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133A5" w14:textId="77777777" w:rsidR="00505FBC" w:rsidRDefault="00505FBC">
      <w:pPr>
        <w:adjustRightInd w:val="0"/>
        <w:snapToGrid w:val="0"/>
        <w:spacing w:line="360" w:lineRule="auto"/>
        <w:jc w:val="center"/>
        <w:rPr>
          <w:rFonts w:ascii="Times New Roman" w:eastAsia="黑体" w:hAnsi="Times New Roman" w:cs="Times New Roman"/>
          <w:b/>
          <w:sz w:val="48"/>
          <w:szCs w:val="48"/>
        </w:rPr>
      </w:pPr>
    </w:p>
    <w:p w14:paraId="1947105E" w14:textId="77777777" w:rsidR="00505FBC" w:rsidRPr="00841504" w:rsidRDefault="00000000">
      <w:pPr>
        <w:adjustRightInd w:val="0"/>
        <w:snapToGrid w:val="0"/>
        <w:spacing w:line="360" w:lineRule="auto"/>
        <w:jc w:val="center"/>
        <w:rPr>
          <w:rFonts w:ascii="Times New Roman" w:eastAsia="黑体" w:hAnsi="Times New Roman" w:cs="Times New Roman"/>
          <w:b/>
          <w:sz w:val="48"/>
          <w:szCs w:val="48"/>
        </w:rPr>
      </w:pPr>
      <w:r w:rsidRPr="00841504">
        <w:rPr>
          <w:rFonts w:ascii="Times New Roman" w:eastAsia="黑体" w:hAnsi="Times New Roman" w:cs="Times New Roman"/>
          <w:b/>
          <w:sz w:val="48"/>
          <w:szCs w:val="48"/>
        </w:rPr>
        <w:t>团</w:t>
      </w:r>
      <w:r w:rsidRPr="00841504">
        <w:rPr>
          <w:rFonts w:ascii="Times New Roman" w:eastAsia="黑体" w:hAnsi="Times New Roman" w:cs="Times New Roman"/>
          <w:b/>
          <w:sz w:val="48"/>
          <w:szCs w:val="48"/>
        </w:rPr>
        <w:t xml:space="preserve"> </w:t>
      </w:r>
      <w:r w:rsidRPr="00841504">
        <w:rPr>
          <w:rFonts w:ascii="Times New Roman" w:eastAsia="黑体" w:hAnsi="Times New Roman" w:cs="Times New Roman"/>
          <w:b/>
          <w:sz w:val="48"/>
          <w:szCs w:val="48"/>
        </w:rPr>
        <w:t>体</w:t>
      </w:r>
      <w:r w:rsidRPr="00841504">
        <w:rPr>
          <w:rFonts w:ascii="Times New Roman" w:eastAsia="黑体" w:hAnsi="Times New Roman" w:cs="Times New Roman"/>
          <w:b/>
          <w:sz w:val="48"/>
          <w:szCs w:val="48"/>
        </w:rPr>
        <w:t xml:space="preserve"> </w:t>
      </w:r>
      <w:r w:rsidRPr="00841504">
        <w:rPr>
          <w:rFonts w:ascii="Times New Roman" w:eastAsia="黑体" w:hAnsi="Times New Roman" w:cs="Times New Roman"/>
          <w:b/>
          <w:sz w:val="48"/>
          <w:szCs w:val="48"/>
        </w:rPr>
        <w:t>标</w:t>
      </w:r>
      <w:r w:rsidRPr="00841504">
        <w:rPr>
          <w:rFonts w:ascii="Times New Roman" w:eastAsia="黑体" w:hAnsi="Times New Roman" w:cs="Times New Roman"/>
          <w:b/>
          <w:sz w:val="48"/>
          <w:szCs w:val="48"/>
        </w:rPr>
        <w:t xml:space="preserve"> </w:t>
      </w:r>
      <w:r w:rsidRPr="00841504">
        <w:rPr>
          <w:rFonts w:ascii="Times New Roman" w:eastAsia="黑体" w:hAnsi="Times New Roman" w:cs="Times New Roman"/>
          <w:b/>
          <w:sz w:val="48"/>
          <w:szCs w:val="48"/>
        </w:rPr>
        <w:t>准</w:t>
      </w:r>
    </w:p>
    <w:p w14:paraId="564BAE4E" w14:textId="77777777" w:rsidR="00505FBC" w:rsidRPr="00841504" w:rsidRDefault="00505FBC">
      <w:pPr>
        <w:adjustRightInd w:val="0"/>
        <w:snapToGrid w:val="0"/>
        <w:spacing w:line="360" w:lineRule="auto"/>
        <w:jc w:val="center"/>
        <w:rPr>
          <w:rFonts w:ascii="Times New Roman" w:eastAsia="黑体" w:hAnsi="Times New Roman" w:cs="Times New Roman"/>
          <w:b/>
          <w:sz w:val="48"/>
          <w:szCs w:val="48"/>
        </w:rPr>
      </w:pPr>
    </w:p>
    <w:p w14:paraId="306ABD1B" w14:textId="60E922BE" w:rsidR="00505FBC" w:rsidRPr="00841504" w:rsidRDefault="00841504">
      <w:pPr>
        <w:adjustRightInd w:val="0"/>
        <w:snapToGrid w:val="0"/>
        <w:spacing w:line="360" w:lineRule="auto"/>
        <w:jc w:val="center"/>
        <w:rPr>
          <w:rFonts w:ascii="Times New Roman" w:eastAsia="黑体" w:hAnsi="Times New Roman" w:cs="Times New Roman"/>
          <w:b/>
          <w:sz w:val="52"/>
          <w:szCs w:val="52"/>
        </w:rPr>
      </w:pPr>
      <w:r w:rsidRPr="00841504">
        <w:rPr>
          <w:rFonts w:ascii="Times New Roman" w:eastAsia="黑体" w:hAnsi="Times New Roman" w:cs="Times New Roman"/>
          <w:b/>
          <w:sz w:val="52"/>
          <w:szCs w:val="52"/>
        </w:rPr>
        <w:t>产品机械结构通用设计技术规范</w:t>
      </w:r>
    </w:p>
    <w:p w14:paraId="09E57553" w14:textId="77777777" w:rsidR="00505FBC" w:rsidRPr="00841504" w:rsidRDefault="00505FBC">
      <w:pPr>
        <w:adjustRightInd w:val="0"/>
        <w:snapToGrid w:val="0"/>
        <w:spacing w:line="360" w:lineRule="auto"/>
        <w:jc w:val="center"/>
        <w:rPr>
          <w:rFonts w:ascii="Times New Roman" w:eastAsia="黑体" w:hAnsi="Times New Roman" w:cs="Times New Roman"/>
          <w:b/>
          <w:sz w:val="52"/>
          <w:szCs w:val="52"/>
        </w:rPr>
      </w:pPr>
    </w:p>
    <w:p w14:paraId="42D2B3B0" w14:textId="77777777" w:rsidR="00505FBC" w:rsidRPr="00841504" w:rsidRDefault="00000000">
      <w:pPr>
        <w:spacing w:line="480" w:lineRule="auto"/>
        <w:jc w:val="center"/>
        <w:rPr>
          <w:rFonts w:ascii="Times New Roman" w:eastAsia="黑体" w:hAnsi="Times New Roman" w:cs="Times New Roman"/>
          <w:b/>
          <w:sz w:val="52"/>
          <w:szCs w:val="52"/>
        </w:rPr>
      </w:pPr>
      <w:r w:rsidRPr="00841504">
        <w:rPr>
          <w:rFonts w:ascii="Times New Roman" w:eastAsia="黑体" w:hAnsi="Times New Roman" w:cs="Times New Roman"/>
          <w:b/>
          <w:sz w:val="52"/>
          <w:szCs w:val="52"/>
        </w:rPr>
        <w:t>编</w:t>
      </w:r>
      <w:r w:rsidRPr="00841504">
        <w:rPr>
          <w:rFonts w:ascii="Times New Roman" w:eastAsia="黑体" w:hAnsi="Times New Roman" w:cs="Times New Roman"/>
          <w:b/>
          <w:sz w:val="52"/>
          <w:szCs w:val="52"/>
        </w:rPr>
        <w:t xml:space="preserve"> </w:t>
      </w:r>
      <w:r w:rsidRPr="00841504">
        <w:rPr>
          <w:rFonts w:ascii="Times New Roman" w:eastAsia="黑体" w:hAnsi="Times New Roman" w:cs="Times New Roman"/>
          <w:b/>
          <w:sz w:val="52"/>
          <w:szCs w:val="52"/>
        </w:rPr>
        <w:t>制</w:t>
      </w:r>
      <w:r w:rsidRPr="00841504">
        <w:rPr>
          <w:rFonts w:ascii="Times New Roman" w:eastAsia="黑体" w:hAnsi="Times New Roman" w:cs="Times New Roman"/>
          <w:b/>
          <w:sz w:val="52"/>
          <w:szCs w:val="52"/>
        </w:rPr>
        <w:t xml:space="preserve"> </w:t>
      </w:r>
      <w:r w:rsidRPr="00841504">
        <w:rPr>
          <w:rFonts w:ascii="Times New Roman" w:eastAsia="黑体" w:hAnsi="Times New Roman" w:cs="Times New Roman"/>
          <w:b/>
          <w:sz w:val="52"/>
          <w:szCs w:val="52"/>
        </w:rPr>
        <w:t>说</w:t>
      </w:r>
      <w:r w:rsidRPr="00841504">
        <w:rPr>
          <w:rFonts w:ascii="Times New Roman" w:eastAsia="黑体" w:hAnsi="Times New Roman" w:cs="Times New Roman"/>
          <w:b/>
          <w:sz w:val="52"/>
          <w:szCs w:val="52"/>
        </w:rPr>
        <w:t xml:space="preserve"> </w:t>
      </w:r>
      <w:r w:rsidRPr="00841504">
        <w:rPr>
          <w:rFonts w:ascii="Times New Roman" w:eastAsia="黑体" w:hAnsi="Times New Roman" w:cs="Times New Roman"/>
          <w:b/>
          <w:sz w:val="52"/>
          <w:szCs w:val="52"/>
        </w:rPr>
        <w:t>明</w:t>
      </w:r>
    </w:p>
    <w:p w14:paraId="28444C2B" w14:textId="77777777" w:rsidR="00505FBC" w:rsidRPr="00841504" w:rsidRDefault="00505FBC">
      <w:pPr>
        <w:adjustRightInd w:val="0"/>
        <w:snapToGrid w:val="0"/>
        <w:spacing w:line="360" w:lineRule="auto"/>
        <w:rPr>
          <w:rFonts w:ascii="Times New Roman" w:eastAsia="仿宋" w:hAnsi="Times New Roman" w:cs="Times New Roman"/>
          <w:b/>
          <w:sz w:val="24"/>
          <w:szCs w:val="24"/>
        </w:rPr>
      </w:pPr>
    </w:p>
    <w:p w14:paraId="5F2AD04E" w14:textId="77777777" w:rsidR="00505FBC" w:rsidRPr="00841504" w:rsidRDefault="00505FBC">
      <w:pPr>
        <w:adjustRightInd w:val="0"/>
        <w:snapToGrid w:val="0"/>
        <w:spacing w:line="360" w:lineRule="auto"/>
        <w:rPr>
          <w:rFonts w:ascii="Times New Roman" w:eastAsia="仿宋" w:hAnsi="Times New Roman" w:cs="Times New Roman"/>
          <w:b/>
          <w:sz w:val="24"/>
          <w:szCs w:val="24"/>
        </w:rPr>
      </w:pPr>
    </w:p>
    <w:p w14:paraId="08863381" w14:textId="77777777" w:rsidR="00505FBC" w:rsidRPr="00841504" w:rsidRDefault="00505FBC">
      <w:pPr>
        <w:adjustRightInd w:val="0"/>
        <w:snapToGrid w:val="0"/>
        <w:spacing w:line="360" w:lineRule="auto"/>
        <w:rPr>
          <w:rFonts w:ascii="Times New Roman" w:eastAsia="仿宋" w:hAnsi="Times New Roman" w:cs="Times New Roman"/>
          <w:b/>
          <w:sz w:val="24"/>
          <w:szCs w:val="24"/>
        </w:rPr>
      </w:pPr>
    </w:p>
    <w:p w14:paraId="1F72964F" w14:textId="77777777" w:rsidR="00505FBC" w:rsidRPr="00841504" w:rsidRDefault="00505FBC">
      <w:pPr>
        <w:adjustRightInd w:val="0"/>
        <w:snapToGrid w:val="0"/>
        <w:spacing w:line="360" w:lineRule="auto"/>
        <w:rPr>
          <w:rFonts w:ascii="Times New Roman" w:eastAsia="仿宋" w:hAnsi="Times New Roman" w:cs="Times New Roman"/>
          <w:b/>
          <w:sz w:val="24"/>
          <w:szCs w:val="24"/>
        </w:rPr>
      </w:pPr>
    </w:p>
    <w:p w14:paraId="09FD2241" w14:textId="77777777" w:rsidR="00505FBC" w:rsidRPr="00841504" w:rsidRDefault="00505FBC">
      <w:pPr>
        <w:adjustRightInd w:val="0"/>
        <w:snapToGrid w:val="0"/>
        <w:spacing w:line="360" w:lineRule="auto"/>
        <w:rPr>
          <w:rFonts w:ascii="Times New Roman" w:eastAsia="仿宋" w:hAnsi="Times New Roman" w:cs="Times New Roman"/>
          <w:b/>
          <w:sz w:val="24"/>
          <w:szCs w:val="24"/>
        </w:rPr>
      </w:pPr>
    </w:p>
    <w:p w14:paraId="4F17CB03" w14:textId="77777777" w:rsidR="00505FBC" w:rsidRPr="00841504" w:rsidRDefault="00505FBC">
      <w:pPr>
        <w:adjustRightInd w:val="0"/>
        <w:snapToGrid w:val="0"/>
        <w:spacing w:line="360" w:lineRule="auto"/>
        <w:rPr>
          <w:rFonts w:ascii="Times New Roman" w:eastAsia="仿宋" w:hAnsi="Times New Roman" w:cs="Times New Roman"/>
          <w:b/>
          <w:sz w:val="24"/>
          <w:szCs w:val="24"/>
        </w:rPr>
      </w:pPr>
    </w:p>
    <w:p w14:paraId="5ED42328" w14:textId="77777777" w:rsidR="00505FBC" w:rsidRPr="00841504" w:rsidRDefault="00505FBC">
      <w:pPr>
        <w:adjustRightInd w:val="0"/>
        <w:snapToGrid w:val="0"/>
        <w:spacing w:line="360" w:lineRule="auto"/>
        <w:rPr>
          <w:rFonts w:ascii="Times New Roman" w:eastAsia="仿宋" w:hAnsi="Times New Roman" w:cs="Times New Roman"/>
          <w:b/>
          <w:sz w:val="24"/>
          <w:szCs w:val="24"/>
        </w:rPr>
      </w:pPr>
    </w:p>
    <w:p w14:paraId="0B55930C" w14:textId="77777777" w:rsidR="00505FBC" w:rsidRPr="00841504" w:rsidRDefault="00505FBC">
      <w:pPr>
        <w:adjustRightInd w:val="0"/>
        <w:snapToGrid w:val="0"/>
        <w:spacing w:line="360" w:lineRule="auto"/>
        <w:rPr>
          <w:rFonts w:ascii="Times New Roman" w:eastAsia="仿宋" w:hAnsi="Times New Roman" w:cs="Times New Roman"/>
          <w:b/>
          <w:sz w:val="24"/>
          <w:szCs w:val="24"/>
        </w:rPr>
      </w:pPr>
    </w:p>
    <w:p w14:paraId="6CF6DAD8" w14:textId="77777777" w:rsidR="00505FBC" w:rsidRPr="00841504" w:rsidRDefault="00505FBC">
      <w:pPr>
        <w:adjustRightInd w:val="0"/>
        <w:snapToGrid w:val="0"/>
        <w:spacing w:line="360" w:lineRule="auto"/>
        <w:rPr>
          <w:rFonts w:ascii="Times New Roman" w:eastAsia="仿宋" w:hAnsi="Times New Roman" w:cs="Times New Roman"/>
          <w:b/>
          <w:sz w:val="24"/>
          <w:szCs w:val="24"/>
        </w:rPr>
      </w:pPr>
    </w:p>
    <w:p w14:paraId="5536861B" w14:textId="77777777" w:rsidR="00505FBC" w:rsidRPr="00841504" w:rsidRDefault="00505FBC">
      <w:pPr>
        <w:adjustRightInd w:val="0"/>
        <w:snapToGrid w:val="0"/>
        <w:spacing w:line="360" w:lineRule="auto"/>
        <w:rPr>
          <w:rFonts w:ascii="Times New Roman" w:eastAsia="仿宋" w:hAnsi="Times New Roman" w:cs="Times New Roman"/>
          <w:b/>
          <w:sz w:val="24"/>
          <w:szCs w:val="24"/>
        </w:rPr>
      </w:pPr>
    </w:p>
    <w:p w14:paraId="27C39A8B" w14:textId="77777777" w:rsidR="00505FBC" w:rsidRPr="00841504" w:rsidRDefault="00505FBC">
      <w:pPr>
        <w:adjustRightInd w:val="0"/>
        <w:snapToGrid w:val="0"/>
        <w:spacing w:line="360" w:lineRule="auto"/>
        <w:rPr>
          <w:rFonts w:ascii="Times New Roman" w:eastAsia="仿宋" w:hAnsi="Times New Roman" w:cs="Times New Roman"/>
          <w:b/>
          <w:sz w:val="24"/>
          <w:szCs w:val="24"/>
        </w:rPr>
      </w:pPr>
    </w:p>
    <w:p w14:paraId="160C8D15" w14:textId="77777777" w:rsidR="00505FBC" w:rsidRPr="00841504" w:rsidRDefault="00505FBC">
      <w:pPr>
        <w:adjustRightInd w:val="0"/>
        <w:snapToGrid w:val="0"/>
        <w:spacing w:line="360" w:lineRule="auto"/>
        <w:rPr>
          <w:rFonts w:ascii="Times New Roman" w:eastAsia="仿宋" w:hAnsi="Times New Roman" w:cs="Times New Roman"/>
          <w:b/>
          <w:sz w:val="24"/>
          <w:szCs w:val="24"/>
        </w:rPr>
      </w:pPr>
    </w:p>
    <w:p w14:paraId="7A8D1626" w14:textId="364954D3" w:rsidR="00505FBC" w:rsidRPr="00841504" w:rsidRDefault="00000000">
      <w:pPr>
        <w:spacing w:line="480" w:lineRule="auto"/>
        <w:jc w:val="center"/>
        <w:rPr>
          <w:rFonts w:ascii="Times New Roman" w:eastAsia="楷体_GB2312" w:hAnsi="Times New Roman" w:cs="Times New Roman"/>
          <w:b/>
          <w:sz w:val="36"/>
          <w:szCs w:val="36"/>
        </w:rPr>
      </w:pPr>
      <w:r w:rsidRPr="00841504">
        <w:rPr>
          <w:rFonts w:ascii="Times New Roman" w:eastAsia="楷体_GB2312" w:hAnsi="Times New Roman" w:cs="Times New Roman"/>
          <w:b/>
          <w:sz w:val="36"/>
          <w:szCs w:val="36"/>
        </w:rPr>
        <w:t>《</w:t>
      </w:r>
      <w:r w:rsidR="00841504" w:rsidRPr="00841504">
        <w:rPr>
          <w:rFonts w:ascii="Times New Roman" w:eastAsia="楷体_GB2312" w:hAnsi="Times New Roman" w:cs="Times New Roman"/>
          <w:b/>
          <w:sz w:val="36"/>
          <w:szCs w:val="36"/>
        </w:rPr>
        <w:t>产品机械结构通用设计技术规范</w:t>
      </w:r>
      <w:r w:rsidRPr="00841504">
        <w:rPr>
          <w:rFonts w:ascii="Times New Roman" w:eastAsia="楷体_GB2312" w:hAnsi="Times New Roman" w:cs="Times New Roman"/>
          <w:b/>
          <w:sz w:val="36"/>
          <w:szCs w:val="36"/>
        </w:rPr>
        <w:t>》小组</w:t>
      </w:r>
    </w:p>
    <w:p w14:paraId="1197A080" w14:textId="27684C00" w:rsidR="00505FBC" w:rsidRPr="00841504" w:rsidRDefault="00000000">
      <w:pPr>
        <w:spacing w:line="360" w:lineRule="auto"/>
        <w:jc w:val="center"/>
        <w:rPr>
          <w:rFonts w:ascii="Times New Roman" w:eastAsia="楷体_GB2312" w:hAnsi="Times New Roman" w:cs="Times New Roman"/>
          <w:b/>
          <w:sz w:val="36"/>
          <w:szCs w:val="36"/>
        </w:rPr>
      </w:pPr>
      <w:r w:rsidRPr="00841504">
        <w:rPr>
          <w:rFonts w:ascii="Times New Roman" w:eastAsia="楷体_GB2312" w:hAnsi="Times New Roman" w:cs="Times New Roman"/>
          <w:b/>
          <w:sz w:val="36"/>
          <w:szCs w:val="36"/>
        </w:rPr>
        <w:t>二</w:t>
      </w:r>
      <w:r w:rsidRPr="00841504">
        <w:rPr>
          <w:rFonts w:ascii="Times New Roman" w:eastAsia="楷体_GB2312" w:hAnsi="Times New Roman" w:cs="Times New Roman" w:hint="eastAsia"/>
          <w:b/>
          <w:sz w:val="36"/>
          <w:szCs w:val="36"/>
        </w:rPr>
        <w:t>〇</w:t>
      </w:r>
      <w:r w:rsidRPr="00841504">
        <w:rPr>
          <w:rFonts w:ascii="Times New Roman" w:eastAsia="楷体_GB2312" w:hAnsi="Times New Roman" w:cs="Times New Roman"/>
          <w:b/>
          <w:sz w:val="36"/>
          <w:szCs w:val="36"/>
        </w:rPr>
        <w:t>二</w:t>
      </w:r>
      <w:r w:rsidR="008C756A" w:rsidRPr="00841504">
        <w:rPr>
          <w:rFonts w:ascii="Times New Roman" w:eastAsia="楷体_GB2312" w:hAnsi="Times New Roman" w:cs="Times New Roman" w:hint="eastAsia"/>
          <w:b/>
          <w:sz w:val="36"/>
          <w:szCs w:val="36"/>
        </w:rPr>
        <w:t>六</w:t>
      </w:r>
      <w:r w:rsidRPr="00841504">
        <w:rPr>
          <w:rFonts w:ascii="Times New Roman" w:eastAsia="楷体_GB2312" w:hAnsi="Times New Roman" w:cs="Times New Roman"/>
          <w:b/>
          <w:sz w:val="36"/>
          <w:szCs w:val="36"/>
        </w:rPr>
        <w:t>年</w:t>
      </w:r>
      <w:r w:rsidR="00F420F2" w:rsidRPr="00841504">
        <w:rPr>
          <w:rFonts w:ascii="Times New Roman" w:eastAsia="楷体_GB2312" w:hAnsi="Times New Roman" w:cs="Times New Roman" w:hint="eastAsia"/>
          <w:b/>
          <w:sz w:val="36"/>
          <w:szCs w:val="36"/>
        </w:rPr>
        <w:t>四</w:t>
      </w:r>
      <w:r w:rsidRPr="00841504">
        <w:rPr>
          <w:rFonts w:ascii="Times New Roman" w:eastAsia="楷体_GB2312" w:hAnsi="Times New Roman" w:cs="Times New Roman"/>
          <w:b/>
          <w:sz w:val="36"/>
          <w:szCs w:val="36"/>
        </w:rPr>
        <w:t>月</w:t>
      </w:r>
    </w:p>
    <w:p w14:paraId="00F5092C" w14:textId="77777777" w:rsidR="00505FBC" w:rsidRPr="00841504" w:rsidRDefault="00505FBC">
      <w:pPr>
        <w:spacing w:line="360" w:lineRule="auto"/>
        <w:jc w:val="center"/>
        <w:rPr>
          <w:rFonts w:ascii="Times New Roman" w:eastAsia="楷体_GB2312" w:hAnsi="Times New Roman" w:cs="Times New Roman"/>
          <w:b/>
          <w:sz w:val="36"/>
          <w:szCs w:val="36"/>
        </w:rPr>
      </w:pPr>
    </w:p>
    <w:p w14:paraId="536D9913" w14:textId="77777777" w:rsidR="00505FBC" w:rsidRPr="00841504" w:rsidRDefault="00505FBC">
      <w:pPr>
        <w:spacing w:line="360" w:lineRule="auto"/>
        <w:jc w:val="center"/>
        <w:rPr>
          <w:rFonts w:ascii="Times New Roman" w:eastAsia="黑体" w:hAnsi="Times New Roman" w:cs="Times New Roman"/>
          <w:sz w:val="36"/>
          <w:szCs w:val="36"/>
        </w:rPr>
        <w:sectPr w:rsidR="00505FBC" w:rsidRPr="00841504" w:rsidSect="00B05A42">
          <w:pgSz w:w="11906" w:h="16838"/>
          <w:pgMar w:top="1418" w:right="1418" w:bottom="1985" w:left="1797" w:header="851" w:footer="992" w:gutter="0"/>
          <w:cols w:space="425"/>
          <w:docGrid w:linePitch="312"/>
        </w:sectPr>
      </w:pPr>
    </w:p>
    <w:sdt>
      <w:sdtPr>
        <w:rPr>
          <w:rFonts w:ascii="Times New Roman" w:eastAsia="黑体" w:hAnsi="Times New Roman" w:cs="Times New Roman"/>
          <w:sz w:val="44"/>
          <w:szCs w:val="48"/>
        </w:rPr>
        <w:id w:val="147469836"/>
        <w15:color w:val="DBDBDB"/>
        <w:docPartObj>
          <w:docPartGallery w:val="Table of Contents"/>
          <w:docPartUnique/>
        </w:docPartObj>
      </w:sdtPr>
      <w:sdtEndPr>
        <w:rPr>
          <w:sz w:val="21"/>
          <w:szCs w:val="36"/>
        </w:rPr>
      </w:sdtEndPr>
      <w:sdtContent>
        <w:p w14:paraId="2E9661AB" w14:textId="77777777" w:rsidR="00505FBC" w:rsidRPr="00841504" w:rsidRDefault="00000000">
          <w:pPr>
            <w:spacing w:beforeLines="200" w:before="480" w:afterLines="200" w:after="480"/>
            <w:jc w:val="center"/>
            <w:rPr>
              <w:rFonts w:ascii="Times New Roman" w:eastAsia="黑体" w:hAnsi="Times New Roman" w:cs="Times New Roman"/>
              <w:sz w:val="44"/>
              <w:szCs w:val="48"/>
            </w:rPr>
          </w:pPr>
          <w:r w:rsidRPr="00841504">
            <w:rPr>
              <w:rFonts w:ascii="Times New Roman" w:eastAsia="黑体" w:hAnsi="Times New Roman" w:cs="Times New Roman"/>
              <w:sz w:val="44"/>
              <w:szCs w:val="48"/>
            </w:rPr>
            <w:t>目</w:t>
          </w:r>
          <w:r w:rsidRPr="00841504">
            <w:rPr>
              <w:rFonts w:ascii="Times New Roman" w:eastAsia="黑体" w:hAnsi="Times New Roman" w:cs="Times New Roman"/>
              <w:sz w:val="44"/>
              <w:szCs w:val="48"/>
            </w:rPr>
            <w:t xml:space="preserve">  </w:t>
          </w:r>
          <w:r w:rsidRPr="00841504">
            <w:rPr>
              <w:rFonts w:ascii="Times New Roman" w:eastAsia="黑体" w:hAnsi="Times New Roman" w:cs="Times New Roman"/>
              <w:sz w:val="44"/>
              <w:szCs w:val="48"/>
            </w:rPr>
            <w:t>录</w:t>
          </w:r>
        </w:p>
        <w:p w14:paraId="5A2DB469" w14:textId="45D3AE06" w:rsidR="00505FBC" w:rsidRPr="00841504" w:rsidRDefault="00505FBC">
          <w:pPr>
            <w:pStyle w:val="TOC1"/>
            <w:tabs>
              <w:tab w:val="right" w:leader="dot" w:pos="8691"/>
            </w:tabs>
            <w:spacing w:line="480" w:lineRule="auto"/>
            <w:rPr>
              <w:rFonts w:ascii="Times New Roman" w:eastAsia="黑体" w:hAnsi="Times New Roman" w:cs="Times New Roman"/>
              <w:noProof/>
              <w:sz w:val="28"/>
              <w:szCs w:val="32"/>
            </w:rPr>
          </w:pPr>
          <w:r w:rsidRPr="00841504">
            <w:rPr>
              <w:rFonts w:ascii="Times New Roman" w:eastAsia="黑体" w:hAnsi="Times New Roman" w:cs="Times New Roman"/>
              <w:sz w:val="32"/>
              <w:szCs w:val="32"/>
            </w:rPr>
            <w:fldChar w:fldCharType="begin"/>
          </w:r>
          <w:r w:rsidRPr="00841504">
            <w:rPr>
              <w:rFonts w:ascii="Times New Roman" w:eastAsia="黑体" w:hAnsi="Times New Roman" w:cs="Times New Roman"/>
              <w:sz w:val="32"/>
              <w:szCs w:val="32"/>
            </w:rPr>
            <w:instrText xml:space="preserve">TOC \o "1-1" \h \u </w:instrText>
          </w:r>
          <w:r w:rsidRPr="00841504">
            <w:rPr>
              <w:rFonts w:ascii="Times New Roman" w:eastAsia="黑体" w:hAnsi="Times New Roman" w:cs="Times New Roman"/>
              <w:sz w:val="32"/>
              <w:szCs w:val="32"/>
            </w:rPr>
            <w:fldChar w:fldCharType="separate"/>
          </w:r>
          <w:hyperlink w:anchor="_Toc19956" w:history="1">
            <w:r w:rsidRPr="00841504">
              <w:rPr>
                <w:rFonts w:ascii="Times New Roman" w:eastAsia="黑体" w:hAnsi="Times New Roman" w:cs="Times New Roman"/>
                <w:noProof/>
                <w:sz w:val="28"/>
                <w:szCs w:val="40"/>
              </w:rPr>
              <w:t>一、工作简况</w:t>
            </w:r>
            <w:r w:rsidRPr="00841504">
              <w:rPr>
                <w:rFonts w:ascii="Times New Roman" w:eastAsia="黑体" w:hAnsi="Times New Roman" w:cs="Times New Roman"/>
                <w:noProof/>
                <w:sz w:val="28"/>
                <w:szCs w:val="32"/>
              </w:rPr>
              <w:tab/>
            </w:r>
            <w:r w:rsidRPr="00841504">
              <w:rPr>
                <w:rFonts w:ascii="Times New Roman" w:eastAsia="黑体" w:hAnsi="Times New Roman" w:cs="Times New Roman"/>
                <w:noProof/>
                <w:sz w:val="28"/>
                <w:szCs w:val="32"/>
              </w:rPr>
              <w:fldChar w:fldCharType="begin"/>
            </w:r>
            <w:r w:rsidRPr="00841504">
              <w:rPr>
                <w:rFonts w:ascii="Times New Roman" w:eastAsia="黑体" w:hAnsi="Times New Roman" w:cs="Times New Roman"/>
                <w:noProof/>
                <w:sz w:val="28"/>
                <w:szCs w:val="32"/>
              </w:rPr>
              <w:instrText xml:space="preserve"> PAGEREF _Toc19956 \h </w:instrText>
            </w:r>
            <w:r w:rsidRPr="00841504">
              <w:rPr>
                <w:rFonts w:ascii="Times New Roman" w:eastAsia="黑体" w:hAnsi="Times New Roman" w:cs="Times New Roman"/>
                <w:noProof/>
                <w:sz w:val="28"/>
                <w:szCs w:val="32"/>
              </w:rPr>
            </w:r>
            <w:r w:rsidRPr="00841504">
              <w:rPr>
                <w:rFonts w:ascii="Times New Roman" w:eastAsia="黑体" w:hAnsi="Times New Roman" w:cs="Times New Roman"/>
                <w:noProof/>
                <w:sz w:val="28"/>
                <w:szCs w:val="32"/>
              </w:rPr>
              <w:fldChar w:fldCharType="separate"/>
            </w:r>
            <w:r w:rsidR="005A53AB">
              <w:rPr>
                <w:rFonts w:ascii="Times New Roman" w:eastAsia="黑体" w:hAnsi="Times New Roman" w:cs="Times New Roman"/>
                <w:noProof/>
                <w:sz w:val="28"/>
                <w:szCs w:val="32"/>
              </w:rPr>
              <w:t>1</w:t>
            </w:r>
            <w:r w:rsidRPr="00841504">
              <w:rPr>
                <w:rFonts w:ascii="Times New Roman" w:eastAsia="黑体" w:hAnsi="Times New Roman" w:cs="Times New Roman"/>
                <w:noProof/>
                <w:sz w:val="28"/>
                <w:szCs w:val="32"/>
              </w:rPr>
              <w:fldChar w:fldCharType="end"/>
            </w:r>
          </w:hyperlink>
        </w:p>
        <w:p w14:paraId="266F1170" w14:textId="2E1B0C69" w:rsidR="00505FBC" w:rsidRPr="00841504"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16067" w:history="1">
            <w:r w:rsidRPr="00841504">
              <w:rPr>
                <w:rFonts w:ascii="Times New Roman" w:eastAsia="黑体" w:hAnsi="Times New Roman" w:cs="Times New Roman"/>
                <w:noProof/>
                <w:sz w:val="28"/>
                <w:szCs w:val="40"/>
              </w:rPr>
              <w:t>二、标准编制原则和主要内容</w:t>
            </w:r>
            <w:r w:rsidRPr="00841504">
              <w:rPr>
                <w:rFonts w:ascii="Times New Roman" w:eastAsia="黑体" w:hAnsi="Times New Roman" w:cs="Times New Roman"/>
                <w:noProof/>
                <w:sz w:val="28"/>
                <w:szCs w:val="32"/>
              </w:rPr>
              <w:tab/>
            </w:r>
            <w:r w:rsidRPr="00841504">
              <w:rPr>
                <w:rFonts w:ascii="Times New Roman" w:eastAsia="黑体" w:hAnsi="Times New Roman" w:cs="Times New Roman"/>
                <w:noProof/>
                <w:sz w:val="28"/>
                <w:szCs w:val="32"/>
              </w:rPr>
              <w:fldChar w:fldCharType="begin"/>
            </w:r>
            <w:r w:rsidRPr="00841504">
              <w:rPr>
                <w:rFonts w:ascii="Times New Roman" w:eastAsia="黑体" w:hAnsi="Times New Roman" w:cs="Times New Roman"/>
                <w:noProof/>
                <w:sz w:val="28"/>
                <w:szCs w:val="32"/>
              </w:rPr>
              <w:instrText xml:space="preserve"> PAGEREF _Toc16067 \h </w:instrText>
            </w:r>
            <w:r w:rsidRPr="00841504">
              <w:rPr>
                <w:rFonts w:ascii="Times New Roman" w:eastAsia="黑体" w:hAnsi="Times New Roman" w:cs="Times New Roman"/>
                <w:noProof/>
                <w:sz w:val="28"/>
                <w:szCs w:val="32"/>
              </w:rPr>
            </w:r>
            <w:r w:rsidRPr="00841504">
              <w:rPr>
                <w:rFonts w:ascii="Times New Roman" w:eastAsia="黑体" w:hAnsi="Times New Roman" w:cs="Times New Roman"/>
                <w:noProof/>
                <w:sz w:val="28"/>
                <w:szCs w:val="32"/>
              </w:rPr>
              <w:fldChar w:fldCharType="separate"/>
            </w:r>
            <w:r w:rsidR="005A53AB">
              <w:rPr>
                <w:rFonts w:ascii="Times New Roman" w:eastAsia="黑体" w:hAnsi="Times New Roman" w:cs="Times New Roman"/>
                <w:noProof/>
                <w:sz w:val="28"/>
                <w:szCs w:val="32"/>
              </w:rPr>
              <w:t>3</w:t>
            </w:r>
            <w:r w:rsidRPr="00841504">
              <w:rPr>
                <w:rFonts w:ascii="Times New Roman" w:eastAsia="黑体" w:hAnsi="Times New Roman" w:cs="Times New Roman"/>
                <w:noProof/>
                <w:sz w:val="28"/>
                <w:szCs w:val="32"/>
              </w:rPr>
              <w:fldChar w:fldCharType="end"/>
            </w:r>
          </w:hyperlink>
        </w:p>
        <w:p w14:paraId="0DFCC1BE" w14:textId="17C5F654" w:rsidR="00505FBC" w:rsidRPr="00841504"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12675" w:history="1">
            <w:r w:rsidRPr="00841504">
              <w:rPr>
                <w:rFonts w:ascii="Times New Roman" w:eastAsia="黑体" w:hAnsi="Times New Roman" w:cs="Times New Roman"/>
                <w:noProof/>
                <w:kern w:val="0"/>
                <w:sz w:val="28"/>
                <w:szCs w:val="40"/>
              </w:rPr>
              <w:t>三、主要试验和情况分析</w:t>
            </w:r>
            <w:r w:rsidRPr="00841504">
              <w:rPr>
                <w:rFonts w:ascii="Times New Roman" w:eastAsia="黑体" w:hAnsi="Times New Roman" w:cs="Times New Roman"/>
                <w:noProof/>
                <w:sz w:val="28"/>
                <w:szCs w:val="32"/>
              </w:rPr>
              <w:tab/>
            </w:r>
            <w:r w:rsidRPr="00841504">
              <w:rPr>
                <w:rFonts w:ascii="Times New Roman" w:eastAsia="黑体" w:hAnsi="Times New Roman" w:cs="Times New Roman"/>
                <w:noProof/>
                <w:sz w:val="28"/>
                <w:szCs w:val="32"/>
              </w:rPr>
              <w:fldChar w:fldCharType="begin"/>
            </w:r>
            <w:r w:rsidRPr="00841504">
              <w:rPr>
                <w:rFonts w:ascii="Times New Roman" w:eastAsia="黑体" w:hAnsi="Times New Roman" w:cs="Times New Roman"/>
                <w:noProof/>
                <w:sz w:val="28"/>
                <w:szCs w:val="32"/>
              </w:rPr>
              <w:instrText xml:space="preserve"> PAGEREF _Toc12675 \h </w:instrText>
            </w:r>
            <w:r w:rsidRPr="00841504">
              <w:rPr>
                <w:rFonts w:ascii="Times New Roman" w:eastAsia="黑体" w:hAnsi="Times New Roman" w:cs="Times New Roman"/>
                <w:noProof/>
                <w:sz w:val="28"/>
                <w:szCs w:val="32"/>
              </w:rPr>
            </w:r>
            <w:r w:rsidRPr="00841504">
              <w:rPr>
                <w:rFonts w:ascii="Times New Roman" w:eastAsia="黑体" w:hAnsi="Times New Roman" w:cs="Times New Roman"/>
                <w:noProof/>
                <w:sz w:val="28"/>
                <w:szCs w:val="32"/>
              </w:rPr>
              <w:fldChar w:fldCharType="separate"/>
            </w:r>
            <w:r w:rsidR="005A53AB">
              <w:rPr>
                <w:rFonts w:ascii="Times New Roman" w:eastAsia="黑体" w:hAnsi="Times New Roman" w:cs="Times New Roman"/>
                <w:noProof/>
                <w:sz w:val="28"/>
                <w:szCs w:val="32"/>
              </w:rPr>
              <w:t>22</w:t>
            </w:r>
            <w:r w:rsidRPr="00841504">
              <w:rPr>
                <w:rFonts w:ascii="Times New Roman" w:eastAsia="黑体" w:hAnsi="Times New Roman" w:cs="Times New Roman"/>
                <w:noProof/>
                <w:sz w:val="28"/>
                <w:szCs w:val="32"/>
              </w:rPr>
              <w:fldChar w:fldCharType="end"/>
            </w:r>
          </w:hyperlink>
        </w:p>
        <w:p w14:paraId="34A15783" w14:textId="78BF462D" w:rsidR="00505FBC" w:rsidRPr="00841504"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0840" w:history="1">
            <w:r w:rsidRPr="00841504">
              <w:rPr>
                <w:rFonts w:ascii="Times New Roman" w:eastAsia="黑体" w:hAnsi="Times New Roman" w:cs="Times New Roman"/>
                <w:noProof/>
                <w:kern w:val="0"/>
                <w:sz w:val="28"/>
                <w:szCs w:val="40"/>
              </w:rPr>
              <w:t>四、标准中涉及专利的情况</w:t>
            </w:r>
            <w:r w:rsidRPr="00841504">
              <w:rPr>
                <w:rFonts w:ascii="Times New Roman" w:eastAsia="黑体" w:hAnsi="Times New Roman" w:cs="Times New Roman"/>
                <w:noProof/>
                <w:sz w:val="28"/>
                <w:szCs w:val="32"/>
              </w:rPr>
              <w:tab/>
            </w:r>
            <w:r w:rsidRPr="00841504">
              <w:rPr>
                <w:rFonts w:ascii="Times New Roman" w:eastAsia="黑体" w:hAnsi="Times New Roman" w:cs="Times New Roman"/>
                <w:noProof/>
                <w:sz w:val="28"/>
                <w:szCs w:val="32"/>
              </w:rPr>
              <w:fldChar w:fldCharType="begin"/>
            </w:r>
            <w:r w:rsidRPr="00841504">
              <w:rPr>
                <w:rFonts w:ascii="Times New Roman" w:eastAsia="黑体" w:hAnsi="Times New Roman" w:cs="Times New Roman"/>
                <w:noProof/>
                <w:sz w:val="28"/>
                <w:szCs w:val="32"/>
              </w:rPr>
              <w:instrText xml:space="preserve"> PAGEREF _Toc20840 \h </w:instrText>
            </w:r>
            <w:r w:rsidRPr="00841504">
              <w:rPr>
                <w:rFonts w:ascii="Times New Roman" w:eastAsia="黑体" w:hAnsi="Times New Roman" w:cs="Times New Roman"/>
                <w:noProof/>
                <w:sz w:val="28"/>
                <w:szCs w:val="32"/>
              </w:rPr>
            </w:r>
            <w:r w:rsidRPr="00841504">
              <w:rPr>
                <w:rFonts w:ascii="Times New Roman" w:eastAsia="黑体" w:hAnsi="Times New Roman" w:cs="Times New Roman"/>
                <w:noProof/>
                <w:sz w:val="28"/>
                <w:szCs w:val="32"/>
              </w:rPr>
              <w:fldChar w:fldCharType="separate"/>
            </w:r>
            <w:r w:rsidR="005A53AB">
              <w:rPr>
                <w:rFonts w:ascii="Times New Roman" w:eastAsia="黑体" w:hAnsi="Times New Roman" w:cs="Times New Roman"/>
                <w:noProof/>
                <w:sz w:val="28"/>
                <w:szCs w:val="32"/>
              </w:rPr>
              <w:t>22</w:t>
            </w:r>
            <w:r w:rsidRPr="00841504">
              <w:rPr>
                <w:rFonts w:ascii="Times New Roman" w:eastAsia="黑体" w:hAnsi="Times New Roman" w:cs="Times New Roman"/>
                <w:noProof/>
                <w:sz w:val="28"/>
                <w:szCs w:val="32"/>
              </w:rPr>
              <w:fldChar w:fldCharType="end"/>
            </w:r>
          </w:hyperlink>
        </w:p>
        <w:p w14:paraId="2CA70CFD" w14:textId="23242C36" w:rsidR="00505FBC" w:rsidRPr="00841504"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9243" w:history="1">
            <w:r w:rsidRPr="00841504">
              <w:rPr>
                <w:rFonts w:ascii="Times New Roman" w:eastAsia="黑体" w:hAnsi="Times New Roman" w:cs="Times New Roman"/>
                <w:noProof/>
                <w:kern w:val="0"/>
                <w:sz w:val="28"/>
                <w:szCs w:val="40"/>
              </w:rPr>
              <w:t>五、预期达到的效益（经济、效益、生态等），对产业发展的作用的情况</w:t>
            </w:r>
            <w:r w:rsidRPr="00841504">
              <w:rPr>
                <w:rFonts w:ascii="Times New Roman" w:eastAsia="黑体" w:hAnsi="Times New Roman" w:cs="Times New Roman"/>
                <w:noProof/>
                <w:sz w:val="28"/>
                <w:szCs w:val="32"/>
              </w:rPr>
              <w:tab/>
            </w:r>
            <w:r w:rsidRPr="00841504">
              <w:rPr>
                <w:rFonts w:ascii="Times New Roman" w:eastAsia="黑体" w:hAnsi="Times New Roman" w:cs="Times New Roman"/>
                <w:noProof/>
                <w:sz w:val="28"/>
                <w:szCs w:val="32"/>
              </w:rPr>
              <w:fldChar w:fldCharType="begin"/>
            </w:r>
            <w:r w:rsidRPr="00841504">
              <w:rPr>
                <w:rFonts w:ascii="Times New Roman" w:eastAsia="黑体" w:hAnsi="Times New Roman" w:cs="Times New Roman"/>
                <w:noProof/>
                <w:sz w:val="28"/>
                <w:szCs w:val="32"/>
              </w:rPr>
              <w:instrText xml:space="preserve"> PAGEREF _Toc29243 \h </w:instrText>
            </w:r>
            <w:r w:rsidRPr="00841504">
              <w:rPr>
                <w:rFonts w:ascii="Times New Roman" w:eastAsia="黑体" w:hAnsi="Times New Roman" w:cs="Times New Roman"/>
                <w:noProof/>
                <w:sz w:val="28"/>
                <w:szCs w:val="32"/>
              </w:rPr>
            </w:r>
            <w:r w:rsidRPr="00841504">
              <w:rPr>
                <w:rFonts w:ascii="Times New Roman" w:eastAsia="黑体" w:hAnsi="Times New Roman" w:cs="Times New Roman"/>
                <w:noProof/>
                <w:sz w:val="28"/>
                <w:szCs w:val="32"/>
              </w:rPr>
              <w:fldChar w:fldCharType="separate"/>
            </w:r>
            <w:r w:rsidR="005A53AB">
              <w:rPr>
                <w:rFonts w:ascii="Times New Roman" w:eastAsia="黑体" w:hAnsi="Times New Roman" w:cs="Times New Roman"/>
                <w:noProof/>
                <w:sz w:val="28"/>
                <w:szCs w:val="32"/>
              </w:rPr>
              <w:t>22</w:t>
            </w:r>
            <w:r w:rsidRPr="00841504">
              <w:rPr>
                <w:rFonts w:ascii="Times New Roman" w:eastAsia="黑体" w:hAnsi="Times New Roman" w:cs="Times New Roman"/>
                <w:noProof/>
                <w:sz w:val="28"/>
                <w:szCs w:val="32"/>
              </w:rPr>
              <w:fldChar w:fldCharType="end"/>
            </w:r>
          </w:hyperlink>
        </w:p>
        <w:p w14:paraId="1FAA1BEE" w14:textId="569F5E46" w:rsidR="00505FBC" w:rsidRPr="00841504"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4979" w:history="1">
            <w:r w:rsidRPr="00841504">
              <w:rPr>
                <w:rFonts w:ascii="Times New Roman" w:eastAsia="黑体" w:hAnsi="Times New Roman" w:cs="Times New Roman"/>
                <w:noProof/>
                <w:kern w:val="0"/>
                <w:sz w:val="28"/>
                <w:szCs w:val="40"/>
              </w:rPr>
              <w:t>六、与有关的现行法律、法规和强制性国家标准的关系</w:t>
            </w:r>
            <w:r w:rsidRPr="00841504">
              <w:rPr>
                <w:rFonts w:ascii="Times New Roman" w:eastAsia="黑体" w:hAnsi="Times New Roman" w:cs="Times New Roman"/>
                <w:noProof/>
                <w:sz w:val="28"/>
                <w:szCs w:val="32"/>
              </w:rPr>
              <w:tab/>
            </w:r>
            <w:r w:rsidRPr="00841504">
              <w:rPr>
                <w:rFonts w:ascii="Times New Roman" w:eastAsia="黑体" w:hAnsi="Times New Roman" w:cs="Times New Roman"/>
                <w:noProof/>
                <w:sz w:val="28"/>
                <w:szCs w:val="32"/>
              </w:rPr>
              <w:fldChar w:fldCharType="begin"/>
            </w:r>
            <w:r w:rsidRPr="00841504">
              <w:rPr>
                <w:rFonts w:ascii="Times New Roman" w:eastAsia="黑体" w:hAnsi="Times New Roman" w:cs="Times New Roman"/>
                <w:noProof/>
                <w:sz w:val="28"/>
                <w:szCs w:val="32"/>
              </w:rPr>
              <w:instrText xml:space="preserve"> PAGEREF _Toc4979 \h </w:instrText>
            </w:r>
            <w:r w:rsidRPr="00841504">
              <w:rPr>
                <w:rFonts w:ascii="Times New Roman" w:eastAsia="黑体" w:hAnsi="Times New Roman" w:cs="Times New Roman"/>
                <w:noProof/>
                <w:sz w:val="28"/>
                <w:szCs w:val="32"/>
              </w:rPr>
            </w:r>
            <w:r w:rsidRPr="00841504">
              <w:rPr>
                <w:rFonts w:ascii="Times New Roman" w:eastAsia="黑体" w:hAnsi="Times New Roman" w:cs="Times New Roman"/>
                <w:noProof/>
                <w:sz w:val="28"/>
                <w:szCs w:val="32"/>
              </w:rPr>
              <w:fldChar w:fldCharType="separate"/>
            </w:r>
            <w:r w:rsidR="005A53AB">
              <w:rPr>
                <w:rFonts w:ascii="Times New Roman" w:eastAsia="黑体" w:hAnsi="Times New Roman" w:cs="Times New Roman"/>
                <w:noProof/>
                <w:sz w:val="28"/>
                <w:szCs w:val="32"/>
              </w:rPr>
              <w:t>22</w:t>
            </w:r>
            <w:r w:rsidRPr="00841504">
              <w:rPr>
                <w:rFonts w:ascii="Times New Roman" w:eastAsia="黑体" w:hAnsi="Times New Roman" w:cs="Times New Roman"/>
                <w:noProof/>
                <w:sz w:val="28"/>
                <w:szCs w:val="32"/>
              </w:rPr>
              <w:fldChar w:fldCharType="end"/>
            </w:r>
          </w:hyperlink>
        </w:p>
        <w:p w14:paraId="5BFE4104" w14:textId="4D14E3CF" w:rsidR="00505FBC" w:rsidRPr="00841504"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1799" w:history="1">
            <w:r w:rsidRPr="00841504">
              <w:rPr>
                <w:rFonts w:ascii="Times New Roman" w:eastAsia="黑体" w:hAnsi="Times New Roman" w:cs="Times New Roman"/>
                <w:noProof/>
                <w:kern w:val="0"/>
                <w:sz w:val="28"/>
                <w:szCs w:val="40"/>
              </w:rPr>
              <w:t>七、重大意见分歧的处理依据和结果</w:t>
            </w:r>
            <w:r w:rsidRPr="00841504">
              <w:rPr>
                <w:rFonts w:ascii="Times New Roman" w:eastAsia="黑体" w:hAnsi="Times New Roman" w:cs="Times New Roman"/>
                <w:noProof/>
                <w:sz w:val="28"/>
                <w:szCs w:val="32"/>
              </w:rPr>
              <w:tab/>
            </w:r>
            <w:r w:rsidRPr="00841504">
              <w:rPr>
                <w:rFonts w:ascii="Times New Roman" w:eastAsia="黑体" w:hAnsi="Times New Roman" w:cs="Times New Roman"/>
                <w:noProof/>
                <w:sz w:val="28"/>
                <w:szCs w:val="32"/>
              </w:rPr>
              <w:fldChar w:fldCharType="begin"/>
            </w:r>
            <w:r w:rsidRPr="00841504">
              <w:rPr>
                <w:rFonts w:ascii="Times New Roman" w:eastAsia="黑体" w:hAnsi="Times New Roman" w:cs="Times New Roman"/>
                <w:noProof/>
                <w:sz w:val="28"/>
                <w:szCs w:val="32"/>
              </w:rPr>
              <w:instrText xml:space="preserve"> PAGEREF _Toc21799 \h </w:instrText>
            </w:r>
            <w:r w:rsidRPr="00841504">
              <w:rPr>
                <w:rFonts w:ascii="Times New Roman" w:eastAsia="黑体" w:hAnsi="Times New Roman" w:cs="Times New Roman"/>
                <w:noProof/>
                <w:sz w:val="28"/>
                <w:szCs w:val="32"/>
              </w:rPr>
            </w:r>
            <w:r w:rsidRPr="00841504">
              <w:rPr>
                <w:rFonts w:ascii="Times New Roman" w:eastAsia="黑体" w:hAnsi="Times New Roman" w:cs="Times New Roman"/>
                <w:noProof/>
                <w:sz w:val="28"/>
                <w:szCs w:val="32"/>
              </w:rPr>
              <w:fldChar w:fldCharType="separate"/>
            </w:r>
            <w:r w:rsidR="005A53AB">
              <w:rPr>
                <w:rFonts w:ascii="Times New Roman" w:eastAsia="黑体" w:hAnsi="Times New Roman" w:cs="Times New Roman"/>
                <w:noProof/>
                <w:sz w:val="28"/>
                <w:szCs w:val="32"/>
              </w:rPr>
              <w:t>22</w:t>
            </w:r>
            <w:r w:rsidRPr="00841504">
              <w:rPr>
                <w:rFonts w:ascii="Times New Roman" w:eastAsia="黑体" w:hAnsi="Times New Roman" w:cs="Times New Roman"/>
                <w:noProof/>
                <w:sz w:val="28"/>
                <w:szCs w:val="32"/>
              </w:rPr>
              <w:fldChar w:fldCharType="end"/>
            </w:r>
          </w:hyperlink>
        </w:p>
        <w:p w14:paraId="44112233" w14:textId="2D56218A" w:rsidR="00505FBC" w:rsidRPr="00841504"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0135" w:history="1">
            <w:r w:rsidRPr="00841504">
              <w:rPr>
                <w:rFonts w:ascii="Times New Roman" w:eastAsia="黑体" w:hAnsi="Times New Roman" w:cs="Times New Roman"/>
                <w:noProof/>
                <w:kern w:val="0"/>
                <w:sz w:val="28"/>
                <w:szCs w:val="40"/>
              </w:rPr>
              <w:t>八、标准性质的建议说明</w:t>
            </w:r>
            <w:r w:rsidRPr="00841504">
              <w:rPr>
                <w:rFonts w:ascii="Times New Roman" w:eastAsia="黑体" w:hAnsi="Times New Roman" w:cs="Times New Roman"/>
                <w:noProof/>
                <w:sz w:val="28"/>
                <w:szCs w:val="32"/>
              </w:rPr>
              <w:tab/>
            </w:r>
            <w:r w:rsidRPr="00841504">
              <w:rPr>
                <w:rFonts w:ascii="Times New Roman" w:eastAsia="黑体" w:hAnsi="Times New Roman" w:cs="Times New Roman"/>
                <w:noProof/>
                <w:sz w:val="28"/>
                <w:szCs w:val="32"/>
              </w:rPr>
              <w:fldChar w:fldCharType="begin"/>
            </w:r>
            <w:r w:rsidRPr="00841504">
              <w:rPr>
                <w:rFonts w:ascii="Times New Roman" w:eastAsia="黑体" w:hAnsi="Times New Roman" w:cs="Times New Roman"/>
                <w:noProof/>
                <w:sz w:val="28"/>
                <w:szCs w:val="32"/>
              </w:rPr>
              <w:instrText xml:space="preserve"> PAGEREF _Toc20135 \h </w:instrText>
            </w:r>
            <w:r w:rsidRPr="00841504">
              <w:rPr>
                <w:rFonts w:ascii="Times New Roman" w:eastAsia="黑体" w:hAnsi="Times New Roman" w:cs="Times New Roman"/>
                <w:noProof/>
                <w:sz w:val="28"/>
                <w:szCs w:val="32"/>
              </w:rPr>
            </w:r>
            <w:r w:rsidRPr="00841504">
              <w:rPr>
                <w:rFonts w:ascii="Times New Roman" w:eastAsia="黑体" w:hAnsi="Times New Roman" w:cs="Times New Roman"/>
                <w:noProof/>
                <w:sz w:val="28"/>
                <w:szCs w:val="32"/>
              </w:rPr>
              <w:fldChar w:fldCharType="separate"/>
            </w:r>
            <w:r w:rsidR="005A53AB">
              <w:rPr>
                <w:rFonts w:ascii="Times New Roman" w:eastAsia="黑体" w:hAnsi="Times New Roman" w:cs="Times New Roman"/>
                <w:noProof/>
                <w:sz w:val="28"/>
                <w:szCs w:val="32"/>
              </w:rPr>
              <w:t>22</w:t>
            </w:r>
            <w:r w:rsidRPr="00841504">
              <w:rPr>
                <w:rFonts w:ascii="Times New Roman" w:eastAsia="黑体" w:hAnsi="Times New Roman" w:cs="Times New Roman"/>
                <w:noProof/>
                <w:sz w:val="28"/>
                <w:szCs w:val="32"/>
              </w:rPr>
              <w:fldChar w:fldCharType="end"/>
            </w:r>
          </w:hyperlink>
        </w:p>
        <w:p w14:paraId="6059E002" w14:textId="7879B396" w:rsidR="00505FBC" w:rsidRPr="00841504"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3106" w:history="1">
            <w:r w:rsidRPr="00841504">
              <w:rPr>
                <w:rFonts w:ascii="Times New Roman" w:eastAsia="黑体" w:hAnsi="Times New Roman" w:cs="Times New Roman"/>
                <w:noProof/>
                <w:kern w:val="0"/>
                <w:sz w:val="28"/>
                <w:szCs w:val="40"/>
              </w:rPr>
              <w:t>九、贯彻标准的要求和措施建议</w:t>
            </w:r>
            <w:r w:rsidRPr="00841504">
              <w:rPr>
                <w:rFonts w:ascii="Times New Roman" w:eastAsia="黑体" w:hAnsi="Times New Roman" w:cs="Times New Roman"/>
                <w:noProof/>
                <w:sz w:val="28"/>
                <w:szCs w:val="32"/>
              </w:rPr>
              <w:tab/>
            </w:r>
            <w:r w:rsidRPr="00841504">
              <w:rPr>
                <w:rFonts w:ascii="Times New Roman" w:eastAsia="黑体" w:hAnsi="Times New Roman" w:cs="Times New Roman"/>
                <w:noProof/>
                <w:sz w:val="28"/>
                <w:szCs w:val="32"/>
              </w:rPr>
              <w:fldChar w:fldCharType="begin"/>
            </w:r>
            <w:r w:rsidRPr="00841504">
              <w:rPr>
                <w:rFonts w:ascii="Times New Roman" w:eastAsia="黑体" w:hAnsi="Times New Roman" w:cs="Times New Roman"/>
                <w:noProof/>
                <w:sz w:val="28"/>
                <w:szCs w:val="32"/>
              </w:rPr>
              <w:instrText xml:space="preserve"> PAGEREF _Toc23106 \h </w:instrText>
            </w:r>
            <w:r w:rsidRPr="00841504">
              <w:rPr>
                <w:rFonts w:ascii="Times New Roman" w:eastAsia="黑体" w:hAnsi="Times New Roman" w:cs="Times New Roman"/>
                <w:noProof/>
                <w:sz w:val="28"/>
                <w:szCs w:val="32"/>
              </w:rPr>
            </w:r>
            <w:r w:rsidRPr="00841504">
              <w:rPr>
                <w:rFonts w:ascii="Times New Roman" w:eastAsia="黑体" w:hAnsi="Times New Roman" w:cs="Times New Roman"/>
                <w:noProof/>
                <w:sz w:val="28"/>
                <w:szCs w:val="32"/>
              </w:rPr>
              <w:fldChar w:fldCharType="separate"/>
            </w:r>
            <w:r w:rsidR="005A53AB">
              <w:rPr>
                <w:rFonts w:ascii="Times New Roman" w:eastAsia="黑体" w:hAnsi="Times New Roman" w:cs="Times New Roman"/>
                <w:noProof/>
                <w:sz w:val="28"/>
                <w:szCs w:val="32"/>
              </w:rPr>
              <w:t>22</w:t>
            </w:r>
            <w:r w:rsidRPr="00841504">
              <w:rPr>
                <w:rFonts w:ascii="Times New Roman" w:eastAsia="黑体" w:hAnsi="Times New Roman" w:cs="Times New Roman"/>
                <w:noProof/>
                <w:sz w:val="28"/>
                <w:szCs w:val="32"/>
              </w:rPr>
              <w:fldChar w:fldCharType="end"/>
            </w:r>
          </w:hyperlink>
        </w:p>
        <w:p w14:paraId="72F392A0" w14:textId="7556C60C" w:rsidR="00505FBC" w:rsidRPr="00841504"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9517" w:history="1">
            <w:r w:rsidRPr="00841504">
              <w:rPr>
                <w:rFonts w:ascii="Times New Roman" w:eastAsia="黑体" w:hAnsi="Times New Roman" w:cs="Times New Roman"/>
                <w:noProof/>
                <w:kern w:val="0"/>
                <w:sz w:val="28"/>
                <w:szCs w:val="40"/>
              </w:rPr>
              <w:t>十、废止现行相关标准的建议</w:t>
            </w:r>
            <w:r w:rsidRPr="00841504">
              <w:rPr>
                <w:rFonts w:ascii="Times New Roman" w:eastAsia="黑体" w:hAnsi="Times New Roman" w:cs="Times New Roman"/>
                <w:noProof/>
                <w:sz w:val="28"/>
                <w:szCs w:val="32"/>
              </w:rPr>
              <w:tab/>
            </w:r>
            <w:r w:rsidRPr="00841504">
              <w:rPr>
                <w:rFonts w:ascii="Times New Roman" w:eastAsia="黑体" w:hAnsi="Times New Roman" w:cs="Times New Roman"/>
                <w:noProof/>
                <w:sz w:val="28"/>
                <w:szCs w:val="32"/>
              </w:rPr>
              <w:fldChar w:fldCharType="begin"/>
            </w:r>
            <w:r w:rsidRPr="00841504">
              <w:rPr>
                <w:rFonts w:ascii="Times New Roman" w:eastAsia="黑体" w:hAnsi="Times New Roman" w:cs="Times New Roman"/>
                <w:noProof/>
                <w:sz w:val="28"/>
                <w:szCs w:val="32"/>
              </w:rPr>
              <w:instrText xml:space="preserve"> PAGEREF _Toc29517 \h </w:instrText>
            </w:r>
            <w:r w:rsidRPr="00841504">
              <w:rPr>
                <w:rFonts w:ascii="Times New Roman" w:eastAsia="黑体" w:hAnsi="Times New Roman" w:cs="Times New Roman"/>
                <w:noProof/>
                <w:sz w:val="28"/>
                <w:szCs w:val="32"/>
              </w:rPr>
            </w:r>
            <w:r w:rsidRPr="00841504">
              <w:rPr>
                <w:rFonts w:ascii="Times New Roman" w:eastAsia="黑体" w:hAnsi="Times New Roman" w:cs="Times New Roman"/>
                <w:noProof/>
                <w:sz w:val="28"/>
                <w:szCs w:val="32"/>
              </w:rPr>
              <w:fldChar w:fldCharType="separate"/>
            </w:r>
            <w:r w:rsidR="005A53AB">
              <w:rPr>
                <w:rFonts w:ascii="Times New Roman" w:eastAsia="黑体" w:hAnsi="Times New Roman" w:cs="Times New Roman"/>
                <w:noProof/>
                <w:sz w:val="28"/>
                <w:szCs w:val="32"/>
              </w:rPr>
              <w:t>22</w:t>
            </w:r>
            <w:r w:rsidRPr="00841504">
              <w:rPr>
                <w:rFonts w:ascii="Times New Roman" w:eastAsia="黑体" w:hAnsi="Times New Roman" w:cs="Times New Roman"/>
                <w:noProof/>
                <w:sz w:val="28"/>
                <w:szCs w:val="32"/>
              </w:rPr>
              <w:fldChar w:fldCharType="end"/>
            </w:r>
          </w:hyperlink>
        </w:p>
        <w:p w14:paraId="054D0588" w14:textId="671D6DF3" w:rsidR="00505FBC" w:rsidRPr="00841504" w:rsidRDefault="00505FBC">
          <w:pPr>
            <w:pStyle w:val="TOC1"/>
            <w:tabs>
              <w:tab w:val="right" w:leader="dot" w:pos="8691"/>
            </w:tabs>
            <w:spacing w:line="480" w:lineRule="auto"/>
            <w:rPr>
              <w:rFonts w:ascii="Times New Roman" w:eastAsia="黑体" w:hAnsi="Times New Roman" w:cs="Times New Roman"/>
              <w:sz w:val="36"/>
              <w:szCs w:val="36"/>
            </w:rPr>
            <w:sectPr w:rsidR="00505FBC" w:rsidRPr="00841504" w:rsidSect="00B05A42">
              <w:footerReference w:type="default" r:id="rId9"/>
              <w:pgSz w:w="11906" w:h="16838"/>
              <w:pgMar w:top="1418" w:right="1418" w:bottom="1985" w:left="1797" w:header="851" w:footer="992" w:gutter="0"/>
              <w:pgNumType w:start="1"/>
              <w:cols w:space="425"/>
              <w:docGrid w:linePitch="312"/>
            </w:sectPr>
          </w:pPr>
          <w:hyperlink w:anchor="_Toc18435" w:history="1">
            <w:r w:rsidRPr="00841504">
              <w:rPr>
                <w:rFonts w:ascii="Times New Roman" w:eastAsia="黑体" w:hAnsi="Times New Roman" w:cs="Times New Roman"/>
                <w:noProof/>
                <w:kern w:val="0"/>
                <w:sz w:val="28"/>
                <w:szCs w:val="40"/>
              </w:rPr>
              <w:t>十一、其他应予说明的事项</w:t>
            </w:r>
            <w:r w:rsidRPr="00841504">
              <w:rPr>
                <w:rFonts w:ascii="Times New Roman" w:eastAsia="黑体" w:hAnsi="Times New Roman" w:cs="Times New Roman"/>
                <w:noProof/>
                <w:sz w:val="28"/>
                <w:szCs w:val="32"/>
              </w:rPr>
              <w:tab/>
            </w:r>
            <w:r w:rsidRPr="00841504">
              <w:rPr>
                <w:rFonts w:ascii="Times New Roman" w:eastAsia="黑体" w:hAnsi="Times New Roman" w:cs="Times New Roman"/>
                <w:noProof/>
                <w:sz w:val="28"/>
                <w:szCs w:val="32"/>
              </w:rPr>
              <w:fldChar w:fldCharType="begin"/>
            </w:r>
            <w:r w:rsidRPr="00841504">
              <w:rPr>
                <w:rFonts w:ascii="Times New Roman" w:eastAsia="黑体" w:hAnsi="Times New Roman" w:cs="Times New Roman"/>
                <w:noProof/>
                <w:sz w:val="28"/>
                <w:szCs w:val="32"/>
              </w:rPr>
              <w:instrText xml:space="preserve"> PAGEREF _Toc18435 \h </w:instrText>
            </w:r>
            <w:r w:rsidRPr="00841504">
              <w:rPr>
                <w:rFonts w:ascii="Times New Roman" w:eastAsia="黑体" w:hAnsi="Times New Roman" w:cs="Times New Roman"/>
                <w:noProof/>
                <w:sz w:val="28"/>
                <w:szCs w:val="32"/>
              </w:rPr>
            </w:r>
            <w:r w:rsidRPr="00841504">
              <w:rPr>
                <w:rFonts w:ascii="Times New Roman" w:eastAsia="黑体" w:hAnsi="Times New Roman" w:cs="Times New Roman"/>
                <w:noProof/>
                <w:sz w:val="28"/>
                <w:szCs w:val="32"/>
              </w:rPr>
              <w:fldChar w:fldCharType="separate"/>
            </w:r>
            <w:r w:rsidR="005A53AB">
              <w:rPr>
                <w:rFonts w:ascii="Times New Roman" w:eastAsia="黑体" w:hAnsi="Times New Roman" w:cs="Times New Roman"/>
                <w:noProof/>
                <w:sz w:val="28"/>
                <w:szCs w:val="32"/>
              </w:rPr>
              <w:t>23</w:t>
            </w:r>
            <w:r w:rsidRPr="00841504">
              <w:rPr>
                <w:rFonts w:ascii="Times New Roman" w:eastAsia="黑体" w:hAnsi="Times New Roman" w:cs="Times New Roman"/>
                <w:noProof/>
                <w:sz w:val="28"/>
                <w:szCs w:val="32"/>
              </w:rPr>
              <w:fldChar w:fldCharType="end"/>
            </w:r>
          </w:hyperlink>
          <w:r w:rsidRPr="00841504">
            <w:rPr>
              <w:rFonts w:ascii="Times New Roman" w:eastAsia="黑体" w:hAnsi="Times New Roman" w:cs="Times New Roman"/>
              <w:szCs w:val="32"/>
            </w:rPr>
            <w:fldChar w:fldCharType="end"/>
          </w:r>
        </w:p>
      </w:sdtContent>
    </w:sdt>
    <w:p w14:paraId="76D9DA31" w14:textId="00E25424" w:rsidR="00505FBC" w:rsidRPr="00841504" w:rsidRDefault="00000000">
      <w:pPr>
        <w:spacing w:line="360" w:lineRule="auto"/>
        <w:jc w:val="center"/>
        <w:outlineLvl w:val="1"/>
        <w:rPr>
          <w:rFonts w:ascii="Times New Roman" w:eastAsia="黑体" w:hAnsi="Times New Roman" w:cs="Times New Roman"/>
          <w:b/>
          <w:sz w:val="36"/>
          <w:szCs w:val="36"/>
        </w:rPr>
      </w:pPr>
      <w:r w:rsidRPr="00841504">
        <w:rPr>
          <w:rFonts w:ascii="Times New Roman" w:eastAsia="黑体" w:hAnsi="Times New Roman" w:cs="Times New Roman"/>
          <w:b/>
          <w:sz w:val="36"/>
          <w:szCs w:val="36"/>
        </w:rPr>
        <w:lastRenderedPageBreak/>
        <w:t>《</w:t>
      </w:r>
      <w:r w:rsidR="00841504" w:rsidRPr="00841504">
        <w:rPr>
          <w:rFonts w:ascii="Times New Roman" w:eastAsia="黑体" w:hAnsi="Times New Roman" w:cs="Times New Roman"/>
          <w:b/>
          <w:sz w:val="36"/>
          <w:szCs w:val="36"/>
        </w:rPr>
        <w:t>产品机械结构通用设计技术规范</w:t>
      </w:r>
      <w:r w:rsidRPr="00841504">
        <w:rPr>
          <w:rFonts w:ascii="Times New Roman" w:eastAsia="黑体" w:hAnsi="Times New Roman" w:cs="Times New Roman"/>
          <w:b/>
          <w:sz w:val="36"/>
          <w:szCs w:val="36"/>
        </w:rPr>
        <w:t>》团体标准</w:t>
      </w:r>
    </w:p>
    <w:p w14:paraId="1E9474F3" w14:textId="77777777" w:rsidR="00505FBC" w:rsidRPr="00841504" w:rsidRDefault="00000000">
      <w:pPr>
        <w:spacing w:line="360" w:lineRule="auto"/>
        <w:jc w:val="center"/>
        <w:outlineLvl w:val="1"/>
        <w:rPr>
          <w:rFonts w:ascii="Times New Roman" w:eastAsia="黑体" w:hAnsi="Times New Roman" w:cs="Times New Roman"/>
          <w:b/>
          <w:sz w:val="36"/>
          <w:szCs w:val="36"/>
        </w:rPr>
      </w:pPr>
      <w:r w:rsidRPr="00841504">
        <w:rPr>
          <w:rFonts w:ascii="Times New Roman" w:eastAsia="黑体" w:hAnsi="Times New Roman" w:cs="Times New Roman"/>
          <w:b/>
          <w:sz w:val="36"/>
          <w:szCs w:val="36"/>
        </w:rPr>
        <w:t>编制说明</w:t>
      </w:r>
    </w:p>
    <w:p w14:paraId="40575E87" w14:textId="77777777" w:rsidR="00505FBC" w:rsidRPr="00841504" w:rsidRDefault="00000000">
      <w:pPr>
        <w:spacing w:line="360" w:lineRule="auto"/>
        <w:outlineLvl w:val="0"/>
        <w:rPr>
          <w:rFonts w:ascii="Times New Roman" w:eastAsia="黑体" w:hAnsi="Times New Roman" w:cs="Times New Roman"/>
          <w:b/>
          <w:color w:val="000000" w:themeColor="text1"/>
          <w:sz w:val="30"/>
          <w:szCs w:val="30"/>
        </w:rPr>
      </w:pPr>
      <w:bookmarkStart w:id="0" w:name="_Toc19956"/>
      <w:r w:rsidRPr="00841504">
        <w:rPr>
          <w:rFonts w:ascii="Times New Roman" w:eastAsia="黑体" w:hAnsi="Times New Roman" w:cs="Times New Roman"/>
          <w:b/>
          <w:sz w:val="30"/>
          <w:szCs w:val="30"/>
        </w:rPr>
        <w:t>一、工作简况</w:t>
      </w:r>
      <w:bookmarkEnd w:id="0"/>
    </w:p>
    <w:p w14:paraId="72D2291F" w14:textId="77777777" w:rsidR="00505FBC" w:rsidRPr="00841504" w:rsidRDefault="00000000">
      <w:pPr>
        <w:spacing w:line="360" w:lineRule="auto"/>
        <w:outlineLvl w:val="2"/>
        <w:rPr>
          <w:rFonts w:ascii="Times New Roman" w:hAnsi="Times New Roman" w:cs="Times New Roman"/>
          <w:b/>
          <w:color w:val="000000" w:themeColor="text1"/>
          <w:sz w:val="28"/>
          <w:szCs w:val="28"/>
        </w:rPr>
      </w:pPr>
      <w:r w:rsidRPr="00841504">
        <w:rPr>
          <w:rFonts w:ascii="Times New Roman" w:hAnsi="Times New Roman" w:cs="Times New Roman"/>
          <w:b/>
          <w:color w:val="000000" w:themeColor="text1"/>
          <w:sz w:val="28"/>
          <w:szCs w:val="28"/>
        </w:rPr>
        <w:t>（一）任务来源</w:t>
      </w:r>
    </w:p>
    <w:p w14:paraId="3F31C431" w14:textId="77777777" w:rsidR="009F07FA" w:rsidRPr="009F07FA" w:rsidRDefault="009F07FA" w:rsidP="009F07FA">
      <w:pPr>
        <w:snapToGrid w:val="0"/>
        <w:spacing w:line="360" w:lineRule="auto"/>
        <w:ind w:firstLineChars="200" w:firstLine="560"/>
        <w:rPr>
          <w:rFonts w:ascii="Times New Roman" w:hAnsi="Times New Roman" w:cs="Times New Roman"/>
          <w:kern w:val="0"/>
          <w:sz w:val="28"/>
          <w:szCs w:val="28"/>
        </w:rPr>
      </w:pPr>
      <w:r w:rsidRPr="009F07FA">
        <w:rPr>
          <w:rFonts w:ascii="Times New Roman" w:hAnsi="Times New Roman" w:cs="Times New Roman" w:hint="eastAsia"/>
          <w:kern w:val="0"/>
          <w:sz w:val="28"/>
          <w:szCs w:val="28"/>
        </w:rPr>
        <w:t>随着制造业向高端化、智能化、绿色化方向加速转型，产品机械结构设计作为装备制造的核心环节，直接决定了产品的性能水平、可靠性、制造成本与市场竞争力。当前，我国机械制造领域在产品结构设计方面存在诸多痛点：一是缺乏统一的设计规范，不同企业在设计流程、计算方法、材料选用、公差配合等方面标准各异，导致设计质量参差不齐，部分产品结构设计冗余或强度不足，难以满足复杂工况下的可靠性要求；二是设计过程中存在分析手段滞后、优化方法缺失、可制造性与可装配性考虑不足等问题，易引发产品后期使用故障、维护困难、成本超支等风险；三是行业内设计能力评价无统一依据，企业在产品开发与供应商选择时难以精准判断设计水平，制约了产业链协同效率与产品质量提升。</w:t>
      </w:r>
    </w:p>
    <w:p w14:paraId="0380806D" w14:textId="73405783" w:rsidR="00505FBC" w:rsidRPr="00841504" w:rsidRDefault="009F07FA" w:rsidP="009F07FA">
      <w:pPr>
        <w:snapToGrid w:val="0"/>
        <w:spacing w:line="360" w:lineRule="auto"/>
        <w:ind w:firstLineChars="200" w:firstLine="560"/>
        <w:rPr>
          <w:rFonts w:ascii="Times New Roman" w:hAnsi="Times New Roman" w:cs="Times New Roman"/>
          <w:kern w:val="0"/>
          <w:sz w:val="28"/>
          <w:szCs w:val="28"/>
        </w:rPr>
      </w:pPr>
      <w:r w:rsidRPr="009F07FA">
        <w:rPr>
          <w:rFonts w:ascii="Times New Roman" w:hAnsi="Times New Roman" w:cs="Times New Roman" w:hint="eastAsia"/>
          <w:kern w:val="0"/>
          <w:sz w:val="28"/>
          <w:szCs w:val="28"/>
        </w:rPr>
        <w:t>现有相关标准中，</w:t>
      </w:r>
      <w:r w:rsidRPr="009F07FA">
        <w:rPr>
          <w:rFonts w:ascii="Times New Roman" w:hAnsi="Times New Roman" w:cs="Times New Roman" w:hint="eastAsia"/>
          <w:kern w:val="0"/>
          <w:sz w:val="28"/>
          <w:szCs w:val="28"/>
        </w:rPr>
        <w:t>GB/T 3480</w:t>
      </w:r>
      <w:r w:rsidRPr="009F07FA">
        <w:rPr>
          <w:rFonts w:ascii="Times New Roman" w:hAnsi="Times New Roman" w:cs="Times New Roman" w:hint="eastAsia"/>
          <w:kern w:val="0"/>
          <w:sz w:val="28"/>
          <w:szCs w:val="28"/>
        </w:rPr>
        <w:t>《齿轮承载能力计算》、</w:t>
      </w:r>
      <w:r w:rsidRPr="009F07FA">
        <w:rPr>
          <w:rFonts w:ascii="Times New Roman" w:hAnsi="Times New Roman" w:cs="Times New Roman" w:hint="eastAsia"/>
          <w:kern w:val="0"/>
          <w:sz w:val="28"/>
          <w:szCs w:val="28"/>
        </w:rPr>
        <w:t>GB/T 3811</w:t>
      </w:r>
      <w:r w:rsidRPr="009F07FA">
        <w:rPr>
          <w:rFonts w:ascii="Times New Roman" w:hAnsi="Times New Roman" w:cs="Times New Roman" w:hint="eastAsia"/>
          <w:kern w:val="0"/>
          <w:sz w:val="28"/>
          <w:szCs w:val="28"/>
        </w:rPr>
        <w:t>《起重机设计规范》等国家标准主要针对特定产品类别或单一技术要素，</w:t>
      </w:r>
      <w:r w:rsidRPr="009F07FA">
        <w:rPr>
          <w:rFonts w:ascii="Times New Roman" w:hAnsi="Times New Roman" w:cs="Times New Roman" w:hint="eastAsia"/>
          <w:kern w:val="0"/>
          <w:sz w:val="28"/>
          <w:szCs w:val="28"/>
        </w:rPr>
        <w:t>GB/T 10095</w:t>
      </w:r>
      <w:r w:rsidRPr="009F07FA">
        <w:rPr>
          <w:rFonts w:ascii="Times New Roman" w:hAnsi="Times New Roman" w:cs="Times New Roman" w:hint="eastAsia"/>
          <w:kern w:val="0"/>
          <w:sz w:val="28"/>
          <w:szCs w:val="28"/>
        </w:rPr>
        <w:t>《渐开线圆柱齿轮精度》等标准侧重零部件精度要求，均未针对通用机械结构的系统化设计流程、关键技术方法、质量管</w:t>
      </w:r>
      <w:proofErr w:type="gramStart"/>
      <w:r w:rsidRPr="009F07FA">
        <w:rPr>
          <w:rFonts w:ascii="Times New Roman" w:hAnsi="Times New Roman" w:cs="Times New Roman" w:hint="eastAsia"/>
          <w:kern w:val="0"/>
          <w:sz w:val="28"/>
          <w:szCs w:val="28"/>
        </w:rPr>
        <w:t>控要求</w:t>
      </w:r>
      <w:proofErr w:type="gramEnd"/>
      <w:r w:rsidRPr="009F07FA">
        <w:rPr>
          <w:rFonts w:ascii="Times New Roman" w:hAnsi="Times New Roman" w:cs="Times New Roman" w:hint="eastAsia"/>
          <w:kern w:val="0"/>
          <w:sz w:val="28"/>
          <w:szCs w:val="28"/>
        </w:rPr>
        <w:t>等进行细化规定，难以满足当前制造业对跨行业、跨领域通用设计规范的迫切需求。因此，亟需制定《产品机械结构通用设计技术规范》，为机械产品结构设计提供统一的技术基准，推动行业设计水平整体提升，促进制造业高质量发展</w:t>
      </w:r>
    </w:p>
    <w:p w14:paraId="73CB9A4E" w14:textId="77777777" w:rsidR="00505FBC" w:rsidRPr="00841504" w:rsidRDefault="00505FBC">
      <w:pPr>
        <w:snapToGrid w:val="0"/>
        <w:spacing w:line="360" w:lineRule="auto"/>
        <w:ind w:firstLineChars="200" w:firstLine="560"/>
        <w:rPr>
          <w:rFonts w:ascii="Times New Roman" w:hAnsi="Times New Roman" w:cs="Times New Roman"/>
          <w:kern w:val="0"/>
          <w:sz w:val="28"/>
          <w:szCs w:val="28"/>
        </w:rPr>
      </w:pPr>
    </w:p>
    <w:p w14:paraId="64EB91D4" w14:textId="77777777" w:rsidR="00505FBC" w:rsidRPr="00841504" w:rsidRDefault="00000000">
      <w:pPr>
        <w:spacing w:line="360" w:lineRule="auto"/>
        <w:outlineLvl w:val="2"/>
        <w:rPr>
          <w:rFonts w:ascii="Times New Roman" w:hAnsi="Times New Roman" w:cs="Times New Roman"/>
          <w:b/>
          <w:color w:val="000000" w:themeColor="text1"/>
          <w:sz w:val="28"/>
          <w:szCs w:val="28"/>
        </w:rPr>
      </w:pPr>
      <w:r w:rsidRPr="00841504">
        <w:rPr>
          <w:rFonts w:ascii="Times New Roman" w:hAnsi="Times New Roman" w:cs="Times New Roman"/>
          <w:b/>
          <w:color w:val="000000" w:themeColor="text1"/>
          <w:sz w:val="28"/>
          <w:szCs w:val="28"/>
        </w:rPr>
        <w:t>（二）编制过程</w:t>
      </w:r>
    </w:p>
    <w:p w14:paraId="3C4656A5" w14:textId="67FBEA4B" w:rsidR="00505FBC" w:rsidRPr="00841504" w:rsidRDefault="00000000">
      <w:pPr>
        <w:snapToGrid w:val="0"/>
        <w:spacing w:line="360" w:lineRule="auto"/>
        <w:ind w:firstLineChars="200" w:firstLine="560"/>
        <w:rPr>
          <w:rFonts w:ascii="Times New Roman" w:hAnsi="Times New Roman" w:cs="Times New Roman"/>
          <w:kern w:val="0"/>
          <w:sz w:val="28"/>
          <w:szCs w:val="28"/>
        </w:rPr>
      </w:pPr>
      <w:r w:rsidRPr="00841504">
        <w:rPr>
          <w:rFonts w:ascii="Times New Roman" w:hAnsi="Times New Roman" w:cs="Times New Roman"/>
          <w:kern w:val="0"/>
          <w:sz w:val="28"/>
          <w:szCs w:val="28"/>
        </w:rPr>
        <w:lastRenderedPageBreak/>
        <w:t>为使本标准在</w:t>
      </w:r>
      <w:r w:rsidR="00841504" w:rsidRPr="00841504">
        <w:rPr>
          <w:rFonts w:ascii="Times New Roman" w:hAnsi="Times New Roman" w:cs="Times New Roman"/>
          <w:kern w:val="0"/>
          <w:sz w:val="28"/>
          <w:szCs w:val="28"/>
        </w:rPr>
        <w:t>产品机械结构设计</w:t>
      </w:r>
      <w:r w:rsidRPr="00841504">
        <w:rPr>
          <w:rFonts w:ascii="Times New Roman" w:hAnsi="Times New Roman" w:cs="Times New Roman"/>
          <w:kern w:val="0"/>
          <w:sz w:val="28"/>
          <w:szCs w:val="28"/>
        </w:rPr>
        <w:t>管理工作中起到规范信息化管理作用，标准起草工作组力求科学性、可操作性，以科学、谨慎的态度，在对我国现有</w:t>
      </w:r>
      <w:r w:rsidR="00841504" w:rsidRPr="00841504">
        <w:rPr>
          <w:rFonts w:ascii="Times New Roman" w:hAnsi="Times New Roman" w:cs="Times New Roman"/>
          <w:kern w:val="0"/>
          <w:sz w:val="28"/>
          <w:szCs w:val="28"/>
        </w:rPr>
        <w:t>产品机械结构设计</w:t>
      </w:r>
      <w:r w:rsidRPr="00841504">
        <w:rPr>
          <w:rFonts w:ascii="Times New Roman" w:hAnsi="Times New Roman" w:cs="Times New Roman"/>
          <w:kern w:val="0"/>
          <w:sz w:val="28"/>
          <w:szCs w:val="28"/>
        </w:rPr>
        <w:t>相关管理服务体系文件、模式基础上，经过综合分析、充分验证资料、反复讨论研究和修改，最终确定了本标准的主要内容。</w:t>
      </w:r>
    </w:p>
    <w:p w14:paraId="7176CF9B" w14:textId="77777777" w:rsidR="00505FBC" w:rsidRPr="00841504" w:rsidRDefault="00000000">
      <w:pPr>
        <w:snapToGrid w:val="0"/>
        <w:spacing w:line="360" w:lineRule="auto"/>
        <w:ind w:firstLineChars="200" w:firstLine="560"/>
        <w:rPr>
          <w:rFonts w:ascii="Times New Roman" w:hAnsi="Times New Roman" w:cs="Times New Roman"/>
          <w:kern w:val="0"/>
          <w:sz w:val="28"/>
          <w:szCs w:val="28"/>
        </w:rPr>
      </w:pPr>
      <w:r w:rsidRPr="00841504">
        <w:rPr>
          <w:rFonts w:ascii="Times New Roman" w:hAnsi="Times New Roman" w:cs="Times New Roman"/>
          <w:kern w:val="0"/>
          <w:sz w:val="28"/>
          <w:szCs w:val="28"/>
        </w:rPr>
        <w:t>标准起草工作组在标准起草期间主要开展工作情况如下</w:t>
      </w:r>
      <w:r w:rsidRPr="00841504">
        <w:rPr>
          <w:rFonts w:ascii="Times New Roman" w:hAnsi="Times New Roman" w:cs="Times New Roman" w:hint="eastAsia"/>
          <w:kern w:val="0"/>
          <w:sz w:val="28"/>
          <w:szCs w:val="28"/>
        </w:rPr>
        <w:t>：</w:t>
      </w:r>
    </w:p>
    <w:p w14:paraId="76075B13" w14:textId="77777777" w:rsidR="00505FBC" w:rsidRPr="00841504" w:rsidRDefault="00000000">
      <w:pPr>
        <w:snapToGrid w:val="0"/>
        <w:spacing w:line="360" w:lineRule="auto"/>
        <w:rPr>
          <w:rFonts w:ascii="Times New Roman" w:hAnsi="Times New Roman" w:cs="Times New Roman"/>
          <w:b/>
          <w:bCs/>
          <w:kern w:val="0"/>
          <w:sz w:val="28"/>
          <w:szCs w:val="28"/>
        </w:rPr>
      </w:pPr>
      <w:r w:rsidRPr="00841504">
        <w:rPr>
          <w:rFonts w:ascii="Times New Roman" w:hAnsi="Times New Roman" w:cs="Times New Roman"/>
          <w:b/>
          <w:bCs/>
          <w:kern w:val="0"/>
          <w:sz w:val="28"/>
          <w:szCs w:val="28"/>
        </w:rPr>
        <w:t>1</w:t>
      </w:r>
      <w:r w:rsidRPr="00841504">
        <w:rPr>
          <w:rFonts w:ascii="Times New Roman" w:hAnsi="Times New Roman" w:cs="Times New Roman"/>
          <w:b/>
          <w:bCs/>
          <w:kern w:val="0"/>
          <w:sz w:val="28"/>
          <w:szCs w:val="28"/>
        </w:rPr>
        <w:t>、项目立项及理论研究阶段</w:t>
      </w:r>
    </w:p>
    <w:p w14:paraId="133DEC27" w14:textId="75E6CBE7" w:rsidR="00505FBC" w:rsidRPr="00841504" w:rsidRDefault="00000000">
      <w:pPr>
        <w:snapToGrid w:val="0"/>
        <w:spacing w:line="360" w:lineRule="auto"/>
        <w:ind w:firstLineChars="200" w:firstLine="560"/>
        <w:rPr>
          <w:rFonts w:ascii="Times New Roman" w:hAnsi="Times New Roman" w:cs="Times New Roman"/>
          <w:kern w:val="0"/>
          <w:sz w:val="28"/>
          <w:szCs w:val="28"/>
        </w:rPr>
      </w:pPr>
      <w:r w:rsidRPr="00841504">
        <w:rPr>
          <w:rFonts w:ascii="Times New Roman" w:hAnsi="Times New Roman" w:cs="Times New Roman"/>
          <w:kern w:val="0"/>
          <w:sz w:val="28"/>
          <w:szCs w:val="28"/>
        </w:rPr>
        <w:t>标准起草组成立伊始就对国内外</w:t>
      </w:r>
      <w:r w:rsidR="00841504" w:rsidRPr="00841504">
        <w:rPr>
          <w:rFonts w:ascii="Times New Roman" w:hAnsi="Times New Roman" w:cs="Times New Roman"/>
          <w:kern w:val="0"/>
          <w:sz w:val="28"/>
          <w:szCs w:val="28"/>
        </w:rPr>
        <w:t>产品机械结构设计</w:t>
      </w:r>
      <w:r w:rsidRPr="00841504">
        <w:rPr>
          <w:rFonts w:ascii="Times New Roman" w:hAnsi="Times New Roman" w:cs="Times New Roman"/>
          <w:kern w:val="0"/>
          <w:sz w:val="28"/>
          <w:szCs w:val="28"/>
        </w:rPr>
        <w:t>相关情况进行了深入的调查研究，同时广泛搜集相关标准和国外技术资料，进行了大量的研究分析、资料查证工作，确定了</w:t>
      </w:r>
      <w:r w:rsidR="00841504" w:rsidRPr="00841504">
        <w:rPr>
          <w:rFonts w:ascii="Times New Roman" w:hAnsi="Times New Roman" w:cs="Times New Roman"/>
          <w:kern w:val="0"/>
          <w:sz w:val="28"/>
          <w:szCs w:val="28"/>
        </w:rPr>
        <w:t>产品机械结构设计</w:t>
      </w:r>
      <w:r w:rsidRPr="00841504">
        <w:rPr>
          <w:rFonts w:ascii="Times New Roman" w:hAnsi="Times New Roman" w:cs="Times New Roman"/>
          <w:kern w:val="0"/>
          <w:sz w:val="28"/>
          <w:szCs w:val="28"/>
        </w:rPr>
        <w:t>标准化管理中现存问题，结合现有产品实际应用经验，为标准起草奠定了基础。</w:t>
      </w:r>
    </w:p>
    <w:p w14:paraId="49995E92" w14:textId="77004A5A" w:rsidR="00505FBC" w:rsidRPr="00841504" w:rsidRDefault="00000000">
      <w:pPr>
        <w:snapToGrid w:val="0"/>
        <w:spacing w:line="360" w:lineRule="auto"/>
        <w:ind w:firstLineChars="200" w:firstLine="560"/>
        <w:rPr>
          <w:rFonts w:ascii="Times New Roman" w:hAnsi="Times New Roman" w:cs="Times New Roman"/>
          <w:kern w:val="0"/>
          <w:sz w:val="28"/>
          <w:szCs w:val="28"/>
        </w:rPr>
      </w:pPr>
      <w:r w:rsidRPr="00841504">
        <w:rPr>
          <w:rFonts w:ascii="Times New Roman" w:hAnsi="Times New Roman" w:cs="Times New Roman"/>
          <w:kern w:val="0"/>
          <w:sz w:val="28"/>
          <w:szCs w:val="28"/>
        </w:rPr>
        <w:t>标准起草组进一步研究了</w:t>
      </w:r>
      <w:r w:rsidR="00841504" w:rsidRPr="00841504">
        <w:rPr>
          <w:rFonts w:ascii="Times New Roman" w:hAnsi="Times New Roman" w:cs="Times New Roman"/>
          <w:kern w:val="0"/>
          <w:sz w:val="28"/>
          <w:szCs w:val="28"/>
        </w:rPr>
        <w:t>产品机械结构设计</w:t>
      </w:r>
      <w:r w:rsidRPr="00841504">
        <w:rPr>
          <w:rFonts w:ascii="Times New Roman" w:hAnsi="Times New Roman" w:cs="Times New Roman"/>
          <w:kern w:val="0"/>
          <w:sz w:val="28"/>
          <w:szCs w:val="28"/>
        </w:rPr>
        <w:t>需要具备的特殊条件，明确了技术要求和指标，为标准的具体起草指明了方向。</w:t>
      </w:r>
    </w:p>
    <w:p w14:paraId="1BCDEF0B" w14:textId="77777777" w:rsidR="00505FBC" w:rsidRPr="00841504" w:rsidRDefault="00000000">
      <w:pPr>
        <w:snapToGrid w:val="0"/>
        <w:spacing w:line="360" w:lineRule="auto"/>
        <w:rPr>
          <w:rFonts w:ascii="Times New Roman" w:hAnsi="Times New Roman" w:cs="Times New Roman"/>
          <w:b/>
          <w:bCs/>
          <w:kern w:val="0"/>
          <w:sz w:val="28"/>
          <w:szCs w:val="28"/>
        </w:rPr>
      </w:pPr>
      <w:r w:rsidRPr="00841504">
        <w:rPr>
          <w:rFonts w:ascii="Times New Roman" w:hAnsi="Times New Roman" w:cs="Times New Roman"/>
          <w:b/>
          <w:bCs/>
          <w:kern w:val="0"/>
          <w:sz w:val="28"/>
          <w:szCs w:val="28"/>
        </w:rPr>
        <w:t>2</w:t>
      </w:r>
      <w:r w:rsidRPr="00841504">
        <w:rPr>
          <w:rFonts w:ascii="Times New Roman" w:hAnsi="Times New Roman" w:cs="Times New Roman"/>
          <w:b/>
          <w:bCs/>
          <w:kern w:val="0"/>
          <w:sz w:val="28"/>
          <w:szCs w:val="28"/>
        </w:rPr>
        <w:t>、标准起草阶段</w:t>
      </w:r>
    </w:p>
    <w:p w14:paraId="465830F8" w14:textId="16FF799F" w:rsidR="00505FBC" w:rsidRPr="00841504" w:rsidRDefault="00000000">
      <w:pPr>
        <w:snapToGrid w:val="0"/>
        <w:spacing w:line="360" w:lineRule="auto"/>
        <w:ind w:firstLineChars="200" w:firstLine="560"/>
        <w:rPr>
          <w:rFonts w:ascii="Times New Roman" w:hAnsi="Times New Roman" w:cs="Times New Roman"/>
          <w:kern w:val="0"/>
          <w:sz w:val="28"/>
          <w:szCs w:val="28"/>
        </w:rPr>
      </w:pPr>
      <w:r w:rsidRPr="00841504">
        <w:rPr>
          <w:rFonts w:ascii="Times New Roman" w:hAnsi="Times New Roman" w:cs="Times New Roman"/>
          <w:kern w:val="0"/>
          <w:sz w:val="28"/>
          <w:szCs w:val="28"/>
        </w:rPr>
        <w:t>在理论研究基础上，起草组在标准编制过程中充分借鉴已有的理论研究和实践成果，基于我国市场行情，经过数次修订，形成了《</w:t>
      </w:r>
      <w:r w:rsidR="00841504" w:rsidRPr="00841504">
        <w:rPr>
          <w:rFonts w:ascii="Times New Roman" w:hAnsi="Times New Roman" w:cs="Times New Roman"/>
          <w:kern w:val="0"/>
          <w:sz w:val="28"/>
          <w:szCs w:val="28"/>
        </w:rPr>
        <w:t>产品机械结构通用设计技术规范</w:t>
      </w:r>
      <w:r w:rsidRPr="00841504">
        <w:rPr>
          <w:rFonts w:ascii="Times New Roman" w:hAnsi="Times New Roman" w:cs="Times New Roman"/>
          <w:kern w:val="0"/>
          <w:sz w:val="28"/>
          <w:szCs w:val="28"/>
        </w:rPr>
        <w:t>》标准草案。</w:t>
      </w:r>
    </w:p>
    <w:p w14:paraId="405B67DF" w14:textId="77777777" w:rsidR="00505FBC" w:rsidRPr="00841504" w:rsidRDefault="00000000">
      <w:pPr>
        <w:snapToGrid w:val="0"/>
        <w:spacing w:line="360" w:lineRule="auto"/>
        <w:rPr>
          <w:rFonts w:ascii="Times New Roman" w:hAnsi="Times New Roman" w:cs="Times New Roman"/>
          <w:b/>
          <w:bCs/>
          <w:kern w:val="0"/>
          <w:sz w:val="28"/>
          <w:szCs w:val="28"/>
        </w:rPr>
      </w:pPr>
      <w:r w:rsidRPr="00841504">
        <w:rPr>
          <w:rFonts w:ascii="Times New Roman" w:hAnsi="Times New Roman" w:cs="Times New Roman"/>
          <w:b/>
          <w:bCs/>
          <w:kern w:val="0"/>
          <w:sz w:val="28"/>
          <w:szCs w:val="28"/>
        </w:rPr>
        <w:t>3</w:t>
      </w:r>
      <w:r w:rsidRPr="00841504">
        <w:rPr>
          <w:rFonts w:ascii="Times New Roman" w:hAnsi="Times New Roman" w:cs="Times New Roman"/>
          <w:b/>
          <w:bCs/>
          <w:kern w:val="0"/>
          <w:sz w:val="28"/>
          <w:szCs w:val="28"/>
        </w:rPr>
        <w:t>、标准征求意见阶段</w:t>
      </w:r>
    </w:p>
    <w:p w14:paraId="0DAC9E52" w14:textId="58E07AC8" w:rsidR="00505FBC" w:rsidRPr="00841504" w:rsidRDefault="00000000">
      <w:pPr>
        <w:snapToGrid w:val="0"/>
        <w:spacing w:line="360" w:lineRule="auto"/>
        <w:ind w:firstLineChars="200" w:firstLine="560"/>
        <w:rPr>
          <w:rFonts w:ascii="Times New Roman" w:hAnsi="Times New Roman" w:cs="Times New Roman"/>
          <w:kern w:val="0"/>
          <w:sz w:val="28"/>
          <w:szCs w:val="28"/>
        </w:rPr>
      </w:pPr>
      <w:r w:rsidRPr="00841504">
        <w:rPr>
          <w:rFonts w:ascii="Times New Roman" w:hAnsi="Times New Roman" w:cs="Times New Roman"/>
          <w:kern w:val="0"/>
          <w:sz w:val="28"/>
          <w:szCs w:val="28"/>
        </w:rPr>
        <w:t>形成标准草案之后，起草组召开了多次专家研讨会，从标准框架、标准起草等角度广泛征求多方意见，从理论完善和实践应用多方面提升标准的适用性和实用性。经过理论研究和方法验证，起草组形成了《</w:t>
      </w:r>
      <w:r w:rsidR="00841504" w:rsidRPr="00841504">
        <w:rPr>
          <w:rFonts w:ascii="Times New Roman" w:hAnsi="Times New Roman" w:cs="Times New Roman"/>
          <w:kern w:val="0"/>
          <w:sz w:val="28"/>
          <w:szCs w:val="28"/>
        </w:rPr>
        <w:t>产品机械结构通用设计技术规范</w:t>
      </w:r>
      <w:r w:rsidRPr="00841504">
        <w:rPr>
          <w:rFonts w:ascii="Times New Roman" w:hAnsi="Times New Roman" w:cs="Times New Roman"/>
          <w:kern w:val="0"/>
          <w:sz w:val="28"/>
          <w:szCs w:val="28"/>
        </w:rPr>
        <w:t>》（征求意见稿）。</w:t>
      </w:r>
    </w:p>
    <w:p w14:paraId="32426E21" w14:textId="77777777" w:rsidR="00505FBC" w:rsidRPr="00841504" w:rsidRDefault="00000000">
      <w:pPr>
        <w:spacing w:line="360" w:lineRule="auto"/>
        <w:outlineLvl w:val="2"/>
        <w:rPr>
          <w:rFonts w:ascii="Times New Roman" w:hAnsi="Times New Roman" w:cs="Times New Roman"/>
          <w:b/>
          <w:sz w:val="28"/>
          <w:szCs w:val="28"/>
        </w:rPr>
      </w:pPr>
      <w:r w:rsidRPr="00841504">
        <w:rPr>
          <w:rFonts w:ascii="Times New Roman" w:hAnsi="Times New Roman" w:cs="Times New Roman"/>
          <w:b/>
          <w:sz w:val="28"/>
          <w:szCs w:val="28"/>
        </w:rPr>
        <w:t>（三）主要起草单位及起草人所做的工作</w:t>
      </w:r>
    </w:p>
    <w:p w14:paraId="3987C6A0" w14:textId="77777777" w:rsidR="00505FBC" w:rsidRPr="00841504" w:rsidRDefault="00000000">
      <w:pPr>
        <w:spacing w:line="360" w:lineRule="auto"/>
        <w:rPr>
          <w:rFonts w:ascii="Times New Roman" w:hAnsi="Times New Roman" w:cs="Times New Roman"/>
          <w:b/>
          <w:bCs/>
          <w:kern w:val="0"/>
          <w:sz w:val="28"/>
          <w:szCs w:val="28"/>
        </w:rPr>
      </w:pPr>
      <w:r w:rsidRPr="00841504">
        <w:rPr>
          <w:rFonts w:ascii="Times New Roman" w:hAnsi="Times New Roman" w:cs="Times New Roman"/>
          <w:b/>
          <w:bCs/>
          <w:kern w:val="0"/>
          <w:sz w:val="28"/>
          <w:szCs w:val="28"/>
        </w:rPr>
        <w:t>1</w:t>
      </w:r>
      <w:r w:rsidRPr="00841504">
        <w:rPr>
          <w:rFonts w:ascii="Times New Roman" w:hAnsi="Times New Roman" w:cs="Times New Roman"/>
          <w:b/>
          <w:bCs/>
          <w:kern w:val="0"/>
          <w:sz w:val="28"/>
          <w:szCs w:val="28"/>
        </w:rPr>
        <w:t>、主要起草单位</w:t>
      </w:r>
    </w:p>
    <w:p w14:paraId="28DBAB6A" w14:textId="77777777" w:rsidR="00505FBC" w:rsidRDefault="00000000">
      <w:pPr>
        <w:spacing w:line="360" w:lineRule="auto"/>
        <w:ind w:firstLineChars="200" w:firstLine="560"/>
        <w:rPr>
          <w:rFonts w:ascii="Times New Roman" w:hAnsi="Times New Roman" w:cs="Times New Roman"/>
          <w:kern w:val="0"/>
          <w:sz w:val="28"/>
          <w:szCs w:val="28"/>
        </w:rPr>
      </w:pPr>
      <w:r w:rsidRPr="00841504">
        <w:rPr>
          <w:rFonts w:ascii="Times New Roman" w:hAnsi="Times New Roman" w:cs="Times New Roman"/>
          <w:kern w:val="0"/>
          <w:sz w:val="28"/>
          <w:szCs w:val="28"/>
        </w:rPr>
        <w:lastRenderedPageBreak/>
        <w:t>协会</w:t>
      </w:r>
      <w:r w:rsidRPr="00841504">
        <w:rPr>
          <w:rFonts w:ascii="Times New Roman" w:hAnsi="Times New Roman" w:cs="Times New Roman" w:hint="eastAsia"/>
          <w:kern w:val="0"/>
          <w:sz w:val="28"/>
          <w:szCs w:val="28"/>
        </w:rPr>
        <w:t>、企业</w:t>
      </w:r>
      <w:r w:rsidRPr="00841504">
        <w:rPr>
          <w:rFonts w:ascii="Times New Roman" w:hAnsi="Times New Roman" w:cs="Times New Roman"/>
          <w:kern w:val="0"/>
          <w:sz w:val="28"/>
          <w:szCs w:val="28"/>
        </w:rPr>
        <w:t>等多家单位的专家成立了规范起草小组，开展标准的编制工作。</w:t>
      </w:r>
    </w:p>
    <w:p w14:paraId="0E4BB955" w14:textId="77E5FAA0" w:rsidR="00505FBC" w:rsidRDefault="00000000">
      <w:pPr>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经工作组的不懈努力，在</w:t>
      </w:r>
      <w:r>
        <w:rPr>
          <w:rFonts w:ascii="Times New Roman" w:hAnsi="Times New Roman" w:cs="Times New Roman"/>
          <w:kern w:val="0"/>
          <w:sz w:val="28"/>
          <w:szCs w:val="28"/>
        </w:rPr>
        <w:t>20</w:t>
      </w:r>
      <w:r w:rsidRPr="00157154">
        <w:rPr>
          <w:rFonts w:ascii="Times New Roman" w:hAnsi="Times New Roman" w:cs="Times New Roman"/>
          <w:kern w:val="0"/>
          <w:sz w:val="28"/>
          <w:szCs w:val="28"/>
        </w:rPr>
        <w:t>2</w:t>
      </w:r>
      <w:r w:rsidR="00A8519C" w:rsidRPr="00157154">
        <w:rPr>
          <w:rFonts w:ascii="Times New Roman" w:hAnsi="Times New Roman" w:cs="Times New Roman" w:hint="eastAsia"/>
          <w:kern w:val="0"/>
          <w:sz w:val="28"/>
          <w:szCs w:val="28"/>
        </w:rPr>
        <w:t>6</w:t>
      </w:r>
      <w:r w:rsidRPr="00157154">
        <w:rPr>
          <w:rFonts w:ascii="Times New Roman" w:hAnsi="Times New Roman" w:cs="Times New Roman"/>
          <w:kern w:val="0"/>
          <w:sz w:val="28"/>
          <w:szCs w:val="28"/>
        </w:rPr>
        <w:t>年</w:t>
      </w:r>
      <w:r w:rsidR="00F420F2">
        <w:rPr>
          <w:rFonts w:ascii="Times New Roman" w:hAnsi="Times New Roman" w:cs="Times New Roman" w:hint="eastAsia"/>
          <w:kern w:val="0"/>
          <w:sz w:val="28"/>
          <w:szCs w:val="28"/>
        </w:rPr>
        <w:t>4</w:t>
      </w:r>
      <w:r>
        <w:rPr>
          <w:rFonts w:ascii="Times New Roman" w:hAnsi="Times New Roman" w:cs="Times New Roman"/>
          <w:kern w:val="0"/>
          <w:sz w:val="28"/>
          <w:szCs w:val="28"/>
        </w:rPr>
        <w:t>月，完成了标准征求意见稿的编写工作。</w:t>
      </w:r>
    </w:p>
    <w:p w14:paraId="0A11B1B9" w14:textId="77777777" w:rsidR="00505FBC" w:rsidRDefault="00000000">
      <w:pPr>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2</w:t>
      </w:r>
      <w:r>
        <w:rPr>
          <w:rFonts w:ascii="Times New Roman" w:hAnsi="Times New Roman" w:cs="Times New Roman"/>
          <w:b/>
          <w:bCs/>
          <w:kern w:val="0"/>
          <w:sz w:val="28"/>
          <w:szCs w:val="28"/>
        </w:rPr>
        <w:t>、起草人所做工作</w:t>
      </w:r>
    </w:p>
    <w:p w14:paraId="63DBB064" w14:textId="77777777" w:rsidR="00505FBC" w:rsidRDefault="00000000">
      <w:pPr>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广泛收集相关资料。在广泛调研、查阅和研究国际标准、国家标准、行业标准的基础之上，形成本标准草案稿。</w:t>
      </w:r>
    </w:p>
    <w:p w14:paraId="7E0AD047" w14:textId="77777777" w:rsidR="00505FBC" w:rsidRDefault="00000000">
      <w:pPr>
        <w:spacing w:line="360" w:lineRule="auto"/>
        <w:outlineLvl w:val="0"/>
        <w:rPr>
          <w:rFonts w:ascii="Times New Roman" w:eastAsia="黑体" w:hAnsi="Times New Roman" w:cs="Times New Roman"/>
          <w:b/>
          <w:sz w:val="30"/>
          <w:szCs w:val="30"/>
        </w:rPr>
      </w:pPr>
      <w:bookmarkStart w:id="1" w:name="_Toc16067"/>
      <w:r>
        <w:rPr>
          <w:rFonts w:ascii="Times New Roman" w:eastAsia="黑体" w:hAnsi="Times New Roman" w:cs="Times New Roman"/>
          <w:b/>
          <w:sz w:val="30"/>
          <w:szCs w:val="30"/>
        </w:rPr>
        <w:t>二、标准编制原则和主要内容</w:t>
      </w:r>
      <w:bookmarkEnd w:id="1"/>
    </w:p>
    <w:p w14:paraId="7FE53FD5" w14:textId="77777777" w:rsidR="00505FBC" w:rsidRDefault="00000000">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（一）标准编制原则</w:t>
      </w:r>
    </w:p>
    <w:p w14:paraId="18CEBAF4" w14:textId="77777777" w:rsidR="00505FBC" w:rsidRDefault="00000000">
      <w:pPr>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本标准依据相关行业标准，标准编制遵循</w:t>
      </w:r>
      <w:r>
        <w:rPr>
          <w:rFonts w:ascii="Times New Roman" w:hAnsi="Times New Roman" w:cs="Times New Roman"/>
          <w:kern w:val="0"/>
          <w:sz w:val="28"/>
          <w:szCs w:val="28"/>
        </w:rPr>
        <w:t>“</w:t>
      </w:r>
      <w:r>
        <w:rPr>
          <w:rFonts w:ascii="Times New Roman" w:hAnsi="Times New Roman" w:cs="Times New Roman"/>
          <w:kern w:val="0"/>
          <w:sz w:val="28"/>
          <w:szCs w:val="28"/>
        </w:rPr>
        <w:t>前瞻性、实用性、统一性、规范性</w:t>
      </w:r>
      <w:r>
        <w:rPr>
          <w:rFonts w:ascii="Times New Roman" w:hAnsi="Times New Roman" w:cs="Times New Roman"/>
          <w:kern w:val="0"/>
          <w:sz w:val="28"/>
          <w:szCs w:val="28"/>
        </w:rPr>
        <w:t>”</w:t>
      </w:r>
      <w:r>
        <w:rPr>
          <w:rFonts w:ascii="Times New Roman" w:hAnsi="Times New Roman" w:cs="Times New Roman"/>
          <w:kern w:val="0"/>
          <w:sz w:val="28"/>
          <w:szCs w:val="28"/>
        </w:rPr>
        <w:t>的原则，注重标准的可操作性，本标准严格按照《标准化工作指南》和</w:t>
      </w:r>
      <w:r>
        <w:rPr>
          <w:rFonts w:ascii="Times New Roman" w:hAnsi="Times New Roman" w:cs="Times New Roman"/>
          <w:kern w:val="0"/>
          <w:sz w:val="28"/>
          <w:szCs w:val="28"/>
        </w:rPr>
        <w:t>GB/T 1.1</w:t>
      </w:r>
      <w:r>
        <w:rPr>
          <w:rFonts w:ascii="Times New Roman" w:hAnsi="Times New Roman" w:cs="Times New Roman"/>
          <w:kern w:val="0"/>
          <w:sz w:val="28"/>
          <w:szCs w:val="28"/>
        </w:rPr>
        <w:t>《标准化工作导则</w:t>
      </w:r>
      <w:r>
        <w:rPr>
          <w:rFonts w:ascii="Times New Roman" w:hAnsi="Times New Roman" w:cs="Times New Roman"/>
          <w:kern w:val="0"/>
          <w:sz w:val="28"/>
          <w:szCs w:val="28"/>
        </w:rPr>
        <w:t xml:space="preserve"> </w:t>
      </w:r>
      <w:r>
        <w:rPr>
          <w:rFonts w:ascii="Times New Roman" w:hAnsi="Times New Roman" w:cs="Times New Roman"/>
          <w:kern w:val="0"/>
          <w:sz w:val="28"/>
          <w:szCs w:val="28"/>
        </w:rPr>
        <w:t>第一部分：标准的结构和编写》的要求进行编制。标准文本的编排采用中国标准编写模板</w:t>
      </w:r>
      <w:r>
        <w:rPr>
          <w:rFonts w:ascii="Times New Roman" w:hAnsi="Times New Roman" w:cs="Times New Roman"/>
          <w:kern w:val="0"/>
          <w:sz w:val="28"/>
          <w:szCs w:val="28"/>
        </w:rPr>
        <w:t>TCS 2009</w:t>
      </w:r>
      <w:r>
        <w:rPr>
          <w:rFonts w:ascii="Times New Roman" w:hAnsi="Times New Roman" w:cs="Times New Roman"/>
          <w:kern w:val="0"/>
          <w:sz w:val="28"/>
          <w:szCs w:val="28"/>
        </w:rPr>
        <w:t>版进行排版，确保标准文本的规范性。</w:t>
      </w:r>
    </w:p>
    <w:p w14:paraId="4DE6DDC2" w14:textId="77777777" w:rsidR="00505FBC" w:rsidRDefault="00000000">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（二）标准主要技术内容</w:t>
      </w:r>
    </w:p>
    <w:p w14:paraId="2CD64161" w14:textId="2D010688" w:rsidR="00505FBC" w:rsidRDefault="00000000">
      <w:pPr>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本标准报批</w:t>
      </w:r>
      <w:proofErr w:type="gramStart"/>
      <w:r>
        <w:rPr>
          <w:rFonts w:ascii="Times New Roman" w:hAnsi="Times New Roman" w:cs="Times New Roman"/>
          <w:sz w:val="28"/>
          <w:szCs w:val="28"/>
        </w:rPr>
        <w:t>稿包括</w:t>
      </w:r>
      <w:proofErr w:type="gramEnd"/>
      <w:r w:rsidR="00AF333C" w:rsidRPr="004769AA">
        <w:rPr>
          <w:rFonts w:ascii="Times New Roman" w:hAnsi="Times New Roman" w:cs="Times New Roman" w:hint="eastAsia"/>
          <w:sz w:val="28"/>
          <w:szCs w:val="28"/>
        </w:rPr>
        <w:t>7</w:t>
      </w:r>
      <w:r w:rsidRPr="004769AA">
        <w:rPr>
          <w:rFonts w:ascii="Times New Roman" w:hAnsi="Times New Roman" w:cs="Times New Roman"/>
          <w:sz w:val="28"/>
          <w:szCs w:val="28"/>
        </w:rPr>
        <w:t>个</w:t>
      </w:r>
      <w:r>
        <w:rPr>
          <w:rFonts w:ascii="Times New Roman" w:hAnsi="Times New Roman" w:cs="Times New Roman"/>
          <w:sz w:val="28"/>
          <w:szCs w:val="28"/>
        </w:rPr>
        <w:t>部分，主要内容如下：</w:t>
      </w:r>
    </w:p>
    <w:p w14:paraId="4CB9C899" w14:textId="77777777" w:rsidR="004769AA" w:rsidRPr="007E0BCE" w:rsidRDefault="004769AA" w:rsidP="007E0BCE">
      <w:pPr>
        <w:pStyle w:val="a5"/>
        <w:spacing w:beforeLines="0" w:before="0" w:afterLines="0" w:after="0" w:line="360" w:lineRule="auto"/>
        <w:rPr>
          <w:rFonts w:ascii="宋体" w:eastAsia="宋体" w:hAnsi="宋体"/>
          <w:sz w:val="28"/>
          <w:szCs w:val="28"/>
        </w:rPr>
      </w:pPr>
      <w:bookmarkStart w:id="2" w:name="_Toc17233325"/>
      <w:bookmarkStart w:id="3" w:name="_Toc17233333"/>
      <w:bookmarkStart w:id="4" w:name="_Toc24884211"/>
      <w:bookmarkStart w:id="5" w:name="_Toc24884218"/>
      <w:bookmarkStart w:id="6" w:name="_Toc26648465"/>
      <w:bookmarkStart w:id="7" w:name="_Toc26718930"/>
      <w:bookmarkStart w:id="8" w:name="_Toc26986530"/>
      <w:bookmarkStart w:id="9" w:name="_Toc26986771"/>
      <w:bookmarkStart w:id="10" w:name="_Toc97192964"/>
      <w:bookmarkStart w:id="11" w:name="_Toc226107259"/>
      <w:r w:rsidRPr="007E0BCE">
        <w:rPr>
          <w:rFonts w:ascii="宋体" w:eastAsia="宋体" w:hAnsi="宋体" w:hint="eastAsia"/>
          <w:sz w:val="28"/>
          <w:szCs w:val="28"/>
        </w:rPr>
        <w:t>范围</w:t>
      </w:r>
      <w:bookmarkEnd w:id="2"/>
      <w:bookmarkEnd w:id="3"/>
      <w:bookmarkEnd w:id="4"/>
      <w:bookmarkEnd w:id="5"/>
      <w:bookmarkEnd w:id="6"/>
      <w:bookmarkEnd w:id="7"/>
      <w:bookmarkEnd w:id="8"/>
      <w:bookmarkEnd w:id="9"/>
      <w:bookmarkEnd w:id="10"/>
      <w:bookmarkEnd w:id="11"/>
    </w:p>
    <w:p w14:paraId="0E5170A0" w14:textId="77777777" w:rsidR="004769AA" w:rsidRPr="007E0BCE" w:rsidRDefault="004769AA" w:rsidP="007E0BCE">
      <w:pPr>
        <w:pStyle w:val="aff2"/>
        <w:spacing w:line="360" w:lineRule="auto"/>
        <w:ind w:firstLine="560"/>
        <w:rPr>
          <w:rFonts w:hAnsi="宋体"/>
          <w:sz w:val="28"/>
          <w:szCs w:val="28"/>
        </w:rPr>
      </w:pPr>
      <w:bookmarkStart w:id="12" w:name="_Toc17233326"/>
      <w:bookmarkStart w:id="13" w:name="_Toc17233334"/>
      <w:bookmarkStart w:id="14" w:name="_Toc24884212"/>
      <w:bookmarkStart w:id="15" w:name="_Toc24884219"/>
      <w:bookmarkStart w:id="16" w:name="_Toc26648466"/>
      <w:r w:rsidRPr="007E0BCE">
        <w:rPr>
          <w:rFonts w:hAnsi="宋体" w:hint="eastAsia"/>
          <w:sz w:val="28"/>
          <w:szCs w:val="28"/>
        </w:rPr>
        <w:t>本文件规定了产品机械结构设计的设计原则、设计流程、设计要求、新能源设计。</w:t>
      </w:r>
    </w:p>
    <w:p w14:paraId="655A51D6" w14:textId="77777777" w:rsidR="004769AA" w:rsidRPr="007E0BCE" w:rsidRDefault="004769AA" w:rsidP="007E0BCE">
      <w:pPr>
        <w:pStyle w:val="aff2"/>
        <w:spacing w:line="360" w:lineRule="auto"/>
        <w:ind w:firstLine="560"/>
        <w:rPr>
          <w:rFonts w:hAnsi="宋体"/>
          <w:sz w:val="28"/>
          <w:szCs w:val="28"/>
        </w:rPr>
      </w:pPr>
      <w:r w:rsidRPr="007E0BCE">
        <w:rPr>
          <w:rFonts w:hAnsi="宋体" w:hint="eastAsia"/>
          <w:sz w:val="28"/>
          <w:szCs w:val="28"/>
        </w:rPr>
        <w:t>本文件适用于产品机械结构设计。</w:t>
      </w:r>
    </w:p>
    <w:p w14:paraId="550262EC" w14:textId="77777777" w:rsidR="004769AA" w:rsidRPr="007E0BCE" w:rsidRDefault="004769AA" w:rsidP="007E0BCE">
      <w:pPr>
        <w:pStyle w:val="a5"/>
        <w:spacing w:beforeLines="0" w:before="0" w:afterLines="0" w:after="0" w:line="360" w:lineRule="auto"/>
        <w:rPr>
          <w:rFonts w:ascii="宋体" w:eastAsia="宋体" w:hAnsi="宋体"/>
          <w:sz w:val="28"/>
          <w:szCs w:val="28"/>
        </w:rPr>
      </w:pPr>
      <w:bookmarkStart w:id="17" w:name="_Toc26718931"/>
      <w:bookmarkStart w:id="18" w:name="_Toc26986531"/>
      <w:bookmarkStart w:id="19" w:name="_Toc26986772"/>
      <w:bookmarkStart w:id="20" w:name="_Toc97192965"/>
      <w:bookmarkStart w:id="21" w:name="_Toc226107260"/>
      <w:r w:rsidRPr="007E0BCE">
        <w:rPr>
          <w:rFonts w:ascii="宋体" w:eastAsia="宋体" w:hAnsi="宋体" w:hint="eastAsia"/>
          <w:sz w:val="28"/>
          <w:szCs w:val="28"/>
        </w:rPr>
        <w:t>规范性引用文件</w:t>
      </w:r>
      <w:bookmarkEnd w:id="12"/>
      <w:bookmarkEnd w:id="13"/>
      <w:bookmarkEnd w:id="14"/>
      <w:bookmarkEnd w:id="15"/>
      <w:bookmarkEnd w:id="16"/>
      <w:bookmarkEnd w:id="17"/>
      <w:bookmarkEnd w:id="18"/>
      <w:bookmarkEnd w:id="19"/>
      <w:bookmarkEnd w:id="20"/>
      <w:bookmarkEnd w:id="21"/>
    </w:p>
    <w:sdt>
      <w:sdtPr>
        <w:rPr>
          <w:rFonts w:hAnsi="宋体" w:hint="eastAsia"/>
          <w:sz w:val="28"/>
          <w:szCs w:val="28"/>
        </w:rPr>
        <w:id w:val="715848253"/>
        <w:placeholder>
          <w:docPart w:val="4C47D54B5C7045589FB06C806706A570"/>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5799CBF4" w14:textId="77777777" w:rsidR="004769AA" w:rsidRPr="007E0BCE" w:rsidRDefault="004769AA" w:rsidP="007E0BCE">
          <w:pPr>
            <w:pStyle w:val="aff2"/>
            <w:spacing w:line="360" w:lineRule="auto"/>
            <w:ind w:firstLine="560"/>
            <w:rPr>
              <w:rFonts w:hAnsi="宋体"/>
              <w:sz w:val="28"/>
              <w:szCs w:val="28"/>
            </w:rPr>
          </w:pPr>
          <w:r w:rsidRPr="007E0BCE">
            <w:rPr>
              <w:rFonts w:hAnsi="宋体" w:hint="eastAsia"/>
              <w:sz w:val="28"/>
              <w:szCs w:val="28"/>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2322FC6" w14:textId="77777777" w:rsidR="004769AA" w:rsidRPr="007E0BCE" w:rsidRDefault="004769AA" w:rsidP="007E0BCE">
      <w:pPr>
        <w:pStyle w:val="aff2"/>
        <w:spacing w:line="360" w:lineRule="auto"/>
        <w:ind w:firstLine="560"/>
        <w:rPr>
          <w:rFonts w:hAnsi="宋体" w:hint="eastAsia"/>
          <w:sz w:val="28"/>
          <w:szCs w:val="28"/>
        </w:rPr>
      </w:pPr>
      <w:r w:rsidRPr="007E0BCE">
        <w:rPr>
          <w:rFonts w:hAnsi="宋体"/>
          <w:sz w:val="28"/>
          <w:szCs w:val="28"/>
        </w:rPr>
        <w:lastRenderedPageBreak/>
        <w:t>GB/T 1184</w:t>
      </w:r>
      <w:r w:rsidRPr="007E0BCE">
        <w:rPr>
          <w:rFonts w:hAnsi="宋体" w:hint="eastAsia"/>
          <w:sz w:val="28"/>
          <w:szCs w:val="28"/>
        </w:rPr>
        <w:t xml:space="preserve"> 形状和位置公差 未注公差值</w:t>
      </w:r>
    </w:p>
    <w:p w14:paraId="1A5F9A7F" w14:textId="77777777" w:rsidR="004769AA" w:rsidRPr="007E0BCE" w:rsidRDefault="004769AA" w:rsidP="007E0BCE">
      <w:pPr>
        <w:pStyle w:val="aff2"/>
        <w:spacing w:line="360" w:lineRule="auto"/>
        <w:ind w:firstLine="560"/>
        <w:rPr>
          <w:rFonts w:hAnsi="宋体" w:hint="eastAsia"/>
          <w:sz w:val="28"/>
          <w:szCs w:val="28"/>
        </w:rPr>
      </w:pPr>
      <w:r w:rsidRPr="007E0BCE">
        <w:rPr>
          <w:rFonts w:hAnsi="宋体"/>
          <w:sz w:val="28"/>
          <w:szCs w:val="28"/>
        </w:rPr>
        <w:t>GB/T 1804</w:t>
      </w:r>
      <w:r w:rsidRPr="007E0BCE">
        <w:rPr>
          <w:rFonts w:hAnsi="宋体" w:hint="eastAsia"/>
          <w:sz w:val="28"/>
          <w:szCs w:val="28"/>
        </w:rPr>
        <w:t xml:space="preserve"> 一般公差 未注公差的线性和角度尺寸的公差</w:t>
      </w:r>
    </w:p>
    <w:p w14:paraId="60B6AC43" w14:textId="77777777" w:rsidR="004769AA" w:rsidRPr="007E0BCE" w:rsidRDefault="004769AA" w:rsidP="007E0BCE">
      <w:pPr>
        <w:pStyle w:val="aff2"/>
        <w:spacing w:line="360" w:lineRule="auto"/>
        <w:ind w:firstLine="560"/>
        <w:rPr>
          <w:rFonts w:hAnsi="宋体"/>
          <w:sz w:val="28"/>
          <w:szCs w:val="28"/>
        </w:rPr>
      </w:pPr>
      <w:r w:rsidRPr="007E0BCE">
        <w:rPr>
          <w:rFonts w:hAnsi="宋体"/>
          <w:sz w:val="28"/>
          <w:szCs w:val="28"/>
        </w:rPr>
        <w:t>GB/T 2423</w:t>
      </w:r>
      <w:r w:rsidRPr="007E0BCE">
        <w:rPr>
          <w:rFonts w:hAnsi="宋体" w:hint="eastAsia"/>
          <w:sz w:val="28"/>
          <w:szCs w:val="28"/>
        </w:rPr>
        <w:t>.1~</w:t>
      </w:r>
      <w:r w:rsidRPr="007E0BCE">
        <w:rPr>
          <w:rFonts w:hAnsi="宋体"/>
          <w:sz w:val="28"/>
          <w:szCs w:val="28"/>
        </w:rPr>
        <w:t xml:space="preserve"> GB/T 2423</w:t>
      </w:r>
      <w:r w:rsidRPr="007E0BCE">
        <w:rPr>
          <w:rFonts w:hAnsi="宋体" w:hint="eastAsia"/>
          <w:sz w:val="28"/>
          <w:szCs w:val="28"/>
        </w:rPr>
        <w:t xml:space="preserve">.102 </w:t>
      </w:r>
      <w:r w:rsidRPr="007E0BCE">
        <w:rPr>
          <w:rFonts w:hAnsi="宋体"/>
          <w:sz w:val="28"/>
          <w:szCs w:val="28"/>
        </w:rPr>
        <w:t>电工电子产品环境试验</w:t>
      </w:r>
    </w:p>
    <w:p w14:paraId="5AFB7409" w14:textId="77777777" w:rsidR="004769AA" w:rsidRPr="007E0BCE" w:rsidRDefault="004769AA" w:rsidP="007E0BCE">
      <w:pPr>
        <w:pStyle w:val="aff2"/>
        <w:spacing w:line="360" w:lineRule="auto"/>
        <w:ind w:firstLine="560"/>
        <w:rPr>
          <w:rFonts w:hAnsi="宋体" w:hint="eastAsia"/>
          <w:sz w:val="28"/>
          <w:szCs w:val="28"/>
        </w:rPr>
      </w:pPr>
      <w:r w:rsidRPr="007E0BCE">
        <w:rPr>
          <w:rFonts w:hAnsi="宋体"/>
          <w:sz w:val="28"/>
          <w:szCs w:val="28"/>
        </w:rPr>
        <w:t>GB/T 4208</w:t>
      </w:r>
      <w:r w:rsidRPr="007E0BCE">
        <w:rPr>
          <w:rFonts w:hAnsi="宋体" w:hint="eastAsia"/>
          <w:sz w:val="28"/>
          <w:szCs w:val="28"/>
        </w:rPr>
        <w:t xml:space="preserve"> 外壳防护等级（IP代码）</w:t>
      </w:r>
    </w:p>
    <w:p w14:paraId="7B9F541C" w14:textId="77777777" w:rsidR="004769AA" w:rsidRPr="007E0BCE" w:rsidRDefault="004769AA" w:rsidP="007E0BCE">
      <w:pPr>
        <w:pStyle w:val="aff2"/>
        <w:spacing w:line="360" w:lineRule="auto"/>
        <w:ind w:firstLine="560"/>
        <w:rPr>
          <w:rFonts w:hAnsi="宋体" w:hint="eastAsia"/>
          <w:sz w:val="28"/>
          <w:szCs w:val="28"/>
        </w:rPr>
      </w:pPr>
      <w:r w:rsidRPr="007E0BCE">
        <w:rPr>
          <w:rFonts w:hAnsi="宋体"/>
          <w:sz w:val="28"/>
          <w:szCs w:val="28"/>
        </w:rPr>
        <w:t>GB/T 4458</w:t>
      </w:r>
      <w:r w:rsidRPr="007E0BCE">
        <w:rPr>
          <w:rFonts w:hAnsi="宋体" w:hint="eastAsia"/>
          <w:sz w:val="28"/>
          <w:szCs w:val="28"/>
        </w:rPr>
        <w:t>.1~</w:t>
      </w:r>
      <w:hyperlink r:id="rId10" w:tgtFrame="_blank" w:history="1">
        <w:r w:rsidRPr="007E0BCE">
          <w:rPr>
            <w:rStyle w:val="aff3"/>
            <w:rFonts w:hAnsi="宋体" w:hint="eastAsia"/>
            <w:sz w:val="28"/>
            <w:szCs w:val="28"/>
          </w:rPr>
          <w:t>GB/T 4458.5</w:t>
        </w:r>
      </w:hyperlink>
      <w:r w:rsidRPr="007E0BCE">
        <w:rPr>
          <w:rFonts w:hAnsi="宋体" w:hint="eastAsia"/>
          <w:sz w:val="28"/>
          <w:szCs w:val="28"/>
        </w:rPr>
        <w:t xml:space="preserve"> 机械制图</w:t>
      </w:r>
    </w:p>
    <w:p w14:paraId="2A6AA405" w14:textId="77777777" w:rsidR="004769AA" w:rsidRPr="007E0BCE" w:rsidRDefault="004769AA" w:rsidP="007E0BCE">
      <w:pPr>
        <w:pStyle w:val="aff2"/>
        <w:spacing w:line="360" w:lineRule="auto"/>
        <w:ind w:firstLine="560"/>
        <w:rPr>
          <w:rFonts w:hAnsi="宋体" w:hint="eastAsia"/>
          <w:sz w:val="28"/>
          <w:szCs w:val="28"/>
        </w:rPr>
      </w:pPr>
      <w:r w:rsidRPr="007E0BCE">
        <w:rPr>
          <w:rFonts w:hAnsi="宋体"/>
          <w:sz w:val="28"/>
          <w:szCs w:val="28"/>
        </w:rPr>
        <w:t>GB 38031</w:t>
      </w:r>
      <w:r w:rsidRPr="007E0BCE">
        <w:rPr>
          <w:rFonts w:hAnsi="宋体" w:hint="eastAsia"/>
          <w:sz w:val="28"/>
          <w:szCs w:val="28"/>
        </w:rPr>
        <w:t xml:space="preserve">  电动汽车用动力蓄电池安全要求</w:t>
      </w:r>
    </w:p>
    <w:p w14:paraId="58231261" w14:textId="77777777" w:rsidR="004769AA" w:rsidRPr="007E0BCE" w:rsidRDefault="004769AA" w:rsidP="007E0BCE">
      <w:pPr>
        <w:pStyle w:val="a5"/>
        <w:spacing w:beforeLines="0" w:before="0" w:afterLines="0" w:after="0" w:line="360" w:lineRule="auto"/>
        <w:rPr>
          <w:rFonts w:ascii="宋体" w:eastAsia="宋体" w:hAnsi="宋体"/>
          <w:sz w:val="28"/>
          <w:szCs w:val="28"/>
        </w:rPr>
      </w:pPr>
      <w:bookmarkStart w:id="22" w:name="_Toc97192966"/>
      <w:bookmarkStart w:id="23" w:name="_Toc226107261"/>
      <w:r w:rsidRPr="007E0BCE">
        <w:rPr>
          <w:rFonts w:ascii="宋体" w:eastAsia="宋体" w:hAnsi="宋体" w:hint="eastAsia"/>
          <w:sz w:val="28"/>
          <w:szCs w:val="28"/>
        </w:rPr>
        <w:t>术语和定义</w:t>
      </w:r>
      <w:bookmarkEnd w:id="22"/>
      <w:bookmarkEnd w:id="23"/>
    </w:p>
    <w:bookmarkStart w:id="24" w:name="_Toc26986532" w:displacedByCustomXml="next"/>
    <w:bookmarkEnd w:id="24" w:displacedByCustomXml="next"/>
    <w:sdt>
      <w:sdtPr>
        <w:rPr>
          <w:rFonts w:hAnsi="宋体"/>
          <w:sz w:val="28"/>
          <w:szCs w:val="28"/>
        </w:rPr>
        <w:id w:val="-1909835108"/>
        <w:placeholder>
          <w:docPart w:val="EFA77F330DEC4A78B3263613DAB0B6C2"/>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548506C7" w14:textId="77777777" w:rsidR="004769AA" w:rsidRPr="007E0BCE" w:rsidRDefault="004769AA" w:rsidP="007E0BCE">
          <w:pPr>
            <w:pStyle w:val="aff2"/>
            <w:spacing w:line="360" w:lineRule="auto"/>
            <w:ind w:firstLine="560"/>
            <w:rPr>
              <w:rFonts w:hAnsi="宋体"/>
              <w:sz w:val="28"/>
              <w:szCs w:val="28"/>
            </w:rPr>
          </w:pPr>
          <w:r w:rsidRPr="007E0BCE">
            <w:rPr>
              <w:rFonts w:hAnsi="宋体"/>
              <w:sz w:val="28"/>
              <w:szCs w:val="28"/>
            </w:rPr>
            <w:t>下列术语和定义适用于本文件。</w:t>
          </w:r>
        </w:p>
      </w:sdtContent>
    </w:sdt>
    <w:p w14:paraId="0E61DD95" w14:textId="77777777" w:rsidR="004769AA" w:rsidRPr="007E0BCE" w:rsidRDefault="004769AA" w:rsidP="007E0BCE">
      <w:pPr>
        <w:pStyle w:val="aff6"/>
        <w:numPr>
          <w:ilvl w:val="2"/>
          <w:numId w:val="3"/>
        </w:numPr>
        <w:spacing w:line="360" w:lineRule="auto"/>
        <w:ind w:left="560" w:hangingChars="200" w:hanging="560"/>
        <w:rPr>
          <w:rFonts w:hAnsi="宋体"/>
          <w:sz w:val="28"/>
          <w:szCs w:val="28"/>
        </w:rPr>
      </w:pPr>
      <w:r w:rsidRPr="007E0BCE">
        <w:rPr>
          <w:rFonts w:hAnsi="宋体"/>
          <w:sz w:val="28"/>
          <w:szCs w:val="28"/>
        </w:rPr>
        <w:br/>
      </w:r>
      <w:r w:rsidRPr="007E0BCE">
        <w:rPr>
          <w:rFonts w:hAnsi="宋体" w:hint="eastAsia"/>
          <w:sz w:val="28"/>
          <w:szCs w:val="28"/>
        </w:rPr>
        <w:t>机械结构 m</w:t>
      </w:r>
      <w:r w:rsidRPr="007E0BCE">
        <w:rPr>
          <w:rFonts w:hAnsi="宋体"/>
          <w:sz w:val="28"/>
          <w:szCs w:val="28"/>
        </w:rPr>
        <w:t>echanical structure</w:t>
      </w:r>
    </w:p>
    <w:p w14:paraId="5B7E5613" w14:textId="77777777" w:rsidR="004769AA" w:rsidRPr="007E0BCE" w:rsidRDefault="004769AA" w:rsidP="007E0BCE">
      <w:pPr>
        <w:pStyle w:val="aff2"/>
        <w:spacing w:line="360" w:lineRule="auto"/>
        <w:ind w:firstLine="560"/>
        <w:rPr>
          <w:rFonts w:hAnsi="宋体"/>
          <w:sz w:val="28"/>
          <w:szCs w:val="28"/>
        </w:rPr>
      </w:pPr>
      <w:r w:rsidRPr="007E0BCE">
        <w:rPr>
          <w:rFonts w:hAnsi="宋体" w:hint="eastAsia"/>
          <w:sz w:val="28"/>
          <w:szCs w:val="28"/>
        </w:rPr>
        <w:t>指产品中由机械零部件通过一定的连接方式组合而成，用于承受载荷、固定零部件、实现特定功能并满足防护要求的物理实体。</w:t>
      </w:r>
    </w:p>
    <w:p w14:paraId="18B8F28B" w14:textId="77777777" w:rsidR="004769AA" w:rsidRPr="007E0BCE" w:rsidRDefault="004769AA" w:rsidP="007E0BCE">
      <w:pPr>
        <w:pStyle w:val="aff6"/>
        <w:numPr>
          <w:ilvl w:val="2"/>
          <w:numId w:val="3"/>
        </w:numPr>
        <w:spacing w:line="360" w:lineRule="auto"/>
        <w:ind w:left="560" w:hangingChars="200" w:hanging="560"/>
        <w:rPr>
          <w:rFonts w:hAnsi="宋体" w:hint="eastAsia"/>
          <w:sz w:val="28"/>
          <w:szCs w:val="28"/>
        </w:rPr>
      </w:pPr>
      <w:r w:rsidRPr="007E0BCE">
        <w:rPr>
          <w:rFonts w:hAnsi="宋体"/>
          <w:sz w:val="28"/>
          <w:szCs w:val="28"/>
        </w:rPr>
        <w:br/>
      </w:r>
      <w:r w:rsidRPr="007E0BCE">
        <w:rPr>
          <w:rFonts w:hAnsi="宋体" w:hint="eastAsia"/>
          <w:sz w:val="28"/>
          <w:szCs w:val="28"/>
        </w:rPr>
        <w:t xml:space="preserve">高压互锁 </w:t>
      </w:r>
      <w:r w:rsidRPr="007E0BCE">
        <w:rPr>
          <w:rFonts w:hAnsi="宋体"/>
          <w:sz w:val="28"/>
          <w:szCs w:val="28"/>
        </w:rPr>
        <w:t>High Voltage Inter-lock</w:t>
      </w:r>
      <w:r w:rsidRPr="007E0BCE">
        <w:rPr>
          <w:rFonts w:hAnsi="宋体" w:hint="eastAsia"/>
          <w:sz w:val="28"/>
          <w:szCs w:val="28"/>
        </w:rPr>
        <w:t>，HVIL</w:t>
      </w:r>
    </w:p>
    <w:p w14:paraId="0A3D7798" w14:textId="77777777" w:rsidR="004769AA" w:rsidRPr="007E0BCE" w:rsidRDefault="004769AA" w:rsidP="007E0BCE">
      <w:pPr>
        <w:pStyle w:val="aff2"/>
        <w:spacing w:line="360" w:lineRule="auto"/>
        <w:ind w:firstLine="560"/>
        <w:rPr>
          <w:rFonts w:hAnsi="宋体"/>
          <w:sz w:val="28"/>
          <w:szCs w:val="28"/>
        </w:rPr>
      </w:pPr>
      <w:r w:rsidRPr="007E0BCE">
        <w:rPr>
          <w:rFonts w:hAnsi="宋体"/>
          <w:sz w:val="28"/>
          <w:szCs w:val="28"/>
        </w:rPr>
        <w:t>一种通过低压回路监控高压连接器状态的诊断结构设计。</w:t>
      </w:r>
    </w:p>
    <w:p w14:paraId="7321C56D" w14:textId="77777777" w:rsidR="004769AA" w:rsidRPr="007E0BCE" w:rsidRDefault="004769AA" w:rsidP="007E0BCE">
      <w:pPr>
        <w:pStyle w:val="a5"/>
        <w:spacing w:beforeLines="0" w:before="0" w:afterLines="0" w:after="0" w:line="360" w:lineRule="auto"/>
        <w:rPr>
          <w:rFonts w:ascii="宋体" w:eastAsia="宋体" w:hAnsi="宋体"/>
          <w:sz w:val="28"/>
          <w:szCs w:val="28"/>
        </w:rPr>
      </w:pPr>
      <w:bookmarkStart w:id="25" w:name="_Toc226107262"/>
      <w:r w:rsidRPr="007E0BCE">
        <w:rPr>
          <w:rFonts w:ascii="宋体" w:eastAsia="宋体" w:hAnsi="宋体" w:hint="eastAsia"/>
          <w:sz w:val="28"/>
          <w:szCs w:val="28"/>
        </w:rPr>
        <w:t>设计原则</w:t>
      </w:r>
      <w:bookmarkEnd w:id="25"/>
    </w:p>
    <w:p w14:paraId="719FE42D" w14:textId="77777777" w:rsidR="004769AA" w:rsidRPr="007E0BCE" w:rsidRDefault="004769AA" w:rsidP="007E0BCE">
      <w:pPr>
        <w:pStyle w:val="a6"/>
        <w:spacing w:beforeLines="0" w:before="0" w:afterLines="0" w:after="0" w:line="360" w:lineRule="auto"/>
        <w:rPr>
          <w:rFonts w:ascii="宋体" w:eastAsia="宋体" w:hAnsi="宋体"/>
          <w:sz w:val="28"/>
          <w:szCs w:val="28"/>
        </w:rPr>
      </w:pPr>
      <w:r w:rsidRPr="007E0BCE">
        <w:rPr>
          <w:rFonts w:ascii="宋体" w:eastAsia="宋体" w:hAnsi="宋体" w:hint="eastAsia"/>
          <w:sz w:val="28"/>
          <w:szCs w:val="28"/>
        </w:rPr>
        <w:t>安全性优先原则</w:t>
      </w:r>
    </w:p>
    <w:p w14:paraId="1E017CAC" w14:textId="77777777" w:rsidR="004769AA" w:rsidRPr="007E0BCE" w:rsidRDefault="004769AA" w:rsidP="007E0BCE">
      <w:pPr>
        <w:pStyle w:val="aff2"/>
        <w:spacing w:line="360" w:lineRule="auto"/>
        <w:ind w:firstLine="560"/>
        <w:rPr>
          <w:rFonts w:hAnsi="宋体"/>
          <w:sz w:val="28"/>
          <w:szCs w:val="28"/>
        </w:rPr>
      </w:pPr>
      <w:r w:rsidRPr="007E0BCE">
        <w:rPr>
          <w:rFonts w:hAnsi="宋体" w:hint="eastAsia"/>
          <w:sz w:val="28"/>
          <w:szCs w:val="28"/>
        </w:rPr>
        <w:t>结构设计应将人员安全、设备安全及环境安全置于首位。对于动力电池结构，应重点考虑高压绝缘、防触电、防热失控蔓延及机械滥用（挤压、针刺、跌落）下的结构完整性。</w:t>
      </w:r>
    </w:p>
    <w:p w14:paraId="3A18A2BC" w14:textId="77777777" w:rsidR="004769AA" w:rsidRPr="007E0BCE" w:rsidRDefault="004769AA" w:rsidP="007E0BCE">
      <w:pPr>
        <w:pStyle w:val="a6"/>
        <w:spacing w:beforeLines="0" w:before="0" w:afterLines="0" w:after="0" w:line="360" w:lineRule="auto"/>
        <w:rPr>
          <w:rFonts w:ascii="宋体" w:eastAsia="宋体" w:hAnsi="宋体"/>
          <w:sz w:val="28"/>
          <w:szCs w:val="28"/>
        </w:rPr>
      </w:pPr>
      <w:r w:rsidRPr="007E0BCE">
        <w:rPr>
          <w:rFonts w:ascii="宋体" w:eastAsia="宋体" w:hAnsi="宋体" w:hint="eastAsia"/>
          <w:sz w:val="28"/>
          <w:szCs w:val="28"/>
        </w:rPr>
        <w:t>功能与可靠性原则</w:t>
      </w:r>
    </w:p>
    <w:p w14:paraId="5E27CE60" w14:textId="77777777" w:rsidR="004769AA" w:rsidRPr="007E0BCE" w:rsidRDefault="004769AA" w:rsidP="007E0BCE">
      <w:pPr>
        <w:pStyle w:val="aff2"/>
        <w:spacing w:line="360" w:lineRule="auto"/>
        <w:ind w:firstLine="560"/>
        <w:rPr>
          <w:rFonts w:hAnsi="宋体"/>
          <w:sz w:val="28"/>
          <w:szCs w:val="28"/>
        </w:rPr>
      </w:pPr>
      <w:r w:rsidRPr="007E0BCE">
        <w:rPr>
          <w:rFonts w:hAnsi="宋体" w:hint="eastAsia"/>
          <w:sz w:val="28"/>
          <w:szCs w:val="28"/>
        </w:rPr>
        <w:t>结构设计应满足产品定义的所有功能要求。在规定的使用寿命期内，结构应能承受预期的机械载荷、环境应力（温度、湿度、振动、冲击）而不发生失效。</w:t>
      </w:r>
    </w:p>
    <w:p w14:paraId="38252F0A" w14:textId="77777777" w:rsidR="004769AA" w:rsidRPr="007E0BCE" w:rsidRDefault="004769AA" w:rsidP="007E0BCE">
      <w:pPr>
        <w:pStyle w:val="a6"/>
        <w:spacing w:beforeLines="0" w:before="0" w:afterLines="0" w:after="0" w:line="360" w:lineRule="auto"/>
        <w:rPr>
          <w:rFonts w:ascii="宋体" w:eastAsia="宋体" w:hAnsi="宋体"/>
          <w:sz w:val="28"/>
          <w:szCs w:val="28"/>
        </w:rPr>
      </w:pPr>
      <w:r w:rsidRPr="007E0BCE">
        <w:rPr>
          <w:rFonts w:ascii="宋体" w:eastAsia="宋体" w:hAnsi="宋体" w:hint="eastAsia"/>
          <w:sz w:val="28"/>
          <w:szCs w:val="28"/>
        </w:rPr>
        <w:lastRenderedPageBreak/>
        <w:t>可制造性与可装配性（DFM/DFA）原则</w:t>
      </w:r>
    </w:p>
    <w:p w14:paraId="058A5745" w14:textId="77777777" w:rsidR="004769AA" w:rsidRPr="007E0BCE" w:rsidRDefault="004769AA" w:rsidP="007E0BCE">
      <w:pPr>
        <w:pStyle w:val="aff2"/>
        <w:spacing w:line="360" w:lineRule="auto"/>
        <w:ind w:firstLine="560"/>
        <w:rPr>
          <w:rFonts w:hAnsi="宋体"/>
          <w:sz w:val="28"/>
          <w:szCs w:val="28"/>
        </w:rPr>
      </w:pPr>
      <w:r w:rsidRPr="007E0BCE">
        <w:rPr>
          <w:rFonts w:hAnsi="宋体" w:hint="eastAsia"/>
          <w:sz w:val="28"/>
          <w:szCs w:val="28"/>
        </w:rPr>
        <w:t>结构应便于加工（如钣金折弯、模具成型）和自动化/人工装配。应优先采用模块化设计，减少零件种类，避免出现狭小操作空间和复杂装配路径。</w:t>
      </w:r>
    </w:p>
    <w:p w14:paraId="2742B43B" w14:textId="77777777" w:rsidR="004769AA" w:rsidRPr="007E0BCE" w:rsidRDefault="004769AA" w:rsidP="007E0BCE">
      <w:pPr>
        <w:pStyle w:val="a6"/>
        <w:spacing w:beforeLines="0" w:before="0" w:afterLines="0" w:after="0" w:line="360" w:lineRule="auto"/>
        <w:rPr>
          <w:rFonts w:ascii="宋体" w:eastAsia="宋体" w:hAnsi="宋体"/>
          <w:sz w:val="28"/>
          <w:szCs w:val="28"/>
        </w:rPr>
      </w:pPr>
      <w:r w:rsidRPr="007E0BCE">
        <w:rPr>
          <w:rFonts w:ascii="宋体" w:eastAsia="宋体" w:hAnsi="宋体" w:hint="eastAsia"/>
          <w:sz w:val="28"/>
          <w:szCs w:val="28"/>
        </w:rPr>
        <w:t>轻量化与经济性原则</w:t>
      </w:r>
    </w:p>
    <w:p w14:paraId="4508FDD2" w14:textId="77777777" w:rsidR="004769AA" w:rsidRPr="007E0BCE" w:rsidRDefault="004769AA" w:rsidP="007E0BCE">
      <w:pPr>
        <w:pStyle w:val="aff2"/>
        <w:spacing w:line="360" w:lineRule="auto"/>
        <w:ind w:firstLine="560"/>
        <w:rPr>
          <w:rFonts w:hAnsi="宋体"/>
          <w:sz w:val="28"/>
          <w:szCs w:val="28"/>
        </w:rPr>
      </w:pPr>
      <w:r w:rsidRPr="007E0BCE">
        <w:rPr>
          <w:rFonts w:hAnsi="宋体" w:hint="eastAsia"/>
          <w:sz w:val="28"/>
          <w:szCs w:val="28"/>
        </w:rPr>
        <w:t>在满足强度、刚度和安全要求的前提下，通过拓扑优化、材料优选（如采用高强度钢、铝合金、复合材料）和结构简化，实现产品轻量化。同时，应综合考虑材料成本、制造成本和维护成本，实现最优性价比。</w:t>
      </w:r>
    </w:p>
    <w:p w14:paraId="04FE3896" w14:textId="77777777" w:rsidR="004769AA" w:rsidRPr="007E0BCE" w:rsidRDefault="004769AA" w:rsidP="007E0BCE">
      <w:pPr>
        <w:pStyle w:val="a6"/>
        <w:spacing w:beforeLines="0" w:before="0" w:afterLines="0" w:after="0" w:line="360" w:lineRule="auto"/>
        <w:rPr>
          <w:rFonts w:ascii="宋体" w:eastAsia="宋体" w:hAnsi="宋体"/>
          <w:sz w:val="28"/>
          <w:szCs w:val="28"/>
        </w:rPr>
      </w:pPr>
      <w:r w:rsidRPr="007E0BCE">
        <w:rPr>
          <w:rFonts w:ascii="宋体" w:eastAsia="宋体" w:hAnsi="宋体" w:hint="eastAsia"/>
          <w:sz w:val="28"/>
          <w:szCs w:val="28"/>
        </w:rPr>
        <w:t>标准化与通用化原则</w:t>
      </w:r>
    </w:p>
    <w:p w14:paraId="27CD770F" w14:textId="77777777" w:rsidR="004769AA" w:rsidRPr="007E0BCE" w:rsidRDefault="004769AA" w:rsidP="007E0BCE">
      <w:pPr>
        <w:pStyle w:val="aff2"/>
        <w:spacing w:line="360" w:lineRule="auto"/>
        <w:ind w:firstLine="560"/>
        <w:rPr>
          <w:rFonts w:hAnsi="宋体"/>
          <w:sz w:val="28"/>
          <w:szCs w:val="28"/>
        </w:rPr>
      </w:pPr>
      <w:r w:rsidRPr="007E0BCE">
        <w:rPr>
          <w:rFonts w:hAnsi="宋体" w:hint="eastAsia"/>
          <w:sz w:val="28"/>
          <w:szCs w:val="28"/>
        </w:rPr>
        <w:t>优先选用标准件（螺钉、垫圈、卡扣等）、通用件和模块。设计特征（如螺纹规格、定位销尺寸、R角）应尽量统一，以降低采购和库存成本，提高维护便利性。</w:t>
      </w:r>
    </w:p>
    <w:p w14:paraId="105D4681" w14:textId="77777777" w:rsidR="004769AA" w:rsidRPr="007E0BCE" w:rsidRDefault="004769AA" w:rsidP="007E0BCE">
      <w:pPr>
        <w:pStyle w:val="a5"/>
        <w:spacing w:beforeLines="0" w:before="0" w:afterLines="0" w:after="0" w:line="360" w:lineRule="auto"/>
        <w:rPr>
          <w:rFonts w:ascii="宋体" w:eastAsia="宋体" w:hAnsi="宋体"/>
          <w:sz w:val="28"/>
          <w:szCs w:val="28"/>
        </w:rPr>
      </w:pPr>
      <w:bookmarkStart w:id="26" w:name="_Toc226107263"/>
      <w:r w:rsidRPr="007E0BCE">
        <w:rPr>
          <w:rFonts w:ascii="宋体" w:eastAsia="宋体" w:hAnsi="宋体" w:hint="eastAsia"/>
          <w:sz w:val="28"/>
          <w:szCs w:val="28"/>
        </w:rPr>
        <w:t>设计流程</w:t>
      </w:r>
      <w:bookmarkEnd w:id="26"/>
    </w:p>
    <w:p w14:paraId="65668459" w14:textId="77777777" w:rsidR="004769AA" w:rsidRPr="007E0BCE" w:rsidRDefault="004769AA" w:rsidP="007E0BCE">
      <w:pPr>
        <w:pStyle w:val="a6"/>
        <w:spacing w:beforeLines="0" w:before="0" w:afterLines="0" w:after="0" w:line="360" w:lineRule="auto"/>
        <w:rPr>
          <w:rFonts w:ascii="宋体" w:eastAsia="宋体" w:hAnsi="宋体"/>
          <w:sz w:val="28"/>
          <w:szCs w:val="28"/>
        </w:rPr>
      </w:pPr>
      <w:r w:rsidRPr="007E0BCE">
        <w:rPr>
          <w:rFonts w:ascii="宋体" w:eastAsia="宋体" w:hAnsi="宋体" w:hint="eastAsia"/>
          <w:sz w:val="28"/>
          <w:szCs w:val="28"/>
        </w:rPr>
        <w:t>需求分析与输入</w:t>
      </w:r>
    </w:p>
    <w:p w14:paraId="28F04118" w14:textId="77777777" w:rsidR="004769AA" w:rsidRPr="007E0BCE" w:rsidRDefault="004769AA" w:rsidP="007E0BCE">
      <w:pPr>
        <w:pStyle w:val="aff5"/>
        <w:spacing w:line="360" w:lineRule="auto"/>
        <w:rPr>
          <w:rFonts w:hAnsi="宋体"/>
          <w:sz w:val="28"/>
          <w:szCs w:val="28"/>
        </w:rPr>
      </w:pPr>
      <w:r w:rsidRPr="007E0BCE">
        <w:rPr>
          <w:rFonts w:hAnsi="宋体" w:hint="eastAsia"/>
          <w:sz w:val="28"/>
          <w:szCs w:val="28"/>
        </w:rPr>
        <w:t>设计启动前，应全面收集并明确与产品机械结构相关的各类输入信息，确保设计目标清晰、边界条件完整。</w:t>
      </w:r>
    </w:p>
    <w:p w14:paraId="23FE0BBD" w14:textId="77777777" w:rsidR="004769AA" w:rsidRPr="007E0BCE" w:rsidRDefault="004769AA" w:rsidP="007E0BCE">
      <w:pPr>
        <w:pStyle w:val="aff5"/>
        <w:spacing w:line="360" w:lineRule="auto"/>
        <w:rPr>
          <w:rFonts w:hAnsi="宋体"/>
          <w:sz w:val="28"/>
          <w:szCs w:val="28"/>
        </w:rPr>
      </w:pPr>
      <w:r w:rsidRPr="007E0BCE">
        <w:rPr>
          <w:rFonts w:hAnsi="宋体" w:hint="eastAsia"/>
          <w:sz w:val="28"/>
          <w:szCs w:val="28"/>
        </w:rPr>
        <w:t>输入信息应包括但不限于以下内容：</w:t>
      </w:r>
    </w:p>
    <w:p w14:paraId="64151937" w14:textId="77777777" w:rsidR="004769AA" w:rsidRPr="007E0BCE" w:rsidRDefault="004769AA" w:rsidP="007E0BCE">
      <w:pPr>
        <w:pStyle w:val="a2"/>
        <w:spacing w:line="360" w:lineRule="auto"/>
        <w:rPr>
          <w:rFonts w:hAnsi="宋体"/>
          <w:sz w:val="28"/>
          <w:szCs w:val="28"/>
        </w:rPr>
      </w:pPr>
      <w:r w:rsidRPr="007E0BCE">
        <w:rPr>
          <w:rFonts w:hAnsi="宋体" w:hint="eastAsia"/>
          <w:sz w:val="28"/>
          <w:szCs w:val="28"/>
        </w:rPr>
        <w:t>产品功能与性能指标：产品应实现的功能、关键性能参数（如承载能力、运动精度、使用寿命等）；</w:t>
      </w:r>
    </w:p>
    <w:p w14:paraId="18753EBB" w14:textId="77777777" w:rsidR="004769AA" w:rsidRPr="007E0BCE" w:rsidRDefault="004769AA" w:rsidP="007E0BCE">
      <w:pPr>
        <w:pStyle w:val="a2"/>
        <w:spacing w:line="360" w:lineRule="auto"/>
        <w:rPr>
          <w:rFonts w:hAnsi="宋体"/>
          <w:sz w:val="28"/>
          <w:szCs w:val="28"/>
        </w:rPr>
      </w:pPr>
      <w:r w:rsidRPr="007E0BCE">
        <w:rPr>
          <w:rFonts w:hAnsi="宋体" w:hint="eastAsia"/>
          <w:sz w:val="28"/>
          <w:szCs w:val="28"/>
        </w:rPr>
        <w:t>使用环境条件：产品预期使用的环境温度、湿度、海拔、防护等级、腐蚀性介质、振动与冲击等级等，应按GB/T 2423系列标准对环境试验条件的规定进行；</w:t>
      </w:r>
    </w:p>
    <w:p w14:paraId="64F4470D" w14:textId="77777777" w:rsidR="004769AA" w:rsidRPr="007E0BCE" w:rsidRDefault="004769AA" w:rsidP="007E0BCE">
      <w:pPr>
        <w:pStyle w:val="a2"/>
        <w:spacing w:line="360" w:lineRule="auto"/>
        <w:rPr>
          <w:rFonts w:hAnsi="宋体"/>
          <w:sz w:val="28"/>
          <w:szCs w:val="28"/>
        </w:rPr>
      </w:pPr>
      <w:r w:rsidRPr="007E0BCE">
        <w:rPr>
          <w:rFonts w:hAnsi="宋体" w:hint="eastAsia"/>
          <w:sz w:val="28"/>
          <w:szCs w:val="28"/>
        </w:rPr>
        <w:t>法规与认证要求：产品需满足的强制性法规、行业准入要求及特定认证标准（如安全、电磁兼容、环保等）；</w:t>
      </w:r>
    </w:p>
    <w:p w14:paraId="0A56A3A1" w14:textId="77777777" w:rsidR="004769AA" w:rsidRPr="007E0BCE" w:rsidRDefault="004769AA" w:rsidP="007E0BCE">
      <w:pPr>
        <w:pStyle w:val="a2"/>
        <w:spacing w:line="360" w:lineRule="auto"/>
        <w:rPr>
          <w:rFonts w:hAnsi="宋体"/>
          <w:sz w:val="28"/>
          <w:szCs w:val="28"/>
        </w:rPr>
      </w:pPr>
      <w:r w:rsidRPr="007E0BCE">
        <w:rPr>
          <w:rFonts w:hAnsi="宋体" w:hint="eastAsia"/>
          <w:sz w:val="28"/>
          <w:szCs w:val="28"/>
        </w:rPr>
        <w:lastRenderedPageBreak/>
        <w:t>成本目标：产品的目标成本、零部件成本分解及全生命周期成本控制要求；</w:t>
      </w:r>
    </w:p>
    <w:p w14:paraId="38D00C2A" w14:textId="77777777" w:rsidR="004769AA" w:rsidRPr="007E0BCE" w:rsidRDefault="004769AA" w:rsidP="007E0BCE">
      <w:pPr>
        <w:pStyle w:val="a2"/>
        <w:spacing w:line="360" w:lineRule="auto"/>
        <w:rPr>
          <w:rFonts w:hAnsi="宋体"/>
          <w:sz w:val="28"/>
          <w:szCs w:val="28"/>
        </w:rPr>
      </w:pPr>
      <w:r w:rsidRPr="007E0BCE">
        <w:rPr>
          <w:rFonts w:hAnsi="宋体" w:hint="eastAsia"/>
          <w:sz w:val="28"/>
          <w:szCs w:val="28"/>
        </w:rPr>
        <w:t>项目时间节点：各设计阶段的关键里程碑、样机交付节点及量产时间规划。</w:t>
      </w:r>
    </w:p>
    <w:p w14:paraId="206F7556" w14:textId="77777777" w:rsidR="004769AA" w:rsidRPr="007E0BCE" w:rsidRDefault="004769AA" w:rsidP="007E0BCE">
      <w:pPr>
        <w:pStyle w:val="aff5"/>
        <w:spacing w:line="360" w:lineRule="auto"/>
        <w:rPr>
          <w:rFonts w:hAnsi="宋体"/>
          <w:sz w:val="28"/>
          <w:szCs w:val="28"/>
        </w:rPr>
      </w:pPr>
      <w:r w:rsidRPr="007E0BCE">
        <w:rPr>
          <w:rFonts w:hAnsi="宋体" w:hint="eastAsia"/>
          <w:sz w:val="28"/>
          <w:szCs w:val="28"/>
        </w:rPr>
        <w:t>对于具有特定应用场景的产品（如新能源动力电池），除上述通用输入外，宜进一步明确以下内容：</w:t>
      </w:r>
    </w:p>
    <w:p w14:paraId="6EF5220E" w14:textId="77777777" w:rsidR="004769AA" w:rsidRPr="007E0BCE" w:rsidRDefault="004769AA" w:rsidP="007E0BCE">
      <w:pPr>
        <w:pStyle w:val="a2"/>
        <w:spacing w:line="360" w:lineRule="auto"/>
        <w:rPr>
          <w:rFonts w:hAnsi="宋体"/>
          <w:sz w:val="28"/>
          <w:szCs w:val="28"/>
        </w:rPr>
      </w:pPr>
      <w:r w:rsidRPr="007E0BCE">
        <w:rPr>
          <w:rFonts w:hAnsi="宋体" w:hint="eastAsia"/>
          <w:sz w:val="28"/>
          <w:szCs w:val="28"/>
        </w:rPr>
        <w:t>接口定义：与上下游系统或整机的机械接口、电气接口、热接口及通信接口；</w:t>
      </w:r>
    </w:p>
    <w:p w14:paraId="4D286DAB" w14:textId="77777777" w:rsidR="004769AA" w:rsidRPr="007E0BCE" w:rsidRDefault="004769AA" w:rsidP="007E0BCE">
      <w:pPr>
        <w:pStyle w:val="a2"/>
        <w:spacing w:line="360" w:lineRule="auto"/>
        <w:rPr>
          <w:rFonts w:hAnsi="宋体"/>
          <w:sz w:val="28"/>
          <w:szCs w:val="28"/>
        </w:rPr>
      </w:pPr>
      <w:r w:rsidRPr="007E0BCE">
        <w:rPr>
          <w:rFonts w:hAnsi="宋体" w:hint="eastAsia"/>
          <w:sz w:val="28"/>
          <w:szCs w:val="28"/>
        </w:rPr>
        <w:t>关键参数：如电池产品的电量、能量密度、充放电倍率、</w:t>
      </w:r>
      <w:proofErr w:type="gramStart"/>
      <w:r w:rsidRPr="007E0BCE">
        <w:rPr>
          <w:rFonts w:hAnsi="宋体" w:hint="eastAsia"/>
          <w:sz w:val="28"/>
          <w:szCs w:val="28"/>
        </w:rPr>
        <w:t>热管理</w:t>
      </w:r>
      <w:proofErr w:type="gramEnd"/>
      <w:r w:rsidRPr="007E0BCE">
        <w:rPr>
          <w:rFonts w:hAnsi="宋体" w:hint="eastAsia"/>
          <w:sz w:val="28"/>
          <w:szCs w:val="28"/>
        </w:rPr>
        <w:t>需求等；</w:t>
      </w:r>
    </w:p>
    <w:p w14:paraId="23041942" w14:textId="77777777" w:rsidR="004769AA" w:rsidRPr="007E0BCE" w:rsidRDefault="004769AA" w:rsidP="007E0BCE">
      <w:pPr>
        <w:pStyle w:val="a2"/>
        <w:spacing w:line="360" w:lineRule="auto"/>
        <w:rPr>
          <w:rFonts w:hAnsi="宋体"/>
          <w:sz w:val="28"/>
          <w:szCs w:val="28"/>
        </w:rPr>
      </w:pPr>
      <w:r w:rsidRPr="007E0BCE">
        <w:rPr>
          <w:rFonts w:hAnsi="宋体" w:hint="eastAsia"/>
          <w:sz w:val="28"/>
          <w:szCs w:val="28"/>
        </w:rPr>
        <w:t>安全标准：适用的安全测试标准（如机械滥用、热扩散、高压防护等）的具体条款。</w:t>
      </w:r>
    </w:p>
    <w:p w14:paraId="6F49AE2C" w14:textId="77777777" w:rsidR="004769AA" w:rsidRPr="007E0BCE" w:rsidRDefault="004769AA" w:rsidP="007E0BCE">
      <w:pPr>
        <w:pStyle w:val="aff5"/>
        <w:spacing w:line="360" w:lineRule="auto"/>
        <w:rPr>
          <w:rFonts w:hAnsi="宋体"/>
          <w:sz w:val="28"/>
          <w:szCs w:val="28"/>
        </w:rPr>
      </w:pPr>
      <w:r w:rsidRPr="007E0BCE">
        <w:rPr>
          <w:rFonts w:hAnsi="宋体" w:hint="eastAsia"/>
          <w:sz w:val="28"/>
          <w:szCs w:val="28"/>
        </w:rPr>
        <w:t>所有输入信息应形成正式的输入文件，经相关人员确认后作为后续设计活动的依据。输入文件的变更应按配置管理程序执行。</w:t>
      </w:r>
    </w:p>
    <w:p w14:paraId="78ABCCD6" w14:textId="77777777" w:rsidR="004769AA" w:rsidRPr="007E0BCE" w:rsidRDefault="004769AA" w:rsidP="007E0BCE">
      <w:pPr>
        <w:pStyle w:val="a6"/>
        <w:spacing w:beforeLines="0" w:before="0" w:afterLines="0" w:after="0" w:line="360" w:lineRule="auto"/>
        <w:rPr>
          <w:rFonts w:ascii="宋体" w:eastAsia="宋体" w:hAnsi="宋体"/>
          <w:sz w:val="28"/>
          <w:szCs w:val="28"/>
        </w:rPr>
      </w:pPr>
      <w:r w:rsidRPr="007E0BCE">
        <w:rPr>
          <w:rFonts w:ascii="宋体" w:eastAsia="宋体" w:hAnsi="宋体" w:hint="eastAsia"/>
          <w:sz w:val="28"/>
          <w:szCs w:val="28"/>
        </w:rPr>
        <w:t>概念设计与布局</w:t>
      </w:r>
    </w:p>
    <w:p w14:paraId="71DE1B82" w14:textId="77777777" w:rsidR="004769AA" w:rsidRPr="007E0BCE" w:rsidRDefault="004769AA" w:rsidP="007E0BCE">
      <w:pPr>
        <w:pStyle w:val="aff5"/>
        <w:spacing w:line="360" w:lineRule="auto"/>
        <w:rPr>
          <w:rFonts w:hAnsi="宋体"/>
          <w:sz w:val="28"/>
          <w:szCs w:val="28"/>
        </w:rPr>
      </w:pPr>
      <w:r w:rsidRPr="007E0BCE">
        <w:rPr>
          <w:rFonts w:hAnsi="宋体" w:hint="eastAsia"/>
          <w:sz w:val="28"/>
          <w:szCs w:val="28"/>
        </w:rPr>
        <w:t>在需求分析的基础上，应开展概念设计工作，提出满足需求的初步结构方案，并进行多方案比较与优选。</w:t>
      </w:r>
    </w:p>
    <w:p w14:paraId="70D24E79" w14:textId="77777777" w:rsidR="004769AA" w:rsidRPr="007E0BCE" w:rsidRDefault="004769AA" w:rsidP="007E0BCE">
      <w:pPr>
        <w:pStyle w:val="aff5"/>
        <w:spacing w:line="360" w:lineRule="auto"/>
        <w:rPr>
          <w:rFonts w:hAnsi="宋体"/>
          <w:sz w:val="28"/>
          <w:szCs w:val="28"/>
        </w:rPr>
      </w:pPr>
      <w:r w:rsidRPr="007E0BCE">
        <w:rPr>
          <w:rFonts w:hAnsi="宋体" w:hint="eastAsia"/>
          <w:sz w:val="28"/>
          <w:szCs w:val="28"/>
        </w:rPr>
        <w:t>概念设计阶段应完成以下主要活动：</w:t>
      </w:r>
    </w:p>
    <w:p w14:paraId="4F1968B9" w14:textId="77777777" w:rsidR="004769AA" w:rsidRPr="007E0BCE" w:rsidRDefault="004769AA" w:rsidP="007E0BCE">
      <w:pPr>
        <w:pStyle w:val="a2"/>
        <w:spacing w:line="360" w:lineRule="auto"/>
        <w:rPr>
          <w:rFonts w:hAnsi="宋体"/>
          <w:sz w:val="28"/>
          <w:szCs w:val="28"/>
        </w:rPr>
      </w:pPr>
      <w:r w:rsidRPr="007E0BCE">
        <w:rPr>
          <w:rFonts w:hAnsi="宋体" w:hint="eastAsia"/>
          <w:sz w:val="28"/>
          <w:szCs w:val="28"/>
        </w:rPr>
        <w:t>系统级布局：确定产品的主要功能模块及其相对位置关系，形成初步的总体布局方案。布局应考虑装配可行性、维修可达性、散热路径及受力传递路径；</w:t>
      </w:r>
    </w:p>
    <w:p w14:paraId="1CD36949" w14:textId="77777777" w:rsidR="004769AA" w:rsidRPr="007E0BCE" w:rsidRDefault="004769AA" w:rsidP="007E0BCE">
      <w:pPr>
        <w:pStyle w:val="a2"/>
        <w:spacing w:line="360" w:lineRule="auto"/>
        <w:rPr>
          <w:rFonts w:hAnsi="宋体"/>
          <w:sz w:val="28"/>
          <w:szCs w:val="28"/>
        </w:rPr>
      </w:pPr>
      <w:r w:rsidRPr="007E0BCE">
        <w:rPr>
          <w:rFonts w:hAnsi="宋体" w:hint="eastAsia"/>
          <w:sz w:val="28"/>
          <w:szCs w:val="28"/>
        </w:rPr>
        <w:t>模块划分：将产品分解为若干功能模块或组件，明确各模块之间的接口关系与配合要求；</w:t>
      </w:r>
    </w:p>
    <w:p w14:paraId="757AD475" w14:textId="77777777" w:rsidR="004769AA" w:rsidRPr="007E0BCE" w:rsidRDefault="004769AA" w:rsidP="007E0BCE">
      <w:pPr>
        <w:pStyle w:val="a2"/>
        <w:spacing w:line="360" w:lineRule="auto"/>
        <w:rPr>
          <w:rFonts w:hAnsi="宋体"/>
          <w:sz w:val="28"/>
          <w:szCs w:val="28"/>
        </w:rPr>
      </w:pPr>
      <w:r w:rsidRPr="007E0BCE">
        <w:rPr>
          <w:rFonts w:hAnsi="宋体" w:hint="eastAsia"/>
          <w:sz w:val="28"/>
          <w:szCs w:val="28"/>
        </w:rPr>
        <w:lastRenderedPageBreak/>
        <w:t>材料与工艺初选：根据产品的功能需求、使用环境及成本目标，初步选定主要零部件的材料及成型工艺（如</w:t>
      </w:r>
      <w:proofErr w:type="gramStart"/>
      <w:r w:rsidRPr="007E0BCE">
        <w:rPr>
          <w:rFonts w:hAnsi="宋体" w:hint="eastAsia"/>
          <w:sz w:val="28"/>
          <w:szCs w:val="28"/>
        </w:rPr>
        <w:t>钣</w:t>
      </w:r>
      <w:proofErr w:type="gramEnd"/>
      <w:r w:rsidRPr="007E0BCE">
        <w:rPr>
          <w:rFonts w:hAnsi="宋体" w:hint="eastAsia"/>
          <w:sz w:val="28"/>
          <w:szCs w:val="28"/>
        </w:rPr>
        <w:t>金、压铸、注塑、型材等）。</w:t>
      </w:r>
    </w:p>
    <w:p w14:paraId="04357C87" w14:textId="77777777" w:rsidR="004769AA" w:rsidRPr="007E0BCE" w:rsidRDefault="004769AA" w:rsidP="007E0BCE">
      <w:pPr>
        <w:pStyle w:val="aff5"/>
        <w:spacing w:line="360" w:lineRule="auto"/>
        <w:rPr>
          <w:rFonts w:hAnsi="宋体"/>
          <w:sz w:val="28"/>
          <w:szCs w:val="28"/>
        </w:rPr>
      </w:pPr>
      <w:r w:rsidRPr="007E0BCE">
        <w:rPr>
          <w:rFonts w:hAnsi="宋体" w:hint="eastAsia"/>
          <w:sz w:val="28"/>
          <w:szCs w:val="28"/>
        </w:rPr>
        <w:t>布局方案应进行初步的空间干涉检查和运动学分析，确保各模块在规定的运动范围内无干涉。对于复杂系统，可借助三维建模软件进行初步的数字化布局验证。</w:t>
      </w:r>
    </w:p>
    <w:p w14:paraId="12F6E970" w14:textId="77777777" w:rsidR="004769AA" w:rsidRPr="007E0BCE" w:rsidRDefault="004769AA" w:rsidP="007E0BCE">
      <w:pPr>
        <w:pStyle w:val="a6"/>
        <w:spacing w:beforeLines="0" w:before="0" w:afterLines="0" w:after="0" w:line="360" w:lineRule="auto"/>
        <w:rPr>
          <w:rFonts w:ascii="宋体" w:eastAsia="宋体" w:hAnsi="宋体"/>
          <w:sz w:val="28"/>
          <w:szCs w:val="28"/>
        </w:rPr>
      </w:pPr>
      <w:r w:rsidRPr="007E0BCE">
        <w:rPr>
          <w:rFonts w:ascii="宋体" w:eastAsia="宋体" w:hAnsi="宋体" w:hint="eastAsia"/>
          <w:sz w:val="28"/>
          <w:szCs w:val="28"/>
        </w:rPr>
        <w:t>详细设计与建模</w:t>
      </w:r>
    </w:p>
    <w:p w14:paraId="25662F7A" w14:textId="77777777" w:rsidR="004769AA" w:rsidRPr="007E0BCE" w:rsidRDefault="004769AA" w:rsidP="007E0BCE">
      <w:pPr>
        <w:pStyle w:val="aff5"/>
        <w:spacing w:line="360" w:lineRule="auto"/>
        <w:rPr>
          <w:rFonts w:hAnsi="宋体"/>
          <w:sz w:val="28"/>
          <w:szCs w:val="28"/>
        </w:rPr>
      </w:pPr>
      <w:r w:rsidRPr="007E0BCE">
        <w:rPr>
          <w:rFonts w:hAnsi="宋体" w:hint="eastAsia"/>
          <w:sz w:val="28"/>
          <w:szCs w:val="28"/>
        </w:rPr>
        <w:t>概念方案经确认后，应开展详细设计工作，形成完整的三维模型和二</w:t>
      </w:r>
      <w:proofErr w:type="gramStart"/>
      <w:r w:rsidRPr="007E0BCE">
        <w:rPr>
          <w:rFonts w:hAnsi="宋体" w:hint="eastAsia"/>
          <w:sz w:val="28"/>
          <w:szCs w:val="28"/>
        </w:rPr>
        <w:t>维工程</w:t>
      </w:r>
      <w:proofErr w:type="gramEnd"/>
      <w:r w:rsidRPr="007E0BCE">
        <w:rPr>
          <w:rFonts w:hAnsi="宋体" w:hint="eastAsia"/>
          <w:sz w:val="28"/>
          <w:szCs w:val="28"/>
        </w:rPr>
        <w:t>图样。</w:t>
      </w:r>
    </w:p>
    <w:p w14:paraId="5C38213A" w14:textId="77777777" w:rsidR="004769AA" w:rsidRPr="007E0BCE" w:rsidRDefault="004769AA" w:rsidP="007E0BCE">
      <w:pPr>
        <w:pStyle w:val="aff5"/>
        <w:spacing w:line="360" w:lineRule="auto"/>
        <w:rPr>
          <w:rFonts w:hAnsi="宋体"/>
          <w:sz w:val="28"/>
          <w:szCs w:val="28"/>
        </w:rPr>
      </w:pPr>
      <w:r w:rsidRPr="007E0BCE">
        <w:rPr>
          <w:rFonts w:hAnsi="宋体" w:hint="eastAsia"/>
          <w:sz w:val="28"/>
          <w:szCs w:val="28"/>
        </w:rPr>
        <w:t>三维建模应符合以下要求：</w:t>
      </w:r>
    </w:p>
    <w:p w14:paraId="705F99F7" w14:textId="77777777" w:rsidR="004769AA" w:rsidRPr="007E0BCE" w:rsidRDefault="004769AA" w:rsidP="007E0BCE">
      <w:pPr>
        <w:pStyle w:val="a2"/>
        <w:spacing w:line="360" w:lineRule="auto"/>
        <w:rPr>
          <w:rFonts w:hAnsi="宋体"/>
          <w:sz w:val="28"/>
          <w:szCs w:val="28"/>
        </w:rPr>
      </w:pPr>
      <w:r w:rsidRPr="007E0BCE">
        <w:rPr>
          <w:rFonts w:hAnsi="宋体" w:hint="eastAsia"/>
          <w:sz w:val="28"/>
          <w:szCs w:val="28"/>
        </w:rPr>
        <w:t>采用统一的建模规范，</w:t>
      </w:r>
      <w:proofErr w:type="gramStart"/>
      <w:r w:rsidRPr="007E0BCE">
        <w:rPr>
          <w:rFonts w:hAnsi="宋体" w:hint="eastAsia"/>
          <w:sz w:val="28"/>
          <w:szCs w:val="28"/>
        </w:rPr>
        <w:t>包括图层设置</w:t>
      </w:r>
      <w:proofErr w:type="gramEnd"/>
      <w:r w:rsidRPr="007E0BCE">
        <w:rPr>
          <w:rFonts w:hAnsi="宋体" w:hint="eastAsia"/>
          <w:sz w:val="28"/>
          <w:szCs w:val="28"/>
        </w:rPr>
        <w:t>、命名规则、坐标系定义等；</w:t>
      </w:r>
    </w:p>
    <w:p w14:paraId="1EA28827" w14:textId="77777777" w:rsidR="004769AA" w:rsidRPr="007E0BCE" w:rsidRDefault="004769AA" w:rsidP="007E0BCE">
      <w:pPr>
        <w:pStyle w:val="a2"/>
        <w:spacing w:line="360" w:lineRule="auto"/>
        <w:rPr>
          <w:rFonts w:hAnsi="宋体"/>
          <w:sz w:val="28"/>
          <w:szCs w:val="28"/>
        </w:rPr>
      </w:pPr>
      <w:r w:rsidRPr="007E0BCE">
        <w:rPr>
          <w:rFonts w:hAnsi="宋体" w:hint="eastAsia"/>
          <w:sz w:val="28"/>
          <w:szCs w:val="28"/>
        </w:rPr>
        <w:t>零部件的几何特征应完整、准确，关键</w:t>
      </w:r>
      <w:proofErr w:type="gramStart"/>
      <w:r w:rsidRPr="007E0BCE">
        <w:rPr>
          <w:rFonts w:hAnsi="宋体" w:hint="eastAsia"/>
          <w:sz w:val="28"/>
          <w:szCs w:val="28"/>
        </w:rPr>
        <w:t>配合面</w:t>
      </w:r>
      <w:proofErr w:type="gramEnd"/>
      <w:r w:rsidRPr="007E0BCE">
        <w:rPr>
          <w:rFonts w:hAnsi="宋体" w:hint="eastAsia"/>
          <w:sz w:val="28"/>
          <w:szCs w:val="28"/>
        </w:rPr>
        <w:t>应单独建模并标注；</w:t>
      </w:r>
    </w:p>
    <w:p w14:paraId="5C4DF78A" w14:textId="77777777" w:rsidR="004769AA" w:rsidRPr="007E0BCE" w:rsidRDefault="004769AA" w:rsidP="007E0BCE">
      <w:pPr>
        <w:pStyle w:val="a2"/>
        <w:spacing w:line="360" w:lineRule="auto"/>
        <w:rPr>
          <w:rFonts w:hAnsi="宋体"/>
          <w:sz w:val="28"/>
          <w:szCs w:val="28"/>
        </w:rPr>
      </w:pPr>
      <w:r w:rsidRPr="007E0BCE">
        <w:rPr>
          <w:rFonts w:hAnsi="宋体" w:hint="eastAsia"/>
          <w:sz w:val="28"/>
          <w:szCs w:val="28"/>
        </w:rPr>
        <w:t>装配模型应体现零部件之间的装配关系、约束类型及运动关系；</w:t>
      </w:r>
    </w:p>
    <w:p w14:paraId="361E4BE4" w14:textId="77777777" w:rsidR="004769AA" w:rsidRPr="007E0BCE" w:rsidRDefault="004769AA" w:rsidP="007E0BCE">
      <w:pPr>
        <w:pStyle w:val="a2"/>
        <w:spacing w:line="360" w:lineRule="auto"/>
        <w:rPr>
          <w:rFonts w:hAnsi="宋体"/>
          <w:sz w:val="28"/>
          <w:szCs w:val="28"/>
        </w:rPr>
      </w:pPr>
      <w:r w:rsidRPr="007E0BCE">
        <w:rPr>
          <w:rFonts w:hAnsi="宋体" w:hint="eastAsia"/>
          <w:sz w:val="28"/>
          <w:szCs w:val="28"/>
        </w:rPr>
        <w:t>应进行干涉检查，确保所有零部件在静态和动态条件下均无干涉。</w:t>
      </w:r>
    </w:p>
    <w:p w14:paraId="43522CBD" w14:textId="77777777" w:rsidR="004769AA" w:rsidRPr="007E0BCE" w:rsidRDefault="004769AA" w:rsidP="007E0BCE">
      <w:pPr>
        <w:pStyle w:val="aff5"/>
        <w:spacing w:line="360" w:lineRule="auto"/>
        <w:rPr>
          <w:rFonts w:hAnsi="宋体"/>
          <w:sz w:val="28"/>
          <w:szCs w:val="28"/>
        </w:rPr>
      </w:pPr>
      <w:r w:rsidRPr="007E0BCE">
        <w:rPr>
          <w:rFonts w:hAnsi="宋体" w:hint="eastAsia"/>
          <w:sz w:val="28"/>
          <w:szCs w:val="28"/>
        </w:rPr>
        <w:t>二</w:t>
      </w:r>
      <w:proofErr w:type="gramStart"/>
      <w:r w:rsidRPr="007E0BCE">
        <w:rPr>
          <w:rFonts w:hAnsi="宋体" w:hint="eastAsia"/>
          <w:sz w:val="28"/>
          <w:szCs w:val="28"/>
        </w:rPr>
        <w:t>维工程</w:t>
      </w:r>
      <w:proofErr w:type="gramEnd"/>
      <w:r w:rsidRPr="007E0BCE">
        <w:rPr>
          <w:rFonts w:hAnsi="宋体" w:hint="eastAsia"/>
          <w:sz w:val="28"/>
          <w:szCs w:val="28"/>
        </w:rPr>
        <w:t>图样应完整表达设计意图，包括但不限于：</w:t>
      </w:r>
    </w:p>
    <w:p w14:paraId="428B305E" w14:textId="77777777" w:rsidR="004769AA" w:rsidRPr="007E0BCE" w:rsidRDefault="004769AA" w:rsidP="007E0BCE">
      <w:pPr>
        <w:pStyle w:val="a2"/>
        <w:spacing w:line="360" w:lineRule="auto"/>
        <w:rPr>
          <w:rFonts w:hAnsi="宋体"/>
          <w:sz w:val="28"/>
          <w:szCs w:val="28"/>
        </w:rPr>
      </w:pPr>
      <w:r w:rsidRPr="007E0BCE">
        <w:rPr>
          <w:rFonts w:hAnsi="宋体" w:hint="eastAsia"/>
          <w:sz w:val="28"/>
          <w:szCs w:val="28"/>
        </w:rPr>
        <w:t>必要的视图（主视图、俯视图、侧视图、剖视图、局部放大图等）；</w:t>
      </w:r>
    </w:p>
    <w:p w14:paraId="70CB5A97" w14:textId="77777777" w:rsidR="004769AA" w:rsidRPr="007E0BCE" w:rsidRDefault="004769AA" w:rsidP="007E0BCE">
      <w:pPr>
        <w:pStyle w:val="a2"/>
        <w:spacing w:line="360" w:lineRule="auto"/>
        <w:rPr>
          <w:rFonts w:hAnsi="宋体"/>
          <w:sz w:val="28"/>
          <w:szCs w:val="28"/>
        </w:rPr>
      </w:pPr>
      <w:r w:rsidRPr="007E0BCE">
        <w:rPr>
          <w:rFonts w:hAnsi="宋体" w:hint="eastAsia"/>
          <w:sz w:val="28"/>
          <w:szCs w:val="28"/>
        </w:rPr>
        <w:t>尺寸标注（功能尺寸、安装尺寸、外形尺寸等）应符合GB/T 4458等相关标准的规定；</w:t>
      </w:r>
    </w:p>
    <w:p w14:paraId="445F47E5" w14:textId="77777777" w:rsidR="004769AA" w:rsidRPr="007E0BCE" w:rsidRDefault="004769AA" w:rsidP="007E0BCE">
      <w:pPr>
        <w:pStyle w:val="a2"/>
        <w:spacing w:line="360" w:lineRule="auto"/>
        <w:rPr>
          <w:rFonts w:hAnsi="宋体"/>
          <w:sz w:val="28"/>
          <w:szCs w:val="28"/>
        </w:rPr>
      </w:pPr>
      <w:r w:rsidRPr="007E0BCE">
        <w:rPr>
          <w:rFonts w:hAnsi="宋体" w:hint="eastAsia"/>
          <w:sz w:val="28"/>
          <w:szCs w:val="28"/>
        </w:rPr>
        <w:t>几何公差（形状公差、位置公差）应按GB/T 1184的规定进行标注，确保功能要求的可测量性；</w:t>
      </w:r>
    </w:p>
    <w:p w14:paraId="1655EB8B" w14:textId="77777777" w:rsidR="004769AA" w:rsidRPr="007E0BCE" w:rsidRDefault="004769AA" w:rsidP="007E0BCE">
      <w:pPr>
        <w:pStyle w:val="a2"/>
        <w:spacing w:line="360" w:lineRule="auto"/>
        <w:rPr>
          <w:rFonts w:hAnsi="宋体"/>
          <w:sz w:val="28"/>
          <w:szCs w:val="28"/>
        </w:rPr>
      </w:pPr>
      <w:r w:rsidRPr="007E0BCE">
        <w:rPr>
          <w:rFonts w:hAnsi="宋体" w:hint="eastAsia"/>
          <w:sz w:val="28"/>
          <w:szCs w:val="28"/>
        </w:rPr>
        <w:t>表面处理要求（涂层、镀层、阳极氧化等）应明确标注；</w:t>
      </w:r>
    </w:p>
    <w:p w14:paraId="7939F4AE" w14:textId="77777777" w:rsidR="004769AA" w:rsidRPr="007E0BCE" w:rsidRDefault="004769AA" w:rsidP="007E0BCE">
      <w:pPr>
        <w:pStyle w:val="a2"/>
        <w:spacing w:line="360" w:lineRule="auto"/>
        <w:rPr>
          <w:rFonts w:hAnsi="宋体"/>
          <w:sz w:val="28"/>
          <w:szCs w:val="28"/>
        </w:rPr>
      </w:pPr>
      <w:r w:rsidRPr="007E0BCE">
        <w:rPr>
          <w:rFonts w:hAnsi="宋体" w:hint="eastAsia"/>
          <w:sz w:val="28"/>
          <w:szCs w:val="28"/>
        </w:rPr>
        <w:t>技术要求在图纸空白处集中列出，包括材料牌号、热处理要求、无损检测要求、未注公差等级等。</w:t>
      </w:r>
    </w:p>
    <w:p w14:paraId="3F6CB876" w14:textId="77777777" w:rsidR="004769AA" w:rsidRPr="007E0BCE" w:rsidRDefault="004769AA" w:rsidP="007E0BCE">
      <w:pPr>
        <w:pStyle w:val="a6"/>
        <w:spacing w:beforeLines="0" w:before="0" w:afterLines="0" w:after="0" w:line="360" w:lineRule="auto"/>
        <w:rPr>
          <w:rFonts w:ascii="宋体" w:eastAsia="宋体" w:hAnsi="宋体"/>
          <w:sz w:val="28"/>
          <w:szCs w:val="28"/>
        </w:rPr>
      </w:pPr>
      <w:r w:rsidRPr="007E0BCE">
        <w:rPr>
          <w:rFonts w:ascii="宋体" w:eastAsia="宋体" w:hAnsi="宋体" w:hint="eastAsia"/>
          <w:sz w:val="28"/>
          <w:szCs w:val="28"/>
        </w:rPr>
        <w:t>仿真分析（CAE）</w:t>
      </w:r>
    </w:p>
    <w:p w14:paraId="48ED6D72" w14:textId="77777777" w:rsidR="004769AA" w:rsidRPr="007E0BCE" w:rsidRDefault="004769AA" w:rsidP="007E0BCE">
      <w:pPr>
        <w:pStyle w:val="aff5"/>
        <w:spacing w:line="360" w:lineRule="auto"/>
        <w:rPr>
          <w:rFonts w:hAnsi="宋体"/>
          <w:sz w:val="28"/>
          <w:szCs w:val="28"/>
        </w:rPr>
      </w:pPr>
      <w:r w:rsidRPr="007E0BCE">
        <w:rPr>
          <w:rFonts w:hAnsi="宋体" w:hint="eastAsia"/>
          <w:sz w:val="28"/>
          <w:szCs w:val="28"/>
        </w:rPr>
        <w:lastRenderedPageBreak/>
        <w:t>对于关键承载结构、运动机构及受热影响显著的零部件，应进行计算机辅助工程（CAE）仿真分析，在设计阶段预测产品性能。</w:t>
      </w:r>
    </w:p>
    <w:p w14:paraId="578C7B70" w14:textId="77777777" w:rsidR="004769AA" w:rsidRPr="007E0BCE" w:rsidRDefault="004769AA" w:rsidP="007E0BCE">
      <w:pPr>
        <w:pStyle w:val="aff5"/>
        <w:spacing w:line="360" w:lineRule="auto"/>
        <w:rPr>
          <w:rFonts w:hAnsi="宋体"/>
          <w:sz w:val="28"/>
          <w:szCs w:val="28"/>
        </w:rPr>
      </w:pPr>
      <w:r w:rsidRPr="007E0BCE">
        <w:rPr>
          <w:rFonts w:hAnsi="宋体" w:hint="eastAsia"/>
          <w:sz w:val="28"/>
          <w:szCs w:val="28"/>
        </w:rPr>
        <w:t>仿真分析宜涵盖以下内容：</w:t>
      </w:r>
    </w:p>
    <w:p w14:paraId="43686D66" w14:textId="77777777" w:rsidR="004769AA" w:rsidRPr="007E0BCE" w:rsidRDefault="004769AA" w:rsidP="007E0BCE">
      <w:pPr>
        <w:pStyle w:val="a2"/>
        <w:spacing w:line="360" w:lineRule="auto"/>
        <w:rPr>
          <w:rFonts w:hAnsi="宋体"/>
          <w:sz w:val="28"/>
          <w:szCs w:val="28"/>
        </w:rPr>
      </w:pPr>
      <w:r w:rsidRPr="007E0BCE">
        <w:rPr>
          <w:rFonts w:hAnsi="宋体" w:hint="eastAsia"/>
          <w:sz w:val="28"/>
          <w:szCs w:val="28"/>
        </w:rPr>
        <w:t>结构静力学分析：评估结构在额定载荷及极限载荷下的应力分布与变形情况，校核强度与刚度；</w:t>
      </w:r>
    </w:p>
    <w:p w14:paraId="1839C99C" w14:textId="77777777" w:rsidR="004769AA" w:rsidRPr="007E0BCE" w:rsidRDefault="004769AA" w:rsidP="007E0BCE">
      <w:pPr>
        <w:pStyle w:val="a2"/>
        <w:spacing w:line="360" w:lineRule="auto"/>
        <w:rPr>
          <w:rFonts w:hAnsi="宋体"/>
          <w:sz w:val="28"/>
          <w:szCs w:val="28"/>
        </w:rPr>
      </w:pPr>
      <w:r w:rsidRPr="007E0BCE">
        <w:rPr>
          <w:rFonts w:hAnsi="宋体" w:hint="eastAsia"/>
          <w:sz w:val="28"/>
          <w:szCs w:val="28"/>
        </w:rPr>
        <w:t>动力学分析：包括模态分析（识别固有频率与振型）、随机振动分析、冲击响应分析等，验证结构在动态载荷下的可靠性；</w:t>
      </w:r>
    </w:p>
    <w:p w14:paraId="7BF81A31" w14:textId="77777777" w:rsidR="004769AA" w:rsidRPr="007E0BCE" w:rsidRDefault="004769AA" w:rsidP="007E0BCE">
      <w:pPr>
        <w:pStyle w:val="a2"/>
        <w:spacing w:line="360" w:lineRule="auto"/>
        <w:rPr>
          <w:rFonts w:hAnsi="宋体"/>
          <w:sz w:val="28"/>
          <w:szCs w:val="28"/>
        </w:rPr>
      </w:pPr>
      <w:r w:rsidRPr="007E0BCE">
        <w:rPr>
          <w:rFonts w:hAnsi="宋体" w:hint="eastAsia"/>
          <w:sz w:val="28"/>
          <w:szCs w:val="28"/>
        </w:rPr>
        <w:t>疲劳分析：评估结构在交变载荷作用下的疲劳寿命；</w:t>
      </w:r>
    </w:p>
    <w:p w14:paraId="7811D6AA" w14:textId="77777777" w:rsidR="004769AA" w:rsidRPr="007E0BCE" w:rsidRDefault="004769AA" w:rsidP="007E0BCE">
      <w:pPr>
        <w:pStyle w:val="a2"/>
        <w:spacing w:line="360" w:lineRule="auto"/>
        <w:rPr>
          <w:rFonts w:hAnsi="宋体"/>
          <w:sz w:val="28"/>
          <w:szCs w:val="28"/>
        </w:rPr>
      </w:pPr>
      <w:r w:rsidRPr="007E0BCE">
        <w:rPr>
          <w:rFonts w:hAnsi="宋体" w:hint="eastAsia"/>
          <w:sz w:val="28"/>
          <w:szCs w:val="28"/>
        </w:rPr>
        <w:t>热仿真与流体分析：对于存在显著热源的产品，应进行热传导、对流及辐射分析，必要时开展计算流体动力学（CFD）分析，优化散热路径或流道设计。</w:t>
      </w:r>
    </w:p>
    <w:p w14:paraId="5F65242D" w14:textId="77777777" w:rsidR="004769AA" w:rsidRPr="007E0BCE" w:rsidRDefault="004769AA" w:rsidP="007E0BCE">
      <w:pPr>
        <w:pStyle w:val="aff5"/>
        <w:spacing w:line="360" w:lineRule="auto"/>
        <w:rPr>
          <w:rFonts w:hAnsi="宋体"/>
          <w:sz w:val="28"/>
          <w:szCs w:val="28"/>
        </w:rPr>
      </w:pPr>
      <w:r w:rsidRPr="007E0BCE">
        <w:rPr>
          <w:rFonts w:hAnsi="宋体" w:hint="eastAsia"/>
          <w:sz w:val="28"/>
          <w:szCs w:val="28"/>
        </w:rPr>
        <w:t>对于新能源动力电池包等对安全性要求较高的产品，应强制进行以下仿真分析：</w:t>
      </w:r>
    </w:p>
    <w:p w14:paraId="4629CC42" w14:textId="77777777" w:rsidR="004769AA" w:rsidRPr="007E0BCE" w:rsidRDefault="004769AA" w:rsidP="007E0BCE">
      <w:pPr>
        <w:pStyle w:val="a2"/>
        <w:spacing w:line="360" w:lineRule="auto"/>
        <w:rPr>
          <w:rFonts w:hAnsi="宋体"/>
          <w:sz w:val="28"/>
          <w:szCs w:val="28"/>
        </w:rPr>
      </w:pPr>
      <w:r w:rsidRPr="007E0BCE">
        <w:rPr>
          <w:rFonts w:hAnsi="宋体" w:hint="eastAsia"/>
          <w:sz w:val="28"/>
          <w:szCs w:val="28"/>
        </w:rPr>
        <w:t>机械冲击与随机振动仿真，验证模组固定、高压连接及箱体结构的可靠性；</w:t>
      </w:r>
    </w:p>
    <w:p w14:paraId="4C8DC7C2" w14:textId="77777777" w:rsidR="004769AA" w:rsidRPr="007E0BCE" w:rsidRDefault="004769AA" w:rsidP="007E0BCE">
      <w:pPr>
        <w:pStyle w:val="a2"/>
        <w:spacing w:line="360" w:lineRule="auto"/>
        <w:rPr>
          <w:rFonts w:hAnsi="宋体"/>
          <w:sz w:val="28"/>
          <w:szCs w:val="28"/>
        </w:rPr>
      </w:pPr>
      <w:r w:rsidRPr="007E0BCE">
        <w:rPr>
          <w:rFonts w:hAnsi="宋体" w:hint="eastAsia"/>
          <w:sz w:val="28"/>
          <w:szCs w:val="28"/>
        </w:rPr>
        <w:t>挤压与碰撞仿真（如前碰、侧碰、底部球击），验证结构在机械滥用工况下的抗侵入能力和高压安全；</w:t>
      </w:r>
    </w:p>
    <w:p w14:paraId="763537C3" w14:textId="77777777" w:rsidR="004769AA" w:rsidRPr="007E0BCE" w:rsidRDefault="004769AA" w:rsidP="007E0BCE">
      <w:pPr>
        <w:pStyle w:val="a2"/>
        <w:spacing w:line="360" w:lineRule="auto"/>
        <w:rPr>
          <w:rFonts w:hAnsi="宋体"/>
          <w:sz w:val="28"/>
          <w:szCs w:val="28"/>
        </w:rPr>
      </w:pPr>
      <w:r w:rsidRPr="007E0BCE">
        <w:rPr>
          <w:rFonts w:hAnsi="宋体" w:hint="eastAsia"/>
          <w:sz w:val="28"/>
          <w:szCs w:val="28"/>
        </w:rPr>
        <w:t>热失控仿真，评估隔热措施的有效性及泄压通道的畅通性。</w:t>
      </w:r>
    </w:p>
    <w:p w14:paraId="72A92F52" w14:textId="77777777" w:rsidR="004769AA" w:rsidRPr="007E0BCE" w:rsidRDefault="004769AA" w:rsidP="007E0BCE">
      <w:pPr>
        <w:pStyle w:val="aff5"/>
        <w:spacing w:line="360" w:lineRule="auto"/>
        <w:rPr>
          <w:rFonts w:hAnsi="宋体"/>
          <w:sz w:val="28"/>
          <w:szCs w:val="28"/>
        </w:rPr>
      </w:pPr>
      <w:r w:rsidRPr="007E0BCE">
        <w:rPr>
          <w:rFonts w:hAnsi="宋体" w:hint="eastAsia"/>
          <w:sz w:val="28"/>
          <w:szCs w:val="28"/>
        </w:rPr>
        <w:t>仿真分析应建立合理的有限元模型，明确边界条件、载荷工况及材料属性，分析结果应形成报告，作为设计评审的输入依据。</w:t>
      </w:r>
    </w:p>
    <w:p w14:paraId="5F8943D0" w14:textId="77777777" w:rsidR="004769AA" w:rsidRPr="007E0BCE" w:rsidRDefault="004769AA" w:rsidP="007E0BCE">
      <w:pPr>
        <w:pStyle w:val="a6"/>
        <w:spacing w:beforeLines="0" w:before="0" w:afterLines="0" w:after="0" w:line="360" w:lineRule="auto"/>
        <w:rPr>
          <w:rFonts w:ascii="宋体" w:eastAsia="宋体" w:hAnsi="宋体"/>
          <w:sz w:val="28"/>
          <w:szCs w:val="28"/>
        </w:rPr>
      </w:pPr>
      <w:r w:rsidRPr="007E0BCE">
        <w:rPr>
          <w:rFonts w:ascii="宋体" w:eastAsia="宋体" w:hAnsi="宋体" w:hint="eastAsia"/>
          <w:sz w:val="28"/>
          <w:szCs w:val="28"/>
        </w:rPr>
        <w:t>设计评审</w:t>
      </w:r>
    </w:p>
    <w:p w14:paraId="2FFB797A" w14:textId="77777777" w:rsidR="004769AA" w:rsidRPr="007E0BCE" w:rsidRDefault="004769AA" w:rsidP="007E0BCE">
      <w:pPr>
        <w:pStyle w:val="aff5"/>
        <w:spacing w:line="360" w:lineRule="auto"/>
        <w:rPr>
          <w:rFonts w:hAnsi="宋体"/>
          <w:sz w:val="28"/>
          <w:szCs w:val="28"/>
        </w:rPr>
      </w:pPr>
      <w:r w:rsidRPr="007E0BCE">
        <w:rPr>
          <w:rFonts w:hAnsi="宋体" w:hint="eastAsia"/>
          <w:sz w:val="28"/>
          <w:szCs w:val="28"/>
        </w:rPr>
        <w:t>详细设计完成后，应组织设计评审，对设计方案的合理性、完整性及可实施性进行系统性审查。</w:t>
      </w:r>
    </w:p>
    <w:p w14:paraId="5D6FFAE9" w14:textId="77777777" w:rsidR="004769AA" w:rsidRPr="007E0BCE" w:rsidRDefault="004769AA" w:rsidP="007E0BCE">
      <w:pPr>
        <w:pStyle w:val="aff5"/>
        <w:spacing w:line="360" w:lineRule="auto"/>
        <w:rPr>
          <w:rFonts w:hAnsi="宋体"/>
          <w:sz w:val="28"/>
          <w:szCs w:val="28"/>
        </w:rPr>
      </w:pPr>
      <w:r w:rsidRPr="007E0BCE">
        <w:rPr>
          <w:rFonts w:hAnsi="宋体" w:hint="eastAsia"/>
          <w:sz w:val="28"/>
          <w:szCs w:val="28"/>
        </w:rPr>
        <w:t>评审</w:t>
      </w:r>
      <w:proofErr w:type="gramStart"/>
      <w:r w:rsidRPr="007E0BCE">
        <w:rPr>
          <w:rFonts w:hAnsi="宋体" w:hint="eastAsia"/>
          <w:sz w:val="28"/>
          <w:szCs w:val="28"/>
        </w:rPr>
        <w:t>宜由跨部门</w:t>
      </w:r>
      <w:proofErr w:type="gramEnd"/>
      <w:r w:rsidRPr="007E0BCE">
        <w:rPr>
          <w:rFonts w:hAnsi="宋体" w:hint="eastAsia"/>
          <w:sz w:val="28"/>
          <w:szCs w:val="28"/>
        </w:rPr>
        <w:t>团队参与，包括但不限于设计、工艺、质量、采</w:t>
      </w:r>
      <w:r w:rsidRPr="007E0BCE">
        <w:rPr>
          <w:rFonts w:hAnsi="宋体" w:hint="eastAsia"/>
          <w:sz w:val="28"/>
          <w:szCs w:val="28"/>
        </w:rPr>
        <w:lastRenderedPageBreak/>
        <w:t>购、生产制造及售后服务等专业人员。</w:t>
      </w:r>
    </w:p>
    <w:p w14:paraId="2BF9A253" w14:textId="77777777" w:rsidR="004769AA" w:rsidRPr="007E0BCE" w:rsidRDefault="004769AA" w:rsidP="007E0BCE">
      <w:pPr>
        <w:pStyle w:val="aff5"/>
        <w:spacing w:line="360" w:lineRule="auto"/>
        <w:rPr>
          <w:rFonts w:hAnsi="宋体"/>
          <w:sz w:val="28"/>
          <w:szCs w:val="28"/>
        </w:rPr>
      </w:pPr>
      <w:r w:rsidRPr="007E0BCE">
        <w:rPr>
          <w:rFonts w:hAnsi="宋体" w:hint="eastAsia"/>
          <w:sz w:val="28"/>
          <w:szCs w:val="28"/>
        </w:rPr>
        <w:t>设计评审应重点关注以下方面：</w:t>
      </w:r>
    </w:p>
    <w:p w14:paraId="22D5104A" w14:textId="77777777" w:rsidR="004769AA" w:rsidRPr="007E0BCE" w:rsidRDefault="004769AA" w:rsidP="007E0BCE">
      <w:pPr>
        <w:pStyle w:val="a2"/>
        <w:spacing w:line="360" w:lineRule="auto"/>
        <w:rPr>
          <w:rFonts w:hAnsi="宋体"/>
          <w:sz w:val="28"/>
          <w:szCs w:val="28"/>
        </w:rPr>
      </w:pPr>
      <w:r w:rsidRPr="007E0BCE">
        <w:rPr>
          <w:rFonts w:hAnsi="宋体" w:hint="eastAsia"/>
          <w:sz w:val="28"/>
          <w:szCs w:val="28"/>
        </w:rPr>
        <w:t>功能符合性：设计方案是否满足需求分析中明确的各项功能与性能指标；</w:t>
      </w:r>
    </w:p>
    <w:p w14:paraId="62DE9AF5" w14:textId="77777777" w:rsidR="004769AA" w:rsidRPr="007E0BCE" w:rsidRDefault="004769AA" w:rsidP="007E0BCE">
      <w:pPr>
        <w:pStyle w:val="a2"/>
        <w:spacing w:line="360" w:lineRule="auto"/>
        <w:rPr>
          <w:rFonts w:hAnsi="宋体"/>
          <w:sz w:val="28"/>
          <w:szCs w:val="28"/>
        </w:rPr>
      </w:pPr>
      <w:r w:rsidRPr="007E0BCE">
        <w:rPr>
          <w:rFonts w:hAnsi="宋体" w:hint="eastAsia"/>
          <w:sz w:val="28"/>
          <w:szCs w:val="28"/>
        </w:rPr>
        <w:t>DFX符合性：设计是否满足可制造性（DFM）、可装配性（DFA）、可测试性（DFT）、可维护性（DFS）及可回收性（DFR）等要求；</w:t>
      </w:r>
    </w:p>
    <w:p w14:paraId="10EB8C10" w14:textId="77777777" w:rsidR="004769AA" w:rsidRPr="007E0BCE" w:rsidRDefault="004769AA" w:rsidP="007E0BCE">
      <w:pPr>
        <w:pStyle w:val="a2"/>
        <w:spacing w:line="360" w:lineRule="auto"/>
        <w:rPr>
          <w:rFonts w:hAnsi="宋体"/>
          <w:sz w:val="28"/>
          <w:szCs w:val="28"/>
        </w:rPr>
      </w:pPr>
      <w:r w:rsidRPr="007E0BCE">
        <w:rPr>
          <w:rFonts w:hAnsi="宋体" w:hint="eastAsia"/>
          <w:sz w:val="28"/>
          <w:szCs w:val="28"/>
        </w:rPr>
        <w:t>风险识别：识别设计中存在的技术风险、工艺风险及供应链风险，并制定应对措施；</w:t>
      </w:r>
    </w:p>
    <w:p w14:paraId="3768FA3C" w14:textId="77777777" w:rsidR="004769AA" w:rsidRPr="007E0BCE" w:rsidRDefault="004769AA" w:rsidP="007E0BCE">
      <w:pPr>
        <w:pStyle w:val="a2"/>
        <w:spacing w:line="360" w:lineRule="auto"/>
        <w:rPr>
          <w:rFonts w:hAnsi="宋体"/>
          <w:sz w:val="28"/>
          <w:szCs w:val="28"/>
        </w:rPr>
      </w:pPr>
      <w:r w:rsidRPr="007E0BCE">
        <w:rPr>
          <w:rFonts w:hAnsi="宋体" w:hint="eastAsia"/>
          <w:sz w:val="28"/>
          <w:szCs w:val="28"/>
        </w:rPr>
        <w:t>标准符合性：设计是否满足相关国家标准、行业标准及企业内部标准的强制性条款。</w:t>
      </w:r>
    </w:p>
    <w:p w14:paraId="5154A105" w14:textId="77777777" w:rsidR="004769AA" w:rsidRPr="007E0BCE" w:rsidRDefault="004769AA" w:rsidP="007E0BCE">
      <w:pPr>
        <w:pStyle w:val="aff5"/>
        <w:spacing w:line="360" w:lineRule="auto"/>
        <w:rPr>
          <w:rFonts w:hAnsi="宋体"/>
          <w:sz w:val="28"/>
          <w:szCs w:val="28"/>
        </w:rPr>
      </w:pPr>
      <w:r w:rsidRPr="007E0BCE">
        <w:rPr>
          <w:rFonts w:hAnsi="宋体" w:hint="eastAsia"/>
          <w:sz w:val="28"/>
          <w:szCs w:val="28"/>
        </w:rPr>
        <w:t>评审结论应形成书面记录，明确评审意见、整改要求及责任人与完成时限。评审通过后方可进入样机试制阶段；对于存在重大缺陷的设计，应组织二次评审。</w:t>
      </w:r>
    </w:p>
    <w:p w14:paraId="36B212C3" w14:textId="77777777" w:rsidR="004769AA" w:rsidRPr="007E0BCE" w:rsidRDefault="004769AA" w:rsidP="007E0BCE">
      <w:pPr>
        <w:pStyle w:val="a6"/>
        <w:spacing w:beforeLines="0" w:before="0" w:afterLines="0" w:after="0" w:line="360" w:lineRule="auto"/>
        <w:rPr>
          <w:rFonts w:ascii="宋体" w:eastAsia="宋体" w:hAnsi="宋体"/>
          <w:sz w:val="28"/>
          <w:szCs w:val="28"/>
        </w:rPr>
      </w:pPr>
      <w:r w:rsidRPr="007E0BCE">
        <w:rPr>
          <w:rFonts w:ascii="宋体" w:eastAsia="宋体" w:hAnsi="宋体" w:hint="eastAsia"/>
          <w:sz w:val="28"/>
          <w:szCs w:val="28"/>
        </w:rPr>
        <w:t>样机验证与测试</w:t>
      </w:r>
    </w:p>
    <w:p w14:paraId="6886836D" w14:textId="77777777" w:rsidR="004769AA" w:rsidRPr="007E0BCE" w:rsidRDefault="004769AA" w:rsidP="007E0BCE">
      <w:pPr>
        <w:pStyle w:val="aff5"/>
        <w:spacing w:line="360" w:lineRule="auto"/>
        <w:rPr>
          <w:rFonts w:hAnsi="宋体"/>
          <w:sz w:val="28"/>
          <w:szCs w:val="28"/>
        </w:rPr>
      </w:pPr>
      <w:r w:rsidRPr="007E0BCE">
        <w:rPr>
          <w:rFonts w:hAnsi="宋体" w:hint="eastAsia"/>
          <w:sz w:val="28"/>
          <w:szCs w:val="28"/>
        </w:rPr>
        <w:t>设计评审通过后，应开展样机试制，用于验证设计的可制造性、可装配性及功能性能的符合性。</w:t>
      </w:r>
    </w:p>
    <w:p w14:paraId="0B6CDC78" w14:textId="77777777" w:rsidR="004769AA" w:rsidRPr="007E0BCE" w:rsidRDefault="004769AA" w:rsidP="007E0BCE">
      <w:pPr>
        <w:pStyle w:val="aff5"/>
        <w:spacing w:line="360" w:lineRule="auto"/>
        <w:rPr>
          <w:rFonts w:hAnsi="宋体"/>
          <w:sz w:val="28"/>
          <w:szCs w:val="28"/>
        </w:rPr>
      </w:pPr>
      <w:r w:rsidRPr="007E0BCE">
        <w:rPr>
          <w:rFonts w:hAnsi="宋体" w:hint="eastAsia"/>
          <w:sz w:val="28"/>
          <w:szCs w:val="28"/>
        </w:rPr>
        <w:t>样机试制过程中应关注以下内容：</w:t>
      </w:r>
    </w:p>
    <w:p w14:paraId="6A52A256" w14:textId="77777777" w:rsidR="004769AA" w:rsidRPr="007E0BCE" w:rsidRDefault="004769AA" w:rsidP="007E0BCE">
      <w:pPr>
        <w:pStyle w:val="a2"/>
        <w:spacing w:line="360" w:lineRule="auto"/>
        <w:rPr>
          <w:rFonts w:hAnsi="宋体"/>
          <w:sz w:val="28"/>
          <w:szCs w:val="28"/>
        </w:rPr>
      </w:pPr>
      <w:r w:rsidRPr="007E0BCE">
        <w:rPr>
          <w:rFonts w:hAnsi="宋体" w:hint="eastAsia"/>
          <w:sz w:val="28"/>
          <w:szCs w:val="28"/>
        </w:rPr>
        <w:t>零部件加工质量是否符合图纸要求；</w:t>
      </w:r>
    </w:p>
    <w:p w14:paraId="7F2AA6AA" w14:textId="77777777" w:rsidR="004769AA" w:rsidRPr="007E0BCE" w:rsidRDefault="004769AA" w:rsidP="007E0BCE">
      <w:pPr>
        <w:pStyle w:val="a2"/>
        <w:spacing w:line="360" w:lineRule="auto"/>
        <w:rPr>
          <w:rFonts w:hAnsi="宋体"/>
          <w:sz w:val="28"/>
          <w:szCs w:val="28"/>
        </w:rPr>
      </w:pPr>
      <w:r w:rsidRPr="007E0BCE">
        <w:rPr>
          <w:rFonts w:hAnsi="宋体" w:hint="eastAsia"/>
          <w:sz w:val="28"/>
          <w:szCs w:val="28"/>
        </w:rPr>
        <w:t>装配工艺是否顺畅，是否存在装配干涉或操作空间不足等问题；</w:t>
      </w:r>
    </w:p>
    <w:p w14:paraId="2248B767" w14:textId="77777777" w:rsidR="004769AA" w:rsidRPr="007E0BCE" w:rsidRDefault="004769AA" w:rsidP="007E0BCE">
      <w:pPr>
        <w:pStyle w:val="a2"/>
        <w:spacing w:line="360" w:lineRule="auto"/>
        <w:rPr>
          <w:rFonts w:hAnsi="宋体"/>
          <w:sz w:val="28"/>
          <w:szCs w:val="28"/>
        </w:rPr>
      </w:pPr>
      <w:r w:rsidRPr="007E0BCE">
        <w:rPr>
          <w:rFonts w:hAnsi="宋体" w:hint="eastAsia"/>
          <w:sz w:val="28"/>
          <w:szCs w:val="28"/>
        </w:rPr>
        <w:t>关键工序的工艺参数是否合理，必要时进行工艺验证。</w:t>
      </w:r>
    </w:p>
    <w:p w14:paraId="5AB0B6C5" w14:textId="77777777" w:rsidR="004769AA" w:rsidRPr="007E0BCE" w:rsidRDefault="004769AA" w:rsidP="007E0BCE">
      <w:pPr>
        <w:pStyle w:val="aff5"/>
        <w:spacing w:line="360" w:lineRule="auto"/>
        <w:rPr>
          <w:rFonts w:hAnsi="宋体"/>
          <w:sz w:val="28"/>
          <w:szCs w:val="28"/>
        </w:rPr>
      </w:pPr>
      <w:r w:rsidRPr="007E0BCE">
        <w:rPr>
          <w:rFonts w:hAnsi="宋体" w:hint="eastAsia"/>
          <w:sz w:val="28"/>
          <w:szCs w:val="28"/>
        </w:rPr>
        <w:t>样机装配完成后，应开展系统的验证与测试活动，测试内容应覆盖产品设计输入中的所有关键要求。测试类型包括但不限于：</w:t>
      </w:r>
    </w:p>
    <w:p w14:paraId="486080ED" w14:textId="77777777" w:rsidR="004769AA" w:rsidRPr="007E0BCE" w:rsidRDefault="004769AA" w:rsidP="007E0BCE">
      <w:pPr>
        <w:pStyle w:val="a2"/>
        <w:spacing w:line="360" w:lineRule="auto"/>
        <w:rPr>
          <w:rFonts w:hAnsi="宋体"/>
          <w:sz w:val="28"/>
          <w:szCs w:val="28"/>
        </w:rPr>
      </w:pPr>
      <w:r w:rsidRPr="007E0BCE">
        <w:rPr>
          <w:rFonts w:hAnsi="宋体" w:hint="eastAsia"/>
          <w:sz w:val="28"/>
          <w:szCs w:val="28"/>
        </w:rPr>
        <w:t>环境适应性测试：应按GB/T 2423系列标准，开展高低温、温湿度循环、盐雾、防护等级等测试；</w:t>
      </w:r>
    </w:p>
    <w:p w14:paraId="393EEA60" w14:textId="77777777" w:rsidR="004769AA" w:rsidRPr="007E0BCE" w:rsidRDefault="004769AA" w:rsidP="007E0BCE">
      <w:pPr>
        <w:pStyle w:val="a2"/>
        <w:spacing w:line="360" w:lineRule="auto"/>
        <w:rPr>
          <w:rFonts w:hAnsi="宋体"/>
          <w:sz w:val="28"/>
          <w:szCs w:val="28"/>
        </w:rPr>
      </w:pPr>
      <w:r w:rsidRPr="007E0BCE">
        <w:rPr>
          <w:rFonts w:hAnsi="宋体" w:hint="eastAsia"/>
          <w:sz w:val="28"/>
          <w:szCs w:val="28"/>
        </w:rPr>
        <w:lastRenderedPageBreak/>
        <w:t>机械性能测试：包括振动、冲击、跌落、静载、疲劳等测试；</w:t>
      </w:r>
    </w:p>
    <w:p w14:paraId="3DB23C64" w14:textId="77777777" w:rsidR="004769AA" w:rsidRPr="007E0BCE" w:rsidRDefault="004769AA" w:rsidP="007E0BCE">
      <w:pPr>
        <w:pStyle w:val="a2"/>
        <w:spacing w:line="360" w:lineRule="auto"/>
        <w:rPr>
          <w:rFonts w:hAnsi="宋体"/>
          <w:sz w:val="28"/>
          <w:szCs w:val="28"/>
        </w:rPr>
      </w:pPr>
      <w:r w:rsidRPr="007E0BCE">
        <w:rPr>
          <w:rFonts w:hAnsi="宋体" w:hint="eastAsia"/>
          <w:sz w:val="28"/>
          <w:szCs w:val="28"/>
        </w:rPr>
        <w:t>电气性能测试（适用于含电气结构的产品）：包括绝缘电阻、耐压、接地连续性等测试；</w:t>
      </w:r>
    </w:p>
    <w:p w14:paraId="79C3A829" w14:textId="77777777" w:rsidR="004769AA" w:rsidRPr="007E0BCE" w:rsidRDefault="004769AA" w:rsidP="007E0BCE">
      <w:pPr>
        <w:pStyle w:val="a2"/>
        <w:spacing w:line="360" w:lineRule="auto"/>
        <w:rPr>
          <w:rFonts w:hAnsi="宋体"/>
          <w:sz w:val="28"/>
          <w:szCs w:val="28"/>
        </w:rPr>
      </w:pPr>
      <w:r w:rsidRPr="007E0BCE">
        <w:rPr>
          <w:rFonts w:hAnsi="宋体" w:hint="eastAsia"/>
          <w:sz w:val="28"/>
          <w:szCs w:val="28"/>
        </w:rPr>
        <w:t>专项安全测试：针对特定产品，如动力电池包应按GB 38031等相关标准开展针刺、过充、热失控扩散等安全测试。</w:t>
      </w:r>
    </w:p>
    <w:p w14:paraId="621712F2" w14:textId="77777777" w:rsidR="004769AA" w:rsidRPr="007E0BCE" w:rsidRDefault="004769AA" w:rsidP="007E0BCE">
      <w:pPr>
        <w:pStyle w:val="aff5"/>
        <w:spacing w:line="360" w:lineRule="auto"/>
        <w:rPr>
          <w:rFonts w:hAnsi="宋体"/>
          <w:sz w:val="28"/>
          <w:szCs w:val="28"/>
        </w:rPr>
      </w:pPr>
      <w:r w:rsidRPr="007E0BCE">
        <w:rPr>
          <w:rFonts w:hAnsi="宋体" w:hint="eastAsia"/>
          <w:sz w:val="28"/>
          <w:szCs w:val="28"/>
        </w:rPr>
        <w:t>测试过程应记录原始数据，测试完成后形成测试报告，报告应包含测试条件、测试结果、不合格项分析及改进建议。</w:t>
      </w:r>
    </w:p>
    <w:p w14:paraId="2A3EB70A" w14:textId="77777777" w:rsidR="004769AA" w:rsidRPr="007E0BCE" w:rsidRDefault="004769AA" w:rsidP="007E0BCE">
      <w:pPr>
        <w:pStyle w:val="a6"/>
        <w:spacing w:beforeLines="0" w:before="0" w:afterLines="0" w:after="0" w:line="360" w:lineRule="auto"/>
        <w:rPr>
          <w:rFonts w:ascii="宋体" w:eastAsia="宋体" w:hAnsi="宋体"/>
          <w:sz w:val="28"/>
          <w:szCs w:val="28"/>
        </w:rPr>
      </w:pPr>
      <w:r w:rsidRPr="007E0BCE">
        <w:rPr>
          <w:rFonts w:ascii="宋体" w:eastAsia="宋体" w:hAnsi="宋体" w:hint="eastAsia"/>
          <w:sz w:val="28"/>
          <w:szCs w:val="28"/>
        </w:rPr>
        <w:t>优化与冻结</w:t>
      </w:r>
    </w:p>
    <w:p w14:paraId="4300CE67" w14:textId="77777777" w:rsidR="004769AA" w:rsidRPr="007E0BCE" w:rsidRDefault="004769AA" w:rsidP="007E0BCE">
      <w:pPr>
        <w:pStyle w:val="aff5"/>
        <w:spacing w:line="360" w:lineRule="auto"/>
        <w:rPr>
          <w:rFonts w:hAnsi="宋体"/>
          <w:sz w:val="28"/>
          <w:szCs w:val="28"/>
        </w:rPr>
      </w:pPr>
      <w:r w:rsidRPr="007E0BCE">
        <w:rPr>
          <w:rFonts w:hAnsi="宋体" w:hint="eastAsia"/>
          <w:sz w:val="28"/>
          <w:szCs w:val="28"/>
        </w:rPr>
        <w:t>根据样机测试反馈的问题，应对设计方案进行优化改进。优化措施应针对问题的根本原因，并评估其对其他方面的影响。</w:t>
      </w:r>
    </w:p>
    <w:p w14:paraId="10FB221C" w14:textId="77777777" w:rsidR="004769AA" w:rsidRPr="007E0BCE" w:rsidRDefault="004769AA" w:rsidP="007E0BCE">
      <w:pPr>
        <w:pStyle w:val="aff5"/>
        <w:spacing w:line="360" w:lineRule="auto"/>
        <w:rPr>
          <w:rFonts w:hAnsi="宋体"/>
          <w:sz w:val="28"/>
          <w:szCs w:val="28"/>
        </w:rPr>
      </w:pPr>
      <w:r w:rsidRPr="007E0BCE">
        <w:rPr>
          <w:rFonts w:hAnsi="宋体" w:hint="eastAsia"/>
          <w:sz w:val="28"/>
          <w:szCs w:val="28"/>
        </w:rPr>
        <w:t>优化设计应遵循以下原则：</w:t>
      </w:r>
    </w:p>
    <w:p w14:paraId="0D5833BD" w14:textId="77777777" w:rsidR="004769AA" w:rsidRPr="007E0BCE" w:rsidRDefault="004769AA" w:rsidP="007E0BCE">
      <w:pPr>
        <w:pStyle w:val="a2"/>
        <w:spacing w:line="360" w:lineRule="auto"/>
        <w:rPr>
          <w:rFonts w:hAnsi="宋体"/>
          <w:sz w:val="28"/>
          <w:szCs w:val="28"/>
        </w:rPr>
      </w:pPr>
      <w:r w:rsidRPr="007E0BCE">
        <w:rPr>
          <w:rFonts w:hAnsi="宋体" w:hint="eastAsia"/>
          <w:sz w:val="28"/>
          <w:szCs w:val="28"/>
        </w:rPr>
        <w:t>优先通过结构调整解决根本问题，避免仅靠工艺补偿；</w:t>
      </w:r>
    </w:p>
    <w:p w14:paraId="0BC5898B" w14:textId="77777777" w:rsidR="004769AA" w:rsidRPr="007E0BCE" w:rsidRDefault="004769AA" w:rsidP="007E0BCE">
      <w:pPr>
        <w:pStyle w:val="a2"/>
        <w:spacing w:line="360" w:lineRule="auto"/>
        <w:rPr>
          <w:rFonts w:hAnsi="宋体"/>
          <w:sz w:val="28"/>
          <w:szCs w:val="28"/>
        </w:rPr>
      </w:pPr>
      <w:r w:rsidRPr="007E0BCE">
        <w:rPr>
          <w:rFonts w:hAnsi="宋体" w:hint="eastAsia"/>
          <w:sz w:val="28"/>
          <w:szCs w:val="28"/>
        </w:rPr>
        <w:t>优化后的设计应重新进行必要的仿真分析或局部测试验证；</w:t>
      </w:r>
    </w:p>
    <w:p w14:paraId="343A4F98" w14:textId="77777777" w:rsidR="004769AA" w:rsidRPr="007E0BCE" w:rsidRDefault="004769AA" w:rsidP="007E0BCE">
      <w:pPr>
        <w:pStyle w:val="a2"/>
        <w:spacing w:line="360" w:lineRule="auto"/>
        <w:rPr>
          <w:rFonts w:hAnsi="宋体"/>
          <w:sz w:val="28"/>
          <w:szCs w:val="28"/>
        </w:rPr>
      </w:pPr>
      <w:r w:rsidRPr="007E0BCE">
        <w:rPr>
          <w:rFonts w:hAnsi="宋体" w:hint="eastAsia"/>
          <w:sz w:val="28"/>
          <w:szCs w:val="28"/>
        </w:rPr>
        <w:t>设计变更应按变更控制程序执行，确保变更信息的可追溯性。</w:t>
      </w:r>
    </w:p>
    <w:p w14:paraId="3C0C599A" w14:textId="77777777" w:rsidR="004769AA" w:rsidRPr="007E0BCE" w:rsidRDefault="004769AA" w:rsidP="007E0BCE">
      <w:pPr>
        <w:pStyle w:val="aff5"/>
        <w:spacing w:line="360" w:lineRule="auto"/>
        <w:rPr>
          <w:rFonts w:hAnsi="宋体"/>
          <w:sz w:val="28"/>
          <w:szCs w:val="28"/>
        </w:rPr>
      </w:pPr>
      <w:r w:rsidRPr="007E0BCE">
        <w:rPr>
          <w:rFonts w:hAnsi="宋体" w:hint="eastAsia"/>
          <w:sz w:val="28"/>
          <w:szCs w:val="28"/>
        </w:rPr>
        <w:t>当所有测试项目均通过、设计问题全部关闭后，可进入设计冻结阶段。</w:t>
      </w:r>
    </w:p>
    <w:p w14:paraId="40D64B8D" w14:textId="77777777" w:rsidR="004769AA" w:rsidRPr="007E0BCE" w:rsidRDefault="004769AA" w:rsidP="007E0BCE">
      <w:pPr>
        <w:pStyle w:val="aff5"/>
        <w:spacing w:line="360" w:lineRule="auto"/>
        <w:rPr>
          <w:rFonts w:hAnsi="宋体"/>
          <w:sz w:val="28"/>
          <w:szCs w:val="28"/>
        </w:rPr>
      </w:pPr>
      <w:r w:rsidRPr="007E0BCE">
        <w:rPr>
          <w:rFonts w:hAnsi="宋体" w:hint="eastAsia"/>
          <w:sz w:val="28"/>
          <w:szCs w:val="28"/>
        </w:rPr>
        <w:t>设计冻结后，应完成以下技术文件的归档：</w:t>
      </w:r>
    </w:p>
    <w:p w14:paraId="781D3B8F" w14:textId="77777777" w:rsidR="004769AA" w:rsidRPr="007E0BCE" w:rsidRDefault="004769AA" w:rsidP="007E0BCE">
      <w:pPr>
        <w:pStyle w:val="a2"/>
        <w:spacing w:line="360" w:lineRule="auto"/>
        <w:rPr>
          <w:rFonts w:hAnsi="宋体"/>
          <w:sz w:val="28"/>
          <w:szCs w:val="28"/>
        </w:rPr>
      </w:pPr>
      <w:proofErr w:type="gramStart"/>
      <w:r w:rsidRPr="007E0BCE">
        <w:rPr>
          <w:rFonts w:hAnsi="宋体" w:hint="eastAsia"/>
          <w:sz w:val="28"/>
          <w:szCs w:val="28"/>
        </w:rPr>
        <w:t>最终版三维</w:t>
      </w:r>
      <w:proofErr w:type="gramEnd"/>
      <w:r w:rsidRPr="007E0BCE">
        <w:rPr>
          <w:rFonts w:hAnsi="宋体" w:hint="eastAsia"/>
          <w:sz w:val="28"/>
          <w:szCs w:val="28"/>
        </w:rPr>
        <w:t>模型及二</w:t>
      </w:r>
      <w:proofErr w:type="gramStart"/>
      <w:r w:rsidRPr="007E0BCE">
        <w:rPr>
          <w:rFonts w:hAnsi="宋体" w:hint="eastAsia"/>
          <w:sz w:val="28"/>
          <w:szCs w:val="28"/>
        </w:rPr>
        <w:t>维工程</w:t>
      </w:r>
      <w:proofErr w:type="gramEnd"/>
      <w:r w:rsidRPr="007E0BCE">
        <w:rPr>
          <w:rFonts w:hAnsi="宋体" w:hint="eastAsia"/>
          <w:sz w:val="28"/>
          <w:szCs w:val="28"/>
        </w:rPr>
        <w:t>图样；</w:t>
      </w:r>
    </w:p>
    <w:p w14:paraId="1482C6E7" w14:textId="77777777" w:rsidR="004769AA" w:rsidRPr="007E0BCE" w:rsidRDefault="004769AA" w:rsidP="007E0BCE">
      <w:pPr>
        <w:pStyle w:val="a2"/>
        <w:spacing w:line="360" w:lineRule="auto"/>
        <w:rPr>
          <w:rFonts w:hAnsi="宋体"/>
          <w:sz w:val="28"/>
          <w:szCs w:val="28"/>
        </w:rPr>
      </w:pPr>
      <w:r w:rsidRPr="007E0BCE">
        <w:rPr>
          <w:rFonts w:hAnsi="宋体" w:hint="eastAsia"/>
          <w:sz w:val="28"/>
          <w:szCs w:val="28"/>
        </w:rPr>
        <w:t>物料清单（BOM），包含零部件层级、数量、材料、供应商等信息；</w:t>
      </w:r>
    </w:p>
    <w:p w14:paraId="78153965" w14:textId="77777777" w:rsidR="004769AA" w:rsidRPr="007E0BCE" w:rsidRDefault="004769AA" w:rsidP="007E0BCE">
      <w:pPr>
        <w:pStyle w:val="a2"/>
        <w:spacing w:line="360" w:lineRule="auto"/>
        <w:rPr>
          <w:rFonts w:hAnsi="宋体"/>
          <w:sz w:val="28"/>
          <w:szCs w:val="28"/>
        </w:rPr>
      </w:pPr>
      <w:r w:rsidRPr="007E0BCE">
        <w:rPr>
          <w:rFonts w:hAnsi="宋体" w:hint="eastAsia"/>
          <w:sz w:val="28"/>
          <w:szCs w:val="28"/>
        </w:rPr>
        <w:t>产品技术规范、测试报告、仿真分析报告；</w:t>
      </w:r>
    </w:p>
    <w:p w14:paraId="6147E1B5" w14:textId="77777777" w:rsidR="004769AA" w:rsidRPr="007E0BCE" w:rsidRDefault="004769AA" w:rsidP="007E0BCE">
      <w:pPr>
        <w:pStyle w:val="a2"/>
        <w:spacing w:line="360" w:lineRule="auto"/>
        <w:rPr>
          <w:rFonts w:hAnsi="宋体"/>
          <w:sz w:val="28"/>
          <w:szCs w:val="28"/>
        </w:rPr>
      </w:pPr>
      <w:r w:rsidRPr="007E0BCE">
        <w:rPr>
          <w:rFonts w:hAnsi="宋体" w:hint="eastAsia"/>
          <w:sz w:val="28"/>
          <w:szCs w:val="28"/>
        </w:rPr>
        <w:t>设计评审记录、变更记录。</w:t>
      </w:r>
    </w:p>
    <w:p w14:paraId="1DAACD13" w14:textId="77777777" w:rsidR="004769AA" w:rsidRPr="007E0BCE" w:rsidRDefault="004769AA" w:rsidP="007E0BCE">
      <w:pPr>
        <w:pStyle w:val="aff5"/>
        <w:spacing w:line="360" w:lineRule="auto"/>
        <w:rPr>
          <w:rFonts w:hAnsi="宋体"/>
          <w:sz w:val="28"/>
          <w:szCs w:val="28"/>
        </w:rPr>
      </w:pPr>
      <w:r w:rsidRPr="007E0BCE">
        <w:rPr>
          <w:rFonts w:hAnsi="宋体" w:hint="eastAsia"/>
          <w:sz w:val="28"/>
          <w:szCs w:val="28"/>
        </w:rPr>
        <w:t>所有归档文件应纳入产品数据管理系统（PDM）或同等受控管理系统，确保版本的唯一性和</w:t>
      </w:r>
      <w:proofErr w:type="gramStart"/>
      <w:r w:rsidRPr="007E0BCE">
        <w:rPr>
          <w:rFonts w:hAnsi="宋体" w:hint="eastAsia"/>
          <w:sz w:val="28"/>
          <w:szCs w:val="28"/>
        </w:rPr>
        <w:t>可</w:t>
      </w:r>
      <w:proofErr w:type="gramEnd"/>
      <w:r w:rsidRPr="007E0BCE">
        <w:rPr>
          <w:rFonts w:hAnsi="宋体" w:hint="eastAsia"/>
          <w:sz w:val="28"/>
          <w:szCs w:val="28"/>
        </w:rPr>
        <w:t>追溯性。后续任何设计变更均应按变更管理程序执行。</w:t>
      </w:r>
    </w:p>
    <w:p w14:paraId="3C8A1018" w14:textId="77777777" w:rsidR="004769AA" w:rsidRPr="007E0BCE" w:rsidRDefault="004769AA" w:rsidP="007E0BCE">
      <w:pPr>
        <w:pStyle w:val="a5"/>
        <w:spacing w:beforeLines="0" w:before="0" w:afterLines="0" w:after="0" w:line="360" w:lineRule="auto"/>
        <w:rPr>
          <w:rFonts w:ascii="宋体" w:eastAsia="宋体" w:hAnsi="宋体"/>
          <w:sz w:val="28"/>
          <w:szCs w:val="28"/>
        </w:rPr>
      </w:pPr>
      <w:bookmarkStart w:id="27" w:name="_Toc226107264"/>
      <w:r w:rsidRPr="007E0BCE">
        <w:rPr>
          <w:rFonts w:ascii="宋体" w:eastAsia="宋体" w:hAnsi="宋体" w:hint="eastAsia"/>
          <w:sz w:val="28"/>
          <w:szCs w:val="28"/>
        </w:rPr>
        <w:lastRenderedPageBreak/>
        <w:t>设计要求</w:t>
      </w:r>
      <w:bookmarkEnd w:id="27"/>
    </w:p>
    <w:p w14:paraId="1798396B" w14:textId="77777777" w:rsidR="004769AA" w:rsidRPr="007E0BCE" w:rsidRDefault="004769AA" w:rsidP="007E0BCE">
      <w:pPr>
        <w:pStyle w:val="a6"/>
        <w:spacing w:beforeLines="0" w:before="0" w:afterLines="0" w:after="0" w:line="360" w:lineRule="auto"/>
        <w:rPr>
          <w:rFonts w:ascii="宋体" w:eastAsia="宋体" w:hAnsi="宋体"/>
          <w:sz w:val="28"/>
          <w:szCs w:val="28"/>
        </w:rPr>
      </w:pPr>
      <w:r w:rsidRPr="007E0BCE">
        <w:rPr>
          <w:rFonts w:ascii="宋体" w:eastAsia="宋体" w:hAnsi="宋体" w:hint="eastAsia"/>
          <w:sz w:val="28"/>
          <w:szCs w:val="28"/>
        </w:rPr>
        <w:t>材料要求</w:t>
      </w:r>
    </w:p>
    <w:p w14:paraId="45DF8966" w14:textId="77777777" w:rsidR="004769AA" w:rsidRPr="007E0BCE" w:rsidRDefault="004769AA" w:rsidP="007E0BCE">
      <w:pPr>
        <w:pStyle w:val="a7"/>
        <w:spacing w:beforeLines="0" w:before="0" w:afterLines="0" w:after="0" w:line="360" w:lineRule="auto"/>
        <w:rPr>
          <w:rFonts w:ascii="宋体" w:eastAsia="宋体" w:hAnsi="宋体"/>
          <w:sz w:val="28"/>
          <w:szCs w:val="28"/>
        </w:rPr>
      </w:pPr>
      <w:r w:rsidRPr="007E0BCE">
        <w:rPr>
          <w:rFonts w:ascii="宋体" w:eastAsia="宋体" w:hAnsi="宋体" w:hint="eastAsia"/>
          <w:sz w:val="28"/>
          <w:szCs w:val="28"/>
        </w:rPr>
        <w:t>通用选材原则</w:t>
      </w:r>
    </w:p>
    <w:p w14:paraId="2BA6EB7E" w14:textId="77777777" w:rsidR="004769AA" w:rsidRPr="007E0BCE" w:rsidRDefault="004769AA" w:rsidP="007E0BCE">
      <w:pPr>
        <w:pStyle w:val="aff4"/>
        <w:spacing w:line="360" w:lineRule="auto"/>
        <w:rPr>
          <w:rFonts w:hAnsi="宋体"/>
          <w:sz w:val="28"/>
          <w:szCs w:val="28"/>
        </w:rPr>
      </w:pPr>
      <w:r w:rsidRPr="007E0BCE">
        <w:rPr>
          <w:rFonts w:hAnsi="宋体" w:hint="eastAsia"/>
          <w:sz w:val="28"/>
          <w:szCs w:val="28"/>
        </w:rPr>
        <w:t>材料的选用应基于产品的功能需求、使用环境、受力状态、制造工艺及成本目标综合确定。设计人员应优先选用企业标准件库中已有的成熟材料，以降低采购与库存成本。</w:t>
      </w:r>
    </w:p>
    <w:p w14:paraId="3DA507A8" w14:textId="77777777" w:rsidR="004769AA" w:rsidRPr="007E0BCE" w:rsidRDefault="004769AA" w:rsidP="007E0BCE">
      <w:pPr>
        <w:pStyle w:val="aff4"/>
        <w:spacing w:line="360" w:lineRule="auto"/>
        <w:rPr>
          <w:rFonts w:hAnsi="宋体"/>
          <w:sz w:val="28"/>
          <w:szCs w:val="28"/>
        </w:rPr>
      </w:pPr>
      <w:r w:rsidRPr="007E0BCE">
        <w:rPr>
          <w:rFonts w:hAnsi="宋体" w:hint="eastAsia"/>
          <w:sz w:val="28"/>
          <w:szCs w:val="28"/>
        </w:rPr>
        <w:t>所有材料应提供环保合</w:t>
      </w:r>
      <w:proofErr w:type="gramStart"/>
      <w:r w:rsidRPr="007E0BCE">
        <w:rPr>
          <w:rFonts w:hAnsi="宋体" w:hint="eastAsia"/>
          <w:sz w:val="28"/>
          <w:szCs w:val="28"/>
        </w:rPr>
        <w:t>规</w:t>
      </w:r>
      <w:proofErr w:type="gramEnd"/>
      <w:r w:rsidRPr="007E0BCE">
        <w:rPr>
          <w:rFonts w:hAnsi="宋体" w:hint="eastAsia"/>
          <w:sz w:val="28"/>
          <w:szCs w:val="28"/>
        </w:rPr>
        <w:t>性声明，符合国家关于限制使用有害物质的强制性要求。对于出口产品，还应满足目标市场相关的环保法规要求。</w:t>
      </w:r>
    </w:p>
    <w:p w14:paraId="7F238B6C" w14:textId="77777777" w:rsidR="004769AA" w:rsidRPr="007E0BCE" w:rsidRDefault="004769AA" w:rsidP="007E0BCE">
      <w:pPr>
        <w:pStyle w:val="aff4"/>
        <w:spacing w:line="360" w:lineRule="auto"/>
        <w:rPr>
          <w:rFonts w:hAnsi="宋体"/>
          <w:sz w:val="28"/>
          <w:szCs w:val="28"/>
        </w:rPr>
      </w:pPr>
      <w:r w:rsidRPr="007E0BCE">
        <w:rPr>
          <w:rFonts w:hAnsi="宋体" w:hint="eastAsia"/>
          <w:sz w:val="28"/>
          <w:szCs w:val="28"/>
        </w:rPr>
        <w:t>选材时应考虑材料的耐腐蚀性能。对于可能接触腐蚀性介质或在潮湿环境中使用的产品，应根据预期的腐蚀等级选用耐蚀材料或采取有效的表面防护措施，并通过中性盐雾试验（NSS）验证其耐蚀能力。</w:t>
      </w:r>
    </w:p>
    <w:p w14:paraId="11A8B4CF" w14:textId="77777777" w:rsidR="004769AA" w:rsidRPr="007E0BCE" w:rsidRDefault="004769AA" w:rsidP="007E0BCE">
      <w:pPr>
        <w:pStyle w:val="aff4"/>
        <w:spacing w:line="360" w:lineRule="auto"/>
        <w:rPr>
          <w:rFonts w:hAnsi="宋体"/>
          <w:sz w:val="28"/>
          <w:szCs w:val="28"/>
        </w:rPr>
      </w:pPr>
      <w:r w:rsidRPr="007E0BCE">
        <w:rPr>
          <w:rFonts w:hAnsi="宋体" w:hint="eastAsia"/>
          <w:sz w:val="28"/>
          <w:szCs w:val="28"/>
        </w:rPr>
        <w:t>材料的耐候性应根据产品的使用环境进行评估。长期户外使用的产品，其外露部件应选用耐紫外线老化、耐温变循环的材料。</w:t>
      </w:r>
    </w:p>
    <w:p w14:paraId="102D255F" w14:textId="77777777" w:rsidR="004769AA" w:rsidRPr="007E0BCE" w:rsidRDefault="004769AA" w:rsidP="007E0BCE">
      <w:pPr>
        <w:pStyle w:val="aff4"/>
        <w:spacing w:line="360" w:lineRule="auto"/>
        <w:rPr>
          <w:rFonts w:hAnsi="宋体"/>
          <w:sz w:val="28"/>
          <w:szCs w:val="28"/>
        </w:rPr>
      </w:pPr>
      <w:r w:rsidRPr="007E0BCE">
        <w:rPr>
          <w:rFonts w:hAnsi="宋体" w:hint="eastAsia"/>
          <w:sz w:val="28"/>
          <w:szCs w:val="28"/>
        </w:rPr>
        <w:t>对于涉及电气安全的产品，结构材料的阻燃等级应满足产品应用场景的要求。通常情况下，关键绝缘部件及外壳材料的阻燃等级不宜低于UL94 V-0。</w:t>
      </w:r>
    </w:p>
    <w:p w14:paraId="2EFF5B85" w14:textId="77777777" w:rsidR="004769AA" w:rsidRPr="007E0BCE" w:rsidRDefault="004769AA" w:rsidP="007E0BCE">
      <w:pPr>
        <w:pStyle w:val="a7"/>
        <w:spacing w:beforeLines="0" w:before="0" w:afterLines="0" w:after="0" w:line="360" w:lineRule="auto"/>
        <w:rPr>
          <w:rFonts w:ascii="宋体" w:eastAsia="宋体" w:hAnsi="宋体"/>
          <w:sz w:val="28"/>
          <w:szCs w:val="28"/>
        </w:rPr>
      </w:pPr>
      <w:r w:rsidRPr="007E0BCE">
        <w:rPr>
          <w:rFonts w:ascii="宋体" w:eastAsia="宋体" w:hAnsi="宋体" w:hint="eastAsia"/>
          <w:sz w:val="28"/>
          <w:szCs w:val="28"/>
        </w:rPr>
        <w:t>金属材料</w:t>
      </w:r>
    </w:p>
    <w:p w14:paraId="1566C507" w14:textId="77777777" w:rsidR="004769AA" w:rsidRPr="007E0BCE" w:rsidRDefault="004769AA" w:rsidP="007E0BCE">
      <w:pPr>
        <w:pStyle w:val="aff4"/>
        <w:spacing w:line="360" w:lineRule="auto"/>
        <w:rPr>
          <w:rFonts w:hAnsi="宋体"/>
          <w:sz w:val="28"/>
          <w:szCs w:val="28"/>
        </w:rPr>
      </w:pPr>
      <w:proofErr w:type="gramStart"/>
      <w:r w:rsidRPr="007E0BCE">
        <w:rPr>
          <w:rFonts w:hAnsi="宋体" w:hint="eastAsia"/>
          <w:sz w:val="28"/>
          <w:szCs w:val="28"/>
        </w:rPr>
        <w:t>钣</w:t>
      </w:r>
      <w:proofErr w:type="gramEnd"/>
      <w:r w:rsidRPr="007E0BCE">
        <w:rPr>
          <w:rFonts w:hAnsi="宋体" w:hint="eastAsia"/>
          <w:sz w:val="28"/>
          <w:szCs w:val="28"/>
        </w:rPr>
        <w:t>金件的材料选用应综合考虑强度、成形性、表面质量及耐蚀性。冷轧钢板（SPCC）适用于表面需进行喷涂或电镀处理的零件；热镀锌钢板（SGCC）和电镀锌钢板（SECC）适用于对耐蚀性要求较高且表面处理简单的零件。对于有轻量化需求的</w:t>
      </w:r>
      <w:proofErr w:type="gramStart"/>
      <w:r w:rsidRPr="007E0BCE">
        <w:rPr>
          <w:rFonts w:hAnsi="宋体" w:hint="eastAsia"/>
          <w:sz w:val="28"/>
          <w:szCs w:val="28"/>
        </w:rPr>
        <w:t>钣</w:t>
      </w:r>
      <w:proofErr w:type="gramEnd"/>
      <w:r w:rsidRPr="007E0BCE">
        <w:rPr>
          <w:rFonts w:hAnsi="宋体" w:hint="eastAsia"/>
          <w:sz w:val="28"/>
          <w:szCs w:val="28"/>
        </w:rPr>
        <w:t>金结构，可选用铝合金薄板。</w:t>
      </w:r>
    </w:p>
    <w:p w14:paraId="22A14A81" w14:textId="77777777" w:rsidR="004769AA" w:rsidRPr="007E0BCE" w:rsidRDefault="004769AA" w:rsidP="007E0BCE">
      <w:pPr>
        <w:pStyle w:val="aff4"/>
        <w:spacing w:line="360" w:lineRule="auto"/>
        <w:rPr>
          <w:rFonts w:hAnsi="宋体"/>
          <w:sz w:val="28"/>
          <w:szCs w:val="28"/>
        </w:rPr>
      </w:pPr>
      <w:r w:rsidRPr="007E0BCE">
        <w:rPr>
          <w:rFonts w:hAnsi="宋体" w:hint="eastAsia"/>
          <w:sz w:val="28"/>
          <w:szCs w:val="28"/>
        </w:rPr>
        <w:lastRenderedPageBreak/>
        <w:t>结构</w:t>
      </w:r>
      <w:proofErr w:type="gramStart"/>
      <w:r w:rsidRPr="007E0BCE">
        <w:rPr>
          <w:rFonts w:hAnsi="宋体" w:hint="eastAsia"/>
          <w:sz w:val="28"/>
          <w:szCs w:val="28"/>
        </w:rPr>
        <w:t>支撑件宜优先</w:t>
      </w:r>
      <w:proofErr w:type="gramEnd"/>
      <w:r w:rsidRPr="007E0BCE">
        <w:rPr>
          <w:rFonts w:hAnsi="宋体" w:hint="eastAsia"/>
          <w:sz w:val="28"/>
          <w:szCs w:val="28"/>
        </w:rPr>
        <w:t>选用铝合金材料，如AL6061-T6或AL6063-T5。AL6061-T6具有较高的强度与良好的切削加工性能，适用于机加工结构件；AL6063-T5具有良好的挤出成形性能，适用于型材类结构件。</w:t>
      </w:r>
    </w:p>
    <w:p w14:paraId="20B3E9BE" w14:textId="77777777" w:rsidR="004769AA" w:rsidRPr="007E0BCE" w:rsidRDefault="004769AA" w:rsidP="007E0BCE">
      <w:pPr>
        <w:pStyle w:val="aff4"/>
        <w:spacing w:line="360" w:lineRule="auto"/>
        <w:rPr>
          <w:rFonts w:hAnsi="宋体"/>
          <w:sz w:val="28"/>
          <w:szCs w:val="28"/>
        </w:rPr>
      </w:pPr>
      <w:r w:rsidRPr="007E0BCE">
        <w:rPr>
          <w:rFonts w:hAnsi="宋体" w:hint="eastAsia"/>
          <w:sz w:val="28"/>
          <w:szCs w:val="28"/>
        </w:rPr>
        <w:t>高强度连接件应按承载要求选用合适的性能等级。承受较大静载或动载的螺栓连接，宜选用10.9级或12.9级高强度螺栓，并配合相应性能等级的螺母与垫圈。螺栓的选用应符合相关紧固件标准的规定。</w:t>
      </w:r>
    </w:p>
    <w:p w14:paraId="311ADE50" w14:textId="77777777" w:rsidR="004769AA" w:rsidRPr="007E0BCE" w:rsidRDefault="004769AA" w:rsidP="007E0BCE">
      <w:pPr>
        <w:pStyle w:val="a7"/>
        <w:spacing w:beforeLines="0" w:before="0" w:afterLines="0" w:after="0" w:line="360" w:lineRule="auto"/>
        <w:rPr>
          <w:rFonts w:ascii="宋体" w:eastAsia="宋体" w:hAnsi="宋体"/>
          <w:sz w:val="28"/>
          <w:szCs w:val="28"/>
        </w:rPr>
      </w:pPr>
      <w:r w:rsidRPr="007E0BCE">
        <w:rPr>
          <w:rFonts w:ascii="宋体" w:eastAsia="宋体" w:hAnsi="宋体" w:hint="eastAsia"/>
          <w:sz w:val="28"/>
          <w:szCs w:val="28"/>
        </w:rPr>
        <w:t>非金属材料</w:t>
      </w:r>
    </w:p>
    <w:p w14:paraId="6ECF770E" w14:textId="77777777" w:rsidR="004769AA" w:rsidRPr="007E0BCE" w:rsidRDefault="004769AA" w:rsidP="007E0BCE">
      <w:pPr>
        <w:pStyle w:val="aff4"/>
        <w:spacing w:line="360" w:lineRule="auto"/>
        <w:rPr>
          <w:rFonts w:hAnsi="宋体"/>
          <w:sz w:val="28"/>
          <w:szCs w:val="28"/>
        </w:rPr>
      </w:pPr>
      <w:r w:rsidRPr="007E0BCE">
        <w:rPr>
          <w:rFonts w:hAnsi="宋体" w:hint="eastAsia"/>
          <w:sz w:val="28"/>
          <w:szCs w:val="28"/>
        </w:rPr>
        <w:t>密封件的材料应根据使用温度、介质类型、压缩永久变形及寿命要求选用。硅橡胶（VMQ）具有较宽的使用温度范围（-60℃～200℃）和良好的耐候性，适用于高低温交变环境；三元乙丙橡胶（EPDM）具有良好的耐臭氧、耐老化和耐水性能，适用于户外密封应用。</w:t>
      </w:r>
    </w:p>
    <w:p w14:paraId="281745AE" w14:textId="77777777" w:rsidR="004769AA" w:rsidRPr="007E0BCE" w:rsidRDefault="004769AA" w:rsidP="007E0BCE">
      <w:pPr>
        <w:pStyle w:val="aff4"/>
        <w:spacing w:line="360" w:lineRule="auto"/>
        <w:rPr>
          <w:rFonts w:hAnsi="宋体"/>
          <w:sz w:val="28"/>
          <w:szCs w:val="28"/>
        </w:rPr>
      </w:pPr>
      <w:r w:rsidRPr="007E0BCE">
        <w:rPr>
          <w:rFonts w:hAnsi="宋体" w:hint="eastAsia"/>
          <w:sz w:val="28"/>
          <w:szCs w:val="28"/>
        </w:rPr>
        <w:t>绝缘件的材料应具备良好的介电强度、机械强度及耐热性。聚碳酸酯（PC）具有较高的冲击韧性和良好的尺寸稳定性；丙烯腈-丁二烯-苯乙烯共聚物（ABS）具有较好的加工性能和表面光泽度；聚苯醚（PPO）具有良好的耐热性和介电性能。选材时应根据具体应用场景确定。</w:t>
      </w:r>
    </w:p>
    <w:p w14:paraId="1FD8E5C7" w14:textId="77777777" w:rsidR="004769AA" w:rsidRPr="007E0BCE" w:rsidRDefault="004769AA" w:rsidP="007E0BCE">
      <w:pPr>
        <w:pStyle w:val="aff4"/>
        <w:spacing w:line="360" w:lineRule="auto"/>
        <w:rPr>
          <w:rFonts w:hAnsi="宋体"/>
          <w:sz w:val="28"/>
          <w:szCs w:val="28"/>
        </w:rPr>
      </w:pPr>
      <w:r w:rsidRPr="007E0BCE">
        <w:rPr>
          <w:rFonts w:hAnsi="宋体" w:hint="eastAsia"/>
          <w:sz w:val="28"/>
          <w:szCs w:val="28"/>
        </w:rPr>
        <w:t>用于新能源动力电池内部的绝缘膜材料，应满足高压绝缘耐压要求，并具备良好的耐电解液腐蚀性能和耐热老化性能。绝缘材料的击穿电压、体积电阻率及漏电起痕指数（CTI）应经测试验证。</w:t>
      </w:r>
    </w:p>
    <w:p w14:paraId="5EF3B44B" w14:textId="77777777" w:rsidR="004769AA" w:rsidRPr="007E0BCE" w:rsidRDefault="004769AA" w:rsidP="007E0BCE">
      <w:pPr>
        <w:pStyle w:val="a6"/>
        <w:spacing w:beforeLines="0" w:before="0" w:afterLines="0" w:after="0" w:line="360" w:lineRule="auto"/>
        <w:rPr>
          <w:rFonts w:ascii="宋体" w:eastAsia="宋体" w:hAnsi="宋体"/>
          <w:sz w:val="28"/>
          <w:szCs w:val="28"/>
        </w:rPr>
      </w:pPr>
      <w:r w:rsidRPr="007E0BCE">
        <w:rPr>
          <w:rFonts w:ascii="宋体" w:eastAsia="宋体" w:hAnsi="宋体" w:hint="eastAsia"/>
          <w:sz w:val="28"/>
          <w:szCs w:val="28"/>
        </w:rPr>
        <w:t>尺寸与公差</w:t>
      </w:r>
    </w:p>
    <w:p w14:paraId="46589982" w14:textId="77777777" w:rsidR="004769AA" w:rsidRPr="007E0BCE" w:rsidRDefault="004769AA" w:rsidP="007E0BCE">
      <w:pPr>
        <w:pStyle w:val="a7"/>
        <w:spacing w:beforeLines="0" w:before="0" w:afterLines="0" w:after="0" w:line="360" w:lineRule="auto"/>
        <w:rPr>
          <w:rFonts w:ascii="宋体" w:eastAsia="宋体" w:hAnsi="宋体"/>
          <w:sz w:val="28"/>
          <w:szCs w:val="28"/>
        </w:rPr>
      </w:pPr>
      <w:r w:rsidRPr="007E0BCE">
        <w:rPr>
          <w:rFonts w:ascii="宋体" w:eastAsia="宋体" w:hAnsi="宋体" w:hint="eastAsia"/>
          <w:sz w:val="28"/>
          <w:szCs w:val="28"/>
        </w:rPr>
        <w:t>一般公差</w:t>
      </w:r>
    </w:p>
    <w:p w14:paraId="5005D828" w14:textId="77777777" w:rsidR="004769AA" w:rsidRPr="007E0BCE" w:rsidRDefault="004769AA" w:rsidP="007E0BCE">
      <w:pPr>
        <w:pStyle w:val="aff4"/>
        <w:spacing w:line="360" w:lineRule="auto"/>
        <w:rPr>
          <w:rFonts w:hAnsi="宋体"/>
          <w:sz w:val="28"/>
          <w:szCs w:val="28"/>
        </w:rPr>
      </w:pPr>
      <w:r w:rsidRPr="007E0BCE">
        <w:rPr>
          <w:rFonts w:hAnsi="宋体" w:hint="eastAsia"/>
          <w:sz w:val="28"/>
          <w:szCs w:val="28"/>
        </w:rPr>
        <w:t>机械结构设计中的未注尺寸公差应按GB/T 1804的规定执行，一般选用中等级（m级）精度。对于非功能尺寸或非配合尺寸，可采用粗糙级（c级）精度以降低制造成本。</w:t>
      </w:r>
    </w:p>
    <w:p w14:paraId="0B425EC3" w14:textId="77777777" w:rsidR="004769AA" w:rsidRPr="007E0BCE" w:rsidRDefault="004769AA" w:rsidP="007E0BCE">
      <w:pPr>
        <w:pStyle w:val="aff4"/>
        <w:spacing w:line="360" w:lineRule="auto"/>
        <w:rPr>
          <w:rFonts w:hAnsi="宋体"/>
          <w:sz w:val="28"/>
          <w:szCs w:val="28"/>
        </w:rPr>
      </w:pPr>
      <w:r w:rsidRPr="007E0BCE">
        <w:rPr>
          <w:rFonts w:hAnsi="宋体" w:hint="eastAsia"/>
          <w:sz w:val="28"/>
          <w:szCs w:val="28"/>
        </w:rPr>
        <w:lastRenderedPageBreak/>
        <w:t>未注形位公差应按GB/T 1184的规定执行，一般选用K级精度。对于对装配精度或功能实现有影响的几何特征，应在图纸中单独标注形位公差要求。</w:t>
      </w:r>
    </w:p>
    <w:p w14:paraId="0C3A055B" w14:textId="77777777" w:rsidR="004769AA" w:rsidRPr="007E0BCE" w:rsidRDefault="004769AA" w:rsidP="007E0BCE">
      <w:pPr>
        <w:pStyle w:val="a7"/>
        <w:spacing w:beforeLines="0" w:before="0" w:afterLines="0" w:after="0" w:line="360" w:lineRule="auto"/>
        <w:rPr>
          <w:rFonts w:ascii="宋体" w:eastAsia="宋体" w:hAnsi="宋体"/>
          <w:sz w:val="28"/>
          <w:szCs w:val="28"/>
        </w:rPr>
      </w:pPr>
      <w:r w:rsidRPr="007E0BCE">
        <w:rPr>
          <w:rFonts w:ascii="宋体" w:eastAsia="宋体" w:hAnsi="宋体" w:hint="eastAsia"/>
          <w:sz w:val="28"/>
          <w:szCs w:val="28"/>
        </w:rPr>
        <w:t>关键尺寸控制</w:t>
      </w:r>
    </w:p>
    <w:p w14:paraId="28EC3579" w14:textId="77777777" w:rsidR="004769AA" w:rsidRPr="007E0BCE" w:rsidRDefault="004769AA" w:rsidP="007E0BCE">
      <w:pPr>
        <w:pStyle w:val="aff4"/>
        <w:spacing w:line="360" w:lineRule="auto"/>
        <w:rPr>
          <w:rFonts w:hAnsi="宋体"/>
          <w:sz w:val="28"/>
          <w:szCs w:val="28"/>
        </w:rPr>
      </w:pPr>
      <w:r w:rsidRPr="007E0BCE">
        <w:rPr>
          <w:rFonts w:hAnsi="宋体" w:hint="eastAsia"/>
          <w:sz w:val="28"/>
          <w:szCs w:val="28"/>
        </w:rPr>
        <w:t>影响产品装配、功能或安全的关键配合尺寸，应在设计图纸中明确标注公差要求。关键尺寸的识别应基于功能分析和失效模式分析。</w:t>
      </w:r>
    </w:p>
    <w:p w14:paraId="08CC2C64" w14:textId="77777777" w:rsidR="004769AA" w:rsidRPr="007E0BCE" w:rsidRDefault="004769AA" w:rsidP="007E0BCE">
      <w:pPr>
        <w:pStyle w:val="aff4"/>
        <w:spacing w:line="360" w:lineRule="auto"/>
        <w:rPr>
          <w:rFonts w:hAnsi="宋体"/>
          <w:sz w:val="28"/>
          <w:szCs w:val="28"/>
        </w:rPr>
      </w:pPr>
      <w:r w:rsidRPr="007E0BCE">
        <w:rPr>
          <w:rFonts w:hAnsi="宋体" w:hint="eastAsia"/>
          <w:sz w:val="28"/>
          <w:szCs w:val="28"/>
        </w:rPr>
        <w:t>对于批量生产的产品，关键尺寸应通过统计过程控制方法验证其过程能力。过程能力指数（CPK）的推荐要求不应低于1.33，以确保尺寸质量的稳定性和一致性。</w:t>
      </w:r>
    </w:p>
    <w:p w14:paraId="1BCFAC1B" w14:textId="77777777" w:rsidR="004769AA" w:rsidRPr="007E0BCE" w:rsidRDefault="004769AA" w:rsidP="007E0BCE">
      <w:pPr>
        <w:pStyle w:val="aff4"/>
        <w:spacing w:line="360" w:lineRule="auto"/>
        <w:rPr>
          <w:rFonts w:hAnsi="宋体"/>
          <w:sz w:val="28"/>
          <w:szCs w:val="28"/>
        </w:rPr>
      </w:pPr>
      <w:r w:rsidRPr="007E0BCE">
        <w:rPr>
          <w:rFonts w:hAnsi="宋体" w:hint="eastAsia"/>
          <w:sz w:val="28"/>
          <w:szCs w:val="28"/>
        </w:rPr>
        <w:t>对于新能源动力电池结构，以下部位的尺寸应作为关键尺寸进行严格控制：</w:t>
      </w:r>
    </w:p>
    <w:p w14:paraId="090A4EFF" w14:textId="77777777" w:rsidR="004769AA" w:rsidRPr="007E0BCE" w:rsidRDefault="004769AA" w:rsidP="007E0BCE">
      <w:pPr>
        <w:pStyle w:val="a2"/>
        <w:spacing w:line="360" w:lineRule="auto"/>
        <w:rPr>
          <w:rFonts w:hAnsi="宋体"/>
          <w:sz w:val="28"/>
          <w:szCs w:val="28"/>
        </w:rPr>
      </w:pPr>
      <w:r w:rsidRPr="007E0BCE">
        <w:rPr>
          <w:rFonts w:hAnsi="宋体" w:hint="eastAsia"/>
          <w:sz w:val="28"/>
          <w:szCs w:val="28"/>
        </w:rPr>
        <w:t>电芯</w:t>
      </w:r>
      <w:proofErr w:type="gramStart"/>
      <w:r w:rsidRPr="007E0BCE">
        <w:rPr>
          <w:rFonts w:hAnsi="宋体" w:hint="eastAsia"/>
          <w:sz w:val="28"/>
          <w:szCs w:val="28"/>
        </w:rPr>
        <w:t>极</w:t>
      </w:r>
      <w:proofErr w:type="gramEnd"/>
      <w:r w:rsidRPr="007E0BCE">
        <w:rPr>
          <w:rFonts w:hAnsi="宋体" w:hint="eastAsia"/>
          <w:sz w:val="28"/>
          <w:szCs w:val="28"/>
        </w:rPr>
        <w:t>耳连接处的相对位置尺寸，以确保焊接质量；</w:t>
      </w:r>
    </w:p>
    <w:p w14:paraId="6B852F2D" w14:textId="77777777" w:rsidR="004769AA" w:rsidRPr="007E0BCE" w:rsidRDefault="004769AA" w:rsidP="007E0BCE">
      <w:pPr>
        <w:pStyle w:val="a2"/>
        <w:spacing w:line="360" w:lineRule="auto"/>
        <w:rPr>
          <w:rFonts w:hAnsi="宋体"/>
          <w:sz w:val="28"/>
          <w:szCs w:val="28"/>
        </w:rPr>
      </w:pPr>
      <w:r w:rsidRPr="007E0BCE">
        <w:rPr>
          <w:rFonts w:hAnsi="宋体" w:hint="eastAsia"/>
          <w:sz w:val="28"/>
          <w:szCs w:val="28"/>
        </w:rPr>
        <w:t>模组定位孔与箱体定位销的配合尺寸，以确保模组装配精度；</w:t>
      </w:r>
    </w:p>
    <w:p w14:paraId="6F6FC76F" w14:textId="77777777" w:rsidR="004769AA" w:rsidRPr="007E0BCE" w:rsidRDefault="004769AA" w:rsidP="007E0BCE">
      <w:pPr>
        <w:pStyle w:val="a2"/>
        <w:spacing w:line="360" w:lineRule="auto"/>
        <w:rPr>
          <w:rFonts w:hAnsi="宋体"/>
          <w:sz w:val="28"/>
          <w:szCs w:val="28"/>
        </w:rPr>
      </w:pPr>
      <w:r w:rsidRPr="007E0BCE">
        <w:rPr>
          <w:rFonts w:hAnsi="宋体" w:hint="eastAsia"/>
          <w:sz w:val="28"/>
          <w:szCs w:val="28"/>
        </w:rPr>
        <w:t>箱体密封面的平面度及密封槽尺寸，以确保密封可靠性。</w:t>
      </w:r>
    </w:p>
    <w:p w14:paraId="2E42D15B" w14:textId="77777777" w:rsidR="004769AA" w:rsidRPr="007E0BCE" w:rsidRDefault="004769AA" w:rsidP="007E0BCE">
      <w:pPr>
        <w:pStyle w:val="a6"/>
        <w:spacing w:beforeLines="0" w:before="0" w:afterLines="0" w:after="0" w:line="360" w:lineRule="auto"/>
        <w:rPr>
          <w:rFonts w:ascii="宋体" w:eastAsia="宋体" w:hAnsi="宋体"/>
          <w:sz w:val="28"/>
          <w:szCs w:val="28"/>
        </w:rPr>
      </w:pPr>
      <w:r w:rsidRPr="007E0BCE">
        <w:rPr>
          <w:rFonts w:ascii="宋体" w:eastAsia="宋体" w:hAnsi="宋体" w:hint="eastAsia"/>
          <w:sz w:val="28"/>
          <w:szCs w:val="28"/>
        </w:rPr>
        <w:t>连接与紧固</w:t>
      </w:r>
    </w:p>
    <w:p w14:paraId="5466566A" w14:textId="77777777" w:rsidR="004769AA" w:rsidRPr="007E0BCE" w:rsidRDefault="004769AA" w:rsidP="007E0BCE">
      <w:pPr>
        <w:pStyle w:val="a7"/>
        <w:spacing w:beforeLines="0" w:before="0" w:afterLines="0" w:after="0" w:line="360" w:lineRule="auto"/>
        <w:rPr>
          <w:rFonts w:ascii="宋体" w:eastAsia="宋体" w:hAnsi="宋体"/>
          <w:sz w:val="28"/>
          <w:szCs w:val="28"/>
        </w:rPr>
      </w:pPr>
      <w:r w:rsidRPr="007E0BCE">
        <w:rPr>
          <w:rFonts w:ascii="宋体" w:eastAsia="宋体" w:hAnsi="宋体" w:hint="eastAsia"/>
          <w:sz w:val="28"/>
          <w:szCs w:val="28"/>
        </w:rPr>
        <w:t>螺纹连接</w:t>
      </w:r>
    </w:p>
    <w:p w14:paraId="750E0FD9" w14:textId="77777777" w:rsidR="004769AA" w:rsidRPr="007E0BCE" w:rsidRDefault="004769AA" w:rsidP="007E0BCE">
      <w:pPr>
        <w:pStyle w:val="aff4"/>
        <w:spacing w:line="360" w:lineRule="auto"/>
        <w:rPr>
          <w:rFonts w:hAnsi="宋体"/>
          <w:sz w:val="28"/>
          <w:szCs w:val="28"/>
        </w:rPr>
      </w:pPr>
      <w:r w:rsidRPr="007E0BCE">
        <w:rPr>
          <w:rFonts w:hAnsi="宋体" w:hint="eastAsia"/>
          <w:sz w:val="28"/>
          <w:szCs w:val="28"/>
        </w:rPr>
        <w:t>螺纹连接的设计应确保连接的可靠性、可拆装性及防松性能。螺纹规格的选用应根据载荷大小、连接件厚度及装配空间综合确定。</w:t>
      </w:r>
    </w:p>
    <w:p w14:paraId="3782F4E3" w14:textId="77777777" w:rsidR="004769AA" w:rsidRPr="007E0BCE" w:rsidRDefault="004769AA" w:rsidP="007E0BCE">
      <w:pPr>
        <w:pStyle w:val="aff4"/>
        <w:spacing w:line="360" w:lineRule="auto"/>
        <w:rPr>
          <w:rFonts w:hAnsi="宋体"/>
          <w:sz w:val="28"/>
          <w:szCs w:val="28"/>
        </w:rPr>
      </w:pPr>
      <w:r w:rsidRPr="007E0BCE">
        <w:rPr>
          <w:rFonts w:hAnsi="宋体" w:hint="eastAsia"/>
          <w:sz w:val="28"/>
          <w:szCs w:val="28"/>
        </w:rPr>
        <w:t>承受动载荷、振动载荷或冲击载荷的螺纹连接，应采用有效的防松措施。常用的防松方式包括：涂覆螺纹锁固胶、采用弹簧垫圈或齿形防松垫圈、使用双螺母或自锁螺母等。</w:t>
      </w:r>
    </w:p>
    <w:p w14:paraId="35F98873" w14:textId="77777777" w:rsidR="004769AA" w:rsidRPr="007E0BCE" w:rsidRDefault="004769AA" w:rsidP="007E0BCE">
      <w:pPr>
        <w:pStyle w:val="aff4"/>
        <w:spacing w:line="360" w:lineRule="auto"/>
        <w:rPr>
          <w:rFonts w:hAnsi="宋体"/>
          <w:sz w:val="28"/>
          <w:szCs w:val="28"/>
        </w:rPr>
      </w:pPr>
      <w:r w:rsidRPr="007E0BCE">
        <w:rPr>
          <w:rFonts w:hAnsi="宋体" w:hint="eastAsia"/>
          <w:sz w:val="28"/>
          <w:szCs w:val="28"/>
        </w:rPr>
        <w:t>螺纹拧紧力矩应经过标定，并在设计图纸或工艺文件中明确规定。拧紧力矩的确定应考虑螺栓性能等级、螺纹规格、摩擦系数及被连接件材料等因素。</w:t>
      </w:r>
    </w:p>
    <w:p w14:paraId="40F47167" w14:textId="77777777" w:rsidR="004769AA" w:rsidRPr="007E0BCE" w:rsidRDefault="004769AA" w:rsidP="007E0BCE">
      <w:pPr>
        <w:pStyle w:val="a7"/>
        <w:spacing w:beforeLines="0" w:before="0" w:afterLines="0" w:after="0" w:line="360" w:lineRule="auto"/>
        <w:rPr>
          <w:rFonts w:ascii="宋体" w:eastAsia="宋体" w:hAnsi="宋体"/>
          <w:sz w:val="28"/>
          <w:szCs w:val="28"/>
        </w:rPr>
      </w:pPr>
      <w:r w:rsidRPr="007E0BCE">
        <w:rPr>
          <w:rFonts w:ascii="宋体" w:eastAsia="宋体" w:hAnsi="宋体" w:hint="eastAsia"/>
          <w:sz w:val="28"/>
          <w:szCs w:val="28"/>
        </w:rPr>
        <w:lastRenderedPageBreak/>
        <w:t>焊接</w:t>
      </w:r>
    </w:p>
    <w:p w14:paraId="7CAF5D26" w14:textId="77777777" w:rsidR="004769AA" w:rsidRPr="007E0BCE" w:rsidRDefault="004769AA" w:rsidP="007E0BCE">
      <w:pPr>
        <w:pStyle w:val="aff4"/>
        <w:spacing w:line="360" w:lineRule="auto"/>
        <w:rPr>
          <w:rFonts w:hAnsi="宋体"/>
          <w:sz w:val="28"/>
          <w:szCs w:val="28"/>
        </w:rPr>
      </w:pPr>
      <w:r w:rsidRPr="007E0BCE">
        <w:rPr>
          <w:rFonts w:hAnsi="宋体" w:hint="eastAsia"/>
          <w:sz w:val="28"/>
          <w:szCs w:val="28"/>
        </w:rPr>
        <w:t>焊接结构的设计应便于焊接操作，避免出现狭小空间或不可达的焊缝位置。焊缝的布置应避开高应力区域。</w:t>
      </w:r>
    </w:p>
    <w:p w14:paraId="6E9567BF" w14:textId="77777777" w:rsidR="004769AA" w:rsidRPr="007E0BCE" w:rsidRDefault="004769AA" w:rsidP="007E0BCE">
      <w:pPr>
        <w:pStyle w:val="aff4"/>
        <w:spacing w:line="360" w:lineRule="auto"/>
        <w:rPr>
          <w:rFonts w:hAnsi="宋体"/>
          <w:sz w:val="28"/>
          <w:szCs w:val="28"/>
        </w:rPr>
      </w:pPr>
      <w:r w:rsidRPr="007E0BCE">
        <w:rPr>
          <w:rFonts w:hAnsi="宋体" w:hint="eastAsia"/>
          <w:sz w:val="28"/>
          <w:szCs w:val="28"/>
        </w:rPr>
        <w:t>对于承受较大载荷或对密封性有要求的焊缝，应在图纸中明确焊缝形式、</w:t>
      </w:r>
      <w:proofErr w:type="gramStart"/>
      <w:r w:rsidRPr="007E0BCE">
        <w:rPr>
          <w:rFonts w:hAnsi="宋体" w:hint="eastAsia"/>
          <w:sz w:val="28"/>
          <w:szCs w:val="28"/>
        </w:rPr>
        <w:t>焊脚尺寸</w:t>
      </w:r>
      <w:proofErr w:type="gramEnd"/>
      <w:r w:rsidRPr="007E0BCE">
        <w:rPr>
          <w:rFonts w:hAnsi="宋体" w:hint="eastAsia"/>
          <w:sz w:val="28"/>
          <w:szCs w:val="28"/>
        </w:rPr>
        <w:t>、焊接质量等级及检验要求。</w:t>
      </w:r>
    </w:p>
    <w:p w14:paraId="74BA0EC8" w14:textId="77777777" w:rsidR="004769AA" w:rsidRPr="007E0BCE" w:rsidRDefault="004769AA" w:rsidP="007E0BCE">
      <w:pPr>
        <w:pStyle w:val="aff4"/>
        <w:spacing w:line="360" w:lineRule="auto"/>
        <w:rPr>
          <w:rFonts w:hAnsi="宋体"/>
          <w:sz w:val="28"/>
          <w:szCs w:val="28"/>
        </w:rPr>
      </w:pPr>
      <w:r w:rsidRPr="007E0BCE">
        <w:rPr>
          <w:rFonts w:hAnsi="宋体" w:hint="eastAsia"/>
          <w:sz w:val="28"/>
          <w:szCs w:val="28"/>
        </w:rPr>
        <w:t>新能源动力电池</w:t>
      </w:r>
      <w:proofErr w:type="gramStart"/>
      <w:r w:rsidRPr="007E0BCE">
        <w:rPr>
          <w:rFonts w:hAnsi="宋体" w:hint="eastAsia"/>
          <w:sz w:val="28"/>
          <w:szCs w:val="28"/>
        </w:rPr>
        <w:t>包内部铝</w:t>
      </w:r>
      <w:proofErr w:type="gramEnd"/>
      <w:r w:rsidRPr="007E0BCE">
        <w:rPr>
          <w:rFonts w:hAnsi="宋体" w:hint="eastAsia"/>
          <w:sz w:val="28"/>
          <w:szCs w:val="28"/>
        </w:rPr>
        <w:t>制件（</w:t>
      </w:r>
      <w:proofErr w:type="gramStart"/>
      <w:r w:rsidRPr="007E0BCE">
        <w:rPr>
          <w:rFonts w:hAnsi="宋体" w:hint="eastAsia"/>
          <w:sz w:val="28"/>
          <w:szCs w:val="28"/>
        </w:rPr>
        <w:t>如模组</w:t>
      </w:r>
      <w:proofErr w:type="gramEnd"/>
      <w:r w:rsidRPr="007E0BCE">
        <w:rPr>
          <w:rFonts w:hAnsi="宋体" w:hint="eastAsia"/>
          <w:sz w:val="28"/>
          <w:szCs w:val="28"/>
        </w:rPr>
        <w:t>支架、液冷板）的焊接，应重点关注焊接强度与密封性。焊后应进行焊缝外观检验，对于密封焊缝应进行气密性检测，对于承载焊缝可进行无损检测（如渗透检测或射线检测）。</w:t>
      </w:r>
    </w:p>
    <w:p w14:paraId="20D60D5D" w14:textId="77777777" w:rsidR="004769AA" w:rsidRPr="007E0BCE" w:rsidRDefault="004769AA" w:rsidP="007E0BCE">
      <w:pPr>
        <w:pStyle w:val="a7"/>
        <w:spacing w:beforeLines="0" w:before="0" w:afterLines="0" w:after="0" w:line="360" w:lineRule="auto"/>
        <w:rPr>
          <w:rFonts w:ascii="宋体" w:eastAsia="宋体" w:hAnsi="宋体"/>
          <w:sz w:val="28"/>
          <w:szCs w:val="28"/>
        </w:rPr>
      </w:pPr>
      <w:r w:rsidRPr="007E0BCE">
        <w:rPr>
          <w:rFonts w:ascii="宋体" w:eastAsia="宋体" w:hAnsi="宋体" w:hint="eastAsia"/>
          <w:sz w:val="28"/>
          <w:szCs w:val="28"/>
        </w:rPr>
        <w:t>胶粘连接</w:t>
      </w:r>
    </w:p>
    <w:p w14:paraId="4ECB6241" w14:textId="77777777" w:rsidR="004769AA" w:rsidRPr="007E0BCE" w:rsidRDefault="004769AA" w:rsidP="007E0BCE">
      <w:pPr>
        <w:pStyle w:val="aff4"/>
        <w:spacing w:line="360" w:lineRule="auto"/>
        <w:rPr>
          <w:rFonts w:hAnsi="宋体"/>
          <w:sz w:val="28"/>
          <w:szCs w:val="28"/>
        </w:rPr>
      </w:pPr>
      <w:r w:rsidRPr="007E0BCE">
        <w:rPr>
          <w:rFonts w:hAnsi="宋体" w:hint="eastAsia"/>
          <w:sz w:val="28"/>
          <w:szCs w:val="28"/>
        </w:rPr>
        <w:t>胶粘连接适用于异种材料连接、薄壁结构连接及需要均匀分布应力的场合。胶粘剂的选择应根据被粘接材料、使用温度、受力状态及工艺条件确定。</w:t>
      </w:r>
    </w:p>
    <w:p w14:paraId="6B853DAA" w14:textId="77777777" w:rsidR="004769AA" w:rsidRPr="007E0BCE" w:rsidRDefault="004769AA" w:rsidP="007E0BCE">
      <w:pPr>
        <w:pStyle w:val="aff4"/>
        <w:spacing w:line="360" w:lineRule="auto"/>
        <w:rPr>
          <w:rFonts w:hAnsi="宋体"/>
          <w:sz w:val="28"/>
          <w:szCs w:val="28"/>
        </w:rPr>
      </w:pPr>
      <w:r w:rsidRPr="007E0BCE">
        <w:rPr>
          <w:rFonts w:hAnsi="宋体" w:hint="eastAsia"/>
          <w:sz w:val="28"/>
          <w:szCs w:val="28"/>
        </w:rPr>
        <w:t>结构胶的使用应在图纸或工艺文件中明确固化时间、固化条件、剪切强度及</w:t>
      </w:r>
      <w:proofErr w:type="gramStart"/>
      <w:r w:rsidRPr="007E0BCE">
        <w:rPr>
          <w:rFonts w:hAnsi="宋体" w:hint="eastAsia"/>
          <w:sz w:val="28"/>
          <w:szCs w:val="28"/>
        </w:rPr>
        <w:t>耐环境</w:t>
      </w:r>
      <w:proofErr w:type="gramEnd"/>
      <w:r w:rsidRPr="007E0BCE">
        <w:rPr>
          <w:rFonts w:hAnsi="宋体" w:hint="eastAsia"/>
          <w:sz w:val="28"/>
          <w:szCs w:val="28"/>
        </w:rPr>
        <w:t>性能要求。对于导热胶，还应明确导热系数及绝缘性能要求。</w:t>
      </w:r>
    </w:p>
    <w:p w14:paraId="719B8BBB" w14:textId="77777777" w:rsidR="004769AA" w:rsidRPr="007E0BCE" w:rsidRDefault="004769AA" w:rsidP="007E0BCE">
      <w:pPr>
        <w:pStyle w:val="aff4"/>
        <w:spacing w:line="360" w:lineRule="auto"/>
        <w:rPr>
          <w:rFonts w:hAnsi="宋体"/>
          <w:sz w:val="28"/>
          <w:szCs w:val="28"/>
        </w:rPr>
      </w:pPr>
      <w:r w:rsidRPr="007E0BCE">
        <w:rPr>
          <w:rFonts w:hAnsi="宋体" w:hint="eastAsia"/>
          <w:sz w:val="28"/>
          <w:szCs w:val="28"/>
        </w:rPr>
        <w:t>胶粘连接的设计应考虑粘接面积的合理确定，避免产生剥离应力。粘接表面的清洁度、粗糙度及活化处理应符合胶粘剂供应商的要求。</w:t>
      </w:r>
    </w:p>
    <w:p w14:paraId="774C7134" w14:textId="77777777" w:rsidR="004769AA" w:rsidRPr="007E0BCE" w:rsidRDefault="004769AA" w:rsidP="007E0BCE">
      <w:pPr>
        <w:pStyle w:val="a6"/>
        <w:spacing w:beforeLines="0" w:before="0" w:afterLines="0" w:after="0" w:line="360" w:lineRule="auto"/>
        <w:rPr>
          <w:rFonts w:ascii="宋体" w:eastAsia="宋体" w:hAnsi="宋体"/>
          <w:sz w:val="28"/>
          <w:szCs w:val="28"/>
        </w:rPr>
      </w:pPr>
      <w:r w:rsidRPr="007E0BCE">
        <w:rPr>
          <w:rFonts w:ascii="宋体" w:eastAsia="宋体" w:hAnsi="宋体" w:hint="eastAsia"/>
          <w:sz w:val="28"/>
          <w:szCs w:val="28"/>
        </w:rPr>
        <w:t>防护与密封</w:t>
      </w:r>
    </w:p>
    <w:p w14:paraId="4A9FC3DD" w14:textId="77777777" w:rsidR="004769AA" w:rsidRPr="007E0BCE" w:rsidRDefault="004769AA" w:rsidP="007E0BCE">
      <w:pPr>
        <w:pStyle w:val="a7"/>
        <w:spacing w:beforeLines="0" w:before="0" w:afterLines="0" w:after="0" w:line="360" w:lineRule="auto"/>
        <w:rPr>
          <w:rFonts w:ascii="宋体" w:eastAsia="宋体" w:hAnsi="宋体"/>
          <w:sz w:val="28"/>
          <w:szCs w:val="28"/>
        </w:rPr>
      </w:pPr>
      <w:r w:rsidRPr="007E0BCE">
        <w:rPr>
          <w:rFonts w:ascii="宋体" w:eastAsia="宋体" w:hAnsi="宋体" w:hint="eastAsia"/>
          <w:sz w:val="28"/>
          <w:szCs w:val="28"/>
        </w:rPr>
        <w:t>防护等级</w:t>
      </w:r>
    </w:p>
    <w:p w14:paraId="6E29C562" w14:textId="77777777" w:rsidR="004769AA" w:rsidRPr="007E0BCE" w:rsidRDefault="004769AA" w:rsidP="007E0BCE">
      <w:pPr>
        <w:pStyle w:val="aff4"/>
        <w:spacing w:line="360" w:lineRule="auto"/>
        <w:rPr>
          <w:rFonts w:hAnsi="宋体"/>
          <w:sz w:val="28"/>
          <w:szCs w:val="28"/>
        </w:rPr>
      </w:pPr>
      <w:r w:rsidRPr="007E0BCE">
        <w:rPr>
          <w:rFonts w:hAnsi="宋体" w:hint="eastAsia"/>
          <w:sz w:val="28"/>
          <w:szCs w:val="28"/>
        </w:rPr>
        <w:t>外壳防护等级（IP代码）应根据产品的使用环境、安装位置及对异物和水的防护需求综合确定。防护等级的选取应依据GB/T 4208的规定。</w:t>
      </w:r>
    </w:p>
    <w:p w14:paraId="5386211C" w14:textId="77777777" w:rsidR="004769AA" w:rsidRPr="007E0BCE" w:rsidRDefault="004769AA" w:rsidP="007E0BCE">
      <w:pPr>
        <w:pStyle w:val="aff4"/>
        <w:spacing w:line="360" w:lineRule="auto"/>
        <w:rPr>
          <w:rFonts w:hAnsi="宋体"/>
          <w:sz w:val="28"/>
          <w:szCs w:val="28"/>
        </w:rPr>
      </w:pPr>
      <w:r w:rsidRPr="007E0BCE">
        <w:rPr>
          <w:rFonts w:hAnsi="宋体" w:hint="eastAsia"/>
          <w:sz w:val="28"/>
          <w:szCs w:val="28"/>
        </w:rPr>
        <w:lastRenderedPageBreak/>
        <w:t>对于安装在车辆底部、可能涉水或经受高压水冲洗的产品（如新能源动力电池包），防护等级一般不应低于IP67。IP67表示产品具有防尘能力，且能在短时间浸水（水深1m，持续30min）条件下保持功能正常。</w:t>
      </w:r>
    </w:p>
    <w:p w14:paraId="5BB10736" w14:textId="77777777" w:rsidR="004769AA" w:rsidRPr="007E0BCE" w:rsidRDefault="004769AA" w:rsidP="007E0BCE">
      <w:pPr>
        <w:pStyle w:val="aff4"/>
        <w:spacing w:line="360" w:lineRule="auto"/>
        <w:rPr>
          <w:rFonts w:hAnsi="宋体"/>
          <w:sz w:val="28"/>
          <w:szCs w:val="28"/>
        </w:rPr>
      </w:pPr>
      <w:r w:rsidRPr="007E0BCE">
        <w:rPr>
          <w:rFonts w:hAnsi="宋体" w:hint="eastAsia"/>
          <w:sz w:val="28"/>
          <w:szCs w:val="28"/>
        </w:rPr>
        <w:t>密封结构的设计应确保在规定防护等级下的长期可靠性。密封圈的设计应规定压缩量范围（通常为20%～30%），并考虑压缩永久变形对密封性能的影响。</w:t>
      </w:r>
    </w:p>
    <w:p w14:paraId="316E8CDE" w14:textId="77777777" w:rsidR="004769AA" w:rsidRPr="007E0BCE" w:rsidRDefault="004769AA" w:rsidP="007E0BCE">
      <w:pPr>
        <w:pStyle w:val="a7"/>
        <w:spacing w:beforeLines="0" w:before="0" w:afterLines="0" w:after="0" w:line="360" w:lineRule="auto"/>
        <w:rPr>
          <w:rFonts w:ascii="宋体" w:eastAsia="宋体" w:hAnsi="宋体"/>
          <w:sz w:val="28"/>
          <w:szCs w:val="28"/>
        </w:rPr>
      </w:pPr>
      <w:r w:rsidRPr="007E0BCE">
        <w:rPr>
          <w:rFonts w:ascii="宋体" w:eastAsia="宋体" w:hAnsi="宋体" w:hint="eastAsia"/>
          <w:sz w:val="28"/>
          <w:szCs w:val="28"/>
        </w:rPr>
        <w:t>防腐蚀</w:t>
      </w:r>
    </w:p>
    <w:p w14:paraId="791EE9DA" w14:textId="77777777" w:rsidR="004769AA" w:rsidRPr="007E0BCE" w:rsidRDefault="004769AA" w:rsidP="007E0BCE">
      <w:pPr>
        <w:pStyle w:val="aff4"/>
        <w:spacing w:line="360" w:lineRule="auto"/>
        <w:rPr>
          <w:rFonts w:hAnsi="宋体"/>
          <w:sz w:val="28"/>
          <w:szCs w:val="28"/>
        </w:rPr>
      </w:pPr>
      <w:r w:rsidRPr="007E0BCE">
        <w:rPr>
          <w:rFonts w:hAnsi="宋体" w:hint="eastAsia"/>
          <w:sz w:val="28"/>
          <w:szCs w:val="28"/>
        </w:rPr>
        <w:t>外露的金属结构件应根据使用环境的腐蚀等级选用合适的表面处理工艺。常用的表面处理方式包括：电泳涂装、粉末喷涂、电镀锌、热浸镀锌及阳极氧化等。</w:t>
      </w:r>
    </w:p>
    <w:p w14:paraId="31FE3BCB" w14:textId="77777777" w:rsidR="004769AA" w:rsidRPr="007E0BCE" w:rsidRDefault="004769AA" w:rsidP="007E0BCE">
      <w:pPr>
        <w:pStyle w:val="aff4"/>
        <w:spacing w:line="360" w:lineRule="auto"/>
        <w:rPr>
          <w:rFonts w:hAnsi="宋体"/>
          <w:sz w:val="28"/>
          <w:szCs w:val="28"/>
        </w:rPr>
      </w:pPr>
      <w:r w:rsidRPr="007E0BCE">
        <w:rPr>
          <w:rFonts w:hAnsi="宋体" w:hint="eastAsia"/>
          <w:sz w:val="28"/>
          <w:szCs w:val="28"/>
        </w:rPr>
        <w:t>表面处理的耐腐蚀性能应通过中性盐雾试验（NSS）进行验证。试验时间的确定应根据产品的预期使用寿命和使用环境，一般要求不应低于720小时，对于严酷环境下的产品宜适当提高要求。</w:t>
      </w:r>
    </w:p>
    <w:p w14:paraId="0148AE4C" w14:textId="77777777" w:rsidR="004769AA" w:rsidRPr="007E0BCE" w:rsidRDefault="004769AA" w:rsidP="007E0BCE">
      <w:pPr>
        <w:pStyle w:val="aff4"/>
        <w:spacing w:line="360" w:lineRule="auto"/>
        <w:rPr>
          <w:rFonts w:hAnsi="宋体"/>
          <w:sz w:val="28"/>
          <w:szCs w:val="28"/>
        </w:rPr>
      </w:pPr>
      <w:r w:rsidRPr="007E0BCE">
        <w:rPr>
          <w:rFonts w:hAnsi="宋体" w:hint="eastAsia"/>
          <w:sz w:val="28"/>
          <w:szCs w:val="28"/>
        </w:rPr>
        <w:t>对于由不同金属材料构成的接触结构，应考虑电偶腐蚀的风险。应优先选用电位相近的材料组合，或在异种金属接触面采取绝缘隔离措施。</w:t>
      </w:r>
    </w:p>
    <w:p w14:paraId="5C533B07" w14:textId="77777777" w:rsidR="004769AA" w:rsidRPr="007E0BCE" w:rsidRDefault="004769AA" w:rsidP="007E0BCE">
      <w:pPr>
        <w:pStyle w:val="a6"/>
        <w:spacing w:beforeLines="0" w:before="0" w:afterLines="0" w:after="0" w:line="360" w:lineRule="auto"/>
        <w:rPr>
          <w:rFonts w:ascii="宋体" w:eastAsia="宋体" w:hAnsi="宋体"/>
          <w:sz w:val="28"/>
          <w:szCs w:val="28"/>
        </w:rPr>
      </w:pPr>
      <w:proofErr w:type="gramStart"/>
      <w:r w:rsidRPr="007E0BCE">
        <w:rPr>
          <w:rFonts w:ascii="宋体" w:eastAsia="宋体" w:hAnsi="宋体" w:hint="eastAsia"/>
          <w:sz w:val="28"/>
          <w:szCs w:val="28"/>
        </w:rPr>
        <w:t>热管理</w:t>
      </w:r>
      <w:proofErr w:type="gramEnd"/>
      <w:r w:rsidRPr="007E0BCE">
        <w:rPr>
          <w:rFonts w:ascii="宋体" w:eastAsia="宋体" w:hAnsi="宋体" w:hint="eastAsia"/>
          <w:sz w:val="28"/>
          <w:szCs w:val="28"/>
        </w:rPr>
        <w:t>结构</w:t>
      </w:r>
    </w:p>
    <w:p w14:paraId="000C55D6" w14:textId="77777777" w:rsidR="004769AA" w:rsidRPr="007E0BCE" w:rsidRDefault="004769AA" w:rsidP="007E0BCE">
      <w:pPr>
        <w:pStyle w:val="a7"/>
        <w:spacing w:beforeLines="0" w:before="0" w:afterLines="0" w:after="0" w:line="360" w:lineRule="auto"/>
        <w:rPr>
          <w:rFonts w:ascii="宋体" w:eastAsia="宋体" w:hAnsi="宋体"/>
          <w:sz w:val="28"/>
          <w:szCs w:val="28"/>
        </w:rPr>
      </w:pPr>
      <w:r w:rsidRPr="007E0BCE">
        <w:rPr>
          <w:rFonts w:ascii="宋体" w:eastAsia="宋体" w:hAnsi="宋体" w:hint="eastAsia"/>
          <w:sz w:val="28"/>
          <w:szCs w:val="28"/>
        </w:rPr>
        <w:t>散热结构设计</w:t>
      </w:r>
    </w:p>
    <w:p w14:paraId="7445ACF5" w14:textId="77777777" w:rsidR="004769AA" w:rsidRPr="007E0BCE" w:rsidRDefault="004769AA" w:rsidP="007E0BCE">
      <w:pPr>
        <w:pStyle w:val="aff4"/>
        <w:spacing w:line="360" w:lineRule="auto"/>
        <w:rPr>
          <w:rFonts w:hAnsi="宋体"/>
          <w:sz w:val="28"/>
          <w:szCs w:val="28"/>
        </w:rPr>
      </w:pPr>
      <w:r w:rsidRPr="007E0BCE">
        <w:rPr>
          <w:rFonts w:hAnsi="宋体" w:hint="eastAsia"/>
          <w:sz w:val="28"/>
          <w:szCs w:val="28"/>
        </w:rPr>
        <w:t>散热结构的设计应基于热源分布、发热功率及允许工作温度范围进行分析。散热路径应尽可能短且畅通，避免</w:t>
      </w:r>
      <w:proofErr w:type="gramStart"/>
      <w:r w:rsidRPr="007E0BCE">
        <w:rPr>
          <w:rFonts w:hAnsi="宋体" w:hint="eastAsia"/>
          <w:sz w:val="28"/>
          <w:szCs w:val="28"/>
        </w:rPr>
        <w:t>热集中</w:t>
      </w:r>
      <w:proofErr w:type="gramEnd"/>
      <w:r w:rsidRPr="007E0BCE">
        <w:rPr>
          <w:rFonts w:hAnsi="宋体" w:hint="eastAsia"/>
          <w:sz w:val="28"/>
          <w:szCs w:val="28"/>
        </w:rPr>
        <w:t>现象。</w:t>
      </w:r>
    </w:p>
    <w:p w14:paraId="30093861" w14:textId="77777777" w:rsidR="004769AA" w:rsidRPr="007E0BCE" w:rsidRDefault="004769AA" w:rsidP="007E0BCE">
      <w:pPr>
        <w:pStyle w:val="aff4"/>
        <w:spacing w:line="360" w:lineRule="auto"/>
        <w:rPr>
          <w:rFonts w:hAnsi="宋体"/>
          <w:sz w:val="28"/>
          <w:szCs w:val="28"/>
        </w:rPr>
      </w:pPr>
      <w:r w:rsidRPr="007E0BCE">
        <w:rPr>
          <w:rFonts w:hAnsi="宋体" w:hint="eastAsia"/>
          <w:sz w:val="28"/>
          <w:szCs w:val="28"/>
        </w:rPr>
        <w:t>对于采用自然对流散热的设备，应合理布置散热孔或散热翅片，确保冷热空气形成有效的循环通道。</w:t>
      </w:r>
    </w:p>
    <w:p w14:paraId="6CC4AEC9" w14:textId="77777777" w:rsidR="004769AA" w:rsidRPr="007E0BCE" w:rsidRDefault="004769AA" w:rsidP="007E0BCE">
      <w:pPr>
        <w:pStyle w:val="aff4"/>
        <w:spacing w:line="360" w:lineRule="auto"/>
        <w:rPr>
          <w:rFonts w:hAnsi="宋体"/>
          <w:sz w:val="28"/>
          <w:szCs w:val="28"/>
        </w:rPr>
      </w:pPr>
      <w:r w:rsidRPr="007E0BCE">
        <w:rPr>
          <w:rFonts w:hAnsi="宋体" w:hint="eastAsia"/>
          <w:sz w:val="28"/>
          <w:szCs w:val="28"/>
        </w:rPr>
        <w:lastRenderedPageBreak/>
        <w:t>对于强制风冷设备，风道的设计应避免出现气流短路或死区，散热器的布置应使气流均匀流经热源表面。</w:t>
      </w:r>
    </w:p>
    <w:p w14:paraId="50725525" w14:textId="77777777" w:rsidR="004769AA" w:rsidRPr="007E0BCE" w:rsidRDefault="004769AA" w:rsidP="007E0BCE">
      <w:pPr>
        <w:pStyle w:val="aff4"/>
        <w:spacing w:line="360" w:lineRule="auto"/>
        <w:rPr>
          <w:rFonts w:hAnsi="宋体"/>
          <w:sz w:val="28"/>
          <w:szCs w:val="28"/>
        </w:rPr>
      </w:pPr>
      <w:r w:rsidRPr="007E0BCE">
        <w:rPr>
          <w:rFonts w:hAnsi="宋体" w:hint="eastAsia"/>
          <w:sz w:val="28"/>
          <w:szCs w:val="28"/>
        </w:rPr>
        <w:t>对于新能源动力电池结构，</w:t>
      </w:r>
      <w:proofErr w:type="gramStart"/>
      <w:r w:rsidRPr="007E0BCE">
        <w:rPr>
          <w:rFonts w:hAnsi="宋体" w:hint="eastAsia"/>
          <w:sz w:val="28"/>
          <w:szCs w:val="28"/>
        </w:rPr>
        <w:t>电芯间的</w:t>
      </w:r>
      <w:proofErr w:type="gramEnd"/>
      <w:r w:rsidRPr="007E0BCE">
        <w:rPr>
          <w:rFonts w:hAnsi="宋体" w:hint="eastAsia"/>
          <w:sz w:val="28"/>
          <w:szCs w:val="28"/>
        </w:rPr>
        <w:t>温差应作为关键设计指标进行控制。通常情况下，在额定工况下各电</w:t>
      </w:r>
      <w:proofErr w:type="gramStart"/>
      <w:r w:rsidRPr="007E0BCE">
        <w:rPr>
          <w:rFonts w:hAnsi="宋体" w:hint="eastAsia"/>
          <w:sz w:val="28"/>
          <w:szCs w:val="28"/>
        </w:rPr>
        <w:t>芯之间</w:t>
      </w:r>
      <w:proofErr w:type="gramEnd"/>
      <w:r w:rsidRPr="007E0BCE">
        <w:rPr>
          <w:rFonts w:hAnsi="宋体" w:hint="eastAsia"/>
          <w:sz w:val="28"/>
          <w:szCs w:val="28"/>
        </w:rPr>
        <w:t>的温差不宜超过5℃，以保证电池组的一致性和使用寿命。</w:t>
      </w:r>
    </w:p>
    <w:p w14:paraId="4D395DA8" w14:textId="77777777" w:rsidR="004769AA" w:rsidRPr="007E0BCE" w:rsidRDefault="004769AA" w:rsidP="007E0BCE">
      <w:pPr>
        <w:pStyle w:val="a7"/>
        <w:spacing w:beforeLines="0" w:before="0" w:afterLines="0" w:after="0" w:line="360" w:lineRule="auto"/>
        <w:rPr>
          <w:rFonts w:ascii="宋体" w:eastAsia="宋体" w:hAnsi="宋体"/>
          <w:sz w:val="28"/>
          <w:szCs w:val="28"/>
        </w:rPr>
      </w:pPr>
      <w:r w:rsidRPr="007E0BCE">
        <w:rPr>
          <w:rFonts w:ascii="宋体" w:eastAsia="宋体" w:hAnsi="宋体" w:hint="eastAsia"/>
          <w:sz w:val="28"/>
          <w:szCs w:val="28"/>
        </w:rPr>
        <w:t>液冷结构设计</w:t>
      </w:r>
    </w:p>
    <w:p w14:paraId="2CCAE17B" w14:textId="77777777" w:rsidR="004769AA" w:rsidRPr="007E0BCE" w:rsidRDefault="004769AA" w:rsidP="007E0BCE">
      <w:pPr>
        <w:pStyle w:val="aff4"/>
        <w:spacing w:line="360" w:lineRule="auto"/>
        <w:rPr>
          <w:rFonts w:hAnsi="宋体"/>
          <w:sz w:val="28"/>
          <w:szCs w:val="28"/>
        </w:rPr>
      </w:pPr>
      <w:r w:rsidRPr="007E0BCE">
        <w:rPr>
          <w:rFonts w:hAnsi="宋体" w:hint="eastAsia"/>
          <w:sz w:val="28"/>
          <w:szCs w:val="28"/>
        </w:rPr>
        <w:t>液冷板的结构设计应通过计算流体动力学（CFD）仿真进行优化，确保流道分布均匀、压降合理、冷却效率满足散热需求。</w:t>
      </w:r>
    </w:p>
    <w:p w14:paraId="7E38F14A" w14:textId="77777777" w:rsidR="004769AA" w:rsidRPr="007E0BCE" w:rsidRDefault="004769AA" w:rsidP="007E0BCE">
      <w:pPr>
        <w:pStyle w:val="aff4"/>
        <w:spacing w:line="360" w:lineRule="auto"/>
        <w:rPr>
          <w:rFonts w:hAnsi="宋体"/>
          <w:sz w:val="28"/>
          <w:szCs w:val="28"/>
        </w:rPr>
      </w:pPr>
      <w:r w:rsidRPr="007E0BCE">
        <w:rPr>
          <w:rFonts w:hAnsi="宋体" w:hint="eastAsia"/>
          <w:sz w:val="28"/>
          <w:szCs w:val="28"/>
        </w:rPr>
        <w:t>液冷系统的压降和流量应与选用的水泵性能相匹配。设计时应考虑冷却液在不同温度下的粘度变化对流阻的影响。</w:t>
      </w:r>
    </w:p>
    <w:p w14:paraId="698D9A44" w14:textId="77777777" w:rsidR="004769AA" w:rsidRPr="007E0BCE" w:rsidRDefault="004769AA" w:rsidP="007E0BCE">
      <w:pPr>
        <w:pStyle w:val="aff4"/>
        <w:spacing w:line="360" w:lineRule="auto"/>
        <w:rPr>
          <w:rFonts w:hAnsi="宋体"/>
          <w:sz w:val="28"/>
          <w:szCs w:val="28"/>
        </w:rPr>
      </w:pPr>
      <w:r w:rsidRPr="007E0BCE">
        <w:rPr>
          <w:rFonts w:hAnsi="宋体" w:hint="eastAsia"/>
          <w:sz w:val="28"/>
          <w:szCs w:val="28"/>
        </w:rPr>
        <w:t>液冷板的耐压能力应满足安全要求。通常情况下，液冷板的爆破压力不应低于2倍工作压力，且应通过压力循环试验验证其疲劳寿命。</w:t>
      </w:r>
    </w:p>
    <w:p w14:paraId="7864229A" w14:textId="77777777" w:rsidR="004769AA" w:rsidRPr="007E0BCE" w:rsidRDefault="004769AA" w:rsidP="007E0BCE">
      <w:pPr>
        <w:pStyle w:val="aff4"/>
        <w:spacing w:line="360" w:lineRule="auto"/>
        <w:rPr>
          <w:rFonts w:hAnsi="宋体"/>
          <w:sz w:val="28"/>
          <w:szCs w:val="28"/>
        </w:rPr>
      </w:pPr>
      <w:r w:rsidRPr="007E0BCE">
        <w:rPr>
          <w:rFonts w:hAnsi="宋体" w:hint="eastAsia"/>
          <w:sz w:val="28"/>
          <w:szCs w:val="28"/>
        </w:rPr>
        <w:t>液冷系统应具备良好的密封性能。液冷板及其连接接口应通过气密性测试，泄漏率应控制在允许范围内。</w:t>
      </w:r>
    </w:p>
    <w:p w14:paraId="34907079" w14:textId="77777777" w:rsidR="004769AA" w:rsidRPr="007E0BCE" w:rsidRDefault="004769AA" w:rsidP="007E0BCE">
      <w:pPr>
        <w:pStyle w:val="aff4"/>
        <w:spacing w:line="360" w:lineRule="auto"/>
        <w:rPr>
          <w:rFonts w:hAnsi="宋体"/>
          <w:sz w:val="28"/>
          <w:szCs w:val="28"/>
        </w:rPr>
      </w:pPr>
      <w:r w:rsidRPr="007E0BCE">
        <w:rPr>
          <w:rFonts w:hAnsi="宋体" w:hint="eastAsia"/>
          <w:sz w:val="28"/>
          <w:szCs w:val="28"/>
        </w:rPr>
        <w:t>液冷板与发热元件（如电芯、功率模块）之间应填充导热界面材料（如导热垫、</w:t>
      </w:r>
      <w:proofErr w:type="gramStart"/>
      <w:r w:rsidRPr="007E0BCE">
        <w:rPr>
          <w:rFonts w:hAnsi="宋体" w:hint="eastAsia"/>
          <w:sz w:val="28"/>
          <w:szCs w:val="28"/>
        </w:rPr>
        <w:t>导热硅脂或</w:t>
      </w:r>
      <w:proofErr w:type="gramEnd"/>
      <w:r w:rsidRPr="007E0BCE">
        <w:rPr>
          <w:rFonts w:hAnsi="宋体" w:hint="eastAsia"/>
          <w:sz w:val="28"/>
          <w:szCs w:val="28"/>
        </w:rPr>
        <w:t>导热结构胶），以降低接触热阻。导热界面材料的导热系数应根据散热需求确定。</w:t>
      </w:r>
    </w:p>
    <w:p w14:paraId="2437959F" w14:textId="77777777" w:rsidR="004769AA" w:rsidRPr="007E0BCE" w:rsidRDefault="004769AA" w:rsidP="007E0BCE">
      <w:pPr>
        <w:pStyle w:val="a5"/>
        <w:spacing w:beforeLines="0" w:before="0" w:afterLines="0" w:after="0" w:line="360" w:lineRule="auto"/>
        <w:rPr>
          <w:rFonts w:ascii="宋体" w:eastAsia="宋体" w:hAnsi="宋体"/>
          <w:sz w:val="28"/>
          <w:szCs w:val="28"/>
        </w:rPr>
      </w:pPr>
      <w:bookmarkStart w:id="28" w:name="_Toc226107265"/>
      <w:r w:rsidRPr="007E0BCE">
        <w:rPr>
          <w:rFonts w:ascii="宋体" w:eastAsia="宋体" w:hAnsi="宋体" w:hint="eastAsia"/>
          <w:sz w:val="28"/>
          <w:szCs w:val="28"/>
        </w:rPr>
        <w:t>新能源设计</w:t>
      </w:r>
      <w:bookmarkEnd w:id="28"/>
    </w:p>
    <w:p w14:paraId="0373A911" w14:textId="77777777" w:rsidR="004769AA" w:rsidRPr="007E0BCE" w:rsidRDefault="004769AA" w:rsidP="007E0BCE">
      <w:pPr>
        <w:pStyle w:val="a6"/>
        <w:spacing w:beforeLines="0" w:before="0" w:afterLines="0" w:after="0" w:line="360" w:lineRule="auto"/>
        <w:rPr>
          <w:rFonts w:ascii="宋体" w:eastAsia="宋体" w:hAnsi="宋体"/>
          <w:sz w:val="28"/>
          <w:szCs w:val="28"/>
        </w:rPr>
      </w:pPr>
      <w:r w:rsidRPr="007E0BCE">
        <w:rPr>
          <w:rFonts w:ascii="宋体" w:eastAsia="宋体" w:hAnsi="宋体" w:hint="eastAsia"/>
          <w:sz w:val="28"/>
          <w:szCs w:val="28"/>
        </w:rPr>
        <w:t>高压安全结构设计</w:t>
      </w:r>
    </w:p>
    <w:p w14:paraId="07299C6A" w14:textId="77777777" w:rsidR="004769AA" w:rsidRPr="007E0BCE" w:rsidRDefault="004769AA" w:rsidP="007E0BCE">
      <w:pPr>
        <w:pStyle w:val="a7"/>
        <w:spacing w:beforeLines="0" w:before="0" w:afterLines="0" w:after="0" w:line="360" w:lineRule="auto"/>
        <w:rPr>
          <w:rFonts w:ascii="宋体" w:eastAsia="宋体" w:hAnsi="宋体"/>
          <w:sz w:val="28"/>
          <w:szCs w:val="28"/>
        </w:rPr>
      </w:pPr>
      <w:proofErr w:type="gramStart"/>
      <w:r w:rsidRPr="007E0BCE">
        <w:rPr>
          <w:rFonts w:ascii="宋体" w:eastAsia="宋体" w:hAnsi="宋体" w:hint="eastAsia"/>
          <w:sz w:val="28"/>
          <w:szCs w:val="28"/>
        </w:rPr>
        <w:t>绝缘与</w:t>
      </w:r>
      <w:proofErr w:type="gramEnd"/>
      <w:r w:rsidRPr="007E0BCE">
        <w:rPr>
          <w:rFonts w:ascii="宋体" w:eastAsia="宋体" w:hAnsi="宋体" w:hint="eastAsia"/>
          <w:sz w:val="28"/>
          <w:szCs w:val="28"/>
        </w:rPr>
        <w:t>电气间隙</w:t>
      </w:r>
    </w:p>
    <w:p w14:paraId="62623A90" w14:textId="77777777" w:rsidR="004769AA" w:rsidRPr="007E0BCE" w:rsidRDefault="004769AA" w:rsidP="007E0BCE">
      <w:pPr>
        <w:pStyle w:val="aff4"/>
        <w:spacing w:line="360" w:lineRule="auto"/>
        <w:rPr>
          <w:rFonts w:hAnsi="宋体"/>
          <w:sz w:val="28"/>
          <w:szCs w:val="28"/>
        </w:rPr>
      </w:pPr>
      <w:r w:rsidRPr="007E0BCE">
        <w:rPr>
          <w:rFonts w:hAnsi="宋体" w:hint="eastAsia"/>
          <w:sz w:val="28"/>
          <w:szCs w:val="28"/>
        </w:rPr>
        <w:t>高压部件（包括铜排、高压连接器、汇流排、继电器端子等）与结构地（如电池箱体、模组框架）之间，应满足最小电气间隙和爬电距离的要求。电气间隙和爬电距离的确定应基于产品的最高工作电压、污染等级及绝缘材料的相比漏电起痕指数（CTI）。</w:t>
      </w:r>
    </w:p>
    <w:p w14:paraId="6D6D9F05" w14:textId="77777777" w:rsidR="004769AA" w:rsidRPr="007E0BCE" w:rsidRDefault="004769AA" w:rsidP="007E0BCE">
      <w:pPr>
        <w:pStyle w:val="aff4"/>
        <w:spacing w:line="360" w:lineRule="auto"/>
        <w:rPr>
          <w:rFonts w:hAnsi="宋体"/>
          <w:sz w:val="28"/>
          <w:szCs w:val="28"/>
        </w:rPr>
      </w:pPr>
      <w:r w:rsidRPr="007E0BCE">
        <w:rPr>
          <w:rFonts w:hAnsi="宋体" w:hint="eastAsia"/>
          <w:sz w:val="28"/>
          <w:szCs w:val="28"/>
        </w:rPr>
        <w:lastRenderedPageBreak/>
        <w:t>对于最高工作电压不超过1000V的直流系统，电气间隙和爬电距离的设计值不应低于相关安全标准中对应电压等级的规定。设计人员应在图纸中明确标注关键部位的电气间隙和爬电距离要求。</w:t>
      </w:r>
    </w:p>
    <w:p w14:paraId="217A748F" w14:textId="77777777" w:rsidR="004769AA" w:rsidRPr="007E0BCE" w:rsidRDefault="004769AA" w:rsidP="007E0BCE">
      <w:pPr>
        <w:pStyle w:val="aff4"/>
        <w:spacing w:line="360" w:lineRule="auto"/>
        <w:rPr>
          <w:rFonts w:hAnsi="宋体"/>
          <w:sz w:val="28"/>
          <w:szCs w:val="28"/>
        </w:rPr>
      </w:pPr>
      <w:r w:rsidRPr="007E0BCE">
        <w:rPr>
          <w:rFonts w:hAnsi="宋体" w:hint="eastAsia"/>
          <w:sz w:val="28"/>
          <w:szCs w:val="28"/>
        </w:rPr>
        <w:t>当结构空间受限无法满足最小距离要求时，应采取有效的隔离措施，包括但不限于：在高压部件与结构地之间设置绝缘板、喷涂绝缘涂层、包裹绝缘膜或使用绝缘支架。隔离材料的绝缘性能应通过耐压试验验证。</w:t>
      </w:r>
    </w:p>
    <w:p w14:paraId="71D66198" w14:textId="77777777" w:rsidR="004769AA" w:rsidRPr="007E0BCE" w:rsidRDefault="004769AA" w:rsidP="007E0BCE">
      <w:pPr>
        <w:pStyle w:val="a7"/>
        <w:spacing w:beforeLines="0" w:before="0" w:afterLines="0" w:after="0" w:line="360" w:lineRule="auto"/>
        <w:rPr>
          <w:rFonts w:ascii="宋体" w:eastAsia="宋体" w:hAnsi="宋体"/>
          <w:sz w:val="28"/>
          <w:szCs w:val="28"/>
        </w:rPr>
      </w:pPr>
      <w:r w:rsidRPr="007E0BCE">
        <w:rPr>
          <w:rFonts w:ascii="宋体" w:eastAsia="宋体" w:hAnsi="宋体" w:hint="eastAsia"/>
          <w:sz w:val="28"/>
          <w:szCs w:val="28"/>
        </w:rPr>
        <w:t>高压互锁</w:t>
      </w:r>
    </w:p>
    <w:p w14:paraId="486B07A5" w14:textId="77777777" w:rsidR="004769AA" w:rsidRPr="007E0BCE" w:rsidRDefault="004769AA" w:rsidP="007E0BCE">
      <w:pPr>
        <w:pStyle w:val="aff4"/>
        <w:spacing w:line="360" w:lineRule="auto"/>
        <w:rPr>
          <w:rFonts w:hAnsi="宋体"/>
          <w:sz w:val="28"/>
          <w:szCs w:val="28"/>
        </w:rPr>
      </w:pPr>
      <w:r w:rsidRPr="007E0BCE">
        <w:rPr>
          <w:rFonts w:hAnsi="宋体" w:hint="eastAsia"/>
          <w:sz w:val="28"/>
          <w:szCs w:val="28"/>
        </w:rPr>
        <w:t>所有高压连接器、手动维修开关（MSD）及高压配电盒的盖板，其结构设计应集成高压互锁（HVIL）功能。</w:t>
      </w:r>
    </w:p>
    <w:p w14:paraId="4D110F7F" w14:textId="77777777" w:rsidR="004769AA" w:rsidRPr="007E0BCE" w:rsidRDefault="004769AA" w:rsidP="007E0BCE">
      <w:pPr>
        <w:pStyle w:val="aff4"/>
        <w:spacing w:line="360" w:lineRule="auto"/>
        <w:rPr>
          <w:rFonts w:hAnsi="宋体"/>
          <w:sz w:val="28"/>
          <w:szCs w:val="28"/>
        </w:rPr>
      </w:pPr>
      <w:r w:rsidRPr="007E0BCE">
        <w:rPr>
          <w:rFonts w:hAnsi="宋体" w:hint="eastAsia"/>
          <w:sz w:val="28"/>
          <w:szCs w:val="28"/>
        </w:rPr>
        <w:t>高压互锁的结构设计应保证：当操作者断开高压连接时，连接器的结构顺序应使互锁端子先于高压端子分离，从而由电池管理系统（BMS）在毫秒</w:t>
      </w:r>
      <w:proofErr w:type="gramStart"/>
      <w:r w:rsidRPr="007E0BCE">
        <w:rPr>
          <w:rFonts w:hAnsi="宋体" w:hint="eastAsia"/>
          <w:sz w:val="28"/>
          <w:szCs w:val="28"/>
        </w:rPr>
        <w:t>级时间</w:t>
      </w:r>
      <w:proofErr w:type="gramEnd"/>
      <w:r w:rsidRPr="007E0BCE">
        <w:rPr>
          <w:rFonts w:hAnsi="宋体" w:hint="eastAsia"/>
          <w:sz w:val="28"/>
          <w:szCs w:val="28"/>
        </w:rPr>
        <w:t>内切断高压继电器，实现高压回路的安全断开。</w:t>
      </w:r>
    </w:p>
    <w:p w14:paraId="228C4AB6" w14:textId="77777777" w:rsidR="004769AA" w:rsidRPr="007E0BCE" w:rsidRDefault="004769AA" w:rsidP="007E0BCE">
      <w:pPr>
        <w:pStyle w:val="aff4"/>
        <w:spacing w:line="360" w:lineRule="auto"/>
        <w:rPr>
          <w:rFonts w:hAnsi="宋体"/>
          <w:sz w:val="28"/>
          <w:szCs w:val="28"/>
        </w:rPr>
      </w:pPr>
      <w:r w:rsidRPr="007E0BCE">
        <w:rPr>
          <w:rFonts w:hAnsi="宋体" w:hint="eastAsia"/>
          <w:sz w:val="28"/>
          <w:szCs w:val="28"/>
        </w:rPr>
        <w:t>互锁回路的设计应具备故障诊断能力。当互锁回路因连接不良或意外断开时，系统应立即发出报警信号并禁止高压输出。</w:t>
      </w:r>
    </w:p>
    <w:p w14:paraId="7B1AFE35" w14:textId="77777777" w:rsidR="004769AA" w:rsidRPr="007E0BCE" w:rsidRDefault="004769AA" w:rsidP="007E0BCE">
      <w:pPr>
        <w:pStyle w:val="a7"/>
        <w:spacing w:beforeLines="0" w:before="0" w:afterLines="0" w:after="0" w:line="360" w:lineRule="auto"/>
        <w:rPr>
          <w:rFonts w:ascii="宋体" w:eastAsia="宋体" w:hAnsi="宋体"/>
          <w:sz w:val="28"/>
          <w:szCs w:val="28"/>
        </w:rPr>
      </w:pPr>
      <w:r w:rsidRPr="007E0BCE">
        <w:rPr>
          <w:rFonts w:ascii="宋体" w:eastAsia="宋体" w:hAnsi="宋体" w:hint="eastAsia"/>
          <w:sz w:val="28"/>
          <w:szCs w:val="28"/>
        </w:rPr>
        <w:t>防触指保护</w:t>
      </w:r>
    </w:p>
    <w:p w14:paraId="55972C24" w14:textId="77777777" w:rsidR="004769AA" w:rsidRPr="007E0BCE" w:rsidRDefault="004769AA" w:rsidP="007E0BCE">
      <w:pPr>
        <w:pStyle w:val="aff4"/>
        <w:spacing w:line="360" w:lineRule="auto"/>
        <w:rPr>
          <w:rFonts w:hAnsi="宋体"/>
          <w:sz w:val="28"/>
          <w:szCs w:val="28"/>
        </w:rPr>
      </w:pPr>
      <w:r w:rsidRPr="007E0BCE">
        <w:rPr>
          <w:rFonts w:hAnsi="宋体" w:hint="eastAsia"/>
          <w:sz w:val="28"/>
          <w:szCs w:val="28"/>
        </w:rPr>
        <w:t>所有在正常使用或维护过程中可能被打开的区域（如MSD盖板、维修窗口、高压盒盖板），其内部的高压带电部分在盖板打开后应满足防触指保护要求。</w:t>
      </w:r>
    </w:p>
    <w:p w14:paraId="238548B5" w14:textId="77777777" w:rsidR="004769AA" w:rsidRPr="007E0BCE" w:rsidRDefault="004769AA" w:rsidP="007E0BCE">
      <w:pPr>
        <w:pStyle w:val="aff4"/>
        <w:spacing w:line="360" w:lineRule="auto"/>
        <w:rPr>
          <w:rFonts w:hAnsi="宋体"/>
          <w:sz w:val="28"/>
          <w:szCs w:val="28"/>
        </w:rPr>
      </w:pPr>
      <w:r w:rsidRPr="007E0BCE">
        <w:rPr>
          <w:rFonts w:hAnsi="宋体" w:hint="eastAsia"/>
          <w:sz w:val="28"/>
          <w:szCs w:val="28"/>
        </w:rPr>
        <w:t>防触指保护应符合IPXXB防护等级的要求，即直径为12mm的</w:t>
      </w:r>
      <w:proofErr w:type="gramStart"/>
      <w:r w:rsidRPr="007E0BCE">
        <w:rPr>
          <w:rFonts w:hAnsi="宋体" w:hint="eastAsia"/>
          <w:sz w:val="28"/>
          <w:szCs w:val="28"/>
        </w:rPr>
        <w:t>球形试具不应</w:t>
      </w:r>
      <w:proofErr w:type="gramEnd"/>
      <w:r w:rsidRPr="007E0BCE">
        <w:rPr>
          <w:rFonts w:hAnsi="宋体" w:hint="eastAsia"/>
          <w:sz w:val="28"/>
          <w:szCs w:val="28"/>
        </w:rPr>
        <w:t>触及高压带电部件。结构设计可采用以下方式实现：在盖板内部设置网状结构、安装内部绝缘隔板、将高压部件布置在触及范围之外、或采用嵌入式结构使带电部分被充分遮挡。</w:t>
      </w:r>
    </w:p>
    <w:p w14:paraId="4B43033F" w14:textId="77777777" w:rsidR="004769AA" w:rsidRPr="007E0BCE" w:rsidRDefault="004769AA" w:rsidP="007E0BCE">
      <w:pPr>
        <w:pStyle w:val="aff4"/>
        <w:spacing w:line="360" w:lineRule="auto"/>
        <w:rPr>
          <w:rFonts w:hAnsi="宋体"/>
          <w:sz w:val="28"/>
          <w:szCs w:val="28"/>
        </w:rPr>
      </w:pPr>
      <w:r w:rsidRPr="007E0BCE">
        <w:rPr>
          <w:rFonts w:hAnsi="宋体" w:hint="eastAsia"/>
          <w:sz w:val="28"/>
          <w:szCs w:val="28"/>
        </w:rPr>
        <w:lastRenderedPageBreak/>
        <w:t>对于必须由专业人员操作且仅在断电状态下才能打开的维护区域，应在显要位置设置高压警示标识，并采取</w:t>
      </w:r>
      <w:proofErr w:type="gramStart"/>
      <w:r w:rsidRPr="007E0BCE">
        <w:rPr>
          <w:rFonts w:hAnsi="宋体" w:hint="eastAsia"/>
          <w:sz w:val="28"/>
          <w:szCs w:val="28"/>
        </w:rPr>
        <w:t>机械锁止或</w:t>
      </w:r>
      <w:proofErr w:type="gramEnd"/>
      <w:r w:rsidRPr="007E0BCE">
        <w:rPr>
          <w:rFonts w:hAnsi="宋体" w:hint="eastAsia"/>
          <w:sz w:val="28"/>
          <w:szCs w:val="28"/>
        </w:rPr>
        <w:t>互锁开关等防止误操作的结构措施。</w:t>
      </w:r>
    </w:p>
    <w:p w14:paraId="64E06A44" w14:textId="77777777" w:rsidR="004769AA" w:rsidRPr="007E0BCE" w:rsidRDefault="004769AA" w:rsidP="007E0BCE">
      <w:pPr>
        <w:pStyle w:val="a6"/>
        <w:spacing w:beforeLines="0" w:before="0" w:afterLines="0" w:after="0" w:line="360" w:lineRule="auto"/>
        <w:rPr>
          <w:rFonts w:ascii="宋体" w:eastAsia="宋体" w:hAnsi="宋体"/>
          <w:sz w:val="28"/>
          <w:szCs w:val="28"/>
        </w:rPr>
      </w:pPr>
      <w:r w:rsidRPr="007E0BCE">
        <w:rPr>
          <w:rFonts w:ascii="宋体" w:eastAsia="宋体" w:hAnsi="宋体" w:hint="eastAsia"/>
          <w:sz w:val="28"/>
          <w:szCs w:val="28"/>
        </w:rPr>
        <w:t>热失控防护结构</w:t>
      </w:r>
    </w:p>
    <w:p w14:paraId="10599F81" w14:textId="77777777" w:rsidR="004769AA" w:rsidRPr="007E0BCE" w:rsidRDefault="004769AA" w:rsidP="007E0BCE">
      <w:pPr>
        <w:pStyle w:val="a7"/>
        <w:spacing w:beforeLines="0" w:before="0" w:afterLines="0" w:after="0" w:line="360" w:lineRule="auto"/>
        <w:rPr>
          <w:rFonts w:ascii="宋体" w:eastAsia="宋体" w:hAnsi="宋体"/>
          <w:sz w:val="28"/>
          <w:szCs w:val="28"/>
        </w:rPr>
      </w:pPr>
      <w:r w:rsidRPr="007E0BCE">
        <w:rPr>
          <w:rFonts w:ascii="宋体" w:eastAsia="宋体" w:hAnsi="宋体" w:hint="eastAsia"/>
          <w:sz w:val="28"/>
          <w:szCs w:val="28"/>
        </w:rPr>
        <w:t>隔热与阻隔</w:t>
      </w:r>
    </w:p>
    <w:p w14:paraId="5948C173" w14:textId="77777777" w:rsidR="004769AA" w:rsidRPr="007E0BCE" w:rsidRDefault="004769AA" w:rsidP="007E0BCE">
      <w:pPr>
        <w:pStyle w:val="aff4"/>
        <w:spacing w:line="360" w:lineRule="auto"/>
        <w:rPr>
          <w:rFonts w:hAnsi="宋体"/>
          <w:sz w:val="28"/>
          <w:szCs w:val="28"/>
        </w:rPr>
      </w:pPr>
      <w:r w:rsidRPr="007E0BCE">
        <w:rPr>
          <w:rFonts w:hAnsi="宋体" w:hint="eastAsia"/>
          <w:sz w:val="28"/>
          <w:szCs w:val="28"/>
        </w:rPr>
        <w:t>在电芯与电芯之间、模</w:t>
      </w:r>
      <w:proofErr w:type="gramStart"/>
      <w:r w:rsidRPr="007E0BCE">
        <w:rPr>
          <w:rFonts w:hAnsi="宋体" w:hint="eastAsia"/>
          <w:sz w:val="28"/>
          <w:szCs w:val="28"/>
        </w:rPr>
        <w:t>组与模组</w:t>
      </w:r>
      <w:proofErr w:type="gramEnd"/>
      <w:r w:rsidRPr="007E0BCE">
        <w:rPr>
          <w:rFonts w:hAnsi="宋体" w:hint="eastAsia"/>
          <w:sz w:val="28"/>
          <w:szCs w:val="28"/>
        </w:rPr>
        <w:t>之间，应设置隔热层，用于延缓或阻止热失控在电池包内的蔓延。隔热材料应具备耐高温性能和低导热系数。</w:t>
      </w:r>
    </w:p>
    <w:p w14:paraId="57322B59" w14:textId="77777777" w:rsidR="004769AA" w:rsidRPr="007E0BCE" w:rsidRDefault="004769AA" w:rsidP="007E0BCE">
      <w:pPr>
        <w:pStyle w:val="aff4"/>
        <w:spacing w:line="360" w:lineRule="auto"/>
        <w:rPr>
          <w:rFonts w:hAnsi="宋体"/>
          <w:sz w:val="28"/>
          <w:szCs w:val="28"/>
        </w:rPr>
      </w:pPr>
      <w:r w:rsidRPr="007E0BCE">
        <w:rPr>
          <w:rFonts w:hAnsi="宋体" w:hint="eastAsia"/>
          <w:sz w:val="28"/>
          <w:szCs w:val="28"/>
        </w:rPr>
        <w:t>隔热材料的性能应满足以下要求：能够在1 000 ℃以上高温条件下保持结构完整性不少于10min，导热系数不宜大于0.05 W/(m·K)。推荐使用的材料包括云母板、气凝胶毡、陶瓷纤维纸等。</w:t>
      </w:r>
    </w:p>
    <w:p w14:paraId="3AB5D59E" w14:textId="77777777" w:rsidR="004769AA" w:rsidRPr="007E0BCE" w:rsidRDefault="004769AA" w:rsidP="007E0BCE">
      <w:pPr>
        <w:pStyle w:val="aff4"/>
        <w:spacing w:line="360" w:lineRule="auto"/>
        <w:rPr>
          <w:rFonts w:hAnsi="宋体"/>
          <w:sz w:val="28"/>
          <w:szCs w:val="28"/>
        </w:rPr>
      </w:pPr>
      <w:r w:rsidRPr="007E0BCE">
        <w:rPr>
          <w:rFonts w:hAnsi="宋体" w:hint="eastAsia"/>
          <w:sz w:val="28"/>
          <w:szCs w:val="28"/>
        </w:rPr>
        <w:t>隔热结构的布置应覆盖电芯或模组之间的全部相邻区域，并考虑膨胀间隙和装配公差的影响。隔热层的厚度和形状应根据热扩散仿真结果优化确定。</w:t>
      </w:r>
    </w:p>
    <w:p w14:paraId="6CD0D188" w14:textId="77777777" w:rsidR="004769AA" w:rsidRPr="007E0BCE" w:rsidRDefault="004769AA" w:rsidP="007E0BCE">
      <w:pPr>
        <w:pStyle w:val="a7"/>
        <w:spacing w:beforeLines="0" w:before="0" w:afterLines="0" w:after="0" w:line="360" w:lineRule="auto"/>
        <w:rPr>
          <w:rFonts w:ascii="宋体" w:eastAsia="宋体" w:hAnsi="宋体"/>
          <w:sz w:val="28"/>
          <w:szCs w:val="28"/>
        </w:rPr>
      </w:pPr>
      <w:r w:rsidRPr="007E0BCE">
        <w:rPr>
          <w:rFonts w:ascii="宋体" w:eastAsia="宋体" w:hAnsi="宋体" w:hint="eastAsia"/>
          <w:sz w:val="28"/>
          <w:szCs w:val="28"/>
        </w:rPr>
        <w:t>排气与泄压</w:t>
      </w:r>
    </w:p>
    <w:p w14:paraId="22034505" w14:textId="77777777" w:rsidR="004769AA" w:rsidRPr="007E0BCE" w:rsidRDefault="004769AA" w:rsidP="007E0BCE">
      <w:pPr>
        <w:pStyle w:val="aff4"/>
        <w:spacing w:line="360" w:lineRule="auto"/>
        <w:rPr>
          <w:rFonts w:hAnsi="宋体"/>
          <w:sz w:val="28"/>
          <w:szCs w:val="28"/>
        </w:rPr>
      </w:pPr>
      <w:r w:rsidRPr="007E0BCE">
        <w:rPr>
          <w:rFonts w:hAnsi="宋体" w:hint="eastAsia"/>
          <w:sz w:val="28"/>
          <w:szCs w:val="28"/>
        </w:rPr>
        <w:t>电池包结构应设计定向泄压通道和防爆阀。当电</w:t>
      </w:r>
      <w:proofErr w:type="gramStart"/>
      <w:r w:rsidRPr="007E0BCE">
        <w:rPr>
          <w:rFonts w:hAnsi="宋体" w:hint="eastAsia"/>
          <w:sz w:val="28"/>
          <w:szCs w:val="28"/>
        </w:rPr>
        <w:t>芯发生</w:t>
      </w:r>
      <w:proofErr w:type="gramEnd"/>
      <w:r w:rsidRPr="007E0BCE">
        <w:rPr>
          <w:rFonts w:hAnsi="宋体" w:hint="eastAsia"/>
          <w:sz w:val="28"/>
          <w:szCs w:val="28"/>
        </w:rPr>
        <w:t>热失控产生高温高压气体时，泄压系统应能及时将气体和颗粒物定向排出包外，避免包内压力积聚导致爆炸。</w:t>
      </w:r>
    </w:p>
    <w:p w14:paraId="727B98F8" w14:textId="77777777" w:rsidR="004769AA" w:rsidRPr="007E0BCE" w:rsidRDefault="004769AA" w:rsidP="007E0BCE">
      <w:pPr>
        <w:pStyle w:val="aff4"/>
        <w:spacing w:line="360" w:lineRule="auto"/>
        <w:rPr>
          <w:rFonts w:hAnsi="宋体"/>
          <w:sz w:val="28"/>
          <w:szCs w:val="28"/>
        </w:rPr>
      </w:pPr>
      <w:r w:rsidRPr="007E0BCE">
        <w:rPr>
          <w:rFonts w:hAnsi="宋体" w:hint="eastAsia"/>
          <w:sz w:val="28"/>
          <w:szCs w:val="28"/>
        </w:rPr>
        <w:t>防爆阀的开启压力应根据电池包的自由容积和结构强度确定，通常</w:t>
      </w:r>
      <w:proofErr w:type="gramStart"/>
      <w:r w:rsidRPr="007E0BCE">
        <w:rPr>
          <w:rFonts w:hAnsi="宋体" w:hint="eastAsia"/>
          <w:sz w:val="28"/>
          <w:szCs w:val="28"/>
        </w:rPr>
        <w:t>宜设置</w:t>
      </w:r>
      <w:proofErr w:type="gramEnd"/>
      <w:r w:rsidRPr="007E0BCE">
        <w:rPr>
          <w:rFonts w:hAnsi="宋体" w:hint="eastAsia"/>
          <w:sz w:val="28"/>
          <w:szCs w:val="28"/>
        </w:rPr>
        <w:t>在10 kPa～30 kPa范围内。</w:t>
      </w:r>
      <w:proofErr w:type="gramStart"/>
      <w:r w:rsidRPr="007E0BCE">
        <w:rPr>
          <w:rFonts w:hAnsi="宋体" w:hint="eastAsia"/>
          <w:sz w:val="28"/>
          <w:szCs w:val="28"/>
        </w:rPr>
        <w:t>防爆阀应具备</w:t>
      </w:r>
      <w:proofErr w:type="gramEnd"/>
      <w:r w:rsidRPr="007E0BCE">
        <w:rPr>
          <w:rFonts w:hAnsi="宋体" w:hint="eastAsia"/>
          <w:sz w:val="28"/>
          <w:szCs w:val="28"/>
        </w:rPr>
        <w:t>单向排气功能，防止外部水汽进入包内。</w:t>
      </w:r>
    </w:p>
    <w:p w14:paraId="0AA85F3A" w14:textId="77777777" w:rsidR="004769AA" w:rsidRPr="007E0BCE" w:rsidRDefault="004769AA" w:rsidP="007E0BCE">
      <w:pPr>
        <w:pStyle w:val="aff4"/>
        <w:spacing w:line="360" w:lineRule="auto"/>
        <w:rPr>
          <w:rFonts w:hAnsi="宋体"/>
          <w:sz w:val="28"/>
          <w:szCs w:val="28"/>
        </w:rPr>
      </w:pPr>
      <w:r w:rsidRPr="007E0BCE">
        <w:rPr>
          <w:rFonts w:hAnsi="宋体" w:hint="eastAsia"/>
          <w:sz w:val="28"/>
          <w:szCs w:val="28"/>
        </w:rPr>
        <w:t>泄压通道的设计应确保排出的高温气体和颗粒物朝向安全方向，不得直接朝向乘员舱、高压连接器、低压接插件或其他敏感区域。电芯防爆阀的朝向</w:t>
      </w:r>
      <w:proofErr w:type="gramStart"/>
      <w:r w:rsidRPr="007E0BCE">
        <w:rPr>
          <w:rFonts w:hAnsi="宋体" w:hint="eastAsia"/>
          <w:sz w:val="28"/>
          <w:szCs w:val="28"/>
        </w:rPr>
        <w:t>应与模组</w:t>
      </w:r>
      <w:proofErr w:type="gramEnd"/>
      <w:r w:rsidRPr="007E0BCE">
        <w:rPr>
          <w:rFonts w:hAnsi="宋体" w:hint="eastAsia"/>
          <w:sz w:val="28"/>
          <w:szCs w:val="28"/>
        </w:rPr>
        <w:t>泄压通道对齐，保证排气畅通。</w:t>
      </w:r>
    </w:p>
    <w:p w14:paraId="7859F4BB" w14:textId="77777777" w:rsidR="004769AA" w:rsidRPr="007E0BCE" w:rsidRDefault="004769AA" w:rsidP="007E0BCE">
      <w:pPr>
        <w:pStyle w:val="aff4"/>
        <w:spacing w:line="360" w:lineRule="auto"/>
        <w:rPr>
          <w:rFonts w:hAnsi="宋体"/>
          <w:sz w:val="28"/>
          <w:szCs w:val="28"/>
        </w:rPr>
      </w:pPr>
      <w:r w:rsidRPr="007E0BCE">
        <w:rPr>
          <w:rFonts w:hAnsi="宋体" w:hint="eastAsia"/>
          <w:sz w:val="28"/>
          <w:szCs w:val="28"/>
        </w:rPr>
        <w:lastRenderedPageBreak/>
        <w:t>泄压系统应通过热失控扩散测试验证，确保在单</w:t>
      </w:r>
      <w:proofErr w:type="gramStart"/>
      <w:r w:rsidRPr="007E0BCE">
        <w:rPr>
          <w:rFonts w:hAnsi="宋体" w:hint="eastAsia"/>
          <w:sz w:val="28"/>
          <w:szCs w:val="28"/>
        </w:rPr>
        <w:t>颗电芯发生</w:t>
      </w:r>
      <w:proofErr w:type="gramEnd"/>
      <w:r w:rsidRPr="007E0BCE">
        <w:rPr>
          <w:rFonts w:hAnsi="宋体" w:hint="eastAsia"/>
          <w:sz w:val="28"/>
          <w:szCs w:val="28"/>
        </w:rPr>
        <w:t>热失控后，电池包在5 min内不起火、不爆炸，满足安全标准的要求。</w:t>
      </w:r>
    </w:p>
    <w:p w14:paraId="2E0EA0C5" w14:textId="77777777" w:rsidR="004769AA" w:rsidRPr="007E0BCE" w:rsidRDefault="004769AA" w:rsidP="007E0BCE">
      <w:pPr>
        <w:pStyle w:val="a7"/>
        <w:spacing w:beforeLines="0" w:before="0" w:afterLines="0" w:after="0" w:line="360" w:lineRule="auto"/>
        <w:rPr>
          <w:rFonts w:ascii="宋体" w:eastAsia="宋体" w:hAnsi="宋体"/>
          <w:sz w:val="28"/>
          <w:szCs w:val="28"/>
        </w:rPr>
      </w:pPr>
      <w:r w:rsidRPr="007E0BCE">
        <w:rPr>
          <w:rFonts w:ascii="宋体" w:eastAsia="宋体" w:hAnsi="宋体" w:hint="eastAsia"/>
          <w:sz w:val="28"/>
          <w:szCs w:val="28"/>
        </w:rPr>
        <w:t>高压回路保护</w:t>
      </w:r>
    </w:p>
    <w:p w14:paraId="023A82B5" w14:textId="77777777" w:rsidR="004769AA" w:rsidRPr="007E0BCE" w:rsidRDefault="004769AA" w:rsidP="007E0BCE">
      <w:pPr>
        <w:pStyle w:val="aff4"/>
        <w:spacing w:line="360" w:lineRule="auto"/>
        <w:rPr>
          <w:rFonts w:hAnsi="宋体"/>
          <w:sz w:val="28"/>
          <w:szCs w:val="28"/>
        </w:rPr>
      </w:pPr>
      <w:r w:rsidRPr="007E0BCE">
        <w:rPr>
          <w:rFonts w:hAnsi="宋体" w:hint="eastAsia"/>
          <w:sz w:val="28"/>
          <w:szCs w:val="28"/>
        </w:rPr>
        <w:t>在发生严重碰撞或热失控时，结构设计应确保高压回路能够被可靠切断，防止因绝缘失效或短路引发二次事故。</w:t>
      </w:r>
    </w:p>
    <w:p w14:paraId="19B504C4" w14:textId="77777777" w:rsidR="004769AA" w:rsidRPr="007E0BCE" w:rsidRDefault="004769AA" w:rsidP="007E0BCE">
      <w:pPr>
        <w:pStyle w:val="aff4"/>
        <w:spacing w:line="360" w:lineRule="auto"/>
        <w:rPr>
          <w:rFonts w:hAnsi="宋体"/>
          <w:sz w:val="28"/>
          <w:szCs w:val="28"/>
        </w:rPr>
      </w:pPr>
      <w:r w:rsidRPr="007E0BCE">
        <w:rPr>
          <w:rFonts w:hAnsi="宋体" w:hint="eastAsia"/>
          <w:sz w:val="28"/>
          <w:szCs w:val="28"/>
        </w:rPr>
        <w:t>熔断器的安装位置应远离热源中心，且与箱体之间应有隔热设计。熔断器应具备防冲击固定支架，确保在振动和冲击工况下不产生位移。</w:t>
      </w:r>
    </w:p>
    <w:p w14:paraId="508490B9" w14:textId="77777777" w:rsidR="004769AA" w:rsidRPr="007E0BCE" w:rsidRDefault="004769AA" w:rsidP="007E0BCE">
      <w:pPr>
        <w:pStyle w:val="aff4"/>
        <w:spacing w:line="360" w:lineRule="auto"/>
        <w:rPr>
          <w:rFonts w:hAnsi="宋体"/>
          <w:sz w:val="28"/>
          <w:szCs w:val="28"/>
        </w:rPr>
      </w:pPr>
      <w:r w:rsidRPr="007E0BCE">
        <w:rPr>
          <w:rFonts w:hAnsi="宋体" w:hint="eastAsia"/>
          <w:sz w:val="28"/>
          <w:szCs w:val="28"/>
        </w:rPr>
        <w:t>手动维修开关（MSD）应布置在便于操作的位置，且应在电池包外部显要位置设置MSD操作指引。MSD的结构设计应保证在断开状态下能够可靠隔离高压回路，并具备高压互锁功能。</w:t>
      </w:r>
    </w:p>
    <w:p w14:paraId="08B0D88F" w14:textId="77777777" w:rsidR="004769AA" w:rsidRPr="007E0BCE" w:rsidRDefault="004769AA" w:rsidP="007E0BCE">
      <w:pPr>
        <w:pStyle w:val="a6"/>
        <w:spacing w:beforeLines="0" w:before="0" w:afterLines="0" w:after="0" w:line="360" w:lineRule="auto"/>
        <w:rPr>
          <w:rFonts w:ascii="宋体" w:eastAsia="宋体" w:hAnsi="宋体"/>
          <w:sz w:val="28"/>
          <w:szCs w:val="28"/>
        </w:rPr>
      </w:pPr>
      <w:r w:rsidRPr="007E0BCE">
        <w:rPr>
          <w:rFonts w:ascii="宋体" w:eastAsia="宋体" w:hAnsi="宋体" w:hint="eastAsia"/>
          <w:sz w:val="28"/>
          <w:szCs w:val="28"/>
        </w:rPr>
        <w:t>机械防护与抗滥用</w:t>
      </w:r>
    </w:p>
    <w:p w14:paraId="0370A724" w14:textId="77777777" w:rsidR="004769AA" w:rsidRPr="007E0BCE" w:rsidRDefault="004769AA" w:rsidP="007E0BCE">
      <w:pPr>
        <w:pStyle w:val="a7"/>
        <w:spacing w:beforeLines="0" w:before="0" w:afterLines="0" w:after="0" w:line="360" w:lineRule="auto"/>
        <w:rPr>
          <w:rFonts w:ascii="宋体" w:eastAsia="宋体" w:hAnsi="宋体"/>
          <w:sz w:val="28"/>
          <w:szCs w:val="28"/>
        </w:rPr>
      </w:pPr>
      <w:r w:rsidRPr="007E0BCE">
        <w:rPr>
          <w:rFonts w:ascii="宋体" w:eastAsia="宋体" w:hAnsi="宋体" w:hint="eastAsia"/>
          <w:sz w:val="28"/>
          <w:szCs w:val="28"/>
        </w:rPr>
        <w:t>箱体强度</w:t>
      </w:r>
    </w:p>
    <w:p w14:paraId="13C8C49B" w14:textId="77777777" w:rsidR="004769AA" w:rsidRPr="007E0BCE" w:rsidRDefault="004769AA" w:rsidP="007E0BCE">
      <w:pPr>
        <w:pStyle w:val="aff4"/>
        <w:spacing w:line="360" w:lineRule="auto"/>
        <w:rPr>
          <w:rFonts w:hAnsi="宋体"/>
          <w:sz w:val="28"/>
          <w:szCs w:val="28"/>
        </w:rPr>
      </w:pPr>
      <w:r w:rsidRPr="007E0BCE">
        <w:rPr>
          <w:rFonts w:hAnsi="宋体" w:hint="eastAsia"/>
          <w:sz w:val="28"/>
          <w:szCs w:val="28"/>
        </w:rPr>
        <w:t>电池包下箱体应具备足够的抗冲击和抗挤压能力。结构设计应通过仿真分析验证，确保在整车发生</w:t>
      </w:r>
      <w:proofErr w:type="gramStart"/>
      <w:r w:rsidRPr="007E0BCE">
        <w:rPr>
          <w:rFonts w:hAnsi="宋体" w:hint="eastAsia"/>
          <w:sz w:val="28"/>
          <w:szCs w:val="28"/>
        </w:rPr>
        <w:t>侧面柱碰</w:t>
      </w:r>
      <w:proofErr w:type="gramEnd"/>
      <w:r w:rsidRPr="007E0BCE">
        <w:rPr>
          <w:rFonts w:hAnsi="宋体" w:hint="eastAsia"/>
          <w:sz w:val="28"/>
          <w:szCs w:val="28"/>
        </w:rPr>
        <w:t>、底部球击或侧面挤压等机械滥用工况下，箱体结构能够有效吸收能量，防止侵入量过大挤压电芯。</w:t>
      </w:r>
    </w:p>
    <w:p w14:paraId="182B2E73" w14:textId="77777777" w:rsidR="004769AA" w:rsidRPr="007E0BCE" w:rsidRDefault="004769AA" w:rsidP="007E0BCE">
      <w:pPr>
        <w:pStyle w:val="aff4"/>
        <w:spacing w:line="360" w:lineRule="auto"/>
        <w:rPr>
          <w:rFonts w:hAnsi="宋体"/>
          <w:sz w:val="28"/>
          <w:szCs w:val="28"/>
        </w:rPr>
      </w:pPr>
      <w:r w:rsidRPr="007E0BCE">
        <w:rPr>
          <w:rFonts w:hAnsi="宋体" w:hint="eastAsia"/>
          <w:sz w:val="28"/>
          <w:szCs w:val="28"/>
        </w:rPr>
        <w:t>箱体的强度设计应以电芯的安全边界作为考核依据。在规定的载荷工况下，电芯的最大变形量不应超过其安全允许值（通常为3mm以内），且不应发生电芯破裂、短路或热失控。</w:t>
      </w:r>
    </w:p>
    <w:p w14:paraId="4BA1B7D6" w14:textId="77777777" w:rsidR="004769AA" w:rsidRPr="007E0BCE" w:rsidRDefault="004769AA" w:rsidP="007E0BCE">
      <w:pPr>
        <w:pStyle w:val="aff4"/>
        <w:spacing w:line="360" w:lineRule="auto"/>
        <w:rPr>
          <w:rFonts w:hAnsi="宋体"/>
          <w:sz w:val="28"/>
          <w:szCs w:val="28"/>
        </w:rPr>
      </w:pPr>
      <w:r w:rsidRPr="007E0BCE">
        <w:rPr>
          <w:rFonts w:hAnsi="宋体" w:hint="eastAsia"/>
          <w:sz w:val="28"/>
          <w:szCs w:val="28"/>
        </w:rPr>
        <w:t>箱体设计宜采用</w:t>
      </w:r>
      <w:proofErr w:type="gramStart"/>
      <w:r w:rsidRPr="007E0BCE">
        <w:rPr>
          <w:rFonts w:hAnsi="宋体" w:hint="eastAsia"/>
          <w:sz w:val="28"/>
          <w:szCs w:val="28"/>
        </w:rPr>
        <w:t>多传力</w:t>
      </w:r>
      <w:proofErr w:type="gramEnd"/>
      <w:r w:rsidRPr="007E0BCE">
        <w:rPr>
          <w:rFonts w:hAnsi="宋体" w:hint="eastAsia"/>
          <w:sz w:val="28"/>
          <w:szCs w:val="28"/>
        </w:rPr>
        <w:t>路径结构，在边框、横梁、纵梁等关键受力部位进行加强，并设置吸</w:t>
      </w:r>
      <w:proofErr w:type="gramStart"/>
      <w:r w:rsidRPr="007E0BCE">
        <w:rPr>
          <w:rFonts w:hAnsi="宋体" w:hint="eastAsia"/>
          <w:sz w:val="28"/>
          <w:szCs w:val="28"/>
        </w:rPr>
        <w:t>能结构</w:t>
      </w:r>
      <w:proofErr w:type="gramEnd"/>
      <w:r w:rsidRPr="007E0BCE">
        <w:rPr>
          <w:rFonts w:hAnsi="宋体" w:hint="eastAsia"/>
          <w:sz w:val="28"/>
          <w:szCs w:val="28"/>
        </w:rPr>
        <w:t>以缓冲冲击载荷。</w:t>
      </w:r>
    </w:p>
    <w:p w14:paraId="16166037" w14:textId="77777777" w:rsidR="004769AA" w:rsidRPr="007E0BCE" w:rsidRDefault="004769AA" w:rsidP="007E0BCE">
      <w:pPr>
        <w:pStyle w:val="a7"/>
        <w:spacing w:beforeLines="0" w:before="0" w:afterLines="0" w:after="0" w:line="360" w:lineRule="auto"/>
        <w:rPr>
          <w:rFonts w:ascii="宋体" w:eastAsia="宋体" w:hAnsi="宋体"/>
          <w:sz w:val="28"/>
          <w:szCs w:val="28"/>
        </w:rPr>
      </w:pPr>
      <w:r w:rsidRPr="007E0BCE">
        <w:rPr>
          <w:rFonts w:ascii="宋体" w:eastAsia="宋体" w:hAnsi="宋体" w:hint="eastAsia"/>
          <w:sz w:val="28"/>
          <w:szCs w:val="28"/>
        </w:rPr>
        <w:t>模组固定</w:t>
      </w:r>
    </w:p>
    <w:p w14:paraId="7375DECA" w14:textId="77777777" w:rsidR="004769AA" w:rsidRPr="007E0BCE" w:rsidRDefault="004769AA" w:rsidP="007E0BCE">
      <w:pPr>
        <w:pStyle w:val="aff4"/>
        <w:spacing w:line="360" w:lineRule="auto"/>
        <w:rPr>
          <w:rFonts w:hAnsi="宋体"/>
          <w:sz w:val="28"/>
          <w:szCs w:val="28"/>
        </w:rPr>
      </w:pPr>
      <w:r w:rsidRPr="007E0BCE">
        <w:rPr>
          <w:rFonts w:hAnsi="宋体" w:hint="eastAsia"/>
          <w:sz w:val="28"/>
          <w:szCs w:val="28"/>
        </w:rPr>
        <w:t>模组与箱体的固定点数量应根据模组的质量、重心位置及振动等级确定。单个模组的固定点不应少于4个，且固定点应对称分布，以均匀传递载荷。</w:t>
      </w:r>
    </w:p>
    <w:p w14:paraId="0BF0F029" w14:textId="77777777" w:rsidR="004769AA" w:rsidRPr="007E0BCE" w:rsidRDefault="004769AA" w:rsidP="007E0BCE">
      <w:pPr>
        <w:pStyle w:val="aff4"/>
        <w:spacing w:line="360" w:lineRule="auto"/>
        <w:rPr>
          <w:rFonts w:hAnsi="宋体"/>
          <w:sz w:val="28"/>
          <w:szCs w:val="28"/>
        </w:rPr>
      </w:pPr>
      <w:r w:rsidRPr="007E0BCE">
        <w:rPr>
          <w:rFonts w:hAnsi="宋体" w:hint="eastAsia"/>
          <w:sz w:val="28"/>
          <w:szCs w:val="28"/>
        </w:rPr>
        <w:lastRenderedPageBreak/>
        <w:t>模</w:t>
      </w:r>
      <w:proofErr w:type="gramStart"/>
      <w:r w:rsidRPr="007E0BCE">
        <w:rPr>
          <w:rFonts w:hAnsi="宋体" w:hint="eastAsia"/>
          <w:sz w:val="28"/>
          <w:szCs w:val="28"/>
        </w:rPr>
        <w:t>组固定</w:t>
      </w:r>
      <w:proofErr w:type="gramEnd"/>
      <w:r w:rsidRPr="007E0BCE">
        <w:rPr>
          <w:rFonts w:hAnsi="宋体" w:hint="eastAsia"/>
          <w:sz w:val="28"/>
          <w:szCs w:val="28"/>
        </w:rPr>
        <w:t>螺栓的性能等级不应低于8.8级。当箱体材料为铝合金时，应在固定位置安装</w:t>
      </w:r>
      <w:proofErr w:type="gramStart"/>
      <w:r w:rsidRPr="007E0BCE">
        <w:rPr>
          <w:rFonts w:hAnsi="宋体" w:hint="eastAsia"/>
          <w:sz w:val="28"/>
          <w:szCs w:val="28"/>
        </w:rPr>
        <w:t>钢丝螺套或</w:t>
      </w:r>
      <w:proofErr w:type="gramEnd"/>
      <w:r w:rsidRPr="007E0BCE">
        <w:rPr>
          <w:rFonts w:hAnsi="宋体" w:hint="eastAsia"/>
          <w:sz w:val="28"/>
          <w:szCs w:val="28"/>
        </w:rPr>
        <w:t>压铆螺母，以增强螺纹连接的承载能力和抗磨损性能。</w:t>
      </w:r>
    </w:p>
    <w:p w14:paraId="353A0347" w14:textId="77777777" w:rsidR="004769AA" w:rsidRPr="007E0BCE" w:rsidRDefault="004769AA" w:rsidP="007E0BCE">
      <w:pPr>
        <w:pStyle w:val="aff4"/>
        <w:spacing w:line="360" w:lineRule="auto"/>
        <w:rPr>
          <w:rFonts w:hAnsi="宋体"/>
          <w:sz w:val="28"/>
          <w:szCs w:val="28"/>
        </w:rPr>
      </w:pPr>
      <w:r w:rsidRPr="007E0BCE">
        <w:rPr>
          <w:rFonts w:hAnsi="宋体" w:hint="eastAsia"/>
          <w:sz w:val="28"/>
          <w:szCs w:val="28"/>
        </w:rPr>
        <w:t>模</w:t>
      </w:r>
      <w:proofErr w:type="gramStart"/>
      <w:r w:rsidRPr="007E0BCE">
        <w:rPr>
          <w:rFonts w:hAnsi="宋体" w:hint="eastAsia"/>
          <w:sz w:val="28"/>
          <w:szCs w:val="28"/>
        </w:rPr>
        <w:t>组固定</w:t>
      </w:r>
      <w:proofErr w:type="gramEnd"/>
      <w:r w:rsidRPr="007E0BCE">
        <w:rPr>
          <w:rFonts w:hAnsi="宋体" w:hint="eastAsia"/>
          <w:sz w:val="28"/>
          <w:szCs w:val="28"/>
        </w:rPr>
        <w:t>结构应通过振动和冲击仿真分析及实物测试验证。在随机振动和机械冲击工况下，模组不应产生相对位移，固定螺栓不应出现松动或疲劳断裂。</w:t>
      </w:r>
    </w:p>
    <w:p w14:paraId="0D9C7EFB" w14:textId="77777777" w:rsidR="004769AA" w:rsidRPr="007E0BCE" w:rsidRDefault="004769AA" w:rsidP="007E0BCE">
      <w:pPr>
        <w:pStyle w:val="a7"/>
        <w:spacing w:beforeLines="0" w:before="0" w:afterLines="0" w:after="0" w:line="360" w:lineRule="auto"/>
        <w:rPr>
          <w:rFonts w:ascii="宋体" w:eastAsia="宋体" w:hAnsi="宋体"/>
          <w:sz w:val="28"/>
          <w:szCs w:val="28"/>
        </w:rPr>
      </w:pPr>
      <w:r w:rsidRPr="007E0BCE">
        <w:rPr>
          <w:rFonts w:ascii="宋体" w:eastAsia="宋体" w:hAnsi="宋体" w:hint="eastAsia"/>
          <w:sz w:val="28"/>
          <w:szCs w:val="28"/>
        </w:rPr>
        <w:t>高压铜排固定</w:t>
      </w:r>
    </w:p>
    <w:p w14:paraId="47C021E6" w14:textId="77777777" w:rsidR="004769AA" w:rsidRPr="007E0BCE" w:rsidRDefault="004769AA" w:rsidP="007E0BCE">
      <w:pPr>
        <w:pStyle w:val="aff4"/>
        <w:spacing w:line="360" w:lineRule="auto"/>
        <w:rPr>
          <w:rFonts w:hAnsi="宋体"/>
          <w:sz w:val="28"/>
          <w:szCs w:val="28"/>
        </w:rPr>
      </w:pPr>
      <w:r w:rsidRPr="007E0BCE">
        <w:rPr>
          <w:rFonts w:hAnsi="宋体" w:hint="eastAsia"/>
          <w:sz w:val="28"/>
          <w:szCs w:val="28"/>
        </w:rPr>
        <w:t>高压铜排（或铝排）应采用绝缘子、注塑固定支架或卡</w:t>
      </w:r>
      <w:proofErr w:type="gramStart"/>
      <w:r w:rsidRPr="007E0BCE">
        <w:rPr>
          <w:rFonts w:hAnsi="宋体" w:hint="eastAsia"/>
          <w:sz w:val="28"/>
          <w:szCs w:val="28"/>
        </w:rPr>
        <w:t>槽结构</w:t>
      </w:r>
      <w:proofErr w:type="gramEnd"/>
      <w:r w:rsidRPr="007E0BCE">
        <w:rPr>
          <w:rFonts w:hAnsi="宋体" w:hint="eastAsia"/>
          <w:sz w:val="28"/>
          <w:szCs w:val="28"/>
        </w:rPr>
        <w:t>进行可靠支撑，防止在振动工况下发生位移或断裂。</w:t>
      </w:r>
    </w:p>
    <w:p w14:paraId="30E14FAB" w14:textId="77777777" w:rsidR="004769AA" w:rsidRPr="007E0BCE" w:rsidRDefault="004769AA" w:rsidP="007E0BCE">
      <w:pPr>
        <w:pStyle w:val="aff4"/>
        <w:spacing w:line="360" w:lineRule="auto"/>
        <w:rPr>
          <w:rFonts w:hAnsi="宋体"/>
          <w:sz w:val="28"/>
          <w:szCs w:val="28"/>
        </w:rPr>
      </w:pPr>
      <w:r w:rsidRPr="007E0BCE">
        <w:rPr>
          <w:rFonts w:hAnsi="宋体" w:hint="eastAsia"/>
          <w:sz w:val="28"/>
          <w:szCs w:val="28"/>
        </w:rPr>
        <w:t>相邻固定点之间的间距不宜大于200 mm。在铜排转向或跨接部位，应额外增加固定点。</w:t>
      </w:r>
    </w:p>
    <w:p w14:paraId="4EBA282A" w14:textId="77777777" w:rsidR="004769AA" w:rsidRPr="007E0BCE" w:rsidRDefault="004769AA" w:rsidP="007E0BCE">
      <w:pPr>
        <w:pStyle w:val="aff4"/>
        <w:spacing w:line="360" w:lineRule="auto"/>
        <w:rPr>
          <w:rFonts w:hAnsi="宋体"/>
          <w:sz w:val="28"/>
          <w:szCs w:val="28"/>
        </w:rPr>
      </w:pPr>
      <w:r w:rsidRPr="007E0BCE">
        <w:rPr>
          <w:rFonts w:hAnsi="宋体" w:hint="eastAsia"/>
          <w:sz w:val="28"/>
          <w:szCs w:val="28"/>
        </w:rPr>
        <w:t>铜排穿过模组间隙或靠近金属部件时，应加装绝缘套管（如热缩管）或绝缘隔板，确保电气安全。在振动测试后，铜排的相对位移不应超过1 mm，且不应与相邻金属部件产生接触。</w:t>
      </w:r>
    </w:p>
    <w:p w14:paraId="56A3B351" w14:textId="77777777" w:rsidR="004769AA" w:rsidRPr="007E0BCE" w:rsidRDefault="004769AA" w:rsidP="007E0BCE">
      <w:pPr>
        <w:pStyle w:val="a6"/>
        <w:spacing w:beforeLines="0" w:before="0" w:afterLines="0" w:after="0" w:line="360" w:lineRule="auto"/>
        <w:rPr>
          <w:rFonts w:ascii="宋体" w:eastAsia="宋体" w:hAnsi="宋体"/>
          <w:sz w:val="28"/>
          <w:szCs w:val="28"/>
        </w:rPr>
      </w:pPr>
      <w:r w:rsidRPr="007E0BCE">
        <w:rPr>
          <w:rFonts w:ascii="宋体" w:eastAsia="宋体" w:hAnsi="宋体" w:hint="eastAsia"/>
          <w:sz w:val="28"/>
          <w:szCs w:val="28"/>
        </w:rPr>
        <w:t>轻量化结构</w:t>
      </w:r>
    </w:p>
    <w:p w14:paraId="6122FF05" w14:textId="77777777" w:rsidR="004769AA" w:rsidRPr="007E0BCE" w:rsidRDefault="004769AA" w:rsidP="007E0BCE">
      <w:pPr>
        <w:pStyle w:val="a7"/>
        <w:spacing w:beforeLines="0" w:before="0" w:afterLines="0" w:after="0" w:line="360" w:lineRule="auto"/>
        <w:rPr>
          <w:rFonts w:ascii="宋体" w:eastAsia="宋体" w:hAnsi="宋体"/>
          <w:sz w:val="28"/>
          <w:szCs w:val="28"/>
        </w:rPr>
      </w:pPr>
      <w:r w:rsidRPr="007E0BCE">
        <w:rPr>
          <w:rFonts w:ascii="宋体" w:eastAsia="宋体" w:hAnsi="宋体" w:hint="eastAsia"/>
          <w:sz w:val="28"/>
          <w:szCs w:val="28"/>
        </w:rPr>
        <w:t>拓扑优化</w:t>
      </w:r>
    </w:p>
    <w:p w14:paraId="169E3F6E" w14:textId="77777777" w:rsidR="004769AA" w:rsidRPr="007E0BCE" w:rsidRDefault="004769AA" w:rsidP="007E0BCE">
      <w:pPr>
        <w:pStyle w:val="aff4"/>
        <w:spacing w:line="360" w:lineRule="auto"/>
        <w:rPr>
          <w:rFonts w:hAnsi="宋体"/>
          <w:sz w:val="28"/>
          <w:szCs w:val="28"/>
        </w:rPr>
      </w:pPr>
      <w:r w:rsidRPr="007E0BCE">
        <w:rPr>
          <w:rFonts w:hAnsi="宋体" w:hint="eastAsia"/>
          <w:sz w:val="28"/>
          <w:szCs w:val="28"/>
        </w:rPr>
        <w:t>在满足机械冲击、挤压及碰撞等安全要求的前提下，鼓励对箱体边框、横梁、纵梁、吊耳等结构件进行拓扑优化，去除冗余材料，实现结构效率最大化。</w:t>
      </w:r>
    </w:p>
    <w:p w14:paraId="4FF425EB" w14:textId="77777777" w:rsidR="004769AA" w:rsidRPr="007E0BCE" w:rsidRDefault="004769AA" w:rsidP="007E0BCE">
      <w:pPr>
        <w:pStyle w:val="aff4"/>
        <w:spacing w:line="360" w:lineRule="auto"/>
        <w:rPr>
          <w:rFonts w:hAnsi="宋体"/>
          <w:sz w:val="28"/>
          <w:szCs w:val="28"/>
        </w:rPr>
      </w:pPr>
      <w:r w:rsidRPr="007E0BCE">
        <w:rPr>
          <w:rFonts w:hAnsi="宋体" w:hint="eastAsia"/>
          <w:sz w:val="28"/>
          <w:szCs w:val="28"/>
        </w:rPr>
        <w:t>拓扑优化应基于有限元分析结果，识别低应力区和非承载区，并通过调整结构形式、开减重孔、优化截面形状等方式减轻质量。</w:t>
      </w:r>
    </w:p>
    <w:p w14:paraId="645F82BC" w14:textId="77777777" w:rsidR="004769AA" w:rsidRPr="007E0BCE" w:rsidRDefault="004769AA" w:rsidP="007E0BCE">
      <w:pPr>
        <w:pStyle w:val="a7"/>
        <w:spacing w:beforeLines="0" w:before="0" w:afterLines="0" w:after="0" w:line="360" w:lineRule="auto"/>
        <w:rPr>
          <w:rFonts w:ascii="宋体" w:eastAsia="宋体" w:hAnsi="宋体"/>
          <w:sz w:val="28"/>
          <w:szCs w:val="28"/>
        </w:rPr>
      </w:pPr>
      <w:r w:rsidRPr="007E0BCE">
        <w:rPr>
          <w:rFonts w:ascii="宋体" w:eastAsia="宋体" w:hAnsi="宋体" w:hint="eastAsia"/>
          <w:sz w:val="28"/>
          <w:szCs w:val="28"/>
        </w:rPr>
        <w:t>材料应用</w:t>
      </w:r>
    </w:p>
    <w:p w14:paraId="3F274262" w14:textId="77777777" w:rsidR="004769AA" w:rsidRPr="007E0BCE" w:rsidRDefault="004769AA" w:rsidP="007E0BCE">
      <w:pPr>
        <w:pStyle w:val="aff4"/>
        <w:spacing w:line="360" w:lineRule="auto"/>
        <w:rPr>
          <w:rFonts w:hAnsi="宋体"/>
          <w:sz w:val="28"/>
          <w:szCs w:val="28"/>
        </w:rPr>
      </w:pPr>
      <w:r w:rsidRPr="007E0BCE">
        <w:rPr>
          <w:rFonts w:hAnsi="宋体" w:hint="eastAsia"/>
          <w:sz w:val="28"/>
          <w:szCs w:val="28"/>
        </w:rPr>
        <w:t>电池包箱体宜优先选用轻量化材料方案。常用的轻量化箱体结构包括：铝型材拼焊箱体（边框采用铝型材、底板采用铝板）、高压铸铝</w:t>
      </w:r>
      <w:r w:rsidRPr="007E0BCE">
        <w:rPr>
          <w:rFonts w:hAnsi="宋体" w:hint="eastAsia"/>
          <w:sz w:val="28"/>
          <w:szCs w:val="28"/>
        </w:rPr>
        <w:lastRenderedPageBreak/>
        <w:t>箱体（整体压铸成形）、</w:t>
      </w:r>
      <w:proofErr w:type="gramStart"/>
      <w:r w:rsidRPr="007E0BCE">
        <w:rPr>
          <w:rFonts w:hAnsi="宋体" w:hint="eastAsia"/>
          <w:sz w:val="28"/>
          <w:szCs w:val="28"/>
        </w:rPr>
        <w:t>钢铝混合</w:t>
      </w:r>
      <w:proofErr w:type="gramEnd"/>
      <w:r w:rsidRPr="007E0BCE">
        <w:rPr>
          <w:rFonts w:hAnsi="宋体" w:hint="eastAsia"/>
          <w:sz w:val="28"/>
          <w:szCs w:val="28"/>
        </w:rPr>
        <w:t>结构（钢制底护板与铝制上框组合）等。</w:t>
      </w:r>
    </w:p>
    <w:p w14:paraId="602A8C81" w14:textId="77777777" w:rsidR="004769AA" w:rsidRPr="007E0BCE" w:rsidRDefault="004769AA" w:rsidP="007E0BCE">
      <w:pPr>
        <w:pStyle w:val="aff4"/>
        <w:spacing w:line="360" w:lineRule="auto"/>
        <w:rPr>
          <w:rFonts w:hAnsi="宋体"/>
          <w:sz w:val="28"/>
          <w:szCs w:val="28"/>
        </w:rPr>
      </w:pPr>
      <w:r w:rsidRPr="007E0BCE">
        <w:rPr>
          <w:rFonts w:hAnsi="宋体" w:hint="eastAsia"/>
          <w:sz w:val="28"/>
          <w:szCs w:val="28"/>
        </w:rPr>
        <w:t>箱体上盖的材料选用应兼顾轻量化和防火性能。可选用高强度钢板（如DC01、DC04）以满足防火要求，也可选用SMC复合材料以满足轻量化需求。采用SMC材料时，其阻燃等级应满足UL94 V-0要求。</w:t>
      </w:r>
    </w:p>
    <w:p w14:paraId="5B5D2813" w14:textId="77777777" w:rsidR="004769AA" w:rsidRPr="007E0BCE" w:rsidRDefault="004769AA" w:rsidP="007E0BCE">
      <w:pPr>
        <w:pStyle w:val="aff4"/>
        <w:spacing w:line="360" w:lineRule="auto"/>
        <w:rPr>
          <w:rFonts w:hAnsi="宋体"/>
          <w:sz w:val="28"/>
          <w:szCs w:val="28"/>
        </w:rPr>
      </w:pPr>
      <w:r w:rsidRPr="007E0BCE">
        <w:rPr>
          <w:rFonts w:hAnsi="宋体" w:hint="eastAsia"/>
          <w:sz w:val="28"/>
          <w:szCs w:val="28"/>
        </w:rPr>
        <w:t>模组端板、电芯支架等内部结构件可采用PC+ABS合金或铝合金，在保证强度和绝缘性能的同时减轻重量。</w:t>
      </w:r>
    </w:p>
    <w:p w14:paraId="1FD73A5E" w14:textId="77777777" w:rsidR="004769AA" w:rsidRPr="007E0BCE" w:rsidRDefault="004769AA" w:rsidP="007E0BCE">
      <w:pPr>
        <w:pStyle w:val="a6"/>
        <w:spacing w:beforeLines="0" w:before="0" w:afterLines="0" w:after="0" w:line="360" w:lineRule="auto"/>
        <w:rPr>
          <w:rFonts w:ascii="宋体" w:eastAsia="宋体" w:hAnsi="宋体"/>
          <w:sz w:val="28"/>
          <w:szCs w:val="28"/>
        </w:rPr>
      </w:pPr>
      <w:r w:rsidRPr="007E0BCE">
        <w:rPr>
          <w:rFonts w:ascii="宋体" w:eastAsia="宋体" w:hAnsi="宋体" w:hint="eastAsia"/>
          <w:sz w:val="28"/>
          <w:szCs w:val="28"/>
        </w:rPr>
        <w:t>装配与维修性</w:t>
      </w:r>
    </w:p>
    <w:p w14:paraId="1EE6FD58" w14:textId="77777777" w:rsidR="004769AA" w:rsidRPr="007E0BCE" w:rsidRDefault="004769AA" w:rsidP="007E0BCE">
      <w:pPr>
        <w:pStyle w:val="a7"/>
        <w:spacing w:beforeLines="0" w:before="0" w:afterLines="0" w:after="0" w:line="360" w:lineRule="auto"/>
        <w:rPr>
          <w:rFonts w:ascii="宋体" w:eastAsia="宋体" w:hAnsi="宋体"/>
          <w:sz w:val="28"/>
          <w:szCs w:val="28"/>
        </w:rPr>
      </w:pPr>
      <w:r w:rsidRPr="007E0BCE">
        <w:rPr>
          <w:rFonts w:ascii="宋体" w:eastAsia="宋体" w:hAnsi="宋体" w:hint="eastAsia"/>
          <w:sz w:val="28"/>
          <w:szCs w:val="28"/>
        </w:rPr>
        <w:t>模组入箱导向</w:t>
      </w:r>
    </w:p>
    <w:p w14:paraId="1E91E09A" w14:textId="77777777" w:rsidR="004769AA" w:rsidRPr="007E0BCE" w:rsidRDefault="004769AA" w:rsidP="007E0BCE">
      <w:pPr>
        <w:pStyle w:val="aff4"/>
        <w:spacing w:line="360" w:lineRule="auto"/>
        <w:rPr>
          <w:rFonts w:hAnsi="宋体"/>
          <w:sz w:val="28"/>
          <w:szCs w:val="28"/>
        </w:rPr>
      </w:pPr>
      <w:r w:rsidRPr="007E0BCE">
        <w:rPr>
          <w:rFonts w:hAnsi="宋体" w:hint="eastAsia"/>
          <w:sz w:val="28"/>
          <w:szCs w:val="28"/>
        </w:rPr>
        <w:t>模组入箱时应设计导向机构，防止安装过程中损伤电芯、</w:t>
      </w:r>
      <w:proofErr w:type="gramStart"/>
      <w:r w:rsidRPr="007E0BCE">
        <w:rPr>
          <w:rFonts w:hAnsi="宋体" w:hint="eastAsia"/>
          <w:sz w:val="28"/>
          <w:szCs w:val="28"/>
        </w:rPr>
        <w:t>极</w:t>
      </w:r>
      <w:proofErr w:type="gramEnd"/>
      <w:r w:rsidRPr="007E0BCE">
        <w:rPr>
          <w:rFonts w:hAnsi="宋体" w:hint="eastAsia"/>
          <w:sz w:val="28"/>
          <w:szCs w:val="28"/>
        </w:rPr>
        <w:t>耳或高压连接器。箱体底部应设置导向销或斜角导槽，模组对应位置应设置导向孔或导向面。</w:t>
      </w:r>
    </w:p>
    <w:p w14:paraId="5D62404C" w14:textId="77777777" w:rsidR="004769AA" w:rsidRPr="007E0BCE" w:rsidRDefault="004769AA" w:rsidP="007E0BCE">
      <w:pPr>
        <w:pStyle w:val="aff4"/>
        <w:spacing w:line="360" w:lineRule="auto"/>
        <w:rPr>
          <w:rFonts w:hAnsi="宋体"/>
          <w:sz w:val="28"/>
          <w:szCs w:val="28"/>
        </w:rPr>
      </w:pPr>
      <w:r w:rsidRPr="007E0BCE">
        <w:rPr>
          <w:rFonts w:hAnsi="宋体" w:hint="eastAsia"/>
          <w:sz w:val="28"/>
          <w:szCs w:val="28"/>
        </w:rPr>
        <w:t>导向机构的尺寸精度应保证电芯</w:t>
      </w:r>
      <w:proofErr w:type="gramStart"/>
      <w:r w:rsidRPr="007E0BCE">
        <w:rPr>
          <w:rFonts w:hAnsi="宋体" w:hint="eastAsia"/>
          <w:sz w:val="28"/>
          <w:szCs w:val="28"/>
        </w:rPr>
        <w:t>极</w:t>
      </w:r>
      <w:proofErr w:type="gramEnd"/>
      <w:r w:rsidRPr="007E0BCE">
        <w:rPr>
          <w:rFonts w:hAnsi="宋体" w:hint="eastAsia"/>
          <w:sz w:val="28"/>
          <w:szCs w:val="28"/>
        </w:rPr>
        <w:t>耳与汇流排之间的对位公差控制在0.5mm以内。对于自动化装配线，导向设计应与机器人的抓取和放置轨迹相协调。</w:t>
      </w:r>
    </w:p>
    <w:p w14:paraId="1D4980F9" w14:textId="77777777" w:rsidR="004769AA" w:rsidRPr="007E0BCE" w:rsidRDefault="004769AA" w:rsidP="007E0BCE">
      <w:pPr>
        <w:pStyle w:val="a7"/>
        <w:spacing w:beforeLines="0" w:before="0" w:afterLines="0" w:after="0" w:line="360" w:lineRule="auto"/>
        <w:rPr>
          <w:rFonts w:ascii="宋体" w:eastAsia="宋体" w:hAnsi="宋体"/>
          <w:sz w:val="28"/>
          <w:szCs w:val="28"/>
        </w:rPr>
      </w:pPr>
      <w:r w:rsidRPr="007E0BCE">
        <w:rPr>
          <w:rFonts w:ascii="宋体" w:eastAsia="宋体" w:hAnsi="宋体" w:hint="eastAsia"/>
          <w:sz w:val="28"/>
          <w:szCs w:val="28"/>
        </w:rPr>
        <w:t>可维修性设计</w:t>
      </w:r>
    </w:p>
    <w:p w14:paraId="27E5905F" w14:textId="77777777" w:rsidR="004769AA" w:rsidRPr="007E0BCE" w:rsidRDefault="004769AA" w:rsidP="007E0BCE">
      <w:pPr>
        <w:pStyle w:val="aff4"/>
        <w:spacing w:line="360" w:lineRule="auto"/>
        <w:rPr>
          <w:rFonts w:hAnsi="宋体"/>
          <w:sz w:val="28"/>
          <w:szCs w:val="28"/>
        </w:rPr>
      </w:pPr>
      <w:r w:rsidRPr="007E0BCE">
        <w:rPr>
          <w:rFonts w:hAnsi="宋体" w:hint="eastAsia"/>
          <w:sz w:val="28"/>
          <w:szCs w:val="28"/>
        </w:rPr>
        <w:t>对于BMS从板、MSD、接触器、预充电阻、熔断器等易损件或高故障率部件，结构设计应支持在不拆解整个电池包或模组的情况下进行更换。</w:t>
      </w:r>
    </w:p>
    <w:p w14:paraId="2CE06408" w14:textId="77777777" w:rsidR="004769AA" w:rsidRPr="007E0BCE" w:rsidRDefault="004769AA" w:rsidP="007E0BCE">
      <w:pPr>
        <w:pStyle w:val="aff4"/>
        <w:spacing w:line="360" w:lineRule="auto"/>
        <w:rPr>
          <w:rFonts w:hAnsi="宋体"/>
          <w:sz w:val="28"/>
          <w:szCs w:val="28"/>
        </w:rPr>
      </w:pPr>
      <w:r w:rsidRPr="007E0BCE">
        <w:rPr>
          <w:rFonts w:hAnsi="宋体" w:hint="eastAsia"/>
          <w:sz w:val="28"/>
          <w:szCs w:val="28"/>
        </w:rPr>
        <w:t>维修窗口的设置应考虑工具操作空间和人体工程学要求。维修窗口的盖板应采用便于拆卸的紧固方式（如卡扣、快拆螺钉），且其密封设计应保证维修后防护等级不降低。</w:t>
      </w:r>
    </w:p>
    <w:p w14:paraId="376A4061" w14:textId="77777777" w:rsidR="004769AA" w:rsidRPr="007E0BCE" w:rsidRDefault="004769AA" w:rsidP="007E0BCE">
      <w:pPr>
        <w:pStyle w:val="aff4"/>
        <w:spacing w:line="360" w:lineRule="auto"/>
        <w:rPr>
          <w:rFonts w:hAnsi="宋体"/>
          <w:sz w:val="28"/>
          <w:szCs w:val="28"/>
        </w:rPr>
      </w:pPr>
      <w:r w:rsidRPr="007E0BCE">
        <w:rPr>
          <w:rFonts w:hAnsi="宋体" w:hint="eastAsia"/>
          <w:sz w:val="28"/>
          <w:szCs w:val="28"/>
        </w:rPr>
        <w:lastRenderedPageBreak/>
        <w:t>低压连接器应布置在便于插拔的位置，周围应留有足够的手指操作空间（宽度不宜小于30mm）。不同功能的连接器宜采用防错插设计（如不同颜色、不同键位、不同外形尺寸），防止装配或维修时误插。</w:t>
      </w:r>
    </w:p>
    <w:p w14:paraId="32970147" w14:textId="3B03B400" w:rsidR="00505FBC" w:rsidRPr="007E0BCE" w:rsidRDefault="004769AA" w:rsidP="007E0BCE">
      <w:pPr>
        <w:pStyle w:val="aff4"/>
        <w:spacing w:line="360" w:lineRule="auto"/>
        <w:rPr>
          <w:rFonts w:hAnsi="宋体" w:hint="eastAsia"/>
          <w:sz w:val="28"/>
          <w:szCs w:val="28"/>
        </w:rPr>
      </w:pPr>
      <w:r w:rsidRPr="007E0BCE">
        <w:rPr>
          <w:rFonts w:hAnsi="宋体" w:hint="eastAsia"/>
          <w:sz w:val="28"/>
          <w:szCs w:val="28"/>
        </w:rPr>
        <w:t>可拆卸紧固件的规格应尽量统一，减少维修所需的工具种类。推荐在同一产品中统</w:t>
      </w:r>
      <w:proofErr w:type="gramStart"/>
      <w:r w:rsidRPr="007E0BCE">
        <w:rPr>
          <w:rFonts w:hAnsi="宋体" w:hint="eastAsia"/>
          <w:sz w:val="28"/>
          <w:szCs w:val="28"/>
        </w:rPr>
        <w:t>一</w:t>
      </w:r>
      <w:proofErr w:type="gramEnd"/>
      <w:r w:rsidRPr="007E0BCE">
        <w:rPr>
          <w:rFonts w:hAnsi="宋体" w:hint="eastAsia"/>
          <w:sz w:val="28"/>
          <w:szCs w:val="28"/>
        </w:rPr>
        <w:t>使用M5或M6规格的内六角螺栓作为主要紧固件。</w:t>
      </w:r>
    </w:p>
    <w:p w14:paraId="6618CEDE" w14:textId="77777777" w:rsidR="00505FBC" w:rsidRDefault="00000000">
      <w:pPr>
        <w:pStyle w:val="aff"/>
        <w:spacing w:line="360" w:lineRule="auto"/>
        <w:ind w:firstLineChars="0" w:firstLine="0"/>
        <w:outlineLvl w:val="0"/>
        <w:rPr>
          <w:rFonts w:ascii="Times New Roman" w:eastAsia="黑体" w:hAnsi="Times New Roman" w:cs="Times New Roman"/>
          <w:b/>
          <w:kern w:val="0"/>
          <w:sz w:val="30"/>
          <w:szCs w:val="30"/>
        </w:rPr>
      </w:pPr>
      <w:bookmarkStart w:id="29" w:name="_Toc12675"/>
      <w:r>
        <w:rPr>
          <w:rFonts w:ascii="Times New Roman" w:eastAsia="黑体" w:hAnsi="Times New Roman" w:cs="Times New Roman"/>
          <w:b/>
          <w:kern w:val="0"/>
          <w:sz w:val="30"/>
          <w:szCs w:val="30"/>
        </w:rPr>
        <w:t>三、主要试验和情况分析</w:t>
      </w:r>
      <w:bookmarkEnd w:id="29"/>
    </w:p>
    <w:p w14:paraId="60C4FED3" w14:textId="77777777" w:rsidR="00505FBC" w:rsidRDefault="00000000">
      <w:pPr>
        <w:widowControl/>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结合国内外的行业测试标准和企业内部工厂管控的项目进行要求规定和试验验证。</w:t>
      </w:r>
    </w:p>
    <w:p w14:paraId="0070DF3D" w14:textId="77777777" w:rsidR="00505FBC" w:rsidRDefault="00000000">
      <w:pPr>
        <w:pStyle w:val="aff"/>
        <w:spacing w:line="360" w:lineRule="auto"/>
        <w:ind w:firstLineChars="0" w:firstLine="0"/>
        <w:outlineLvl w:val="0"/>
        <w:rPr>
          <w:rFonts w:ascii="Times New Roman" w:eastAsia="黑体" w:hAnsi="Times New Roman" w:cs="Times New Roman"/>
          <w:b/>
          <w:kern w:val="0"/>
          <w:sz w:val="30"/>
          <w:szCs w:val="30"/>
        </w:rPr>
      </w:pPr>
      <w:bookmarkStart w:id="30" w:name="_Toc20840"/>
      <w:r>
        <w:rPr>
          <w:rFonts w:ascii="Times New Roman" w:eastAsia="黑体" w:hAnsi="Times New Roman" w:cs="Times New Roman"/>
          <w:b/>
          <w:kern w:val="0"/>
          <w:sz w:val="30"/>
          <w:szCs w:val="30"/>
        </w:rPr>
        <w:t>四、标准中涉及专利的情况</w:t>
      </w:r>
      <w:bookmarkEnd w:id="30"/>
    </w:p>
    <w:p w14:paraId="0530E0EF" w14:textId="77777777" w:rsidR="00505FBC" w:rsidRDefault="00000000">
      <w:pPr>
        <w:widowControl/>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无</w:t>
      </w:r>
    </w:p>
    <w:p w14:paraId="3F31E606" w14:textId="77777777" w:rsidR="00505FBC" w:rsidRDefault="00000000">
      <w:pPr>
        <w:pStyle w:val="aff"/>
        <w:spacing w:line="360" w:lineRule="auto"/>
        <w:ind w:firstLineChars="0" w:firstLine="0"/>
        <w:outlineLvl w:val="0"/>
        <w:rPr>
          <w:rFonts w:ascii="Times New Roman" w:eastAsia="黑体" w:hAnsi="Times New Roman" w:cs="Times New Roman"/>
          <w:b/>
          <w:kern w:val="0"/>
          <w:sz w:val="30"/>
          <w:szCs w:val="30"/>
        </w:rPr>
      </w:pPr>
      <w:bookmarkStart w:id="31" w:name="_Toc29243"/>
      <w:r>
        <w:rPr>
          <w:rFonts w:ascii="Times New Roman" w:eastAsia="黑体" w:hAnsi="Times New Roman" w:cs="Times New Roman"/>
          <w:b/>
          <w:kern w:val="0"/>
          <w:sz w:val="30"/>
          <w:szCs w:val="30"/>
        </w:rPr>
        <w:t>五、预期达到的效益（经济、效益、生态等），对产业发展的作用的情况</w:t>
      </w:r>
      <w:bookmarkEnd w:id="31"/>
    </w:p>
    <w:p w14:paraId="7852582A" w14:textId="3CB69F06" w:rsidR="00505FBC" w:rsidRDefault="00841504">
      <w:pPr>
        <w:widowControl/>
        <w:spacing w:line="360" w:lineRule="auto"/>
        <w:ind w:firstLineChars="200" w:firstLine="560"/>
        <w:rPr>
          <w:rFonts w:ascii="Times New Roman" w:hAnsi="Times New Roman" w:cs="Times New Roman"/>
          <w:kern w:val="0"/>
          <w:sz w:val="28"/>
          <w:szCs w:val="28"/>
        </w:rPr>
      </w:pPr>
      <w:r w:rsidRPr="00C872DC">
        <w:rPr>
          <w:rFonts w:ascii="Times New Roman" w:hAnsi="Times New Roman" w:cs="Times New Roman"/>
          <w:kern w:val="0"/>
          <w:sz w:val="28"/>
          <w:szCs w:val="28"/>
        </w:rPr>
        <w:t>产品机械结构设计企业规范运营，在国际市场上有机会与其他各国</w:t>
      </w:r>
      <w:r>
        <w:rPr>
          <w:rFonts w:ascii="Times New Roman" w:hAnsi="Times New Roman" w:cs="Times New Roman"/>
          <w:kern w:val="0"/>
          <w:sz w:val="28"/>
          <w:szCs w:val="28"/>
        </w:rPr>
        <w:t>（相关）企业竞争。</w:t>
      </w:r>
    </w:p>
    <w:p w14:paraId="0A0D3800" w14:textId="77777777" w:rsidR="00505FBC" w:rsidRDefault="00000000">
      <w:pPr>
        <w:spacing w:line="360" w:lineRule="auto"/>
        <w:outlineLvl w:val="0"/>
        <w:rPr>
          <w:rFonts w:ascii="Times New Roman" w:eastAsia="黑体" w:hAnsi="Times New Roman" w:cs="Times New Roman"/>
          <w:b/>
          <w:kern w:val="0"/>
          <w:sz w:val="30"/>
          <w:szCs w:val="30"/>
        </w:rPr>
      </w:pPr>
      <w:bookmarkStart w:id="32" w:name="_Toc4979"/>
      <w:r>
        <w:rPr>
          <w:rFonts w:ascii="Times New Roman" w:eastAsia="黑体" w:hAnsi="Times New Roman" w:cs="Times New Roman"/>
          <w:b/>
          <w:kern w:val="0"/>
          <w:sz w:val="30"/>
          <w:szCs w:val="30"/>
        </w:rPr>
        <w:t>六、与有关的现行法律、法规和强制性国家标准的关系</w:t>
      </w:r>
      <w:bookmarkEnd w:id="32"/>
    </w:p>
    <w:p w14:paraId="382A0B7A" w14:textId="77777777" w:rsidR="00505FBC" w:rsidRDefault="00000000">
      <w:pPr>
        <w:pStyle w:val="aff"/>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与现行法律、法规和强制性标准没有冲突。</w:t>
      </w:r>
    </w:p>
    <w:p w14:paraId="400718FE" w14:textId="77777777" w:rsidR="00505FBC" w:rsidRDefault="00000000">
      <w:pPr>
        <w:pStyle w:val="aff"/>
        <w:spacing w:line="360" w:lineRule="auto"/>
        <w:ind w:firstLineChars="0" w:firstLine="0"/>
        <w:outlineLvl w:val="0"/>
        <w:rPr>
          <w:rFonts w:ascii="Times New Roman" w:eastAsia="黑体" w:hAnsi="Times New Roman" w:cs="Times New Roman"/>
          <w:b/>
          <w:kern w:val="0"/>
          <w:sz w:val="30"/>
          <w:szCs w:val="30"/>
        </w:rPr>
      </w:pPr>
      <w:bookmarkStart w:id="33" w:name="_Toc21799"/>
      <w:r>
        <w:rPr>
          <w:rFonts w:ascii="Times New Roman" w:eastAsia="黑体" w:hAnsi="Times New Roman" w:cs="Times New Roman"/>
          <w:b/>
          <w:kern w:val="0"/>
          <w:sz w:val="30"/>
          <w:szCs w:val="30"/>
        </w:rPr>
        <w:t>七、重大意见分歧的处理依据和结果</w:t>
      </w:r>
      <w:bookmarkEnd w:id="33"/>
    </w:p>
    <w:p w14:paraId="6B56A1A9" w14:textId="77777777" w:rsidR="00505FBC" w:rsidRDefault="00000000">
      <w:pPr>
        <w:pStyle w:val="aff"/>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标准制定过程中，未出现重大意见分歧。</w:t>
      </w:r>
    </w:p>
    <w:p w14:paraId="7584C4FB" w14:textId="77777777" w:rsidR="00505FBC" w:rsidRDefault="00000000">
      <w:pPr>
        <w:pStyle w:val="aff"/>
        <w:spacing w:line="360" w:lineRule="auto"/>
        <w:ind w:firstLineChars="0" w:firstLine="0"/>
        <w:outlineLvl w:val="0"/>
        <w:rPr>
          <w:rFonts w:ascii="Times New Roman" w:eastAsia="黑体" w:hAnsi="Times New Roman" w:cs="Times New Roman"/>
          <w:b/>
          <w:kern w:val="0"/>
          <w:sz w:val="30"/>
          <w:szCs w:val="30"/>
        </w:rPr>
      </w:pPr>
      <w:bookmarkStart w:id="34" w:name="_Toc20135"/>
      <w:r>
        <w:rPr>
          <w:rFonts w:ascii="Times New Roman" w:eastAsia="黑体" w:hAnsi="Times New Roman" w:cs="Times New Roman"/>
          <w:b/>
          <w:kern w:val="0"/>
          <w:sz w:val="30"/>
          <w:szCs w:val="30"/>
        </w:rPr>
        <w:t>八、标准性质的建议说明</w:t>
      </w:r>
      <w:bookmarkEnd w:id="34"/>
    </w:p>
    <w:p w14:paraId="0185C34E" w14:textId="77777777" w:rsidR="00505FBC" w:rsidRDefault="00000000">
      <w:pPr>
        <w:pStyle w:val="aff"/>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本标准为团体标准，供社会各界自愿使用。</w:t>
      </w:r>
    </w:p>
    <w:p w14:paraId="03A22D07" w14:textId="77777777" w:rsidR="00505FBC" w:rsidRDefault="00000000">
      <w:pPr>
        <w:pStyle w:val="aff"/>
        <w:spacing w:line="360" w:lineRule="auto"/>
        <w:ind w:firstLineChars="0" w:firstLine="0"/>
        <w:outlineLvl w:val="0"/>
        <w:rPr>
          <w:rFonts w:ascii="Times New Roman" w:eastAsia="黑体" w:hAnsi="Times New Roman" w:cs="Times New Roman"/>
          <w:b/>
          <w:kern w:val="0"/>
          <w:sz w:val="30"/>
          <w:szCs w:val="30"/>
        </w:rPr>
      </w:pPr>
      <w:bookmarkStart w:id="35" w:name="_Toc23106"/>
      <w:r>
        <w:rPr>
          <w:rFonts w:ascii="Times New Roman" w:eastAsia="黑体" w:hAnsi="Times New Roman" w:cs="Times New Roman"/>
          <w:b/>
          <w:kern w:val="0"/>
          <w:sz w:val="30"/>
          <w:szCs w:val="30"/>
        </w:rPr>
        <w:t>九、贯彻标准的要求和措施建议</w:t>
      </w:r>
      <w:bookmarkEnd w:id="35"/>
    </w:p>
    <w:p w14:paraId="7FA62707" w14:textId="77777777" w:rsidR="00505FBC" w:rsidRDefault="00000000">
      <w:pPr>
        <w:spacing w:afterLines="100" w:after="240" w:line="540" w:lineRule="exact"/>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无。</w:t>
      </w:r>
    </w:p>
    <w:p w14:paraId="243439CE" w14:textId="77777777" w:rsidR="00505FBC" w:rsidRDefault="00000000">
      <w:pPr>
        <w:pStyle w:val="aff"/>
        <w:spacing w:line="360" w:lineRule="auto"/>
        <w:ind w:firstLineChars="0" w:firstLine="0"/>
        <w:outlineLvl w:val="0"/>
        <w:rPr>
          <w:rFonts w:ascii="Times New Roman" w:eastAsia="黑体" w:hAnsi="Times New Roman" w:cs="Times New Roman"/>
          <w:b/>
          <w:kern w:val="0"/>
          <w:sz w:val="30"/>
          <w:szCs w:val="30"/>
        </w:rPr>
      </w:pPr>
      <w:bookmarkStart w:id="36" w:name="_Toc29517"/>
      <w:r>
        <w:rPr>
          <w:rFonts w:ascii="Times New Roman" w:eastAsia="黑体" w:hAnsi="Times New Roman" w:cs="Times New Roman"/>
          <w:b/>
          <w:kern w:val="0"/>
          <w:sz w:val="30"/>
          <w:szCs w:val="30"/>
        </w:rPr>
        <w:t>十、废止现行相关标准的建议</w:t>
      </w:r>
      <w:bookmarkEnd w:id="36"/>
    </w:p>
    <w:p w14:paraId="029A4A9D" w14:textId="77777777" w:rsidR="00505FBC" w:rsidRDefault="00000000">
      <w:pPr>
        <w:spacing w:afterLines="100" w:after="240" w:line="540" w:lineRule="exact"/>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lastRenderedPageBreak/>
        <w:t>本标准为首次发布。</w:t>
      </w:r>
    </w:p>
    <w:p w14:paraId="742D140B" w14:textId="77777777" w:rsidR="00505FBC" w:rsidRDefault="00000000">
      <w:pPr>
        <w:pStyle w:val="aff"/>
        <w:spacing w:line="360" w:lineRule="auto"/>
        <w:ind w:firstLineChars="0" w:firstLine="0"/>
        <w:outlineLvl w:val="0"/>
        <w:rPr>
          <w:rFonts w:ascii="Times New Roman" w:eastAsia="黑体" w:hAnsi="Times New Roman" w:cs="Times New Roman"/>
          <w:b/>
          <w:kern w:val="0"/>
          <w:sz w:val="30"/>
          <w:szCs w:val="30"/>
        </w:rPr>
      </w:pPr>
      <w:bookmarkStart w:id="37" w:name="_Toc18435"/>
      <w:r>
        <w:rPr>
          <w:rFonts w:ascii="Times New Roman" w:eastAsia="黑体" w:hAnsi="Times New Roman" w:cs="Times New Roman"/>
          <w:b/>
          <w:kern w:val="0"/>
          <w:sz w:val="30"/>
          <w:szCs w:val="30"/>
        </w:rPr>
        <w:t>十一、其他应予说明的事项</w:t>
      </w:r>
      <w:bookmarkEnd w:id="37"/>
    </w:p>
    <w:p w14:paraId="0066CDE2" w14:textId="77777777" w:rsidR="00505FBC" w:rsidRDefault="00000000">
      <w:pPr>
        <w:spacing w:afterLines="100" w:after="240" w:line="540" w:lineRule="exact"/>
        <w:ind w:firstLineChars="200" w:firstLine="560"/>
        <w:rPr>
          <w:rFonts w:ascii="Times New Roman" w:eastAsia="宋体" w:hAnsi="Times New Roman" w:cs="Times New Roman"/>
          <w:kern w:val="0"/>
          <w:sz w:val="28"/>
          <w:szCs w:val="28"/>
        </w:rPr>
      </w:pPr>
      <w:r>
        <w:rPr>
          <w:rFonts w:ascii="Times New Roman" w:eastAsia="宋体" w:hAnsi="Times New Roman" w:cs="Times New Roman"/>
          <w:kern w:val="0"/>
          <w:sz w:val="28"/>
          <w:szCs w:val="28"/>
        </w:rPr>
        <w:t>无。</w:t>
      </w:r>
    </w:p>
    <w:p w14:paraId="02F50017" w14:textId="77777777" w:rsidR="00505FBC" w:rsidRDefault="00505FBC">
      <w:pPr>
        <w:spacing w:line="540" w:lineRule="exact"/>
        <w:ind w:firstLineChars="200" w:firstLine="560"/>
        <w:rPr>
          <w:rFonts w:ascii="Times New Roman" w:eastAsia="宋体" w:hAnsi="Times New Roman" w:cs="Times New Roman"/>
          <w:kern w:val="0"/>
          <w:sz w:val="28"/>
          <w:szCs w:val="28"/>
        </w:rPr>
      </w:pPr>
    </w:p>
    <w:sectPr w:rsidR="00505FBC">
      <w:footerReference w:type="default" r:id="rId11"/>
      <w:pgSz w:w="11906" w:h="16838"/>
      <w:pgMar w:top="1418" w:right="1418" w:bottom="1985" w:left="1797" w:header="851" w:footer="992" w:gutter="0"/>
      <w:pgNumType w:start="1"/>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A15CC" w14:textId="77777777" w:rsidR="006114F6" w:rsidRDefault="006114F6">
      <w:r>
        <w:separator/>
      </w:r>
    </w:p>
  </w:endnote>
  <w:endnote w:type="continuationSeparator" w:id="0">
    <w:p w14:paraId="03DA00C0" w14:textId="77777777" w:rsidR="006114F6" w:rsidRDefault="00611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2334B" w14:textId="77777777" w:rsidR="00505FBC" w:rsidRDefault="00505FBC">
    <w:pPr>
      <w:pStyle w:val="af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B6CF5" w14:textId="77777777" w:rsidR="00505FBC" w:rsidRDefault="00000000">
    <w:pPr>
      <w:pStyle w:val="af8"/>
    </w:pPr>
    <w:r>
      <w:pict w14:anchorId="5FBA15BE">
        <v:shapetype id="_x0000_t202" coordsize="21600,21600" o:spt="202" path="m,l,21600r21600,l21600,xe">
          <v:stroke joinstyle="miter"/>
          <v:path gradientshapeok="t" o:connecttype="rect"/>
        </v:shapetype>
        <v:shape id="_x0000_s3073" type="#_x0000_t202" style="position:absolute;margin-left:0;margin-top:0;width:2in;height:2in;z-index:251659264;mso-wrap-style:none;mso-position-horizontal:center;mso-position-horizontal-relative:margin;mso-position-vertical:center;mso-width-relative:page;mso-height-relative:page" filled="f" stroked="f">
          <v:textbox style="mso-fit-shape-to-text:t" inset="0,0,0,0">
            <w:txbxContent>
              <w:p w14:paraId="00E104CD" w14:textId="77777777" w:rsidR="00505FBC" w:rsidRDefault="00000000">
                <w:pPr>
                  <w:pStyle w:val="af8"/>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A54B4" w14:textId="77777777" w:rsidR="006114F6" w:rsidRDefault="006114F6">
      <w:r>
        <w:separator/>
      </w:r>
    </w:p>
  </w:footnote>
  <w:footnote w:type="continuationSeparator" w:id="0">
    <w:p w14:paraId="60556545" w14:textId="77777777" w:rsidR="006114F6" w:rsidRDefault="006114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30B3"/>
    <w:multiLevelType w:val="multilevel"/>
    <w:tmpl w:val="019430B3"/>
    <w:lvl w:ilvl="0">
      <w:start w:val="1"/>
      <w:numFmt w:val="decimal"/>
      <w:pStyle w:val="a"/>
      <w:lvlText w:val="%1"/>
      <w:lvlJc w:val="left"/>
      <w:pPr>
        <w:ind w:left="425" w:hanging="425"/>
      </w:pPr>
    </w:lvl>
    <w:lvl w:ilvl="1">
      <w:start w:val="1"/>
      <w:numFmt w:val="decimal"/>
      <w:pStyle w:val="a0"/>
      <w:lvlText w:val="%1.%2"/>
      <w:lvlJc w:val="left"/>
      <w:pPr>
        <w:ind w:left="992" w:hanging="567"/>
      </w:pPr>
    </w:lvl>
    <w:lvl w:ilvl="2">
      <w:start w:val="1"/>
      <w:numFmt w:val="decimal"/>
      <w:pStyle w:val="a1"/>
      <w:lvlText w:val="%1.%2.%3"/>
      <w:lvlJc w:val="left"/>
      <w:pPr>
        <w:ind w:left="567"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2C5917C3"/>
    <w:multiLevelType w:val="multilevel"/>
    <w:tmpl w:val="631EF14E"/>
    <w:lvl w:ilvl="0">
      <w:start w:val="1"/>
      <w:numFmt w:val="none"/>
      <w:pStyle w:val="a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2" w15:restartNumberingAfterBreak="0">
    <w:nsid w:val="6CEA2025"/>
    <w:multiLevelType w:val="multilevel"/>
    <w:tmpl w:val="C7628974"/>
    <w:lvl w:ilvl="0">
      <w:start w:val="1"/>
      <w:numFmt w:val="none"/>
      <w:pStyle w:val="a4"/>
      <w:suff w:val="nothing"/>
      <w:lvlText w:val="%1"/>
      <w:lvlJc w:val="left"/>
      <w:pPr>
        <w:ind w:left="0" w:firstLine="0"/>
      </w:pPr>
      <w:rPr>
        <w:rFonts w:hint="eastAsia"/>
      </w:rPr>
    </w:lvl>
    <w:lvl w:ilvl="1">
      <w:start w:val="1"/>
      <w:numFmt w:val="decimal"/>
      <w:pStyle w:val="a5"/>
      <w:suff w:val="nothing"/>
      <w:lvlText w:val="%1%2　"/>
      <w:lvlJc w:val="left"/>
      <w:pPr>
        <w:ind w:left="0" w:firstLine="0"/>
      </w:pPr>
      <w:rPr>
        <w:rFonts w:ascii="黑体" w:eastAsia="黑体" w:hint="eastAsia"/>
        <w:b w:val="0"/>
        <w:i w:val="0"/>
        <w:sz w:val="21"/>
      </w:rPr>
    </w:lvl>
    <w:lvl w:ilvl="2">
      <w:start w:val="1"/>
      <w:numFmt w:val="decimal"/>
      <w:pStyle w:val="a6"/>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rPr>
    </w:lvl>
    <w:lvl w:ilvl="3">
      <w:start w:val="1"/>
      <w:numFmt w:val="decimal"/>
      <w:pStyle w:val="a7"/>
      <w:suff w:val="nothing"/>
      <w:lvlText w:val="%1%2.%3.%4　"/>
      <w:lvlJc w:val="left"/>
      <w:pPr>
        <w:ind w:left="0" w:firstLine="0"/>
      </w:pPr>
      <w:rPr>
        <w:rFonts w:ascii="黑体" w:eastAsia="黑体" w:hint="eastAsia"/>
        <w:b w:val="0"/>
        <w:i w:val="0"/>
        <w:sz w:val="21"/>
      </w:rPr>
    </w:lvl>
    <w:lvl w:ilvl="4">
      <w:start w:val="1"/>
      <w:numFmt w:val="decimal"/>
      <w:pStyle w:val="a8"/>
      <w:suff w:val="nothing"/>
      <w:lvlText w:val="%1%2.%3.%4.%5　"/>
      <w:lvlJc w:val="left"/>
      <w:pPr>
        <w:ind w:left="0" w:firstLine="0"/>
      </w:pPr>
      <w:rPr>
        <w:rFonts w:ascii="黑体" w:eastAsia="黑体" w:hint="eastAsia"/>
        <w:b w:val="0"/>
        <w:i w:val="0"/>
        <w:sz w:val="21"/>
      </w:rPr>
    </w:lvl>
    <w:lvl w:ilvl="5">
      <w:start w:val="1"/>
      <w:numFmt w:val="decimal"/>
      <w:pStyle w:val="a9"/>
      <w:suff w:val="nothing"/>
      <w:lvlText w:val="%1%2.%3.%4.%5.%6　"/>
      <w:lvlJc w:val="left"/>
      <w:pPr>
        <w:ind w:left="0" w:firstLine="0"/>
      </w:pPr>
      <w:rPr>
        <w:rFonts w:ascii="黑体" w:eastAsia="黑体" w:hint="eastAsia"/>
        <w:b w:val="0"/>
        <w:i w:val="0"/>
        <w:sz w:val="21"/>
      </w:rPr>
    </w:lvl>
    <w:lvl w:ilvl="6">
      <w:start w:val="1"/>
      <w:numFmt w:val="decimal"/>
      <w:pStyle w:val="aa"/>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num w:numId="1" w16cid:durableId="1883398422">
    <w:abstractNumId w:val="0"/>
  </w:num>
  <w:num w:numId="2" w16cid:durableId="867186304">
    <w:abstractNumId w:val="1"/>
  </w:num>
  <w:num w:numId="3" w16cid:durableId="76635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commondata" w:val="eyJoZGlkIjoiYjBjNmNlZTRkMmZjYmYyZTM5OTBkZjEzNTRhZTU4MGUifQ=="/>
  </w:docVars>
  <w:rsids>
    <w:rsidRoot w:val="00BF050A"/>
    <w:rsid w:val="00014360"/>
    <w:rsid w:val="00014AE8"/>
    <w:rsid w:val="0002253B"/>
    <w:rsid w:val="00022B41"/>
    <w:rsid w:val="00033C17"/>
    <w:rsid w:val="0004018C"/>
    <w:rsid w:val="000413D1"/>
    <w:rsid w:val="00044838"/>
    <w:rsid w:val="00044B03"/>
    <w:rsid w:val="000564F6"/>
    <w:rsid w:val="00057C50"/>
    <w:rsid w:val="0007074D"/>
    <w:rsid w:val="0007271C"/>
    <w:rsid w:val="00077B87"/>
    <w:rsid w:val="00083D62"/>
    <w:rsid w:val="00093711"/>
    <w:rsid w:val="000C5572"/>
    <w:rsid w:val="000C6ED2"/>
    <w:rsid w:val="000E0EB3"/>
    <w:rsid w:val="000E7FED"/>
    <w:rsid w:val="00101337"/>
    <w:rsid w:val="00106D8E"/>
    <w:rsid w:val="00107FA6"/>
    <w:rsid w:val="001336A7"/>
    <w:rsid w:val="001366DD"/>
    <w:rsid w:val="001407D3"/>
    <w:rsid w:val="0014129B"/>
    <w:rsid w:val="00157154"/>
    <w:rsid w:val="00176CC1"/>
    <w:rsid w:val="00182A0A"/>
    <w:rsid w:val="00186B0A"/>
    <w:rsid w:val="001916AE"/>
    <w:rsid w:val="00194D9F"/>
    <w:rsid w:val="00194FB0"/>
    <w:rsid w:val="001A069A"/>
    <w:rsid w:val="001A095D"/>
    <w:rsid w:val="001A2436"/>
    <w:rsid w:val="001C225F"/>
    <w:rsid w:val="001C4546"/>
    <w:rsid w:val="001D062E"/>
    <w:rsid w:val="001E59EA"/>
    <w:rsid w:val="00203343"/>
    <w:rsid w:val="00210B1B"/>
    <w:rsid w:val="0022590F"/>
    <w:rsid w:val="00231E76"/>
    <w:rsid w:val="002506EB"/>
    <w:rsid w:val="0025166A"/>
    <w:rsid w:val="002645BB"/>
    <w:rsid w:val="00267754"/>
    <w:rsid w:val="00270DA4"/>
    <w:rsid w:val="00277345"/>
    <w:rsid w:val="0027791C"/>
    <w:rsid w:val="0028530B"/>
    <w:rsid w:val="00285841"/>
    <w:rsid w:val="00293048"/>
    <w:rsid w:val="002A391A"/>
    <w:rsid w:val="002C04B6"/>
    <w:rsid w:val="002D3A9F"/>
    <w:rsid w:val="002E0308"/>
    <w:rsid w:val="002E2B56"/>
    <w:rsid w:val="002F3045"/>
    <w:rsid w:val="00305109"/>
    <w:rsid w:val="0031256A"/>
    <w:rsid w:val="0031561A"/>
    <w:rsid w:val="00317D74"/>
    <w:rsid w:val="00323B3B"/>
    <w:rsid w:val="003257DB"/>
    <w:rsid w:val="00352B42"/>
    <w:rsid w:val="00357168"/>
    <w:rsid w:val="00360683"/>
    <w:rsid w:val="0036737F"/>
    <w:rsid w:val="00373823"/>
    <w:rsid w:val="003813CC"/>
    <w:rsid w:val="00382E74"/>
    <w:rsid w:val="003A00FA"/>
    <w:rsid w:val="003A0364"/>
    <w:rsid w:val="003A509B"/>
    <w:rsid w:val="003B6441"/>
    <w:rsid w:val="003C1B72"/>
    <w:rsid w:val="003F7535"/>
    <w:rsid w:val="00401889"/>
    <w:rsid w:val="00410BC2"/>
    <w:rsid w:val="00413119"/>
    <w:rsid w:val="004172C0"/>
    <w:rsid w:val="0042351F"/>
    <w:rsid w:val="004252F2"/>
    <w:rsid w:val="004276CF"/>
    <w:rsid w:val="00430513"/>
    <w:rsid w:val="00435663"/>
    <w:rsid w:val="00436EE9"/>
    <w:rsid w:val="00463563"/>
    <w:rsid w:val="004769AA"/>
    <w:rsid w:val="004803B5"/>
    <w:rsid w:val="004B2F65"/>
    <w:rsid w:val="004B6E6F"/>
    <w:rsid w:val="004F08C5"/>
    <w:rsid w:val="004F4747"/>
    <w:rsid w:val="004F6F77"/>
    <w:rsid w:val="0050411A"/>
    <w:rsid w:val="00505FBC"/>
    <w:rsid w:val="00520FFB"/>
    <w:rsid w:val="005251AE"/>
    <w:rsid w:val="00534D5E"/>
    <w:rsid w:val="00534FAE"/>
    <w:rsid w:val="00545EB7"/>
    <w:rsid w:val="00583F98"/>
    <w:rsid w:val="00596690"/>
    <w:rsid w:val="005A4896"/>
    <w:rsid w:val="005A53AB"/>
    <w:rsid w:val="005B7647"/>
    <w:rsid w:val="005D56E9"/>
    <w:rsid w:val="005F13A9"/>
    <w:rsid w:val="00601423"/>
    <w:rsid w:val="00606BF2"/>
    <w:rsid w:val="006114F6"/>
    <w:rsid w:val="006252E3"/>
    <w:rsid w:val="00650FED"/>
    <w:rsid w:val="006878C7"/>
    <w:rsid w:val="00690184"/>
    <w:rsid w:val="006965B4"/>
    <w:rsid w:val="006A01A1"/>
    <w:rsid w:val="006B0B1B"/>
    <w:rsid w:val="006B6D21"/>
    <w:rsid w:val="006B75F5"/>
    <w:rsid w:val="006E5B41"/>
    <w:rsid w:val="006F64E7"/>
    <w:rsid w:val="00705D75"/>
    <w:rsid w:val="007417C1"/>
    <w:rsid w:val="00746F2B"/>
    <w:rsid w:val="00747D95"/>
    <w:rsid w:val="00752097"/>
    <w:rsid w:val="00756D5D"/>
    <w:rsid w:val="00761E21"/>
    <w:rsid w:val="00776D4B"/>
    <w:rsid w:val="0079502D"/>
    <w:rsid w:val="00795550"/>
    <w:rsid w:val="007A013B"/>
    <w:rsid w:val="007A2FC6"/>
    <w:rsid w:val="007A5AAC"/>
    <w:rsid w:val="007C21C2"/>
    <w:rsid w:val="007D4B87"/>
    <w:rsid w:val="007E0BCE"/>
    <w:rsid w:val="007E4007"/>
    <w:rsid w:val="0082096B"/>
    <w:rsid w:val="0082331F"/>
    <w:rsid w:val="008257DF"/>
    <w:rsid w:val="008368E2"/>
    <w:rsid w:val="00841504"/>
    <w:rsid w:val="008618FE"/>
    <w:rsid w:val="008665F7"/>
    <w:rsid w:val="0086666E"/>
    <w:rsid w:val="00870FA5"/>
    <w:rsid w:val="00874660"/>
    <w:rsid w:val="008A102E"/>
    <w:rsid w:val="008A766F"/>
    <w:rsid w:val="008B18A3"/>
    <w:rsid w:val="008B34EE"/>
    <w:rsid w:val="008C756A"/>
    <w:rsid w:val="008E1C98"/>
    <w:rsid w:val="008F54B9"/>
    <w:rsid w:val="008F5B83"/>
    <w:rsid w:val="00910049"/>
    <w:rsid w:val="0091708A"/>
    <w:rsid w:val="00932F00"/>
    <w:rsid w:val="00966791"/>
    <w:rsid w:val="00970E88"/>
    <w:rsid w:val="0097271F"/>
    <w:rsid w:val="00981821"/>
    <w:rsid w:val="00987820"/>
    <w:rsid w:val="009943E0"/>
    <w:rsid w:val="009A16C4"/>
    <w:rsid w:val="009A27FC"/>
    <w:rsid w:val="009A488E"/>
    <w:rsid w:val="009A5078"/>
    <w:rsid w:val="009A6F90"/>
    <w:rsid w:val="009B1FF6"/>
    <w:rsid w:val="009C3768"/>
    <w:rsid w:val="009D56C3"/>
    <w:rsid w:val="009E6D91"/>
    <w:rsid w:val="009F07FA"/>
    <w:rsid w:val="009F0E3F"/>
    <w:rsid w:val="009F7A24"/>
    <w:rsid w:val="00A06F10"/>
    <w:rsid w:val="00A262E4"/>
    <w:rsid w:val="00A27845"/>
    <w:rsid w:val="00A31084"/>
    <w:rsid w:val="00A42BEC"/>
    <w:rsid w:val="00A42C32"/>
    <w:rsid w:val="00A44A72"/>
    <w:rsid w:val="00A4610C"/>
    <w:rsid w:val="00A50B02"/>
    <w:rsid w:val="00A54455"/>
    <w:rsid w:val="00A5702C"/>
    <w:rsid w:val="00A6194C"/>
    <w:rsid w:val="00A64776"/>
    <w:rsid w:val="00A80365"/>
    <w:rsid w:val="00A83680"/>
    <w:rsid w:val="00A8519C"/>
    <w:rsid w:val="00A91142"/>
    <w:rsid w:val="00AB1353"/>
    <w:rsid w:val="00AC01B1"/>
    <w:rsid w:val="00AC09D3"/>
    <w:rsid w:val="00AD0EA1"/>
    <w:rsid w:val="00AD2695"/>
    <w:rsid w:val="00AD39DA"/>
    <w:rsid w:val="00AE029F"/>
    <w:rsid w:val="00AF01D8"/>
    <w:rsid w:val="00AF333C"/>
    <w:rsid w:val="00B01C45"/>
    <w:rsid w:val="00B05A42"/>
    <w:rsid w:val="00B22220"/>
    <w:rsid w:val="00B47E66"/>
    <w:rsid w:val="00B743AB"/>
    <w:rsid w:val="00B803DE"/>
    <w:rsid w:val="00B97970"/>
    <w:rsid w:val="00BA15CF"/>
    <w:rsid w:val="00BA3C4F"/>
    <w:rsid w:val="00BB2288"/>
    <w:rsid w:val="00BB2A59"/>
    <w:rsid w:val="00BB3D50"/>
    <w:rsid w:val="00BB5CFC"/>
    <w:rsid w:val="00BC18B9"/>
    <w:rsid w:val="00BC3BB1"/>
    <w:rsid w:val="00BD4F24"/>
    <w:rsid w:val="00BE6F2E"/>
    <w:rsid w:val="00BE6F35"/>
    <w:rsid w:val="00BF050A"/>
    <w:rsid w:val="00BF746A"/>
    <w:rsid w:val="00C21257"/>
    <w:rsid w:val="00C21DF8"/>
    <w:rsid w:val="00C23788"/>
    <w:rsid w:val="00C37003"/>
    <w:rsid w:val="00C51238"/>
    <w:rsid w:val="00C52B4D"/>
    <w:rsid w:val="00C62D4B"/>
    <w:rsid w:val="00C70FF4"/>
    <w:rsid w:val="00C869DA"/>
    <w:rsid w:val="00C872DC"/>
    <w:rsid w:val="00C9265C"/>
    <w:rsid w:val="00CA5205"/>
    <w:rsid w:val="00CB0852"/>
    <w:rsid w:val="00CB2FF6"/>
    <w:rsid w:val="00CB4C88"/>
    <w:rsid w:val="00D06630"/>
    <w:rsid w:val="00D237D4"/>
    <w:rsid w:val="00D30ADB"/>
    <w:rsid w:val="00D311EA"/>
    <w:rsid w:val="00D63193"/>
    <w:rsid w:val="00D77694"/>
    <w:rsid w:val="00D80910"/>
    <w:rsid w:val="00D81489"/>
    <w:rsid w:val="00D837B2"/>
    <w:rsid w:val="00DB46BB"/>
    <w:rsid w:val="00DB5CCC"/>
    <w:rsid w:val="00DD0DFD"/>
    <w:rsid w:val="00DE3ACA"/>
    <w:rsid w:val="00DE7470"/>
    <w:rsid w:val="00E0481B"/>
    <w:rsid w:val="00E15D39"/>
    <w:rsid w:val="00E16774"/>
    <w:rsid w:val="00E33675"/>
    <w:rsid w:val="00E34260"/>
    <w:rsid w:val="00E40AC7"/>
    <w:rsid w:val="00E43D54"/>
    <w:rsid w:val="00E6367D"/>
    <w:rsid w:val="00E6636F"/>
    <w:rsid w:val="00E66D9D"/>
    <w:rsid w:val="00E673E8"/>
    <w:rsid w:val="00E85E1E"/>
    <w:rsid w:val="00E866B8"/>
    <w:rsid w:val="00E92169"/>
    <w:rsid w:val="00EA0AC1"/>
    <w:rsid w:val="00EC6BB9"/>
    <w:rsid w:val="00EC777A"/>
    <w:rsid w:val="00ED0D16"/>
    <w:rsid w:val="00ED17F5"/>
    <w:rsid w:val="00ED19A1"/>
    <w:rsid w:val="00ED1E8B"/>
    <w:rsid w:val="00ED28CC"/>
    <w:rsid w:val="00EF0A8C"/>
    <w:rsid w:val="00EF1BF1"/>
    <w:rsid w:val="00F02E72"/>
    <w:rsid w:val="00F0509E"/>
    <w:rsid w:val="00F06535"/>
    <w:rsid w:val="00F06A1A"/>
    <w:rsid w:val="00F27E12"/>
    <w:rsid w:val="00F319AF"/>
    <w:rsid w:val="00F40C1D"/>
    <w:rsid w:val="00F420F2"/>
    <w:rsid w:val="00F42768"/>
    <w:rsid w:val="00F43CD1"/>
    <w:rsid w:val="00F46E40"/>
    <w:rsid w:val="00F51C15"/>
    <w:rsid w:val="00F63ADB"/>
    <w:rsid w:val="00F741B8"/>
    <w:rsid w:val="00F878B5"/>
    <w:rsid w:val="00F91EFF"/>
    <w:rsid w:val="00F92513"/>
    <w:rsid w:val="00F943A4"/>
    <w:rsid w:val="00F96275"/>
    <w:rsid w:val="00F97976"/>
    <w:rsid w:val="00FB5476"/>
    <w:rsid w:val="00FC26FD"/>
    <w:rsid w:val="00FD6D58"/>
    <w:rsid w:val="00FE00B0"/>
    <w:rsid w:val="00FE5339"/>
    <w:rsid w:val="00FE720E"/>
    <w:rsid w:val="00FF7FD9"/>
    <w:rsid w:val="0FF06439"/>
    <w:rsid w:val="169901DF"/>
    <w:rsid w:val="170D2EB2"/>
    <w:rsid w:val="1F15287C"/>
    <w:rsid w:val="255B6B18"/>
    <w:rsid w:val="2C2D1EE2"/>
    <w:rsid w:val="2D467F37"/>
    <w:rsid w:val="2DAD6C8F"/>
    <w:rsid w:val="3AFC0F1D"/>
    <w:rsid w:val="40E14CE3"/>
    <w:rsid w:val="542D0422"/>
    <w:rsid w:val="57BF1D4F"/>
    <w:rsid w:val="663F4E49"/>
    <w:rsid w:val="67A80C44"/>
    <w:rsid w:val="6B9E6287"/>
    <w:rsid w:val="6E433E9B"/>
    <w:rsid w:val="6FF12124"/>
    <w:rsid w:val="706C61B1"/>
    <w:rsid w:val="721F5CDA"/>
    <w:rsid w:val="729E236D"/>
    <w:rsid w:val="79E74A2C"/>
    <w:rsid w:val="7C103D46"/>
    <w:rsid w:val="7C324657"/>
    <w:rsid w:val="7D810938"/>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7EF3EBB"/>
  <w15:docId w15:val="{51FB6407-0A75-4D61-8E84-7C6EED0C0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b">
    <w:name w:val="Normal"/>
    <w:qFormat/>
    <w:pPr>
      <w:widowControl w:val="0"/>
      <w:jc w:val="both"/>
    </w:pPr>
    <w:rPr>
      <w:kern w:val="2"/>
      <w:sz w:val="21"/>
      <w:szCs w:val="22"/>
    </w:rPr>
  </w:style>
  <w:style w:type="paragraph" w:styleId="3">
    <w:name w:val="heading 3"/>
    <w:basedOn w:val="ab"/>
    <w:next w:val="ab"/>
    <w:link w:val="30"/>
    <w:uiPriority w:val="9"/>
    <w:unhideWhenUsed/>
    <w:qFormat/>
    <w:pPr>
      <w:keepNext/>
      <w:keepLines/>
      <w:adjustRightInd w:val="0"/>
      <w:snapToGrid w:val="0"/>
      <w:spacing w:line="360" w:lineRule="auto"/>
      <w:outlineLvl w:val="2"/>
    </w:pPr>
    <w:rPr>
      <w:rFonts w:ascii="Times New Roman" w:hAnsi="Times New Roman"/>
      <w:b/>
      <w:bCs/>
      <w:szCs w:val="32"/>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styleId="af">
    <w:name w:val="caption"/>
    <w:basedOn w:val="ab"/>
    <w:next w:val="ab"/>
    <w:uiPriority w:val="35"/>
    <w:unhideWhenUsed/>
    <w:qFormat/>
    <w:pPr>
      <w:jc w:val="center"/>
    </w:pPr>
    <w:rPr>
      <w:rFonts w:asciiTheme="majorHAnsi" w:eastAsia="黑体" w:hAnsiTheme="majorHAnsi" w:cstheme="majorBidi"/>
      <w:szCs w:val="20"/>
    </w:rPr>
  </w:style>
  <w:style w:type="paragraph" w:styleId="af0">
    <w:name w:val="Body Text Indent"/>
    <w:basedOn w:val="ab"/>
    <w:link w:val="af1"/>
    <w:autoRedefine/>
    <w:qFormat/>
    <w:pPr>
      <w:spacing w:line="300" w:lineRule="auto"/>
      <w:ind w:firstLineChars="200" w:firstLine="420"/>
    </w:pPr>
    <w:rPr>
      <w:rFonts w:ascii="Times New Roman" w:eastAsia="宋体" w:hAnsi="宋体" w:cs="Times New Roman"/>
      <w:szCs w:val="20"/>
    </w:rPr>
  </w:style>
  <w:style w:type="paragraph" w:styleId="af2">
    <w:name w:val="Date"/>
    <w:basedOn w:val="ab"/>
    <w:next w:val="ab"/>
    <w:link w:val="af3"/>
    <w:autoRedefine/>
    <w:uiPriority w:val="99"/>
    <w:semiHidden/>
    <w:unhideWhenUsed/>
    <w:qFormat/>
    <w:pPr>
      <w:ind w:leftChars="2500" w:left="100"/>
    </w:pPr>
  </w:style>
  <w:style w:type="paragraph" w:styleId="af4">
    <w:name w:val="endnote text"/>
    <w:basedOn w:val="ab"/>
    <w:link w:val="af5"/>
    <w:autoRedefine/>
    <w:uiPriority w:val="99"/>
    <w:qFormat/>
    <w:pPr>
      <w:snapToGrid w:val="0"/>
      <w:jc w:val="left"/>
    </w:pPr>
    <w:rPr>
      <w:rFonts w:ascii="Calibri" w:eastAsia="宋体" w:hAnsi="Calibri" w:cs="Times New Roman"/>
      <w:szCs w:val="24"/>
    </w:rPr>
  </w:style>
  <w:style w:type="paragraph" w:styleId="af6">
    <w:name w:val="Balloon Text"/>
    <w:basedOn w:val="ab"/>
    <w:link w:val="af7"/>
    <w:autoRedefine/>
    <w:uiPriority w:val="99"/>
    <w:semiHidden/>
    <w:unhideWhenUsed/>
    <w:qFormat/>
    <w:rPr>
      <w:sz w:val="18"/>
      <w:szCs w:val="18"/>
    </w:rPr>
  </w:style>
  <w:style w:type="paragraph" w:styleId="af8">
    <w:name w:val="footer"/>
    <w:basedOn w:val="ab"/>
    <w:link w:val="af9"/>
    <w:uiPriority w:val="99"/>
    <w:unhideWhenUsed/>
    <w:qFormat/>
    <w:pPr>
      <w:tabs>
        <w:tab w:val="center" w:pos="4153"/>
        <w:tab w:val="right" w:pos="8306"/>
      </w:tabs>
      <w:snapToGrid w:val="0"/>
      <w:jc w:val="left"/>
    </w:pPr>
    <w:rPr>
      <w:sz w:val="18"/>
      <w:szCs w:val="18"/>
    </w:rPr>
  </w:style>
  <w:style w:type="paragraph" w:styleId="afa">
    <w:name w:val="header"/>
    <w:basedOn w:val="ab"/>
    <w:link w:val="afb"/>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b"/>
    <w:next w:val="ab"/>
    <w:uiPriority w:val="39"/>
    <w:semiHidden/>
    <w:unhideWhenUsed/>
    <w:qFormat/>
  </w:style>
  <w:style w:type="paragraph" w:styleId="afc">
    <w:name w:val="Normal (Web)"/>
    <w:basedOn w:val="ab"/>
    <w:unhideWhenUsed/>
    <w:qFormat/>
    <w:pPr>
      <w:widowControl/>
      <w:spacing w:before="100" w:beforeAutospacing="1" w:after="100" w:afterAutospacing="1"/>
      <w:jc w:val="left"/>
    </w:pPr>
    <w:rPr>
      <w:rFonts w:ascii="宋体" w:eastAsia="宋体" w:hAnsi="宋体" w:cs="宋体"/>
      <w:kern w:val="0"/>
      <w:sz w:val="24"/>
      <w:szCs w:val="24"/>
    </w:rPr>
  </w:style>
  <w:style w:type="table" w:styleId="afd">
    <w:name w:val="Table Grid"/>
    <w:basedOn w:val="ad"/>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page number"/>
    <w:basedOn w:val="ac"/>
    <w:qFormat/>
  </w:style>
  <w:style w:type="character" w:customStyle="1" w:styleId="30">
    <w:name w:val="标题 3 字符"/>
    <w:basedOn w:val="ac"/>
    <w:link w:val="3"/>
    <w:autoRedefine/>
    <w:uiPriority w:val="9"/>
    <w:qFormat/>
    <w:rPr>
      <w:rFonts w:ascii="Times New Roman" w:hAnsi="Times New Roman"/>
      <w:b/>
      <w:bCs/>
      <w:szCs w:val="32"/>
    </w:rPr>
  </w:style>
  <w:style w:type="character" w:customStyle="1" w:styleId="af9">
    <w:name w:val="页脚 字符"/>
    <w:basedOn w:val="ac"/>
    <w:link w:val="af8"/>
    <w:uiPriority w:val="99"/>
    <w:qFormat/>
    <w:rPr>
      <w:sz w:val="18"/>
      <w:szCs w:val="18"/>
    </w:rPr>
  </w:style>
  <w:style w:type="paragraph" w:styleId="aff">
    <w:name w:val="List Paragraph"/>
    <w:basedOn w:val="ab"/>
    <w:autoRedefine/>
    <w:uiPriority w:val="34"/>
    <w:qFormat/>
    <w:pPr>
      <w:ind w:firstLineChars="200" w:firstLine="420"/>
    </w:pPr>
  </w:style>
  <w:style w:type="paragraph" w:customStyle="1" w:styleId="aff0">
    <w:name w:val="段"/>
    <w:link w:val="Char"/>
    <w:autoRedefine/>
    <w:qFormat/>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character" w:customStyle="1" w:styleId="Char">
    <w:name w:val="段 Char"/>
    <w:link w:val="aff0"/>
    <w:autoRedefine/>
    <w:qFormat/>
    <w:rPr>
      <w:rFonts w:ascii="宋体" w:eastAsia="宋体" w:hAnsi="Times New Roman" w:cs="Times New Roman"/>
      <w:kern w:val="0"/>
      <w:szCs w:val="20"/>
    </w:rPr>
  </w:style>
  <w:style w:type="table" w:customStyle="1" w:styleId="1">
    <w:name w:val="浅色底纹1"/>
    <w:basedOn w:val="ad"/>
    <w:autoRedefine/>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fb">
    <w:name w:val="页眉 字符"/>
    <w:basedOn w:val="ac"/>
    <w:link w:val="afa"/>
    <w:autoRedefine/>
    <w:uiPriority w:val="99"/>
    <w:qFormat/>
    <w:rPr>
      <w:sz w:val="18"/>
      <w:szCs w:val="18"/>
    </w:rPr>
  </w:style>
  <w:style w:type="character" w:customStyle="1" w:styleId="af7">
    <w:name w:val="批注框文本 字符"/>
    <w:basedOn w:val="ac"/>
    <w:link w:val="af6"/>
    <w:autoRedefine/>
    <w:uiPriority w:val="99"/>
    <w:semiHidden/>
    <w:qFormat/>
    <w:rPr>
      <w:sz w:val="18"/>
      <w:szCs w:val="18"/>
    </w:rPr>
  </w:style>
  <w:style w:type="character" w:customStyle="1" w:styleId="af5">
    <w:name w:val="尾注文本 字符"/>
    <w:basedOn w:val="ac"/>
    <w:link w:val="af4"/>
    <w:autoRedefine/>
    <w:uiPriority w:val="99"/>
    <w:qFormat/>
    <w:rPr>
      <w:rFonts w:ascii="Calibri" w:eastAsia="宋体" w:hAnsi="Calibri" w:cs="Times New Roman"/>
      <w:szCs w:val="24"/>
    </w:rPr>
  </w:style>
  <w:style w:type="table" w:customStyle="1" w:styleId="10">
    <w:name w:val="网格型1"/>
    <w:basedOn w:val="ad"/>
    <w:autoRedefine/>
    <w:uiPriority w:val="59"/>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3">
    <w:name w:val="日期 字符"/>
    <w:basedOn w:val="ac"/>
    <w:link w:val="af2"/>
    <w:autoRedefine/>
    <w:uiPriority w:val="99"/>
    <w:semiHidden/>
    <w:qFormat/>
  </w:style>
  <w:style w:type="character" w:customStyle="1" w:styleId="af1">
    <w:name w:val="正文文本缩进 字符"/>
    <w:basedOn w:val="ac"/>
    <w:link w:val="af0"/>
    <w:autoRedefine/>
    <w:qFormat/>
    <w:rPr>
      <w:rFonts w:ascii="Times New Roman" w:eastAsia="宋体" w:hAnsi="宋体" w:cs="Times New Roman"/>
      <w:szCs w:val="20"/>
    </w:rPr>
  </w:style>
  <w:style w:type="paragraph" w:customStyle="1" w:styleId="a1">
    <w:name w:val="二级条标题"/>
    <w:basedOn w:val="ab"/>
    <w:next w:val="aff0"/>
    <w:autoRedefine/>
    <w:qFormat/>
    <w:pPr>
      <w:widowControl/>
      <w:numPr>
        <w:ilvl w:val="2"/>
        <w:numId w:val="1"/>
      </w:numPr>
      <w:spacing w:beforeLines="50" w:afterLines="50"/>
      <w:jc w:val="left"/>
      <w:outlineLvl w:val="3"/>
    </w:pPr>
    <w:rPr>
      <w:rFonts w:ascii="黑体" w:eastAsia="黑体" w:hAnsi="Times New Roman" w:cs="Times New Roman"/>
      <w:kern w:val="0"/>
      <w:szCs w:val="21"/>
    </w:rPr>
  </w:style>
  <w:style w:type="character" w:customStyle="1" w:styleId="headline-content2">
    <w:name w:val="headline-content2"/>
    <w:basedOn w:val="ac"/>
    <w:autoRedefine/>
    <w:qFormat/>
  </w:style>
  <w:style w:type="paragraph" w:customStyle="1" w:styleId="a">
    <w:name w:val="章标题"/>
    <w:next w:val="aff0"/>
    <w:autoRedefine/>
    <w:qFormat/>
    <w:pPr>
      <w:numPr>
        <w:numId w:val="1"/>
      </w:numPr>
      <w:spacing w:beforeLines="100" w:afterLines="100"/>
      <w:ind w:left="426"/>
      <w:jc w:val="both"/>
      <w:outlineLvl w:val="1"/>
    </w:pPr>
    <w:rPr>
      <w:rFonts w:ascii="黑体" w:eastAsia="黑体" w:hAnsi="Times New Roman" w:cs="Times New Roman"/>
      <w:sz w:val="21"/>
    </w:rPr>
  </w:style>
  <w:style w:type="paragraph" w:customStyle="1" w:styleId="a0">
    <w:name w:val="一级条标题"/>
    <w:next w:val="aff0"/>
    <w:autoRedefine/>
    <w:qFormat/>
    <w:pPr>
      <w:numPr>
        <w:ilvl w:val="1"/>
        <w:numId w:val="1"/>
      </w:numPr>
      <w:spacing w:beforeLines="50" w:afterLines="50"/>
      <w:ind w:left="0"/>
      <w:outlineLvl w:val="2"/>
    </w:pPr>
    <w:rPr>
      <w:rFonts w:ascii="黑体" w:eastAsia="黑体" w:hAnsi="Times New Roman" w:cs="Times New Roman"/>
      <w:sz w:val="21"/>
      <w:szCs w:val="21"/>
    </w:rPr>
  </w:style>
  <w:style w:type="paragraph" w:customStyle="1" w:styleId="aff1">
    <w:name w:val="二级无"/>
    <w:basedOn w:val="a1"/>
    <w:autoRedefine/>
    <w:qFormat/>
    <w:pPr>
      <w:spacing w:beforeLines="0" w:afterLines="0"/>
      <w:ind w:left="0" w:firstLine="0"/>
    </w:pPr>
    <w:rPr>
      <w:rFonts w:ascii="宋体" w:eastAsia="宋体"/>
    </w:rPr>
  </w:style>
  <w:style w:type="paragraph" w:customStyle="1" w:styleId="WPSOffice1">
    <w:name w:val="WPSOffice手动目录 1"/>
    <w:autoRedefine/>
    <w:qFormat/>
  </w:style>
  <w:style w:type="paragraph" w:customStyle="1" w:styleId="aff2">
    <w:name w:val="标准文件_段"/>
    <w:link w:val="Char0"/>
    <w:rsid w:val="004769AA"/>
    <w:pPr>
      <w:autoSpaceDE w:val="0"/>
      <w:autoSpaceDN w:val="0"/>
      <w:ind w:firstLineChars="200" w:firstLine="200"/>
      <w:jc w:val="both"/>
    </w:pPr>
    <w:rPr>
      <w:rFonts w:ascii="宋体" w:eastAsia="宋体" w:hAnsi="Times New Roman" w:cs="Times New Roman"/>
      <w:noProof/>
      <w:sz w:val="21"/>
    </w:rPr>
  </w:style>
  <w:style w:type="paragraph" w:customStyle="1" w:styleId="a7">
    <w:name w:val="标准文件_二级条标题"/>
    <w:next w:val="aff2"/>
    <w:rsid w:val="004769AA"/>
    <w:pPr>
      <w:widowControl w:val="0"/>
      <w:numPr>
        <w:ilvl w:val="3"/>
        <w:numId w:val="3"/>
      </w:numPr>
      <w:spacing w:beforeLines="50" w:before="50" w:afterLines="50" w:after="50"/>
      <w:jc w:val="both"/>
      <w:outlineLvl w:val="2"/>
    </w:pPr>
    <w:rPr>
      <w:rFonts w:ascii="黑体" w:eastAsia="黑体" w:hAnsi="Times New Roman" w:cs="Times New Roman"/>
      <w:sz w:val="21"/>
    </w:rPr>
  </w:style>
  <w:style w:type="paragraph" w:customStyle="1" w:styleId="a8">
    <w:name w:val="标准文件_三级条标题"/>
    <w:basedOn w:val="a7"/>
    <w:next w:val="aff2"/>
    <w:rsid w:val="004769AA"/>
    <w:pPr>
      <w:widowControl/>
      <w:numPr>
        <w:ilvl w:val="4"/>
      </w:numPr>
      <w:outlineLvl w:val="3"/>
    </w:pPr>
  </w:style>
  <w:style w:type="paragraph" w:customStyle="1" w:styleId="a9">
    <w:name w:val="标准文件_四级条标题"/>
    <w:next w:val="aff2"/>
    <w:rsid w:val="004769AA"/>
    <w:pPr>
      <w:widowControl w:val="0"/>
      <w:numPr>
        <w:ilvl w:val="5"/>
        <w:numId w:val="3"/>
      </w:numPr>
      <w:spacing w:beforeLines="50" w:before="50" w:afterLines="50" w:after="50"/>
      <w:jc w:val="both"/>
      <w:outlineLvl w:val="4"/>
    </w:pPr>
    <w:rPr>
      <w:rFonts w:ascii="黑体" w:eastAsia="黑体" w:hAnsi="Times New Roman" w:cs="Times New Roman"/>
      <w:sz w:val="21"/>
    </w:rPr>
  </w:style>
  <w:style w:type="paragraph" w:customStyle="1" w:styleId="aa">
    <w:name w:val="标准文件_五级条标题"/>
    <w:next w:val="aff2"/>
    <w:rsid w:val="004769AA"/>
    <w:pPr>
      <w:widowControl w:val="0"/>
      <w:numPr>
        <w:ilvl w:val="6"/>
        <w:numId w:val="3"/>
      </w:numPr>
      <w:spacing w:beforeLines="50" w:before="50" w:afterLines="50" w:after="50"/>
      <w:jc w:val="both"/>
      <w:outlineLvl w:val="5"/>
    </w:pPr>
    <w:rPr>
      <w:rFonts w:ascii="黑体" w:eastAsia="黑体" w:hAnsi="Times New Roman" w:cs="Times New Roman"/>
      <w:sz w:val="21"/>
    </w:rPr>
  </w:style>
  <w:style w:type="paragraph" w:customStyle="1" w:styleId="a5">
    <w:name w:val="标准文件_章标题"/>
    <w:next w:val="aff2"/>
    <w:rsid w:val="004769AA"/>
    <w:pPr>
      <w:numPr>
        <w:ilvl w:val="1"/>
        <w:numId w:val="3"/>
      </w:numPr>
      <w:spacing w:beforeLines="100" w:before="100" w:afterLines="100" w:after="100"/>
      <w:jc w:val="both"/>
      <w:outlineLvl w:val="0"/>
    </w:pPr>
    <w:rPr>
      <w:rFonts w:ascii="黑体" w:eastAsia="黑体" w:hAnsi="Times New Roman" w:cs="Times New Roman"/>
      <w:sz w:val="21"/>
    </w:rPr>
  </w:style>
  <w:style w:type="paragraph" w:customStyle="1" w:styleId="a6">
    <w:name w:val="标准文件_一级条标题"/>
    <w:basedOn w:val="a5"/>
    <w:next w:val="aff2"/>
    <w:rsid w:val="004769AA"/>
    <w:pPr>
      <w:numPr>
        <w:ilvl w:val="2"/>
      </w:numPr>
      <w:spacing w:beforeLines="50" w:before="50" w:afterLines="50" w:after="50"/>
      <w:outlineLvl w:val="1"/>
    </w:pPr>
  </w:style>
  <w:style w:type="character" w:styleId="aff3">
    <w:name w:val="Hyperlink"/>
    <w:uiPriority w:val="99"/>
    <w:rsid w:val="004769AA"/>
    <w:rPr>
      <w:rFonts w:ascii="宋体" w:eastAsia="宋体" w:hAnsi="Times New Roman"/>
      <w:dstrike w:val="0"/>
      <w:color w:val="auto"/>
      <w:spacing w:val="0"/>
      <w:w w:val="100"/>
      <w:position w:val="0"/>
      <w:sz w:val="21"/>
      <w:u w:val="none"/>
      <w:vertAlign w:val="baseline"/>
    </w:rPr>
  </w:style>
  <w:style w:type="paragraph" w:customStyle="1" w:styleId="a2">
    <w:name w:val="标准文件_一级项"/>
    <w:rsid w:val="004769AA"/>
    <w:pPr>
      <w:numPr>
        <w:numId w:val="2"/>
      </w:numPr>
    </w:pPr>
    <w:rPr>
      <w:rFonts w:ascii="宋体" w:eastAsia="宋体" w:hAnsi="Times New Roman" w:cs="Times New Roman"/>
      <w:sz w:val="21"/>
    </w:rPr>
  </w:style>
  <w:style w:type="paragraph" w:customStyle="1" w:styleId="a4">
    <w:name w:val="前言标题"/>
    <w:next w:val="ab"/>
    <w:rsid w:val="004769AA"/>
    <w:pPr>
      <w:numPr>
        <w:numId w:val="3"/>
      </w:numPr>
      <w:shd w:val="clear" w:color="FFFFFF" w:fill="FFFFFF"/>
      <w:spacing w:before="540" w:after="600"/>
      <w:jc w:val="center"/>
      <w:outlineLvl w:val="0"/>
    </w:pPr>
    <w:rPr>
      <w:rFonts w:ascii="黑体" w:eastAsia="黑体" w:hAnsi="Times New Roman" w:cs="Times New Roman"/>
      <w:sz w:val="32"/>
    </w:rPr>
  </w:style>
  <w:style w:type="paragraph" w:customStyle="1" w:styleId="aff4">
    <w:name w:val="标准文件_三级无标题"/>
    <w:basedOn w:val="a8"/>
    <w:qFormat/>
    <w:rsid w:val="004769AA"/>
    <w:pPr>
      <w:spacing w:beforeLines="0" w:before="0" w:afterLines="0" w:after="0"/>
      <w:outlineLvl w:val="9"/>
    </w:pPr>
    <w:rPr>
      <w:rFonts w:ascii="宋体" w:eastAsia="宋体"/>
    </w:rPr>
  </w:style>
  <w:style w:type="paragraph" w:customStyle="1" w:styleId="aff5">
    <w:name w:val="标准文件_二级无标题"/>
    <w:basedOn w:val="a7"/>
    <w:qFormat/>
    <w:rsid w:val="004769AA"/>
    <w:pPr>
      <w:spacing w:beforeLines="0" w:before="0" w:afterLines="0" w:after="0"/>
      <w:outlineLvl w:val="9"/>
    </w:pPr>
    <w:rPr>
      <w:rFonts w:ascii="宋体" w:eastAsia="宋体"/>
    </w:rPr>
  </w:style>
  <w:style w:type="paragraph" w:customStyle="1" w:styleId="a3">
    <w:name w:val="标准文件_三级项"/>
    <w:basedOn w:val="ab"/>
    <w:rsid w:val="004769AA"/>
    <w:pPr>
      <w:numPr>
        <w:ilvl w:val="2"/>
        <w:numId w:val="2"/>
      </w:numPr>
      <w:adjustRightInd w:val="0"/>
      <w:spacing w:line="-300" w:lineRule="auto"/>
    </w:pPr>
    <w:rPr>
      <w:rFonts w:ascii="Times New Roman" w:eastAsia="宋体" w:hAnsi="Times New Roman" w:cs="Times New Roman"/>
      <w:szCs w:val="21"/>
    </w:rPr>
  </w:style>
  <w:style w:type="character" w:customStyle="1" w:styleId="Char0">
    <w:name w:val="标准文件_段 Char"/>
    <w:link w:val="aff2"/>
    <w:rsid w:val="004769AA"/>
    <w:rPr>
      <w:rFonts w:ascii="宋体" w:eastAsia="宋体" w:hAnsi="Times New Roman" w:cs="Times New Roman"/>
      <w:noProof/>
      <w:sz w:val="21"/>
    </w:rPr>
  </w:style>
  <w:style w:type="paragraph" w:customStyle="1" w:styleId="2">
    <w:name w:val="标准文件_二级项2"/>
    <w:basedOn w:val="aff2"/>
    <w:qFormat/>
    <w:rsid w:val="004769AA"/>
    <w:pPr>
      <w:numPr>
        <w:ilvl w:val="1"/>
        <w:numId w:val="2"/>
      </w:numPr>
      <w:tabs>
        <w:tab w:val="num" w:pos="360"/>
      </w:tabs>
      <w:ind w:left="0" w:firstLineChars="0" w:firstLine="0"/>
    </w:pPr>
  </w:style>
  <w:style w:type="paragraph" w:customStyle="1" w:styleId="aff6">
    <w:name w:val="标准文件_术语条一"/>
    <w:basedOn w:val="ab"/>
    <w:next w:val="aff2"/>
    <w:qFormat/>
    <w:rsid w:val="004769AA"/>
    <w:pPr>
      <w:widowControl/>
      <w:numPr>
        <w:ilvl w:val="2"/>
        <w:numId w:val="29"/>
      </w:numPr>
    </w:pPr>
    <w:rPr>
      <w:rFonts w:ascii="宋体" w:eastAsia="宋体" w:hAnsi="Times New Roman"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yperlink" Target="http://www.csres.com/detail/66160.html"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47D54B5C7045589FB06C806706A570"/>
        <w:category>
          <w:name w:val="常规"/>
          <w:gallery w:val="placeholder"/>
        </w:category>
        <w:types>
          <w:type w:val="bbPlcHdr"/>
        </w:types>
        <w:behaviors>
          <w:behavior w:val="content"/>
        </w:behaviors>
        <w:guid w:val="{CB45A0EC-522D-4BEC-802A-8288F3F941D4}"/>
      </w:docPartPr>
      <w:docPartBody>
        <w:p w:rsidR="00000000" w:rsidRDefault="00ED43E9" w:rsidP="00ED43E9">
          <w:pPr>
            <w:pStyle w:val="4C47D54B5C7045589FB06C806706A570"/>
          </w:pPr>
          <w:r w:rsidRPr="00FB6243">
            <w:rPr>
              <w:rStyle w:val="a3"/>
              <w:rFonts w:hint="eastAsia"/>
            </w:rPr>
            <w:t>选择一项。</w:t>
          </w:r>
        </w:p>
      </w:docPartBody>
    </w:docPart>
    <w:docPart>
      <w:docPartPr>
        <w:name w:val="EFA77F330DEC4A78B3263613DAB0B6C2"/>
        <w:category>
          <w:name w:val="常规"/>
          <w:gallery w:val="placeholder"/>
        </w:category>
        <w:types>
          <w:type w:val="bbPlcHdr"/>
        </w:types>
        <w:behaviors>
          <w:behavior w:val="content"/>
        </w:behaviors>
        <w:guid w:val="{243A8031-C094-4119-941F-6A1D21FF24DE}"/>
      </w:docPartPr>
      <w:docPartBody>
        <w:p w:rsidR="00000000" w:rsidRDefault="00ED43E9" w:rsidP="00ED43E9">
          <w:pPr>
            <w:pStyle w:val="EFA77F330DEC4A78B3263613DAB0B6C2"/>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3E9"/>
    <w:rsid w:val="00033C17"/>
    <w:rsid w:val="00A00D89"/>
    <w:rsid w:val="00ED43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D43E9"/>
    <w:rPr>
      <w:color w:val="808080"/>
    </w:rPr>
  </w:style>
  <w:style w:type="paragraph" w:customStyle="1" w:styleId="4C47D54B5C7045589FB06C806706A570">
    <w:name w:val="4C47D54B5C7045589FB06C806706A570"/>
    <w:rsid w:val="00ED43E9"/>
    <w:pPr>
      <w:widowControl w:val="0"/>
    </w:pPr>
  </w:style>
  <w:style w:type="paragraph" w:customStyle="1" w:styleId="EFA77F330DEC4A78B3263613DAB0B6C2">
    <w:name w:val="EFA77F330DEC4A78B3263613DAB0B6C2"/>
    <w:rsid w:val="00ED43E9"/>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C3B4CF-5B34-45C4-9690-BC0234FFD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25</Pages>
  <Words>1881</Words>
  <Characters>10722</Characters>
  <Application>Microsoft Office Word</Application>
  <DocSecurity>0</DocSecurity>
  <Lines>89</Lines>
  <Paragraphs>25</Paragraphs>
  <ScaleCrop>false</ScaleCrop>
  <Company>Lenovo</Company>
  <LinksUpToDate>false</LinksUpToDate>
  <CharactersWithSpaces>12578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yao jiang</dc:creator>
  <cp:lastModifiedBy>yc z</cp:lastModifiedBy>
  <cp:revision>69</cp:revision>
  <dcterms:created xsi:type="dcterms:W3CDTF">2019-06-25T01:51:00Z</dcterms:created>
  <dcterms:modified xsi:type="dcterms:W3CDTF">2026-04-03T03:23:00Z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286513CB856B4AD4B4C264CC0310DEB1</vt:lpwstr>
  </property>
</Properties>
</file>