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4269" w14:textId="77777777" w:rsidR="00747C65" w:rsidRDefault="00000000">
      <w:pPr>
        <w:pStyle w:val="a0"/>
        <w:numPr>
          <w:ilvl w:val="0"/>
          <w:numId w:val="0"/>
        </w:numPr>
        <w:spacing w:before="312" w:after="312"/>
        <w:jc w:val="center"/>
        <w:rPr>
          <w:rFonts w:ascii="仿宋" w:eastAsia="仿宋" w:hAnsi="仿宋" w:cs="仿宋"/>
          <w:b/>
          <w:bCs/>
          <w:sz w:val="32"/>
          <w:szCs w:val="32"/>
        </w:rPr>
      </w:pPr>
      <w:bookmarkStart w:id="0" w:name="_Toc298937609"/>
      <w:bookmarkStart w:id="1" w:name="_Toc309993180"/>
      <w:bookmarkStart w:id="2" w:name="_Toc298938635"/>
      <w:bookmarkStart w:id="3" w:name="_Toc304828066"/>
      <w:bookmarkStart w:id="4" w:name="_Toc309995999"/>
      <w:bookmarkStart w:id="5" w:name="_Toc298937462"/>
      <w:bookmarkStart w:id="6" w:name="_Toc298937201"/>
      <w:bookmarkStart w:id="7" w:name="_Toc298937167"/>
      <w:bookmarkStart w:id="8" w:name="_Toc298937188"/>
      <w:bookmarkStart w:id="9" w:name="_Toc298936924"/>
      <w:bookmarkStart w:id="10" w:name="_Toc298937322"/>
      <w:bookmarkStart w:id="11" w:name="_Toc309995390"/>
      <w:bookmarkStart w:id="12" w:name="_Toc309994551"/>
      <w:bookmarkStart w:id="13" w:name="_Toc298937152"/>
      <w:bookmarkStart w:id="14" w:name="_Toc499110426"/>
      <w:bookmarkStart w:id="15" w:name="_Toc298937419"/>
      <w:bookmarkStart w:id="16" w:name="_Toc309995578"/>
      <w:bookmarkStart w:id="17" w:name="_Toc298923383"/>
      <w:bookmarkStart w:id="18" w:name="_Toc298936801"/>
      <w:bookmarkStart w:id="19" w:name="_Toc298937276"/>
      <w:bookmarkStart w:id="20" w:name="_Toc298938783"/>
      <w:bookmarkStart w:id="21" w:name="_Toc309997040"/>
      <w:bookmarkStart w:id="22" w:name="_Toc37234703"/>
      <w:bookmarkStart w:id="23" w:name="_Toc309995472"/>
      <w:bookmarkStart w:id="24" w:name="_Toc298937100"/>
      <w:bookmarkStart w:id="25" w:name="_Toc304402664"/>
      <w:bookmarkStart w:id="26" w:name="_Toc310002637"/>
      <w:bookmarkStart w:id="27" w:name="_Toc304825081"/>
      <w:bookmarkStart w:id="28" w:name="_Toc298937357"/>
      <w:bookmarkStart w:id="29" w:name="_Toc304824969"/>
      <w:bookmarkStart w:id="30" w:name="_Toc304825008"/>
      <w:bookmarkStart w:id="31" w:name="_Toc6138"/>
      <w:r>
        <w:rPr>
          <w:rFonts w:ascii="仿宋" w:eastAsia="仿宋" w:hAnsi="仿宋" w:cs="仿宋" w:hint="eastAsia"/>
          <w:b/>
          <w:bCs/>
          <w:sz w:val="32"/>
          <w:szCs w:val="32"/>
        </w:rPr>
        <w:t>《</w:t>
      </w:r>
      <w:r w:rsidR="00747C65" w:rsidRPr="00747C65">
        <w:rPr>
          <w:rFonts w:ascii="仿宋" w:eastAsia="仿宋" w:hAnsi="仿宋" w:cs="仿宋" w:hint="eastAsia"/>
          <w:b/>
          <w:bCs/>
          <w:sz w:val="32"/>
          <w:szCs w:val="32"/>
        </w:rPr>
        <w:t>深厚软弱层大型锚碇沉井基础施工与控制技术指南</w:t>
      </w:r>
      <w:r>
        <w:rPr>
          <w:rFonts w:ascii="仿宋" w:eastAsia="仿宋" w:hAnsi="仿宋" w:cs="仿宋" w:hint="eastAsia"/>
          <w:b/>
          <w:bCs/>
          <w:sz w:val="32"/>
          <w:szCs w:val="32"/>
        </w:rPr>
        <w:t>》</w:t>
      </w:r>
    </w:p>
    <w:p w14:paraId="705BFDC1" w14:textId="2ED4B659" w:rsidR="00DD042A" w:rsidRDefault="000000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团体标准编制说明</w:t>
      </w:r>
    </w:p>
    <w:p w14:paraId="2A8AD7D5" w14:textId="77777777" w:rsidR="00DD042A"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38F17896" w:rsidR="00DD042A"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2026年</w:t>
      </w:r>
      <w:r w:rsidR="00747C65">
        <w:rPr>
          <w:rFonts w:ascii="仿宋" w:eastAsia="仿宋" w:hAnsi="仿宋" w:cs="仿宋" w:hint="eastAsia"/>
          <w:szCs w:val="21"/>
        </w:rPr>
        <w:t>4</w:t>
      </w:r>
      <w:r>
        <w:rPr>
          <w:rFonts w:ascii="仿宋" w:eastAsia="仿宋" w:hAnsi="仿宋" w:cs="仿宋" w:hint="eastAsia"/>
          <w:szCs w:val="21"/>
        </w:rPr>
        <w:t>月，中国西部开发促进会发布《</w:t>
      </w:r>
      <w:r w:rsidR="00747C65" w:rsidRPr="00747C65">
        <w:rPr>
          <w:rFonts w:ascii="仿宋" w:eastAsia="仿宋" w:hAnsi="仿宋" w:cs="仿宋" w:hint="eastAsia"/>
          <w:szCs w:val="21"/>
        </w:rPr>
        <w:t>深厚软弱层大型锚碇沉井基础施工与控制技术指南</w:t>
      </w:r>
      <w:r>
        <w:rPr>
          <w:rFonts w:ascii="仿宋" w:eastAsia="仿宋" w:hAnsi="仿宋" w:cs="仿宋" w:hint="eastAsia"/>
          <w:szCs w:val="21"/>
        </w:rPr>
        <w:t>》团体标准立项通知,开展团体标准的编制工作。</w:t>
      </w:r>
    </w:p>
    <w:p w14:paraId="489FDD61" w14:textId="77777777" w:rsidR="00DD042A"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DD042A" w:rsidRDefault="00000000">
      <w:pPr>
        <w:pStyle w:val="affb"/>
        <w:ind w:firstLine="422"/>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（一）目的</w:t>
      </w:r>
    </w:p>
    <w:p w14:paraId="0E58F26E" w14:textId="70176A94" w:rsidR="00DD042A" w:rsidRDefault="00747C65">
      <w:pPr>
        <w:pStyle w:val="affc"/>
        <w:widowControl/>
        <w:spacing w:beforeAutospacing="0" w:afterAutospacing="0"/>
        <w:ind w:firstLineChars="200" w:firstLine="420"/>
        <w:jc w:val="both"/>
        <w:rPr>
          <w:rFonts w:ascii="仿宋" w:eastAsia="仿宋" w:hAnsi="仿宋" w:cs="仿宋" w:hint="eastAsia"/>
          <w:sz w:val="21"/>
          <w:szCs w:val="21"/>
        </w:rPr>
      </w:pPr>
      <w:r w:rsidRPr="00747C65">
        <w:rPr>
          <w:rFonts w:ascii="仿宋" w:eastAsia="仿宋" w:hAnsi="仿宋" w:cs="仿宋" w:hint="eastAsia"/>
          <w:sz w:val="21"/>
          <w:szCs w:val="21"/>
        </w:rPr>
        <w:t>制定本文件的目的是规范深厚软弱层条件下大型锚碇沉井基础的施工行为，统一关键技术要求，提高施工质量，保障施工安全，促进技术进步。大型锚碇沉井基础作为悬索桥等大型桥梁的关键受力结构，其施工质量直接关系到桥梁结构的安全性与耐久性。当沉井基础穿越深厚软弱地层时，地质条件复杂、施工难度大、安全风险高，对施工技术与控制水平提出了更高要求</w:t>
      </w:r>
      <w:r w:rsidR="00000000">
        <w:rPr>
          <w:rFonts w:ascii="仿宋" w:eastAsia="仿宋" w:hAnsi="仿宋" w:cs="仿宋" w:hint="eastAsia"/>
          <w:sz w:val="21"/>
          <w:szCs w:val="21"/>
        </w:rPr>
        <w:t>。</w:t>
      </w:r>
    </w:p>
    <w:p w14:paraId="38381B68"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（二）意义</w:t>
      </w:r>
    </w:p>
    <w:p w14:paraId="1C3D9695" w14:textId="02648DEC" w:rsidR="00DD042A" w:rsidRDefault="00747C65">
      <w:pPr>
        <w:pStyle w:val="affc"/>
        <w:widowControl/>
        <w:spacing w:beforeAutospacing="0" w:afterAutospacing="0"/>
        <w:ind w:firstLineChars="200" w:firstLine="420"/>
        <w:jc w:val="both"/>
        <w:rPr>
          <w:rFonts w:ascii="仿宋" w:eastAsia="仿宋" w:hAnsi="仿宋" w:cs="仿宋" w:hint="eastAsia"/>
          <w:sz w:val="21"/>
          <w:szCs w:val="21"/>
        </w:rPr>
      </w:pPr>
      <w:r w:rsidRPr="00747C65">
        <w:rPr>
          <w:rFonts w:ascii="仿宋" w:eastAsia="仿宋" w:hAnsi="仿宋" w:cs="仿宋" w:hint="eastAsia"/>
          <w:sz w:val="21"/>
          <w:szCs w:val="21"/>
        </w:rPr>
        <w:t>本文件的制定对于填补深厚软弱层条件下大型锚碇沉井基础施工技术标准的空白、完善桥梁基础施工标准体系具有重要意义。通过系统总结国内外大型锚碇沉井基础施工经验，形成可复制、可推广的技术指南，能够有效指导同类工程施工，提升我国桥梁基础施工技术的整体水平。同时，本文件将推动沉井施工向信息化、智能化方向发展，促进新技术、新工艺的工程应用</w:t>
      </w:r>
      <w:r w:rsidR="00000000">
        <w:rPr>
          <w:rFonts w:ascii="仿宋" w:eastAsia="仿宋" w:hAnsi="仿宋" w:cs="仿宋" w:hint="eastAsia"/>
          <w:sz w:val="21"/>
          <w:szCs w:val="21"/>
        </w:rPr>
        <w:t>。</w:t>
      </w:r>
    </w:p>
    <w:p w14:paraId="1A6555C0"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（三）必要性</w:t>
      </w:r>
    </w:p>
    <w:p w14:paraId="1448D036" w14:textId="66107D82" w:rsidR="00DD042A" w:rsidRDefault="00747C65">
      <w:pPr>
        <w:pStyle w:val="affc"/>
        <w:widowControl/>
        <w:spacing w:beforeAutospacing="0" w:afterAutospacing="0"/>
        <w:ind w:firstLineChars="200" w:firstLine="420"/>
        <w:jc w:val="both"/>
        <w:rPr>
          <w:rFonts w:ascii="仿宋" w:eastAsia="仿宋" w:hAnsi="仿宋" w:cs="仿宋" w:hint="eastAsia"/>
          <w:sz w:val="21"/>
          <w:szCs w:val="21"/>
        </w:rPr>
      </w:pPr>
      <w:r w:rsidRPr="00747C65">
        <w:rPr>
          <w:rFonts w:ascii="仿宋" w:eastAsia="仿宋" w:hAnsi="仿宋" w:cs="仿宋" w:hint="eastAsia"/>
          <w:sz w:val="21"/>
          <w:szCs w:val="21"/>
        </w:rPr>
        <w:t>深厚软弱地层条件下沉井施工面临突沉、偏斜、涌水涌砂等突出风险，目前缺乏针对性的技术规范，施工质量控制缺乏统一标准。大型锚碇沉井基础尺寸大、下沉深度大，传统施工经验和常规标准难以完全适用，工程实践中已暴露出姿态控制困难、安全风险高等问题。此外，智能建造、信息化监控等新技术在沉井施工中的应用亟需标准化引导和规范，以保障技术应用的可靠性和一致性。因此，制定本文件具有迫切的现实必要性</w:t>
      </w:r>
      <w:r w:rsidR="00000000">
        <w:rPr>
          <w:rFonts w:ascii="仿宋" w:eastAsia="仿宋" w:hAnsi="仿宋" w:cs="仿宋" w:hint="eastAsia"/>
          <w:sz w:val="21"/>
          <w:szCs w:val="21"/>
        </w:rPr>
        <w:t>。</w:t>
      </w:r>
    </w:p>
    <w:p w14:paraId="62348F23" w14:textId="77777777" w:rsidR="00DD042A"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DD042A" w:rsidRDefault="00000000">
      <w:pPr>
        <w:pStyle w:val="affb"/>
        <w:ind w:firstLine="422"/>
        <w:rPr>
          <w:rFonts w:eastAsia="仿宋"/>
          <w:szCs w:val="21"/>
        </w:rPr>
      </w:pPr>
      <w:r>
        <w:rPr>
          <w:rFonts w:ascii="仿宋" w:eastAsia="仿宋" w:hAnsi="仿宋" w:cs="仿宋" w:hint="eastAsia"/>
          <w:b/>
          <w:bCs/>
          <w:color w:val="000000"/>
          <w:szCs w:val="21"/>
        </w:rPr>
        <w:t>（一）起草单位</w:t>
      </w:r>
    </w:p>
    <w:p w14:paraId="52513AD8" w14:textId="6B7924A1"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BF4379">
        <w:rPr>
          <w:rFonts w:ascii="仿宋" w:eastAsia="仿宋" w:hAnsi="仿宋" w:cs="仿宋" w:hint="eastAsia"/>
          <w:szCs w:val="21"/>
        </w:rPr>
        <w:t>XXX</w:t>
      </w:r>
      <w:r>
        <w:rPr>
          <w:rFonts w:ascii="仿宋" w:eastAsia="仿宋" w:hAnsi="仿宋" w:cs="仿宋" w:hint="eastAsia"/>
          <w:szCs w:val="21"/>
        </w:rPr>
        <w:t>提出，中国西部开发促进会归口。</w:t>
      </w:r>
    </w:p>
    <w:p w14:paraId="5614665B" w14:textId="7B629547"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BF4379">
        <w:rPr>
          <w:rFonts w:ascii="仿宋" w:eastAsia="仿宋" w:hAnsi="仿宋" w:cs="仿宋" w:hint="eastAsia"/>
          <w:szCs w:val="21"/>
        </w:rPr>
        <w:t>XXX</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(二)主要工作成员及其所做工作</w:t>
      </w:r>
    </w:p>
    <w:p w14:paraId="4F06396F" w14:textId="45527FC4" w:rsidR="00DD042A"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DD042A" w:rsidRDefault="00DD042A">
      <w:pPr>
        <w:pStyle w:val="affb"/>
        <w:ind w:firstLineChars="0" w:firstLine="0"/>
        <w:jc w:val="center"/>
        <w:rPr>
          <w:rFonts w:ascii="仿宋" w:eastAsia="仿宋" w:hAnsi="仿宋" w:cs="仿宋" w:hint="eastAsia"/>
          <w:szCs w:val="21"/>
        </w:rPr>
      </w:pPr>
    </w:p>
    <w:p w14:paraId="6CA2A8E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520"/>
      </w:tblGrid>
      <w:tr w:rsidR="00DD042A" w14:paraId="662D2DF3" w14:textId="77777777">
        <w:trPr>
          <w:jc w:val="center"/>
        </w:trPr>
        <w:tc>
          <w:tcPr>
            <w:tcW w:w="2108" w:type="dxa"/>
            <w:vAlign w:val="center"/>
          </w:tcPr>
          <w:p w14:paraId="440D925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7520" w:type="dxa"/>
            <w:vAlign w:val="center"/>
          </w:tcPr>
          <w:p w14:paraId="65A92ED6"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DD042A" w14:paraId="61429C10" w14:textId="77777777">
        <w:trPr>
          <w:trHeight w:val="650"/>
          <w:jc w:val="center"/>
        </w:trPr>
        <w:tc>
          <w:tcPr>
            <w:tcW w:w="2108" w:type="dxa"/>
            <w:vAlign w:val="center"/>
          </w:tcPr>
          <w:p w14:paraId="355EAAFE"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牵头单位</w:t>
            </w:r>
          </w:p>
        </w:tc>
        <w:tc>
          <w:tcPr>
            <w:tcW w:w="7520" w:type="dxa"/>
            <w:vAlign w:val="center"/>
          </w:tcPr>
          <w:p w14:paraId="50D897F4"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项目主编单位主编人员，负责标准制定的统筹规划与安排，标准大纲和内容的编制确定；</w:t>
            </w:r>
            <w:r>
              <w:rPr>
                <w:rFonts w:ascii="仿宋" w:eastAsia="仿宋" w:hAnsi="仿宋" w:cs="仿宋" w:hint="eastAsia"/>
                <w:color w:val="000000"/>
                <w:szCs w:val="21"/>
                <w:lang w:bidi="ar"/>
              </w:rPr>
              <w:t>负责项目的整体决策、方向把握、资源协调。</w:t>
            </w:r>
          </w:p>
        </w:tc>
      </w:tr>
      <w:tr w:rsidR="00DD042A" w14:paraId="48E3A403" w14:textId="77777777">
        <w:trPr>
          <w:trHeight w:val="879"/>
          <w:jc w:val="center"/>
        </w:trPr>
        <w:tc>
          <w:tcPr>
            <w:tcW w:w="2108" w:type="dxa"/>
            <w:vAlign w:val="center"/>
          </w:tcPr>
          <w:p w14:paraId="03DAF4F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参与单位</w:t>
            </w:r>
          </w:p>
        </w:tc>
        <w:tc>
          <w:tcPr>
            <w:tcW w:w="7520" w:type="dxa"/>
            <w:vAlign w:val="center"/>
          </w:tcPr>
          <w:p w14:paraId="6AD98488" w14:textId="21ABD0BA"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配合牵头单位，共同研制标准大纲，负责分配到不同章节部分的技术编写工作，</w:t>
            </w:r>
            <w:r>
              <w:rPr>
                <w:rFonts w:ascii="仿宋" w:eastAsia="仿宋" w:hAnsi="仿宋" w:cs="仿宋" w:hint="eastAsia"/>
                <w:color w:val="000000"/>
                <w:szCs w:val="21"/>
                <w:lang w:bidi="ar"/>
              </w:rPr>
              <w:t>在标准起草过程中提供真实、客观的数据和案例。</w:t>
            </w:r>
          </w:p>
        </w:tc>
      </w:tr>
    </w:tbl>
    <w:p w14:paraId="1AC4246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lastRenderedPageBreak/>
        <w:t>四、标准的编制原则</w:t>
      </w:r>
    </w:p>
    <w:p w14:paraId="05199C8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 第1部分：标准化文件的结构和起草规则》的规定及相关要求编制。</w:t>
      </w:r>
    </w:p>
    <w:p w14:paraId="1C9A70ED"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(一)预研阶段</w:t>
      </w:r>
    </w:p>
    <w:p w14:paraId="1B23298A" w14:textId="21021947" w:rsidR="00D17A5B" w:rsidRPr="00D17A5B"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t>组建专项调研小组，赴多个重大桥梁工程现场，针对深厚软弱地层条件下的沉井施工开展实地调研，收集传统沉井施工中的质量控制难点、姿态偏差案例、信息化监控技术应用情况等；</w:t>
      </w:r>
    </w:p>
    <w:p w14:paraId="44AA6A6E" w14:textId="219D0CD5" w:rsidR="00D17A5B" w:rsidRPr="00D17A5B"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t>系统梳理国内外相关标准与技术文献，包括GB/T 51130《沉井与气压沉箱施工规范》、GB 50497《建筑基坑工程监测技术标准》等，分析沉井结构设计、下沉施工、姿态控制、封底工艺等核心技术要点；</w:t>
      </w:r>
    </w:p>
    <w:p w14:paraId="0205E1E5" w14:textId="58C1E5E3" w:rsidR="00DD042A"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t>召开研讨会，邀请桥梁工程、岩土工程、结构工程、智能建造等领域专家，明确标准编制的核心框架与关键技术指标</w:t>
      </w:r>
      <w:r w:rsidR="00000000">
        <w:rPr>
          <w:rFonts w:ascii="仿宋" w:eastAsia="仿宋" w:hAnsi="仿宋" w:cs="仿宋" w:hint="eastAsia"/>
          <w:szCs w:val="21"/>
        </w:rPr>
        <w:t>。</w:t>
      </w:r>
    </w:p>
    <w:p w14:paraId="04940C14"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（二）立项阶段</w:t>
      </w:r>
    </w:p>
    <w:p w14:paraId="4548AE93" w14:textId="4E850046" w:rsidR="00D17A5B" w:rsidRPr="00D17A5B"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t>中国西部开发促进会发布标准立项通知，正式启动《深厚软弱层大型锚碇沉井基础施工与控制技术指南》团体标准编制工作；</w:t>
      </w:r>
    </w:p>
    <w:p w14:paraId="075D784A" w14:textId="5F684B81" w:rsidR="00D17A5B" w:rsidRPr="00D17A5B" w:rsidRDefault="00D17A5B" w:rsidP="00D17A5B">
      <w:pPr>
        <w:pStyle w:val="affb"/>
        <w:rPr>
          <w:rFonts w:ascii="仿宋" w:eastAsia="仿宋" w:hAnsi="仿宋" w:cs="仿宋"/>
          <w:szCs w:val="21"/>
        </w:rPr>
      </w:pPr>
      <w:r w:rsidRPr="00D17A5B">
        <w:rPr>
          <w:rFonts w:ascii="仿宋" w:eastAsia="仿宋" w:hAnsi="仿宋" w:cs="仿宋" w:hint="eastAsia"/>
          <w:szCs w:val="21"/>
        </w:rPr>
        <w:t>组建由勘察设计单位、施工企业、科研院校等组成的标准起草工作组，明确分工职责，制定“调研—起草—研讨—征求意见—定稿”的编制工作计划；</w:t>
      </w:r>
    </w:p>
    <w:p w14:paraId="5F7AB474" w14:textId="27DC6E6C" w:rsidR="00DD042A"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t>完成立项论证报告，明确标准适用范围、核心技术方向，报归口单位审核通过</w:t>
      </w:r>
      <w:r w:rsidR="00000000">
        <w:rPr>
          <w:rFonts w:ascii="仿宋" w:eastAsia="仿宋" w:hAnsi="仿宋" w:cs="仿宋" w:hint="eastAsia"/>
          <w:szCs w:val="21"/>
        </w:rPr>
        <w:t>。</w:t>
      </w:r>
    </w:p>
    <w:p w14:paraId="72A91C8C"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（三）起草阶段</w:t>
      </w:r>
    </w:p>
    <w:p w14:paraId="33D5AD83" w14:textId="4F2B859E" w:rsidR="00D17A5B" w:rsidRPr="00D17A5B"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t>起草工作组结合调研数据与专家意见，搭建标准整体框架，涵盖基本规定、工程地质勘察与沉井基础设计、临时地基处理与沉井制作接高、沉井下沉施工、沉井下沉姿态控制与信息化监控、施工风险分析与控制、封底填充与质量验收等10个核心章节；</w:t>
      </w:r>
    </w:p>
    <w:p w14:paraId="4FC384F5" w14:textId="53B1F0AA" w:rsidR="00D17A5B" w:rsidRPr="00D17A5B" w:rsidRDefault="00D17A5B" w:rsidP="00D17A5B">
      <w:pPr>
        <w:pStyle w:val="affb"/>
        <w:rPr>
          <w:rFonts w:ascii="仿宋" w:eastAsia="仿宋" w:hAnsi="仿宋" w:cs="仿宋"/>
          <w:szCs w:val="21"/>
        </w:rPr>
      </w:pPr>
      <w:r w:rsidRPr="00D17A5B">
        <w:rPr>
          <w:rFonts w:ascii="仿宋" w:eastAsia="仿宋" w:hAnsi="仿宋" w:cs="仿宋" w:hint="eastAsia"/>
          <w:szCs w:val="21"/>
        </w:rPr>
        <w:t>依据GB/T 1.1—2020《标准化工作导则 第1部分：标准化文件的结构和起草规则》规定，细化各章节技术要求，明确沉井下沉姿态控制指标（终沉中心偏位≤150mm、倾斜度≤1/150、扭转角≤1°等）、关键工序质量验收标准（临时地基承载力≥设计值1.2倍、刃脚底面高程偏差±100mm等）、监测频率等关键技术参数；</w:t>
      </w:r>
    </w:p>
    <w:p w14:paraId="19C09E25" w14:textId="1AD09687" w:rsidR="00DD042A"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t>完成标准草案初稿，组织内部研讨会，优化深厚软弱层工程特性评价、沉井下沉姿态分析与纠偏、智能建造与信息化监控等核心内容，形成工作组讨论稿</w:t>
      </w:r>
      <w:r w:rsidR="00000000">
        <w:rPr>
          <w:rFonts w:ascii="仿宋" w:eastAsia="仿宋" w:hAnsi="仿宋" w:cs="仿宋" w:hint="eastAsia"/>
          <w:szCs w:val="21"/>
        </w:rPr>
        <w:t>。</w:t>
      </w:r>
    </w:p>
    <w:p w14:paraId="539B9685"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（四）征求意见阶段</w:t>
      </w:r>
    </w:p>
    <w:p w14:paraId="475FFDA1" w14:textId="763277CA" w:rsidR="00DD042A" w:rsidRDefault="00D17A5B">
      <w:pPr>
        <w:pStyle w:val="affb"/>
        <w:rPr>
          <w:rFonts w:ascii="仿宋" w:eastAsia="仿宋" w:hAnsi="仿宋" w:cs="仿宋" w:hint="eastAsia"/>
          <w:szCs w:val="21"/>
        </w:rPr>
      </w:pPr>
      <w:r w:rsidRPr="00D17A5B">
        <w:rPr>
          <w:rFonts w:ascii="仿宋" w:eastAsia="仿宋" w:hAnsi="仿宋" w:cs="仿宋" w:hint="eastAsia"/>
          <w:szCs w:val="21"/>
        </w:rPr>
        <w:t>通过协会、全国团体标准信息平台等渠道公开征求意见，定向和非定向征求行业内相关企业、科研院校等多方意见和建议；由起草工作组逐一梳理反馈意见，最终形成征求意见稿</w:t>
      </w:r>
      <w:r w:rsidR="00000000">
        <w:rPr>
          <w:rFonts w:ascii="仿宋" w:eastAsia="仿宋" w:hAnsi="仿宋" w:cs="仿宋" w:hint="eastAsia"/>
          <w:szCs w:val="21"/>
        </w:rPr>
        <w:t>。</w:t>
      </w:r>
    </w:p>
    <w:p w14:paraId="0431BCCE" w14:textId="77777777" w:rsidR="00DD042A"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490E0E17"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（一）试验验证分析</w:t>
      </w:r>
    </w:p>
    <w:p w14:paraId="7B5D9B3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1.试验验证方案</w:t>
      </w:r>
    </w:p>
    <w:p w14:paraId="3EC501D9" w14:textId="5FBB3CBF" w:rsidR="00DD042A" w:rsidRDefault="00D17A5B">
      <w:pPr>
        <w:pStyle w:val="affb"/>
        <w:rPr>
          <w:rFonts w:ascii="仿宋" w:eastAsia="仿宋" w:hAnsi="仿宋" w:cs="仿宋" w:hint="eastAsia"/>
          <w:szCs w:val="21"/>
        </w:rPr>
      </w:pPr>
      <w:r w:rsidRPr="00D17A5B">
        <w:rPr>
          <w:rFonts w:ascii="仿宋" w:eastAsia="仿宋" w:hAnsi="仿宋" w:cs="仿宋" w:hint="eastAsia"/>
          <w:szCs w:val="21"/>
        </w:rPr>
        <w:t>选取具有深厚软弱地层条件的大型桥梁锚碇沉井工程开展技术验证，覆盖排水下沉与不排水下沉两种主要工况，重点验证以下内容</w:t>
      </w:r>
      <w:r w:rsidR="00000000">
        <w:rPr>
          <w:rFonts w:ascii="仿宋" w:eastAsia="仿宋" w:hAnsi="仿宋" w:cs="仿宋" w:hint="eastAsia"/>
          <w:szCs w:val="21"/>
        </w:rPr>
        <w:t>：</w:t>
      </w:r>
    </w:p>
    <w:p w14:paraId="7DEE547C" w14:textId="21F589A8" w:rsidR="00D17A5B" w:rsidRPr="00D17A5B"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t>结构安全：沉井井壁应力应变分布、大体积混凝土温控效果、封底混凝土强度与抗渗性能；</w:t>
      </w:r>
    </w:p>
    <w:p w14:paraId="258C811A" w14:textId="2459BEB2" w:rsidR="00D17A5B" w:rsidRPr="00D17A5B"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t>施工控制：下沉姿态控制精度（偏位、倾斜、扭转）、支撑体系转换过程稳定性、取土下沉效率；</w:t>
      </w:r>
    </w:p>
    <w:p w14:paraId="60A29EDF" w14:textId="2E44E6DF" w:rsidR="00D17A5B" w:rsidRPr="00D17A5B"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t>监控系统有效性：智能监测系统数据采集精度、姿态预警准确率、数字孪生模型反演效果；</w:t>
      </w:r>
    </w:p>
    <w:p w14:paraId="7C9213B0" w14:textId="59B5CB4B" w:rsidR="00DD042A"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t>风险管控：突沉预防措施有效性、涌水涌砂应急处置响应能力</w:t>
      </w:r>
      <w:r w:rsidR="00000000">
        <w:rPr>
          <w:rFonts w:ascii="仿宋" w:eastAsia="仿宋" w:hAnsi="仿宋" w:cs="仿宋" w:hint="eastAsia"/>
          <w:szCs w:val="21"/>
        </w:rPr>
        <w:t>。</w:t>
      </w:r>
    </w:p>
    <w:p w14:paraId="3244B0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2.试验结果</w:t>
      </w:r>
    </w:p>
    <w:p w14:paraId="73C63400" w14:textId="2E60BCB7" w:rsidR="00D17A5B" w:rsidRPr="00D17A5B"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t>结构安全：井壁混凝土应力应变在允许范围内，大体积混凝土最大里表温差控制在25℃以内，封底混凝土强度满足设计要求，抗渗等级达到设计指标；</w:t>
      </w:r>
    </w:p>
    <w:p w14:paraId="6063B828" w14:textId="73ED4149" w:rsidR="00D17A5B" w:rsidRPr="00D17A5B"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lastRenderedPageBreak/>
        <w:t>施工控制：终沉阶段中心偏位≤150mm，倾斜度≤1/150，扭转角≤1°，支撑体系转换过程平稳，未发生突沉或超沉；</w:t>
      </w:r>
    </w:p>
    <w:p w14:paraId="52D0968D" w14:textId="6FEE91EA" w:rsidR="00D17A5B" w:rsidRPr="00D17A5B" w:rsidRDefault="00D17A5B" w:rsidP="00D17A5B">
      <w:pPr>
        <w:pStyle w:val="affb"/>
        <w:rPr>
          <w:rFonts w:ascii="仿宋" w:eastAsia="仿宋" w:hAnsi="仿宋" w:cs="仿宋"/>
          <w:szCs w:val="21"/>
        </w:rPr>
      </w:pPr>
      <w:r w:rsidRPr="00D17A5B">
        <w:rPr>
          <w:rFonts w:ascii="仿宋" w:eastAsia="仿宋" w:hAnsi="仿宋" w:cs="仿宋" w:hint="eastAsia"/>
          <w:szCs w:val="21"/>
        </w:rPr>
        <w:t>监控系统有效性：传感器数据采集成功率≥98%，姿态预警及时率≥95%，数字孪生模型位移反演精度误差≤15%；</w:t>
      </w:r>
    </w:p>
    <w:p w14:paraId="7B28D5A7" w14:textId="272C9217" w:rsidR="00DD042A" w:rsidRDefault="00D17A5B" w:rsidP="00D17A5B">
      <w:pPr>
        <w:pStyle w:val="affb"/>
        <w:rPr>
          <w:rFonts w:ascii="仿宋" w:eastAsia="仿宋" w:hAnsi="仿宋" w:cs="仿宋" w:hint="eastAsia"/>
          <w:szCs w:val="21"/>
        </w:rPr>
      </w:pPr>
      <w:r w:rsidRPr="00D17A5B">
        <w:rPr>
          <w:rFonts w:ascii="仿宋" w:eastAsia="仿宋" w:hAnsi="仿宋" w:cs="仿宋" w:hint="eastAsia"/>
          <w:szCs w:val="21"/>
        </w:rPr>
        <w:t>风险管控：涌水涌砂等突发险情均在30分钟内启动应急响应并有效控制，未造成安全事故</w:t>
      </w:r>
      <w:r w:rsidR="00000000">
        <w:rPr>
          <w:rFonts w:ascii="仿宋" w:eastAsia="仿宋" w:hAnsi="仿宋" w:cs="仿宋" w:hint="eastAsia"/>
          <w:szCs w:val="21"/>
        </w:rPr>
        <w:t>。</w:t>
      </w:r>
    </w:p>
    <w:p w14:paraId="783BD3F5"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3.综述结论</w:t>
      </w:r>
    </w:p>
    <w:p w14:paraId="3BEA2DAB" w14:textId="7DEBCC8B" w:rsidR="00DD042A" w:rsidRDefault="00D17A5B">
      <w:pPr>
        <w:pStyle w:val="affb"/>
        <w:rPr>
          <w:rFonts w:ascii="仿宋" w:eastAsia="仿宋" w:hAnsi="仿宋" w:cs="仿宋" w:hint="eastAsia"/>
          <w:b/>
          <w:bCs/>
          <w:szCs w:val="21"/>
        </w:rPr>
      </w:pPr>
      <w:r w:rsidRPr="00D17A5B">
        <w:rPr>
          <w:rFonts w:ascii="仿宋" w:eastAsia="仿宋" w:hAnsi="仿宋" w:cs="仿宋" w:hint="eastAsia"/>
          <w:szCs w:val="21"/>
        </w:rPr>
        <w:t>试验验证表明，本文件规定的施工、姿态控制、信息化监控等技术要求科学可行，适配深厚软弱地层条件下的工程地质特点；分区对称取土、不对称取土纠偏、智能监控等技术措施针对性强，能够实现施工安全与精度的双重目标，具备广泛推广应用的条件</w:t>
      </w:r>
      <w:r w:rsidR="00000000">
        <w:rPr>
          <w:rFonts w:ascii="仿宋" w:eastAsia="仿宋" w:hAnsi="仿宋" w:cs="仿宋" w:hint="eastAsia"/>
          <w:szCs w:val="21"/>
        </w:rPr>
        <w:t>。</w:t>
      </w:r>
    </w:p>
    <w:p w14:paraId="40A8535B"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（二）技术经济论证</w:t>
      </w:r>
    </w:p>
    <w:p w14:paraId="4BF02D4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1.技术可行性</w:t>
      </w:r>
    </w:p>
    <w:p w14:paraId="61D6DD7C" w14:textId="77777777" w:rsidR="00D17A5B" w:rsidRDefault="00D17A5B">
      <w:pPr>
        <w:pStyle w:val="affb"/>
        <w:rPr>
          <w:rFonts w:ascii="仿宋" w:eastAsia="仿宋" w:hAnsi="仿宋" w:cs="仿宋"/>
          <w:szCs w:val="21"/>
        </w:rPr>
      </w:pPr>
      <w:r w:rsidRPr="00D17A5B">
        <w:rPr>
          <w:rFonts w:ascii="仿宋" w:eastAsia="仿宋" w:hAnsi="仿宋" w:cs="仿宋" w:hint="eastAsia"/>
          <w:szCs w:val="21"/>
        </w:rPr>
        <w:t>本文件提出的各项技术要求均基于成熟的工程实践经验。沉井制作与接高工艺采用现浇混凝土施工技术，与大体积混凝土温控措施相结合，可有效控制结构裂缝；</w:t>
      </w:r>
    </w:p>
    <w:p w14:paraId="78FAAC68" w14:textId="77777777" w:rsidR="00D17A5B" w:rsidRDefault="00D17A5B">
      <w:pPr>
        <w:pStyle w:val="affb"/>
        <w:rPr>
          <w:rFonts w:ascii="仿宋" w:eastAsia="仿宋" w:hAnsi="仿宋" w:cs="仿宋"/>
          <w:szCs w:val="21"/>
        </w:rPr>
      </w:pPr>
      <w:r w:rsidRPr="00D17A5B">
        <w:rPr>
          <w:rFonts w:ascii="仿宋" w:eastAsia="仿宋" w:hAnsi="仿宋" w:cs="仿宋" w:hint="eastAsia"/>
          <w:szCs w:val="21"/>
        </w:rPr>
        <w:t>下沉施工中的排水与不排水方式选择、分区对称取土技术已在多个重大桥梁工程中成功应用；</w:t>
      </w:r>
    </w:p>
    <w:p w14:paraId="5F517164" w14:textId="0AFBCD2B" w:rsidR="00DD042A" w:rsidRDefault="00D17A5B">
      <w:pPr>
        <w:pStyle w:val="affb"/>
        <w:rPr>
          <w:rFonts w:ascii="仿宋" w:eastAsia="仿宋" w:hAnsi="仿宋" w:cs="仿宋" w:hint="eastAsia"/>
          <w:szCs w:val="21"/>
        </w:rPr>
      </w:pPr>
      <w:r w:rsidRPr="00D17A5B">
        <w:rPr>
          <w:rFonts w:ascii="仿宋" w:eastAsia="仿宋" w:hAnsi="仿宋" w:cs="仿宋" w:hint="eastAsia"/>
          <w:szCs w:val="21"/>
        </w:rPr>
        <w:t>姿态控制与智能监控技术基于成熟的传感器、物联网及BIM技术平台，无需特殊专用设备即可实现</w:t>
      </w:r>
      <w:r w:rsidR="00000000">
        <w:rPr>
          <w:rFonts w:ascii="仿宋" w:eastAsia="仿宋" w:hAnsi="仿宋" w:cs="仿宋" w:hint="eastAsia"/>
          <w:szCs w:val="21"/>
        </w:rPr>
        <w:t>。</w:t>
      </w:r>
    </w:p>
    <w:p w14:paraId="2EB052B2"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2.经济合理性</w:t>
      </w:r>
    </w:p>
    <w:p w14:paraId="62B01750" w14:textId="3BC125DA" w:rsidR="00DD042A" w:rsidRDefault="00D17A5B">
      <w:pPr>
        <w:pStyle w:val="affb"/>
        <w:rPr>
          <w:rFonts w:ascii="仿宋" w:eastAsia="仿宋" w:hAnsi="仿宋" w:cs="仿宋" w:hint="eastAsia"/>
          <w:szCs w:val="21"/>
        </w:rPr>
      </w:pPr>
      <w:r w:rsidRPr="00D17A5B">
        <w:rPr>
          <w:rFonts w:ascii="仿宋" w:eastAsia="仿宋" w:hAnsi="仿宋" w:cs="仿宋" w:hint="eastAsia"/>
          <w:szCs w:val="21"/>
        </w:rPr>
        <w:t>通过规范施工行为和技术要求，可有效控制因施工不当造成的质量缺陷和安全事故，降低返工和事故成本。信息化监控技术的应用可减少人工测量工作量，提高施工效率。总体而言，本文件的实施不会显著增加工程成本，反而通过减少施工风险和提升施工效率，具有较好的经济合理性</w:t>
      </w:r>
      <w:r w:rsidR="00000000">
        <w:rPr>
          <w:rFonts w:ascii="仿宋" w:eastAsia="仿宋" w:hAnsi="仿宋" w:cs="仿宋" w:hint="eastAsia"/>
          <w:szCs w:val="21"/>
        </w:rPr>
        <w:t>。</w:t>
      </w:r>
    </w:p>
    <w:p w14:paraId="6411854A"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（三）预期效益</w:t>
      </w:r>
    </w:p>
    <w:p w14:paraId="6E99024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1.经济效益</w:t>
      </w:r>
    </w:p>
    <w:p w14:paraId="59C3E58B" w14:textId="77777777" w:rsidR="00D17A5B" w:rsidRDefault="00D17A5B">
      <w:pPr>
        <w:pStyle w:val="affb"/>
        <w:rPr>
          <w:rFonts w:ascii="仿宋" w:eastAsia="仿宋" w:hAnsi="仿宋" w:cs="仿宋"/>
          <w:szCs w:val="21"/>
        </w:rPr>
      </w:pPr>
      <w:r w:rsidRPr="00D17A5B">
        <w:rPr>
          <w:rFonts w:ascii="仿宋" w:eastAsia="仿宋" w:hAnsi="仿宋" w:cs="仿宋" w:hint="eastAsia"/>
          <w:szCs w:val="21"/>
        </w:rPr>
        <w:t>工程层面：降低突沉、超沉等事故发生的概率和损失，减少因偏斜过大导致的纠偏成本，缩短工期约10%～15%；</w:t>
      </w:r>
    </w:p>
    <w:p w14:paraId="76AD3C0C" w14:textId="596D863E" w:rsidR="00DD042A" w:rsidRDefault="00D17A5B">
      <w:pPr>
        <w:pStyle w:val="affb"/>
        <w:rPr>
          <w:rFonts w:ascii="仿宋" w:eastAsia="仿宋" w:hAnsi="仿宋" w:cs="仿宋" w:hint="eastAsia"/>
          <w:szCs w:val="21"/>
        </w:rPr>
      </w:pPr>
      <w:r w:rsidRPr="00D17A5B">
        <w:rPr>
          <w:rFonts w:ascii="仿宋" w:eastAsia="仿宋" w:hAnsi="仿宋" w:cs="仿宋" w:hint="eastAsia"/>
          <w:szCs w:val="21"/>
        </w:rPr>
        <w:t>运维层面：提高沉井基础的施工质量，降低后期维修加固费用，延长结构使用寿命</w:t>
      </w:r>
      <w:r w:rsidR="00000000">
        <w:rPr>
          <w:rFonts w:ascii="仿宋" w:eastAsia="仿宋" w:hAnsi="仿宋" w:cs="仿宋" w:hint="eastAsia"/>
          <w:szCs w:val="21"/>
        </w:rPr>
        <w:t>。</w:t>
      </w:r>
    </w:p>
    <w:p w14:paraId="3938060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2.社会效益</w:t>
      </w:r>
    </w:p>
    <w:p w14:paraId="2F14C352" w14:textId="77777777" w:rsidR="00D17A5B" w:rsidRDefault="00D17A5B">
      <w:pPr>
        <w:pStyle w:val="affb"/>
        <w:rPr>
          <w:rFonts w:ascii="仿宋" w:eastAsia="仿宋" w:hAnsi="仿宋" w:cs="仿宋"/>
          <w:szCs w:val="21"/>
        </w:rPr>
      </w:pPr>
      <w:r w:rsidRPr="00D17A5B">
        <w:rPr>
          <w:rFonts w:ascii="仿宋" w:eastAsia="仿宋" w:hAnsi="仿宋" w:cs="仿宋" w:hint="eastAsia"/>
          <w:szCs w:val="21"/>
        </w:rPr>
        <w:t>规范行业市场秩序，统一大型锚碇沉井基础施工的技术要求与质量标准，避免低质工程带来的安全隐患；</w:t>
      </w:r>
    </w:p>
    <w:p w14:paraId="36E64E9D" w14:textId="3C62A305" w:rsidR="00D17A5B" w:rsidRDefault="00D17A5B">
      <w:pPr>
        <w:pStyle w:val="affb"/>
        <w:rPr>
          <w:rFonts w:ascii="仿宋" w:eastAsia="仿宋" w:hAnsi="仿宋" w:cs="仿宋"/>
          <w:szCs w:val="21"/>
        </w:rPr>
      </w:pPr>
      <w:r w:rsidRPr="00D17A5B">
        <w:rPr>
          <w:rFonts w:ascii="仿宋" w:eastAsia="仿宋" w:hAnsi="仿宋" w:cs="仿宋" w:hint="eastAsia"/>
          <w:szCs w:val="21"/>
        </w:rPr>
        <w:t>保障重大桥梁工程的基础安全，提高基础设施的可靠性和耐久性；</w:t>
      </w:r>
    </w:p>
    <w:p w14:paraId="731C5A8B" w14:textId="4762DDDD" w:rsidR="00DD042A" w:rsidRDefault="00D17A5B">
      <w:pPr>
        <w:pStyle w:val="affb"/>
        <w:rPr>
          <w:rFonts w:ascii="仿宋" w:eastAsia="仿宋" w:hAnsi="仿宋" w:cs="仿宋" w:hint="eastAsia"/>
          <w:szCs w:val="21"/>
        </w:rPr>
      </w:pPr>
      <w:r w:rsidRPr="00D17A5B">
        <w:rPr>
          <w:rFonts w:ascii="仿宋" w:eastAsia="仿宋" w:hAnsi="仿宋" w:cs="仿宋" w:hint="eastAsia"/>
          <w:szCs w:val="21"/>
        </w:rPr>
        <w:t>促进施工技术进步和人才培养，提升我国桥梁建设行业的国际竞争力</w:t>
      </w:r>
      <w:r w:rsidR="00000000">
        <w:rPr>
          <w:rFonts w:ascii="仿宋" w:eastAsia="仿宋" w:hAnsi="仿宋" w:cs="仿宋" w:hint="eastAsia"/>
          <w:szCs w:val="21"/>
        </w:rPr>
        <w:t>。</w:t>
      </w:r>
    </w:p>
    <w:p w14:paraId="4FADC723"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3.生态效益</w:t>
      </w:r>
    </w:p>
    <w:p w14:paraId="56DD3D52" w14:textId="77777777" w:rsidR="00DB3768" w:rsidRDefault="00DB3768">
      <w:pPr>
        <w:pStyle w:val="affb"/>
        <w:rPr>
          <w:rFonts w:ascii="仿宋" w:eastAsia="仿宋" w:hAnsi="仿宋" w:cs="仿宋"/>
          <w:szCs w:val="21"/>
        </w:rPr>
      </w:pPr>
      <w:r w:rsidRPr="00DB3768">
        <w:rPr>
          <w:rFonts w:ascii="仿宋" w:eastAsia="仿宋" w:hAnsi="仿宋" w:cs="仿宋" w:hint="eastAsia"/>
          <w:szCs w:val="21"/>
        </w:rPr>
        <w:t>对泥浆处理与环保处置提出明确要求，推动废弃泥浆的无害化处理和达标排放；</w:t>
      </w:r>
    </w:p>
    <w:p w14:paraId="62991666" w14:textId="457FE767" w:rsidR="00DD042A" w:rsidRDefault="00DB3768">
      <w:pPr>
        <w:pStyle w:val="affb"/>
        <w:rPr>
          <w:rFonts w:ascii="仿宋" w:eastAsia="仿宋" w:hAnsi="仿宋" w:cs="仿宋" w:hint="eastAsia"/>
          <w:szCs w:val="21"/>
        </w:rPr>
      </w:pPr>
      <w:r w:rsidRPr="00DB3768">
        <w:rPr>
          <w:rFonts w:ascii="仿宋" w:eastAsia="仿宋" w:hAnsi="仿宋" w:cs="仿宋" w:hint="eastAsia"/>
          <w:szCs w:val="21"/>
        </w:rPr>
        <w:t>通过信息化监控技术减少施工对周边环境的扰动，控制地表沉降和地下水位变化，保护施工区域生态环境</w:t>
      </w:r>
      <w:r w:rsidR="00000000">
        <w:rPr>
          <w:rFonts w:ascii="仿宋" w:eastAsia="仿宋" w:hAnsi="仿宋" w:cs="仿宋" w:hint="eastAsia"/>
          <w:szCs w:val="21"/>
        </w:rPr>
        <w:t>。</w:t>
      </w:r>
    </w:p>
    <w:p w14:paraId="10A20A3F"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37339395" w14:textId="5EC990FC"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（一）</w:t>
      </w:r>
      <w:r w:rsidR="00DB3768" w:rsidRPr="00DB3768">
        <w:rPr>
          <w:rFonts w:ascii="仿宋" w:eastAsia="仿宋" w:hAnsi="仿宋" w:cs="仿宋" w:hint="eastAsia"/>
          <w:b/>
          <w:bCs/>
          <w:szCs w:val="21"/>
        </w:rPr>
        <w:t>基本规定</w:t>
      </w:r>
    </w:p>
    <w:p w14:paraId="7F3E04B9" w14:textId="16A97DFE" w:rsidR="00DD042A" w:rsidRDefault="00DB3768">
      <w:pPr>
        <w:pStyle w:val="affffffff"/>
        <w:adjustRightInd w:val="0"/>
        <w:snapToGrid w:val="0"/>
        <w:ind w:firstLine="420"/>
        <w:rPr>
          <w:rFonts w:ascii="仿宋" w:eastAsia="仿宋" w:hAnsi="仿宋" w:cs="仿宋" w:hint="eastAsia"/>
          <w:szCs w:val="21"/>
        </w:rPr>
      </w:pPr>
      <w:r w:rsidRPr="00DB3768">
        <w:rPr>
          <w:rFonts w:ascii="仿宋" w:eastAsia="仿宋" w:hAnsi="仿宋" w:cs="仿宋" w:hint="eastAsia"/>
          <w:szCs w:val="21"/>
        </w:rPr>
        <w:t>明确沉井施工应遵循“安全适用、技术先进、经济合理、保证质量、保护环境”的总体原则，提出功能与安全要求、技术管理要求，建立质量控制体系，规定关键工序控制与验收标准，明确安全管理与环境保护要求</w:t>
      </w:r>
      <w:r w:rsidR="00000000">
        <w:rPr>
          <w:rFonts w:ascii="仿宋" w:eastAsia="仿宋" w:hAnsi="仿宋" w:cs="仿宋" w:hint="eastAsia"/>
          <w:szCs w:val="21"/>
        </w:rPr>
        <w:t>。</w:t>
      </w:r>
    </w:p>
    <w:p w14:paraId="421071DE" w14:textId="5151F715"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（二）</w:t>
      </w:r>
      <w:r w:rsidR="00DB3768" w:rsidRPr="00DB3768">
        <w:rPr>
          <w:rFonts w:ascii="仿宋" w:eastAsia="仿宋" w:hAnsi="仿宋" w:cs="仿宋" w:hint="eastAsia"/>
          <w:b/>
          <w:bCs/>
          <w:szCs w:val="21"/>
        </w:rPr>
        <w:t>工程地质勘察与沉井基础设计</w:t>
      </w:r>
    </w:p>
    <w:p w14:paraId="3868FF23" w14:textId="77777777" w:rsidR="00DB3768" w:rsidRDefault="00DB3768">
      <w:pPr>
        <w:pStyle w:val="affffffff"/>
        <w:adjustRightInd w:val="0"/>
        <w:snapToGrid w:val="0"/>
        <w:ind w:firstLine="420"/>
        <w:rPr>
          <w:rFonts w:ascii="仿宋" w:eastAsia="仿宋" w:hAnsi="仿宋" w:cs="仿宋"/>
          <w:szCs w:val="21"/>
        </w:rPr>
      </w:pPr>
      <w:r w:rsidRPr="00DB3768">
        <w:rPr>
          <w:rFonts w:ascii="仿宋" w:eastAsia="仿宋" w:hAnsi="仿宋" w:cs="仿宋" w:hint="eastAsia"/>
          <w:szCs w:val="21"/>
        </w:rPr>
        <w:t>统一勘察工作布置与综合勘察方法，明确深厚软弱层工程特性，提出地质参数确定方法；</w:t>
      </w:r>
    </w:p>
    <w:p w14:paraId="59EA670A" w14:textId="77777777" w:rsidR="00DB3768" w:rsidRDefault="00DB3768">
      <w:pPr>
        <w:pStyle w:val="affffffff"/>
        <w:adjustRightInd w:val="0"/>
        <w:snapToGrid w:val="0"/>
        <w:ind w:firstLine="420"/>
        <w:rPr>
          <w:rFonts w:ascii="仿宋" w:eastAsia="仿宋" w:hAnsi="仿宋" w:cs="仿宋"/>
          <w:szCs w:val="21"/>
        </w:rPr>
      </w:pPr>
      <w:r w:rsidRPr="00DB3768">
        <w:rPr>
          <w:rFonts w:ascii="仿宋" w:eastAsia="仿宋" w:hAnsi="仿宋" w:cs="仿宋" w:hint="eastAsia"/>
          <w:szCs w:val="21"/>
        </w:rPr>
        <w:t>对沉井结构选型与构造、设计计算、施工阶段结构验算作出规定；</w:t>
      </w:r>
    </w:p>
    <w:p w14:paraId="64A47A41" w14:textId="2E6453AA" w:rsidR="00DD042A" w:rsidRDefault="00DB3768">
      <w:pPr>
        <w:pStyle w:val="affffffff"/>
        <w:adjustRightInd w:val="0"/>
        <w:snapToGrid w:val="0"/>
        <w:ind w:firstLine="420"/>
        <w:rPr>
          <w:rFonts w:ascii="仿宋" w:eastAsia="仿宋" w:hAnsi="仿宋" w:cs="仿宋" w:hint="eastAsia"/>
          <w:szCs w:val="21"/>
        </w:rPr>
      </w:pPr>
      <w:r w:rsidRPr="00DB3768">
        <w:rPr>
          <w:rFonts w:ascii="仿宋" w:eastAsia="仿宋" w:hAnsi="仿宋" w:cs="仿宋" w:hint="eastAsia"/>
          <w:szCs w:val="21"/>
        </w:rPr>
        <w:t>明确临时地基处理的方案选择原则、砂桩复合地基设计要点及垫层设计要求</w:t>
      </w:r>
      <w:r w:rsidR="00000000">
        <w:rPr>
          <w:rFonts w:ascii="仿宋" w:eastAsia="仿宋" w:hAnsi="仿宋" w:cs="仿宋" w:hint="eastAsia"/>
          <w:szCs w:val="21"/>
        </w:rPr>
        <w:t>。</w:t>
      </w:r>
    </w:p>
    <w:p w14:paraId="3B094647" w14:textId="1E7041CD"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（三）</w:t>
      </w:r>
      <w:r w:rsidR="00DB3768" w:rsidRPr="00DB3768">
        <w:rPr>
          <w:rFonts w:ascii="仿宋" w:eastAsia="仿宋" w:hAnsi="仿宋" w:cs="仿宋" w:hint="eastAsia"/>
          <w:b/>
          <w:bCs/>
          <w:szCs w:val="21"/>
        </w:rPr>
        <w:t>临时地基处理与沉井制作接高</w:t>
      </w:r>
    </w:p>
    <w:p w14:paraId="3312991C" w14:textId="6B889698" w:rsidR="00DB3768" w:rsidRDefault="00DB3768">
      <w:pPr>
        <w:pStyle w:val="affffffff"/>
        <w:adjustRightInd w:val="0"/>
        <w:snapToGrid w:val="0"/>
        <w:ind w:firstLine="420"/>
        <w:rPr>
          <w:rFonts w:ascii="仿宋" w:eastAsia="仿宋" w:hAnsi="仿宋" w:cs="仿宋"/>
          <w:szCs w:val="21"/>
        </w:rPr>
      </w:pPr>
      <w:r w:rsidRPr="00DB3768">
        <w:rPr>
          <w:rFonts w:ascii="仿宋" w:eastAsia="仿宋" w:hAnsi="仿宋" w:cs="仿宋" w:hint="eastAsia"/>
          <w:szCs w:val="21"/>
        </w:rPr>
        <w:lastRenderedPageBreak/>
        <w:t>规定临时地基处理中砂桩施工工艺与质量控制要点，垫层铺设要求及地基处理效果检验方法。对沉井制作与接高提出从首节制作、接高施工、模块化建造到大体积混凝土温控防裂的系统要求，明确制作与接高质量控制标准与允许偏差</w:t>
      </w:r>
      <w:r>
        <w:rPr>
          <w:rFonts w:ascii="仿宋" w:eastAsia="仿宋" w:hAnsi="仿宋" w:cs="仿宋" w:hint="eastAsia"/>
          <w:szCs w:val="21"/>
        </w:rPr>
        <w:t>。</w:t>
      </w:r>
    </w:p>
    <w:p w14:paraId="6214AE04" w14:textId="3F2299FA"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（四）</w:t>
      </w:r>
      <w:r w:rsidR="00DB3768" w:rsidRPr="00DB3768">
        <w:rPr>
          <w:rFonts w:ascii="仿宋" w:eastAsia="仿宋" w:hAnsi="仿宋" w:cs="仿宋" w:hint="eastAsia"/>
          <w:b/>
          <w:bCs/>
          <w:szCs w:val="21"/>
        </w:rPr>
        <w:t>沉井下沉施工</w:t>
      </w:r>
    </w:p>
    <w:p w14:paraId="3DE1758D" w14:textId="33BC2C48" w:rsidR="00DD042A" w:rsidRDefault="00DB3768">
      <w:pPr>
        <w:pStyle w:val="affffffff"/>
        <w:adjustRightInd w:val="0"/>
        <w:snapToGrid w:val="0"/>
        <w:ind w:firstLine="420"/>
        <w:rPr>
          <w:rFonts w:ascii="仿宋" w:eastAsia="仿宋" w:hAnsi="仿宋" w:cs="仿宋" w:hint="eastAsia"/>
          <w:szCs w:val="21"/>
        </w:rPr>
      </w:pPr>
      <w:r w:rsidRPr="00DB3768">
        <w:rPr>
          <w:rFonts w:ascii="仿宋" w:eastAsia="仿宋" w:hAnsi="仿宋" w:cs="仿宋" w:hint="eastAsia"/>
          <w:szCs w:val="21"/>
        </w:rPr>
        <w:t>规定下沉方式选择原则、排水与不排水下沉方案编制要点，以及接高与下沉工序安排策略。提出取土方式与设备选择依据、分区对称取土技术以及特殊地层与刃脚盲区取土方法。明确下沉阻力控制措施（端阻力与侧摩阻力控制、助沉与止沉措施、支撑体系转换），以及泥浆处理与环保处置要求</w:t>
      </w:r>
      <w:r w:rsidR="00000000">
        <w:rPr>
          <w:rFonts w:ascii="仿宋" w:eastAsia="仿宋" w:hAnsi="仿宋" w:cs="仿宋" w:hint="eastAsia"/>
          <w:szCs w:val="21"/>
        </w:rPr>
        <w:t>。</w:t>
      </w:r>
    </w:p>
    <w:p w14:paraId="42D76358" w14:textId="75E0DB21"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（五）</w:t>
      </w:r>
      <w:r w:rsidR="00DB3768" w:rsidRPr="00DB3768">
        <w:rPr>
          <w:rFonts w:ascii="仿宋" w:eastAsia="仿宋" w:hAnsi="仿宋" w:cs="仿宋" w:hint="eastAsia"/>
          <w:b/>
          <w:bCs/>
          <w:szCs w:val="21"/>
        </w:rPr>
        <w:t>沉井下沉姿态控制与信息化监控</w:t>
      </w:r>
    </w:p>
    <w:p w14:paraId="7EB4746C" w14:textId="3E059E10" w:rsidR="00DD042A" w:rsidRDefault="00DB3768">
      <w:pPr>
        <w:pStyle w:val="affffffff"/>
        <w:adjustRightInd w:val="0"/>
        <w:snapToGrid w:val="0"/>
        <w:ind w:firstLine="420"/>
        <w:rPr>
          <w:rFonts w:ascii="仿宋" w:eastAsia="仿宋" w:hAnsi="仿宋" w:cs="仿宋" w:hint="eastAsia"/>
          <w:szCs w:val="21"/>
        </w:rPr>
      </w:pPr>
      <w:r w:rsidRPr="00DB3768">
        <w:rPr>
          <w:rFonts w:ascii="仿宋" w:eastAsia="仿宋" w:hAnsi="仿宋" w:cs="仿宋" w:hint="eastAsia"/>
          <w:szCs w:val="21"/>
        </w:rPr>
        <w:t>制定沉井下沉终沉阶段的偏位、倾斜、扭转与高程控制指标限值。规定姿态监测项目与频率、应力应变与空间姿态监测、水位与水压力监测等技术要求。提出基于实时监测的姿态分析与预警机制，以及主动力矩与不对称取土纠偏技术。明确突沉机理分析与预防措施、超沉控制措施，以及智能建造与信息化监控技术（智能感知与数据融合、数字孪生与可视化管控、人工智能辅助决策与预警）的应用要求</w:t>
      </w:r>
      <w:r w:rsidR="00000000">
        <w:rPr>
          <w:rFonts w:ascii="仿宋" w:eastAsia="仿宋" w:hAnsi="仿宋" w:cs="仿宋" w:hint="eastAsia"/>
          <w:szCs w:val="21"/>
        </w:rPr>
        <w:t>。</w:t>
      </w:r>
    </w:p>
    <w:p w14:paraId="338C761C" w14:textId="5985EFD9"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（六）</w:t>
      </w:r>
      <w:r w:rsidR="00DB3768" w:rsidRPr="00DB3768">
        <w:rPr>
          <w:rFonts w:ascii="仿宋" w:eastAsia="仿宋" w:hAnsi="仿宋" w:cs="仿宋" w:hint="eastAsia"/>
          <w:b/>
          <w:bCs/>
          <w:szCs w:val="21"/>
        </w:rPr>
        <w:t>施工风险分析与控制</w:t>
      </w:r>
    </w:p>
    <w:p w14:paraId="129304D7" w14:textId="25FD92EA" w:rsidR="00DD042A" w:rsidRDefault="00DB3768">
      <w:pPr>
        <w:pStyle w:val="affffffff"/>
        <w:adjustRightInd w:val="0"/>
        <w:snapToGrid w:val="0"/>
        <w:ind w:firstLine="420"/>
        <w:rPr>
          <w:rFonts w:ascii="仿宋" w:eastAsia="仿宋" w:hAnsi="仿宋" w:cs="仿宋"/>
          <w:szCs w:val="21"/>
        </w:rPr>
      </w:pPr>
      <w:r w:rsidRPr="00DB3768">
        <w:rPr>
          <w:rFonts w:ascii="仿宋" w:eastAsia="仿宋" w:hAnsi="仿宋" w:cs="仿宋" w:hint="eastAsia"/>
          <w:szCs w:val="21"/>
        </w:rPr>
        <w:t>建立地质风险、结构风险、操作风险的综合识别体系，提出风险评估方法与重大风险源判定标准。明确工程措施与管理措施相结合的全面风险控制方案，以及应急响应机构的组织与运行机制。针对下沉困难、偏斜过大、突沉超沉、涌水涌砂、结构开裂等常见施工问题提出针对性处理对策</w:t>
      </w:r>
      <w:r w:rsidR="00000000">
        <w:rPr>
          <w:rFonts w:ascii="仿宋" w:eastAsia="仿宋" w:hAnsi="仿宋" w:cs="仿宋" w:hint="eastAsia"/>
          <w:szCs w:val="21"/>
        </w:rPr>
        <w:t>。</w:t>
      </w:r>
    </w:p>
    <w:p w14:paraId="0C97BC89" w14:textId="27124C38" w:rsidR="00DB3768" w:rsidRDefault="00DB3768">
      <w:pPr>
        <w:pStyle w:val="affffffff"/>
        <w:adjustRightInd w:val="0"/>
        <w:snapToGrid w:val="0"/>
        <w:ind w:firstLine="422"/>
        <w:rPr>
          <w:rFonts w:ascii="仿宋" w:eastAsia="仿宋" w:hAnsi="仿宋" w:cs="仿宋"/>
          <w:szCs w:val="21"/>
        </w:rPr>
      </w:pPr>
      <w:r w:rsidRPr="00DB3768">
        <w:rPr>
          <w:rFonts w:ascii="仿宋" w:eastAsia="仿宋" w:hAnsi="仿宋" w:cs="仿宋" w:hint="eastAsia"/>
          <w:b/>
          <w:bCs/>
          <w:szCs w:val="21"/>
        </w:rPr>
        <w:t>（七）</w:t>
      </w:r>
      <w:r w:rsidRPr="00DB3768">
        <w:rPr>
          <w:rFonts w:ascii="仿宋" w:eastAsia="仿宋" w:hAnsi="仿宋" w:cs="仿宋" w:hint="eastAsia"/>
          <w:b/>
          <w:bCs/>
          <w:szCs w:val="21"/>
        </w:rPr>
        <w:t>封底填充与质量验收</w:t>
      </w:r>
    </w:p>
    <w:p w14:paraId="7C848E3A" w14:textId="0763A9CD" w:rsidR="00DB3768" w:rsidRDefault="00DB3768">
      <w:pPr>
        <w:pStyle w:val="affffffff"/>
        <w:adjustRightInd w:val="0"/>
        <w:snapToGrid w:val="0"/>
        <w:ind w:firstLine="420"/>
        <w:rPr>
          <w:rFonts w:ascii="仿宋" w:eastAsia="仿宋" w:hAnsi="仿宋" w:cs="仿宋" w:hint="eastAsia"/>
          <w:szCs w:val="21"/>
        </w:rPr>
      </w:pPr>
      <w:r w:rsidRPr="00DB3768">
        <w:rPr>
          <w:rFonts w:ascii="仿宋" w:eastAsia="仿宋" w:hAnsi="仿宋" w:cs="仿宋" w:hint="eastAsia"/>
          <w:szCs w:val="21"/>
        </w:rPr>
        <w:t>规定封底施工前基底检查与处理要求、水下封底混凝土浇筑方法与质量控制要点、井孔填充与顶板施工要求。明确施工控制测量与竣工测量的具体内容，建立质量检验与评定体系，规范工程验收程序、内容、标准及资料清单。</w:t>
      </w:r>
    </w:p>
    <w:p w14:paraId="2545AB1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本文件的制定过程中符合现行法律、法规和强制性国家标准的规定。</w:t>
      </w:r>
    </w:p>
    <w:p w14:paraId="433D6DCC"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DD042A" w:rsidRDefault="00DD042A">
      <w:pPr>
        <w:snapToGrid w:val="0"/>
        <w:ind w:firstLineChars="200" w:firstLine="420"/>
        <w:rPr>
          <w:rFonts w:ascii="仿宋" w:eastAsia="仿宋" w:hAnsi="仿宋" w:cs="仿宋" w:hint="eastAsia"/>
          <w:kern w:val="0"/>
          <w:szCs w:val="21"/>
        </w:rPr>
      </w:pPr>
    </w:p>
    <w:p w14:paraId="180512C4" w14:textId="77777777"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6CBC9880"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2026年</w:t>
      </w:r>
      <w:r w:rsidR="003B0195">
        <w:rPr>
          <w:rFonts w:ascii="仿宋" w:eastAsia="仿宋" w:hAnsi="仿宋" w:cs="仿宋" w:hint="eastAsia"/>
          <w:kern w:val="0"/>
          <w:szCs w:val="21"/>
        </w:rPr>
        <w:t>4</w:t>
      </w:r>
      <w:r>
        <w:rPr>
          <w:rFonts w:ascii="仿宋" w:eastAsia="仿宋" w:hAnsi="仿宋" w:cs="仿宋" w:hint="eastAsia"/>
          <w:kern w:val="0"/>
          <w:szCs w:val="21"/>
        </w:rPr>
        <w:t>月</w:t>
      </w:r>
    </w:p>
    <w:sectPr w:rsidR="00DD042A">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B824" w14:textId="77777777" w:rsidR="004104DC" w:rsidRDefault="004104DC">
      <w:r>
        <w:separator/>
      </w:r>
    </w:p>
  </w:endnote>
  <w:endnote w:type="continuationSeparator" w:id="0">
    <w:p w14:paraId="2A18A6B7" w14:textId="77777777" w:rsidR="004104DC" w:rsidRDefault="0041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DD042A"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DD042A"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411D" w14:textId="77777777" w:rsidR="004104DC" w:rsidRDefault="004104DC">
      <w:r>
        <w:separator/>
      </w:r>
    </w:p>
  </w:footnote>
  <w:footnote w:type="continuationSeparator" w:id="0">
    <w:p w14:paraId="4476EF32" w14:textId="77777777" w:rsidR="004104DC" w:rsidRDefault="00410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DD042A" w:rsidRDefault="00DD042A">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514957489">
    <w:abstractNumId w:val="4"/>
  </w:num>
  <w:num w:numId="2" w16cid:durableId="1739981881">
    <w:abstractNumId w:val="1"/>
  </w:num>
  <w:num w:numId="3" w16cid:durableId="6760339">
    <w:abstractNumId w:val="11"/>
  </w:num>
  <w:num w:numId="4" w16cid:durableId="792291248">
    <w:abstractNumId w:val="13"/>
  </w:num>
  <w:num w:numId="5" w16cid:durableId="269817939">
    <w:abstractNumId w:val="2"/>
  </w:num>
  <w:num w:numId="6" w16cid:durableId="609094943">
    <w:abstractNumId w:val="9"/>
  </w:num>
  <w:num w:numId="7" w16cid:durableId="1224632721">
    <w:abstractNumId w:val="0"/>
  </w:num>
  <w:num w:numId="8" w16cid:durableId="664162382">
    <w:abstractNumId w:val="3"/>
  </w:num>
  <w:num w:numId="9" w16cid:durableId="1312713355">
    <w:abstractNumId w:val="5"/>
  </w:num>
  <w:num w:numId="10" w16cid:durableId="1961648416">
    <w:abstractNumId w:val="12"/>
  </w:num>
  <w:num w:numId="11" w16cid:durableId="603458181">
    <w:abstractNumId w:val="7"/>
  </w:num>
  <w:num w:numId="12" w16cid:durableId="1696232446">
    <w:abstractNumId w:val="10"/>
  </w:num>
  <w:num w:numId="13" w16cid:durableId="872423693">
    <w:abstractNumId w:val="6"/>
  </w:num>
  <w:num w:numId="14" w16cid:durableId="1802531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04D8"/>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0195"/>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4DC"/>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543B"/>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47C65"/>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4379"/>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A5B"/>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3768"/>
    <w:rsid w:val="00DB49DB"/>
    <w:rsid w:val="00DB4C32"/>
    <w:rsid w:val="00DB54C2"/>
    <w:rsid w:val="00DB667F"/>
    <w:rsid w:val="00DB75EA"/>
    <w:rsid w:val="00DB7E6C"/>
    <w:rsid w:val="00DC0130"/>
    <w:rsid w:val="00DC02C4"/>
    <w:rsid w:val="00DC0607"/>
    <w:rsid w:val="00DC0A86"/>
    <w:rsid w:val="00DC5284"/>
    <w:rsid w:val="00DC5E71"/>
    <w:rsid w:val="00DC7A1E"/>
    <w:rsid w:val="00DD042A"/>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1AF"/>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6217AC"/>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3EB653A"/>
    <w:rsid w:val="13F015BE"/>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1C4F1A"/>
    <w:rsid w:val="1C994529"/>
    <w:rsid w:val="1D297145"/>
    <w:rsid w:val="1E3C2C0B"/>
    <w:rsid w:val="1E3F091B"/>
    <w:rsid w:val="1E434ACA"/>
    <w:rsid w:val="1EB81FDE"/>
    <w:rsid w:val="1EC41F7A"/>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8DB441A"/>
    <w:rsid w:val="29236BB2"/>
    <w:rsid w:val="29287901"/>
    <w:rsid w:val="2935321D"/>
    <w:rsid w:val="29BB2216"/>
    <w:rsid w:val="2A677F6B"/>
    <w:rsid w:val="2AF459E0"/>
    <w:rsid w:val="2B717030"/>
    <w:rsid w:val="2BBA5A9A"/>
    <w:rsid w:val="2C386CC9"/>
    <w:rsid w:val="2C581F9E"/>
    <w:rsid w:val="2C5B2595"/>
    <w:rsid w:val="2CE00993"/>
    <w:rsid w:val="2D830B39"/>
    <w:rsid w:val="2E257B1B"/>
    <w:rsid w:val="2E677AE4"/>
    <w:rsid w:val="2F10090E"/>
    <w:rsid w:val="2F4635EA"/>
    <w:rsid w:val="2FD87AD3"/>
    <w:rsid w:val="30CA5BDB"/>
    <w:rsid w:val="30DB6CFA"/>
    <w:rsid w:val="30E86825"/>
    <w:rsid w:val="311961A0"/>
    <w:rsid w:val="326655EE"/>
    <w:rsid w:val="327B69E7"/>
    <w:rsid w:val="33C34EFC"/>
    <w:rsid w:val="34366F6E"/>
    <w:rsid w:val="344F3C87"/>
    <w:rsid w:val="351F18AB"/>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0F755D"/>
    <w:rsid w:val="48120A86"/>
    <w:rsid w:val="486A6E89"/>
    <w:rsid w:val="48895562"/>
    <w:rsid w:val="48A028AB"/>
    <w:rsid w:val="49187E48"/>
    <w:rsid w:val="49D514FA"/>
    <w:rsid w:val="49F66C27"/>
    <w:rsid w:val="4A742353"/>
    <w:rsid w:val="4A9F67FA"/>
    <w:rsid w:val="4AB8769B"/>
    <w:rsid w:val="4ADD58CC"/>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B470B0"/>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053371"/>
    <w:rsid w:val="5F8D65FE"/>
    <w:rsid w:val="5FC36A67"/>
    <w:rsid w:val="5FF64B64"/>
    <w:rsid w:val="6055781B"/>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5CE23AE"/>
    <w:rsid w:val="6635242D"/>
    <w:rsid w:val="66952ECC"/>
    <w:rsid w:val="66AA2D4C"/>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8E3908"/>
    <w:rsid w:val="75F705EE"/>
    <w:rsid w:val="76276979"/>
    <w:rsid w:val="767173B7"/>
    <w:rsid w:val="76A74C81"/>
    <w:rsid w:val="76AC5DF9"/>
    <w:rsid w:val="774A5188"/>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BB95"/>
  <w15:docId w15:val="{129D6402-B53A-4056-B528-6114C321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14</TotalTime>
  <Pages>4</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2647675543@qq.com</cp:lastModifiedBy>
  <cp:revision>4</cp:revision>
  <cp:lastPrinted>2018-07-04T02:56:00Z</cp:lastPrinted>
  <dcterms:created xsi:type="dcterms:W3CDTF">2020-10-14T08:16:00Z</dcterms:created>
  <dcterms:modified xsi:type="dcterms:W3CDTF">2026-04-27T07:48:00Z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608A21E422A548188DE29CDB6EA66B1A_13</vt:lpwstr>
  </property>
  <property fmtid="{D5CDD505-2E9C-101B-9397-08002B2CF9AE}" pid="4" name="KSOTemplateDocerSaveRecord">
    <vt:lpwstr>eyJoZGlkIjoiMWZhNTcyM2U2YzRlYWE4MjlhMDViYTZkNGQyYTdjMzIiLCJ1c2VySWQiOiIyMzA3NDIwMDYifQ==</vt:lpwstr>
  </property>
</Properties>
</file>