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BFDC1" w14:textId="12D65944" w:rsidR="00DD042A" w:rsidRDefault="00000000">
      <w:pPr>
        <w:pStyle w:val="a0"/>
        <w:numPr>
          <w:ilvl w:val="0"/>
          <w:numId w:val="0"/>
        </w:numPr>
        <w:spacing w:before="312" w:after="312"/>
        <w:jc w:val="center"/>
        <w:rPr>
          <w:rFonts w:ascii="仿宋" w:eastAsia="仿宋" w:hAnsi="仿宋" w:cs="仿宋" w:hint="eastAsia"/>
          <w:b/>
          <w:bCs/>
          <w:sz w:val="32"/>
          <w:szCs w:val="32"/>
        </w:rPr>
      </w:pPr>
      <w:bookmarkStart w:id="0" w:name="_Toc298937609"/>
      <w:bookmarkStart w:id="1" w:name="_Toc309993180"/>
      <w:bookmarkStart w:id="2" w:name="_Toc298938635"/>
      <w:bookmarkStart w:id="3" w:name="_Toc304828066"/>
      <w:bookmarkStart w:id="4" w:name="_Toc309995999"/>
      <w:bookmarkStart w:id="5" w:name="_Toc298937462"/>
      <w:bookmarkStart w:id="6" w:name="_Toc298937201"/>
      <w:bookmarkStart w:id="7" w:name="_Toc298937167"/>
      <w:bookmarkStart w:id="8" w:name="_Toc298937188"/>
      <w:bookmarkStart w:id="9" w:name="_Toc298936924"/>
      <w:bookmarkStart w:id="10" w:name="_Toc298937322"/>
      <w:bookmarkStart w:id="11" w:name="_Toc309995390"/>
      <w:bookmarkStart w:id="12" w:name="_Toc309994551"/>
      <w:bookmarkStart w:id="13" w:name="_Toc298937152"/>
      <w:bookmarkStart w:id="14" w:name="_Toc499110426"/>
      <w:bookmarkStart w:id="15" w:name="_Toc298937419"/>
      <w:bookmarkStart w:id="16" w:name="_Toc309995578"/>
      <w:bookmarkStart w:id="17" w:name="_Toc298923383"/>
      <w:bookmarkStart w:id="18" w:name="_Toc298936801"/>
      <w:bookmarkStart w:id="19" w:name="_Toc298937276"/>
      <w:bookmarkStart w:id="20" w:name="_Toc298938783"/>
      <w:bookmarkStart w:id="21" w:name="_Toc309997040"/>
      <w:bookmarkStart w:id="22" w:name="_Toc37234703"/>
      <w:bookmarkStart w:id="23" w:name="_Toc309995472"/>
      <w:bookmarkStart w:id="24" w:name="_Toc298937100"/>
      <w:bookmarkStart w:id="25" w:name="_Toc304402664"/>
      <w:bookmarkStart w:id="26" w:name="_Toc310002637"/>
      <w:bookmarkStart w:id="27" w:name="_Toc304825081"/>
      <w:bookmarkStart w:id="28" w:name="_Toc298937357"/>
      <w:bookmarkStart w:id="29" w:name="_Toc304824969"/>
      <w:bookmarkStart w:id="30" w:name="_Toc304825008"/>
      <w:bookmarkStart w:id="31" w:name="_Toc6138"/>
      <w:r>
        <w:rPr>
          <w:rFonts w:ascii="仿宋" w:eastAsia="仿宋" w:hAnsi="仿宋" w:cs="仿宋" w:hint="eastAsia"/>
          <w:b/>
          <w:bCs/>
          <w:sz w:val="32"/>
          <w:szCs w:val="32"/>
        </w:rPr>
        <w:t>《</w:t>
      </w:r>
      <w:r w:rsidR="007537DE" w:rsidRPr="007537DE">
        <w:rPr>
          <w:rFonts w:ascii="仿宋" w:eastAsia="仿宋" w:hAnsi="仿宋" w:cs="仿宋" w:hint="eastAsia"/>
          <w:b/>
          <w:bCs/>
          <w:sz w:val="32"/>
          <w:szCs w:val="32"/>
        </w:rPr>
        <w:t>全过程工程咨询监理服务规范</w:t>
      </w:r>
      <w:r>
        <w:rPr>
          <w:rFonts w:ascii="仿宋" w:eastAsia="仿宋" w:hAnsi="仿宋" w:cs="仿宋" w:hint="eastAsia"/>
          <w:b/>
          <w:bCs/>
          <w:sz w:val="32"/>
          <w:szCs w:val="32"/>
        </w:rPr>
        <w:t>》团体标准编制说明</w:t>
      </w:r>
    </w:p>
    <w:p w14:paraId="2A8AD7D5" w14:textId="77777777" w:rsidR="00DD042A" w:rsidRDefault="00000000">
      <w:pPr>
        <w:pStyle w:val="a0"/>
        <w:numPr>
          <w:ilvl w:val="0"/>
          <w:numId w:val="0"/>
        </w:numPr>
        <w:spacing w:before="312" w:after="312"/>
        <w:rPr>
          <w:rFonts w:ascii="仿宋" w:eastAsia="仿宋" w:hAnsi="仿宋" w:cs="仿宋" w:hint="eastAsia"/>
          <w:b/>
          <w:bCs/>
          <w:szCs w:val="21"/>
        </w:rPr>
      </w:pPr>
      <w:r>
        <w:rPr>
          <w:rFonts w:ascii="仿宋" w:eastAsia="仿宋" w:hAnsi="仿宋" w:cs="仿宋" w:hint="eastAsia"/>
          <w:b/>
          <w:bCs/>
          <w:color w:val="000000"/>
          <w:szCs w:val="21"/>
        </w:rPr>
        <w:t>一</w:t>
      </w:r>
      <w:r>
        <w:rPr>
          <w:rFonts w:ascii="仿宋" w:eastAsia="仿宋" w:hAnsi="仿宋" w:cs="仿宋" w:hint="eastAsia"/>
          <w:b/>
          <w:bCs/>
          <w:szCs w:val="21"/>
        </w:rPr>
        <w:t>、任务来源</w:t>
      </w:r>
    </w:p>
    <w:p w14:paraId="2BD45F79" w14:textId="127309D8" w:rsidR="00DD042A" w:rsidRDefault="00000000">
      <w:pPr>
        <w:widowControl/>
        <w:ind w:firstLineChars="200" w:firstLine="420"/>
        <w:jc w:val="left"/>
        <w:rPr>
          <w:rFonts w:ascii="仿宋" w:eastAsia="仿宋" w:hAnsi="仿宋" w:cs="仿宋" w:hint="eastAsia"/>
          <w:b/>
          <w:bCs/>
          <w:color w:val="000000"/>
          <w:szCs w:val="21"/>
        </w:rPr>
      </w:pPr>
      <w:r>
        <w:rPr>
          <w:rFonts w:ascii="仿宋" w:eastAsia="仿宋" w:hAnsi="仿宋" w:cs="仿宋" w:hint="eastAsia"/>
          <w:szCs w:val="21"/>
        </w:rPr>
        <w:t>2026年</w:t>
      </w:r>
      <w:r w:rsidR="007537DE">
        <w:rPr>
          <w:rFonts w:ascii="仿宋" w:eastAsia="仿宋" w:hAnsi="仿宋" w:cs="仿宋" w:hint="eastAsia"/>
          <w:szCs w:val="21"/>
        </w:rPr>
        <w:t>3</w:t>
      </w:r>
      <w:r>
        <w:rPr>
          <w:rFonts w:ascii="仿宋" w:eastAsia="仿宋" w:hAnsi="仿宋" w:cs="仿宋" w:hint="eastAsia"/>
          <w:szCs w:val="21"/>
        </w:rPr>
        <w:t>月，中国西部开发促进会发布《</w:t>
      </w:r>
      <w:r w:rsidR="007537DE" w:rsidRPr="007537DE">
        <w:rPr>
          <w:rFonts w:ascii="仿宋" w:eastAsia="仿宋" w:hAnsi="仿宋" w:cs="仿宋" w:hint="eastAsia"/>
          <w:szCs w:val="21"/>
        </w:rPr>
        <w:t>全过程工程咨询监理服务规范</w:t>
      </w:r>
      <w:r>
        <w:rPr>
          <w:rFonts w:ascii="仿宋" w:eastAsia="仿宋" w:hAnsi="仿宋" w:cs="仿宋" w:hint="eastAsia"/>
          <w:szCs w:val="21"/>
        </w:rPr>
        <w:t>》团体标准立项通知,开展团体标准的编制工作。</w:t>
      </w:r>
    </w:p>
    <w:p w14:paraId="489FDD61" w14:textId="77777777" w:rsidR="00DD042A" w:rsidRDefault="00000000">
      <w:pPr>
        <w:pStyle w:val="a0"/>
        <w:numPr>
          <w:ilvl w:val="0"/>
          <w:numId w:val="0"/>
        </w:numPr>
        <w:spacing w:before="312" w:after="312"/>
      </w:pPr>
      <w:r>
        <w:rPr>
          <w:rFonts w:ascii="仿宋" w:eastAsia="仿宋" w:hAnsi="仿宋" w:cs="仿宋" w:hint="eastAsia"/>
          <w:b/>
          <w:bCs/>
          <w:color w:val="000000"/>
          <w:szCs w:val="21"/>
        </w:rPr>
        <w:t>二</w:t>
      </w:r>
      <w:r>
        <w:rPr>
          <w:rFonts w:ascii="仿宋" w:eastAsia="仿宋" w:hAnsi="仿宋" w:cs="仿宋" w:hint="eastAsia"/>
          <w:b/>
          <w:bCs/>
          <w:szCs w:val="21"/>
        </w:rPr>
        <w:t>、项目背景</w:t>
      </w:r>
    </w:p>
    <w:p w14:paraId="3AFA7EDD" w14:textId="77777777" w:rsidR="00DD042A" w:rsidRDefault="00000000">
      <w:pPr>
        <w:pStyle w:val="affb"/>
        <w:ind w:firstLine="422"/>
        <w:rPr>
          <w:rFonts w:ascii="仿宋" w:eastAsia="仿宋" w:hAnsi="仿宋" w:cs="仿宋" w:hint="eastAsia"/>
          <w:b/>
          <w:bCs/>
          <w:color w:val="000000"/>
          <w:szCs w:val="21"/>
        </w:rPr>
      </w:pPr>
      <w:bookmarkStart w:id="32" w:name="BT1"/>
      <w:bookmarkStart w:id="33" w:name="_Toc29893754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仿宋" w:eastAsia="仿宋" w:hAnsi="仿宋" w:cs="仿宋" w:hint="eastAsia"/>
          <w:b/>
          <w:bCs/>
          <w:color w:val="000000"/>
          <w:szCs w:val="21"/>
        </w:rPr>
        <w:t>（一）目的</w:t>
      </w:r>
    </w:p>
    <w:p w14:paraId="0E58F26E" w14:textId="5339A074" w:rsidR="00DD042A" w:rsidRDefault="00AF3526">
      <w:pPr>
        <w:pStyle w:val="affc"/>
        <w:widowControl/>
        <w:spacing w:beforeAutospacing="0" w:afterAutospacing="0"/>
        <w:ind w:firstLineChars="200" w:firstLine="420"/>
        <w:jc w:val="both"/>
        <w:rPr>
          <w:rFonts w:ascii="仿宋" w:eastAsia="仿宋" w:hAnsi="仿宋" w:cs="仿宋" w:hint="eastAsia"/>
          <w:sz w:val="21"/>
          <w:szCs w:val="21"/>
        </w:rPr>
      </w:pPr>
      <w:r w:rsidRPr="00AF3526">
        <w:rPr>
          <w:rFonts w:ascii="仿宋" w:eastAsia="仿宋" w:hAnsi="仿宋" w:cs="仿宋"/>
          <w:sz w:val="21"/>
          <w:szCs w:val="21"/>
        </w:rPr>
        <w:t>当前我国建设工程行业正加速向全生命周期一体化管理转型，全过程工程咨询监理服务成为行业发展核心方向，但市场存在服务标准不统一、流程不规范、管</w:t>
      </w:r>
      <w:proofErr w:type="gramStart"/>
      <w:r w:rsidRPr="00AF3526">
        <w:rPr>
          <w:rFonts w:ascii="仿宋" w:eastAsia="仿宋" w:hAnsi="仿宋" w:cs="仿宋"/>
          <w:sz w:val="21"/>
          <w:szCs w:val="21"/>
        </w:rPr>
        <w:t>控要求</w:t>
      </w:r>
      <w:proofErr w:type="gramEnd"/>
      <w:r w:rsidRPr="00AF3526">
        <w:rPr>
          <w:rFonts w:ascii="仿宋" w:eastAsia="仿宋" w:hAnsi="仿宋" w:cs="仿宋"/>
          <w:sz w:val="21"/>
          <w:szCs w:val="21"/>
        </w:rPr>
        <w:t>不明确、服务质量参差不齐等问题。本标准编制旨在系统规定建设项目全过程工程咨询监理服务的全流程要求、技术标准、管控体系与评价机制，统一服务边界、工作内容与质量准则，为服务单位、建设单位及监管部门提供标准化执行依据，实现全过程咨询监理服务的规范化、专业化、一体化发展。</w:t>
      </w:r>
      <w:r w:rsidR="00000000">
        <w:rPr>
          <w:rFonts w:ascii="仿宋" w:eastAsia="仿宋" w:hAnsi="仿宋" w:cs="仿宋" w:hint="eastAsia"/>
          <w:sz w:val="21"/>
          <w:szCs w:val="21"/>
        </w:rPr>
        <w:t>。</w:t>
      </w:r>
    </w:p>
    <w:p w14:paraId="38381B68" w14:textId="77777777" w:rsidR="00DD042A" w:rsidRDefault="00000000">
      <w:pPr>
        <w:pStyle w:val="affb"/>
        <w:ind w:firstLine="422"/>
        <w:rPr>
          <w:rFonts w:ascii="仿宋" w:eastAsia="仿宋" w:hAnsi="仿宋" w:cs="仿宋" w:hint="eastAsia"/>
          <w:b/>
          <w:bCs/>
          <w:color w:val="000000"/>
          <w:szCs w:val="21"/>
        </w:rPr>
      </w:pPr>
      <w:r>
        <w:rPr>
          <w:rFonts w:ascii="仿宋" w:eastAsia="仿宋" w:hAnsi="仿宋" w:cs="仿宋" w:hint="eastAsia"/>
          <w:b/>
          <w:bCs/>
          <w:color w:val="000000"/>
          <w:szCs w:val="21"/>
        </w:rPr>
        <w:t>（二）意义</w:t>
      </w:r>
    </w:p>
    <w:p w14:paraId="1C3D9695" w14:textId="50388DFD" w:rsidR="00DD042A" w:rsidRDefault="00AF3526">
      <w:pPr>
        <w:pStyle w:val="affc"/>
        <w:widowControl/>
        <w:spacing w:beforeAutospacing="0" w:afterAutospacing="0"/>
        <w:ind w:firstLineChars="200" w:firstLine="420"/>
        <w:jc w:val="both"/>
        <w:rPr>
          <w:rFonts w:ascii="仿宋" w:eastAsia="仿宋" w:hAnsi="仿宋" w:cs="仿宋" w:hint="eastAsia"/>
          <w:sz w:val="21"/>
          <w:szCs w:val="21"/>
        </w:rPr>
      </w:pPr>
      <w:r w:rsidRPr="00AF3526">
        <w:rPr>
          <w:rFonts w:ascii="仿宋" w:eastAsia="仿宋" w:hAnsi="仿宋" w:cs="仿宋"/>
          <w:sz w:val="21"/>
          <w:szCs w:val="21"/>
        </w:rPr>
        <w:t>本标准的制定，是顺应工程建设行业高质量发展、</w:t>
      </w:r>
      <w:proofErr w:type="gramStart"/>
      <w:r w:rsidRPr="00AF3526">
        <w:rPr>
          <w:rFonts w:ascii="仿宋" w:eastAsia="仿宋" w:hAnsi="仿宋" w:cs="仿宋"/>
          <w:sz w:val="21"/>
          <w:szCs w:val="21"/>
        </w:rPr>
        <w:t>落实全</w:t>
      </w:r>
      <w:proofErr w:type="gramEnd"/>
      <w:r w:rsidRPr="00AF3526">
        <w:rPr>
          <w:rFonts w:ascii="仿宋" w:eastAsia="仿宋" w:hAnsi="仿宋" w:cs="仿宋"/>
          <w:sz w:val="21"/>
          <w:szCs w:val="21"/>
        </w:rPr>
        <w:t>过程工程咨询推广政策的重要举措。通过构建覆盖决策、勘察设计、招标采购、施工、竣工、运营维护全生命周期的服务体系，整合监理、咨询、造价、项目管理等多元服务内容，解决传统分散式服务管理脱节、权责不清、效率低下等痛点；同时明确从业人员、服务单位准入要求与管控标准，提升行业整体服务能力与专业水平，推动工程咨询监理行业转型升级，助力建设项目提质增效、风险可控、投资合</w:t>
      </w:r>
      <w:proofErr w:type="gramStart"/>
      <w:r w:rsidRPr="00AF3526">
        <w:rPr>
          <w:rFonts w:ascii="仿宋" w:eastAsia="仿宋" w:hAnsi="仿宋" w:cs="仿宋"/>
          <w:sz w:val="21"/>
          <w:szCs w:val="21"/>
        </w:rPr>
        <w:t>规</w:t>
      </w:r>
      <w:proofErr w:type="gramEnd"/>
      <w:r w:rsidRPr="00AF3526">
        <w:rPr>
          <w:rFonts w:ascii="仿宋" w:eastAsia="仿宋" w:hAnsi="仿宋" w:cs="仿宋"/>
          <w:sz w:val="21"/>
          <w:szCs w:val="21"/>
        </w:rPr>
        <w:t>。</w:t>
      </w:r>
      <w:r w:rsidR="00000000">
        <w:rPr>
          <w:rFonts w:ascii="仿宋" w:eastAsia="仿宋" w:hAnsi="仿宋" w:cs="仿宋" w:hint="eastAsia"/>
          <w:sz w:val="21"/>
          <w:szCs w:val="21"/>
        </w:rPr>
        <w:t>。</w:t>
      </w:r>
    </w:p>
    <w:p w14:paraId="1A6555C0" w14:textId="77777777" w:rsidR="00DD042A" w:rsidRDefault="00000000">
      <w:pPr>
        <w:pStyle w:val="affb"/>
        <w:ind w:firstLine="422"/>
        <w:rPr>
          <w:rFonts w:ascii="仿宋" w:eastAsia="仿宋" w:hAnsi="仿宋" w:cs="仿宋" w:hint="eastAsia"/>
          <w:b/>
          <w:bCs/>
          <w:color w:val="000000"/>
          <w:szCs w:val="21"/>
        </w:rPr>
      </w:pPr>
      <w:r>
        <w:rPr>
          <w:rFonts w:ascii="仿宋" w:eastAsia="仿宋" w:hAnsi="仿宋" w:cs="仿宋" w:hint="eastAsia"/>
          <w:b/>
          <w:bCs/>
          <w:color w:val="000000"/>
          <w:szCs w:val="21"/>
        </w:rPr>
        <w:t>（三）必要性</w:t>
      </w:r>
    </w:p>
    <w:p w14:paraId="1448D036" w14:textId="5BF5DE86" w:rsidR="00DD042A" w:rsidRDefault="00AF3526">
      <w:pPr>
        <w:pStyle w:val="affc"/>
        <w:widowControl/>
        <w:spacing w:beforeAutospacing="0" w:afterAutospacing="0"/>
        <w:ind w:firstLineChars="200" w:firstLine="420"/>
        <w:jc w:val="both"/>
        <w:rPr>
          <w:rFonts w:ascii="仿宋" w:eastAsia="仿宋" w:hAnsi="仿宋" w:cs="仿宋" w:hint="eastAsia"/>
          <w:sz w:val="21"/>
          <w:szCs w:val="21"/>
        </w:rPr>
      </w:pPr>
      <w:r w:rsidRPr="00AF3526">
        <w:rPr>
          <w:rFonts w:ascii="仿宋" w:eastAsia="仿宋" w:hAnsi="仿宋" w:cs="仿宋"/>
          <w:sz w:val="21"/>
          <w:szCs w:val="21"/>
        </w:rPr>
        <w:t>随着房屋建筑、市政公用、交通水利等各类建设项目规模持续扩大、复杂程度不断提升，建设单位对一体化、全流程咨询监理服务的需求日益迫切。</w:t>
      </w:r>
      <w:proofErr w:type="gramStart"/>
      <w:r w:rsidRPr="00AF3526">
        <w:rPr>
          <w:rFonts w:ascii="仿宋" w:eastAsia="仿宋" w:hAnsi="仿宋" w:cs="仿宋"/>
          <w:sz w:val="21"/>
          <w:szCs w:val="21"/>
        </w:rPr>
        <w:t>现行行业</w:t>
      </w:r>
      <w:proofErr w:type="gramEnd"/>
      <w:r w:rsidRPr="00AF3526">
        <w:rPr>
          <w:rFonts w:ascii="仿宋" w:eastAsia="仿宋" w:hAnsi="仿宋" w:cs="仿宋"/>
          <w:sz w:val="21"/>
          <w:szCs w:val="21"/>
        </w:rPr>
        <w:t>标准多聚焦单一监理或咨询环节，缺乏全过程统筹性规范，导致服务实施无统一依据、质量评价无量化标准、风险防控无体系化要求，易引发项目质量安全隐患、投资失控、工期延误等问题。编制本标准，可填补行业全过程服务标准空白，完善行业标准体系，规范市场竞争秩序，杜绝低价恶性竞争与不规范服务行为，保障建设项目全生命周期平稳实施，具备极强的行业必要性与实践紧迫性。</w:t>
      </w:r>
      <w:r w:rsidR="00000000">
        <w:rPr>
          <w:rFonts w:ascii="仿宋" w:eastAsia="仿宋" w:hAnsi="仿宋" w:cs="仿宋" w:hint="eastAsia"/>
          <w:sz w:val="21"/>
          <w:szCs w:val="21"/>
        </w:rPr>
        <w:t>。</w:t>
      </w:r>
    </w:p>
    <w:p w14:paraId="62348F23" w14:textId="77777777" w:rsidR="00DD042A" w:rsidRDefault="00000000">
      <w:pPr>
        <w:pStyle w:val="a0"/>
        <w:numPr>
          <w:ilvl w:val="0"/>
          <w:numId w:val="0"/>
        </w:numPr>
        <w:spacing w:before="312" w:after="312"/>
        <w:rPr>
          <w:rFonts w:ascii="仿宋" w:eastAsia="仿宋" w:hAnsi="仿宋" w:cs="仿宋" w:hint="eastAsia"/>
          <w:b/>
          <w:bCs/>
          <w:color w:val="000000"/>
          <w:szCs w:val="21"/>
        </w:rPr>
      </w:pPr>
      <w:bookmarkStart w:id="34" w:name="BT3"/>
      <w:bookmarkEnd w:id="34"/>
      <w:r>
        <w:rPr>
          <w:rFonts w:ascii="仿宋" w:eastAsia="仿宋" w:hAnsi="仿宋" w:cs="仿宋" w:hint="eastAsia"/>
          <w:b/>
          <w:bCs/>
          <w:color w:val="000000"/>
          <w:szCs w:val="21"/>
        </w:rPr>
        <w:t>三、起草单位和主要工作成员及其所</w:t>
      </w:r>
      <w:proofErr w:type="gramStart"/>
      <w:r>
        <w:rPr>
          <w:rFonts w:ascii="仿宋" w:eastAsia="仿宋" w:hAnsi="仿宋" w:cs="仿宋" w:hint="eastAsia"/>
          <w:b/>
          <w:bCs/>
          <w:color w:val="000000"/>
          <w:szCs w:val="21"/>
        </w:rPr>
        <w:t>作工</w:t>
      </w:r>
      <w:proofErr w:type="gramEnd"/>
      <w:r>
        <w:rPr>
          <w:rFonts w:ascii="仿宋" w:eastAsia="仿宋" w:hAnsi="仿宋" w:cs="仿宋" w:hint="eastAsia"/>
          <w:b/>
          <w:bCs/>
          <w:color w:val="000000"/>
          <w:szCs w:val="21"/>
        </w:rPr>
        <w:t>作</w:t>
      </w:r>
    </w:p>
    <w:p w14:paraId="12D61796" w14:textId="77777777" w:rsidR="00DD042A" w:rsidRDefault="00000000">
      <w:pPr>
        <w:pStyle w:val="affb"/>
        <w:ind w:firstLine="422"/>
        <w:rPr>
          <w:rFonts w:eastAsia="仿宋"/>
          <w:szCs w:val="21"/>
        </w:rPr>
      </w:pPr>
      <w:r>
        <w:rPr>
          <w:rFonts w:ascii="仿宋" w:eastAsia="仿宋" w:hAnsi="仿宋" w:cs="仿宋" w:hint="eastAsia"/>
          <w:b/>
          <w:bCs/>
          <w:color w:val="000000"/>
          <w:szCs w:val="21"/>
        </w:rPr>
        <w:t>（一）起草单位</w:t>
      </w:r>
    </w:p>
    <w:p w14:paraId="52513AD8" w14:textId="4973EC7E" w:rsidR="00DD042A" w:rsidRDefault="00000000">
      <w:pPr>
        <w:pStyle w:val="affb"/>
        <w:rPr>
          <w:rFonts w:ascii="仿宋" w:eastAsia="仿宋" w:hAnsi="仿宋" w:cs="仿宋" w:hint="eastAsia"/>
          <w:szCs w:val="21"/>
        </w:rPr>
      </w:pPr>
      <w:r>
        <w:rPr>
          <w:rFonts w:ascii="仿宋" w:eastAsia="仿宋" w:hAnsi="仿宋" w:cs="仿宋" w:hint="eastAsia"/>
          <w:szCs w:val="21"/>
        </w:rPr>
        <w:t>本文件由</w:t>
      </w:r>
      <w:r w:rsidR="004C09C9" w:rsidRPr="004C09C9">
        <w:rPr>
          <w:rFonts w:ascii="仿宋" w:eastAsia="仿宋" w:hAnsi="仿宋" w:cs="仿宋" w:hint="eastAsia"/>
          <w:szCs w:val="21"/>
        </w:rPr>
        <w:t>广东华杰建设工程监理咨询有限公司</w:t>
      </w:r>
      <w:r>
        <w:rPr>
          <w:rFonts w:ascii="仿宋" w:eastAsia="仿宋" w:hAnsi="仿宋" w:cs="仿宋" w:hint="eastAsia"/>
          <w:szCs w:val="21"/>
        </w:rPr>
        <w:t>提出，中国西部开发促进会归口。</w:t>
      </w:r>
    </w:p>
    <w:p w14:paraId="5614665B" w14:textId="10DA05C4" w:rsidR="00DD042A" w:rsidRDefault="00000000">
      <w:pPr>
        <w:pStyle w:val="affb"/>
        <w:rPr>
          <w:rFonts w:ascii="仿宋" w:eastAsia="仿宋" w:hAnsi="仿宋" w:cs="仿宋" w:hint="eastAsia"/>
          <w:szCs w:val="21"/>
        </w:rPr>
      </w:pPr>
      <w:r>
        <w:rPr>
          <w:rFonts w:ascii="仿宋" w:eastAsia="仿宋" w:hAnsi="仿宋" w:cs="仿宋" w:hint="eastAsia"/>
          <w:szCs w:val="21"/>
        </w:rPr>
        <w:t>本文件</w:t>
      </w:r>
      <w:proofErr w:type="gramStart"/>
      <w:r>
        <w:rPr>
          <w:rFonts w:ascii="仿宋" w:eastAsia="仿宋" w:hAnsi="仿宋" w:cs="仿宋" w:hint="eastAsia"/>
          <w:szCs w:val="21"/>
        </w:rPr>
        <w:t>由</w:t>
      </w:r>
      <w:r w:rsidR="004C09C9" w:rsidRPr="004C09C9">
        <w:rPr>
          <w:rFonts w:ascii="仿宋" w:eastAsia="仿宋" w:hAnsi="仿宋" w:cs="仿宋" w:hint="eastAsia"/>
          <w:szCs w:val="21"/>
        </w:rPr>
        <w:t>国网浙江省</w:t>
      </w:r>
      <w:proofErr w:type="gramEnd"/>
      <w:r w:rsidR="004C09C9" w:rsidRPr="004C09C9">
        <w:rPr>
          <w:rFonts w:ascii="仿宋" w:eastAsia="仿宋" w:hAnsi="仿宋" w:cs="仿宋" w:hint="eastAsia"/>
          <w:szCs w:val="21"/>
        </w:rPr>
        <w:t>电力有限公司建设分公司</w:t>
      </w:r>
      <w:r w:rsidR="004C09C9">
        <w:rPr>
          <w:rFonts w:ascii="仿宋" w:eastAsia="仿宋" w:hAnsi="仿宋" w:cs="仿宋" w:hint="eastAsia"/>
          <w:szCs w:val="21"/>
        </w:rPr>
        <w:t>、</w:t>
      </w:r>
      <w:r w:rsidR="004C09C9" w:rsidRPr="004C09C9">
        <w:rPr>
          <w:rFonts w:ascii="仿宋" w:eastAsia="仿宋" w:hAnsi="仿宋" w:cs="仿宋" w:hint="eastAsia"/>
          <w:szCs w:val="21"/>
        </w:rPr>
        <w:t>广东华杰建设工程监理咨询有限公司</w:t>
      </w:r>
      <w:r w:rsidR="004C09C9">
        <w:rPr>
          <w:rFonts w:ascii="仿宋" w:eastAsia="仿宋" w:hAnsi="仿宋" w:cs="仿宋" w:hint="eastAsia"/>
          <w:szCs w:val="21"/>
        </w:rPr>
        <w:t>、</w:t>
      </w:r>
      <w:r w:rsidR="004C09C9" w:rsidRPr="004C09C9">
        <w:rPr>
          <w:rFonts w:ascii="仿宋" w:eastAsia="仿宋" w:hAnsi="仿宋" w:cs="仿宋" w:hint="eastAsia"/>
          <w:szCs w:val="21"/>
        </w:rPr>
        <w:t>深圳市东</w:t>
      </w:r>
      <w:proofErr w:type="gramStart"/>
      <w:r w:rsidR="004C09C9" w:rsidRPr="004C09C9">
        <w:rPr>
          <w:rFonts w:ascii="仿宋" w:eastAsia="仿宋" w:hAnsi="仿宋" w:cs="仿宋" w:hint="eastAsia"/>
          <w:szCs w:val="21"/>
        </w:rPr>
        <w:t>鹏工程</w:t>
      </w:r>
      <w:proofErr w:type="gramEnd"/>
      <w:r w:rsidR="004C09C9" w:rsidRPr="004C09C9">
        <w:rPr>
          <w:rFonts w:ascii="仿宋" w:eastAsia="仿宋" w:hAnsi="仿宋" w:cs="仿宋" w:hint="eastAsia"/>
          <w:szCs w:val="21"/>
        </w:rPr>
        <w:t>建设监理有限公司</w:t>
      </w:r>
      <w:r w:rsidR="004C09C9">
        <w:rPr>
          <w:rFonts w:ascii="仿宋" w:eastAsia="仿宋" w:hAnsi="仿宋" w:cs="仿宋" w:hint="eastAsia"/>
          <w:szCs w:val="21"/>
        </w:rPr>
        <w:t>、</w:t>
      </w:r>
      <w:r w:rsidR="004C09C9" w:rsidRPr="004C09C9">
        <w:rPr>
          <w:rFonts w:ascii="仿宋" w:eastAsia="仿宋" w:hAnsi="仿宋" w:cs="仿宋" w:hint="eastAsia"/>
          <w:szCs w:val="21"/>
        </w:rPr>
        <w:t>宁波</w:t>
      </w:r>
      <w:proofErr w:type="gramStart"/>
      <w:r w:rsidR="004C09C9" w:rsidRPr="004C09C9">
        <w:rPr>
          <w:rFonts w:ascii="仿宋" w:eastAsia="仿宋" w:hAnsi="仿宋" w:cs="仿宋" w:hint="eastAsia"/>
          <w:szCs w:val="21"/>
        </w:rPr>
        <w:t>启蓝工程</w:t>
      </w:r>
      <w:proofErr w:type="gramEnd"/>
      <w:r w:rsidR="004C09C9" w:rsidRPr="004C09C9">
        <w:rPr>
          <w:rFonts w:ascii="仿宋" w:eastAsia="仿宋" w:hAnsi="仿宋" w:cs="仿宋" w:hint="eastAsia"/>
          <w:szCs w:val="21"/>
        </w:rPr>
        <w:t>管理有限公司</w:t>
      </w:r>
      <w:r w:rsidR="004C09C9">
        <w:rPr>
          <w:rFonts w:ascii="仿宋" w:eastAsia="仿宋" w:hAnsi="仿宋" w:cs="仿宋" w:hint="eastAsia"/>
          <w:szCs w:val="21"/>
        </w:rPr>
        <w:t>、</w:t>
      </w:r>
      <w:r w:rsidR="004C09C9" w:rsidRPr="004C09C9">
        <w:rPr>
          <w:rFonts w:ascii="仿宋" w:eastAsia="仿宋" w:hAnsi="仿宋" w:cs="仿宋" w:hint="eastAsia"/>
          <w:szCs w:val="21"/>
        </w:rPr>
        <w:t>绍兴柯桥经济技术开发区控股集团有限公司</w:t>
      </w:r>
      <w:r w:rsidR="004C09C9">
        <w:rPr>
          <w:rFonts w:ascii="仿宋" w:eastAsia="仿宋" w:hAnsi="仿宋" w:cs="仿宋" w:hint="eastAsia"/>
          <w:szCs w:val="21"/>
        </w:rPr>
        <w:t>、</w:t>
      </w:r>
      <w:r w:rsidR="004C09C9" w:rsidRPr="004C09C9">
        <w:rPr>
          <w:rFonts w:ascii="仿宋" w:eastAsia="仿宋" w:hAnsi="仿宋" w:cs="仿宋" w:hint="eastAsia"/>
          <w:szCs w:val="21"/>
        </w:rPr>
        <w:t>广州海建工程咨询有限公司</w:t>
      </w:r>
      <w:r w:rsidR="004C09C9">
        <w:rPr>
          <w:rFonts w:ascii="仿宋" w:eastAsia="仿宋" w:hAnsi="仿宋" w:cs="仿宋" w:hint="eastAsia"/>
          <w:szCs w:val="21"/>
        </w:rPr>
        <w:t>、</w:t>
      </w:r>
      <w:r w:rsidR="004C09C9" w:rsidRPr="004C09C9">
        <w:rPr>
          <w:rFonts w:ascii="仿宋" w:eastAsia="仿宋" w:hAnsi="仿宋" w:cs="仿宋" w:hint="eastAsia"/>
          <w:szCs w:val="21"/>
        </w:rPr>
        <w:t>广东中汇电力咨询有限公司</w:t>
      </w:r>
      <w:r w:rsidR="004C09C9">
        <w:rPr>
          <w:rFonts w:ascii="仿宋" w:eastAsia="仿宋" w:hAnsi="仿宋" w:cs="仿宋" w:hint="eastAsia"/>
          <w:szCs w:val="21"/>
        </w:rPr>
        <w:t>、</w:t>
      </w:r>
      <w:r w:rsidR="004C09C9" w:rsidRPr="004C09C9">
        <w:rPr>
          <w:rFonts w:ascii="仿宋" w:eastAsia="仿宋" w:hAnsi="仿宋" w:cs="仿宋" w:hint="eastAsia"/>
          <w:szCs w:val="21"/>
        </w:rPr>
        <w:t>山东弘正工程监理有限公司</w:t>
      </w:r>
      <w:r>
        <w:rPr>
          <w:rFonts w:ascii="仿宋" w:eastAsia="仿宋" w:hAnsi="仿宋" w:cs="仿宋" w:hint="eastAsia"/>
          <w:szCs w:val="21"/>
        </w:rPr>
        <w:t>等</w:t>
      </w:r>
      <w:r>
        <w:rPr>
          <w:rFonts w:ascii="仿宋" w:eastAsia="仿宋" w:hAnsi="仿宋" w:cs="仿宋" w:hint="eastAsia"/>
          <w:szCs w:val="21"/>
          <w:lang w:bidi="zh-CN"/>
        </w:rPr>
        <w:t>共同</w:t>
      </w:r>
      <w:r>
        <w:rPr>
          <w:rFonts w:ascii="仿宋" w:eastAsia="仿宋" w:hAnsi="仿宋" w:cs="仿宋" w:hint="eastAsia"/>
          <w:szCs w:val="21"/>
        </w:rPr>
        <w:t>起草。</w:t>
      </w:r>
    </w:p>
    <w:p w14:paraId="6C2D1883"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(二)主要工作成员及其所做工作</w:t>
      </w:r>
    </w:p>
    <w:p w14:paraId="4F06396F" w14:textId="45527FC4" w:rsidR="00DD042A" w:rsidRDefault="00000000">
      <w:pPr>
        <w:pStyle w:val="affb"/>
        <w:rPr>
          <w:rFonts w:ascii="仿宋" w:eastAsia="仿宋" w:hAnsi="仿宋" w:cs="仿宋" w:hint="eastAsia"/>
          <w:szCs w:val="21"/>
        </w:rPr>
      </w:pPr>
      <w:r>
        <w:rPr>
          <w:rFonts w:ascii="仿宋" w:eastAsia="仿宋" w:hAnsi="仿宋" w:cs="仿宋" w:hint="eastAsia"/>
          <w:szCs w:val="21"/>
        </w:rPr>
        <w:t>本文件主要工作及工作职责见表1。</w:t>
      </w:r>
    </w:p>
    <w:p w14:paraId="0BB1C4A3" w14:textId="77777777" w:rsidR="00DD042A" w:rsidRDefault="00DD042A">
      <w:pPr>
        <w:pStyle w:val="affb"/>
        <w:ind w:firstLineChars="0" w:firstLine="0"/>
        <w:jc w:val="center"/>
        <w:rPr>
          <w:rFonts w:ascii="仿宋" w:eastAsia="仿宋" w:hAnsi="仿宋" w:cs="仿宋" w:hint="eastAsia"/>
          <w:szCs w:val="21"/>
        </w:rPr>
      </w:pPr>
    </w:p>
    <w:p w14:paraId="6CA2A8E8"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表1 主要起草人及工作职责</w:t>
      </w:r>
    </w:p>
    <w:tbl>
      <w:tblPr>
        <w:tblStyle w:val="afff"/>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7520"/>
      </w:tblGrid>
      <w:tr w:rsidR="00DD042A" w14:paraId="662D2DF3" w14:textId="77777777">
        <w:trPr>
          <w:jc w:val="center"/>
        </w:trPr>
        <w:tc>
          <w:tcPr>
            <w:tcW w:w="2108" w:type="dxa"/>
            <w:vAlign w:val="center"/>
          </w:tcPr>
          <w:p w14:paraId="440D9251"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起草单位</w:t>
            </w:r>
          </w:p>
        </w:tc>
        <w:tc>
          <w:tcPr>
            <w:tcW w:w="7520" w:type="dxa"/>
            <w:vAlign w:val="center"/>
          </w:tcPr>
          <w:p w14:paraId="65A92ED6"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工作职责</w:t>
            </w:r>
          </w:p>
        </w:tc>
      </w:tr>
      <w:tr w:rsidR="00DD042A" w14:paraId="61429C10" w14:textId="77777777">
        <w:trPr>
          <w:trHeight w:val="650"/>
          <w:jc w:val="center"/>
        </w:trPr>
        <w:tc>
          <w:tcPr>
            <w:tcW w:w="2108" w:type="dxa"/>
            <w:vAlign w:val="center"/>
          </w:tcPr>
          <w:p w14:paraId="355EAAFE"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牵头单位</w:t>
            </w:r>
          </w:p>
        </w:tc>
        <w:tc>
          <w:tcPr>
            <w:tcW w:w="7520" w:type="dxa"/>
            <w:vAlign w:val="center"/>
          </w:tcPr>
          <w:p w14:paraId="50D897F4"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项目主编单位主编人员，负责标准制定的统筹规划与安排，标准大纲和内容的编制确定；</w:t>
            </w:r>
            <w:r>
              <w:rPr>
                <w:rFonts w:ascii="仿宋" w:eastAsia="仿宋" w:hAnsi="仿宋" w:cs="仿宋" w:hint="eastAsia"/>
                <w:color w:val="000000"/>
                <w:szCs w:val="21"/>
                <w:lang w:bidi="ar"/>
              </w:rPr>
              <w:t>负责项目的整体决策、方向把握、资源协调。</w:t>
            </w:r>
          </w:p>
        </w:tc>
      </w:tr>
      <w:tr w:rsidR="00DD042A" w14:paraId="48E3A403" w14:textId="77777777">
        <w:trPr>
          <w:trHeight w:val="879"/>
          <w:jc w:val="center"/>
        </w:trPr>
        <w:tc>
          <w:tcPr>
            <w:tcW w:w="2108" w:type="dxa"/>
            <w:vAlign w:val="center"/>
          </w:tcPr>
          <w:p w14:paraId="03DAF4F1"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lastRenderedPageBreak/>
              <w:t>参与单位</w:t>
            </w:r>
          </w:p>
        </w:tc>
        <w:tc>
          <w:tcPr>
            <w:tcW w:w="7520" w:type="dxa"/>
            <w:vAlign w:val="center"/>
          </w:tcPr>
          <w:p w14:paraId="6AD98488" w14:textId="77777777" w:rsidR="00DD042A"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配合牵头单位，共同研制标准大纲，负责分配到不同章节部分的技术编写工作，</w:t>
            </w:r>
            <w:r>
              <w:rPr>
                <w:rFonts w:ascii="仿宋" w:eastAsia="仿宋" w:hAnsi="仿宋" w:cs="仿宋" w:hint="eastAsia"/>
                <w:color w:val="000000"/>
                <w:szCs w:val="21"/>
                <w:lang w:bidi="ar"/>
              </w:rPr>
              <w:t>在标准起草过程中提供真实、客观的</w:t>
            </w:r>
            <w:proofErr w:type="gramStart"/>
            <w:r>
              <w:rPr>
                <w:rFonts w:ascii="仿宋" w:eastAsia="仿宋" w:hAnsi="仿宋" w:cs="仿宋" w:hint="eastAsia"/>
                <w:color w:val="000000"/>
                <w:szCs w:val="21"/>
                <w:lang w:bidi="ar"/>
              </w:rPr>
              <w:t>的</w:t>
            </w:r>
            <w:proofErr w:type="gramEnd"/>
            <w:r>
              <w:rPr>
                <w:rFonts w:ascii="仿宋" w:eastAsia="仿宋" w:hAnsi="仿宋" w:cs="仿宋" w:hint="eastAsia"/>
                <w:color w:val="000000"/>
                <w:szCs w:val="21"/>
                <w:lang w:bidi="ar"/>
              </w:rPr>
              <w:t>数据和案例。</w:t>
            </w:r>
          </w:p>
        </w:tc>
      </w:tr>
    </w:tbl>
    <w:p w14:paraId="1AC42465"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四、标准的编制原则</w:t>
      </w:r>
    </w:p>
    <w:p w14:paraId="05199C8B"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标准编制小组在编制标准过程中，以国家、行业现有的标准为制订基础，结合我国目前的行业现状，按照GB/T1.1—2020《标准化工作导则 第1部分：标准化文件的结构和起草规则》的规定及相关要求编制。</w:t>
      </w:r>
    </w:p>
    <w:p w14:paraId="1C9A70ED"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五、标准编制过程</w:t>
      </w:r>
    </w:p>
    <w:p w14:paraId="6D1CE6A6"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w:t>
      </w:r>
      <w:proofErr w:type="gramStart"/>
      <w:r>
        <w:rPr>
          <w:rFonts w:ascii="仿宋" w:eastAsia="仿宋" w:hAnsi="仿宋" w:cs="仿宋" w:hint="eastAsia"/>
          <w:b/>
          <w:bCs/>
          <w:szCs w:val="21"/>
        </w:rPr>
        <w:t>一</w:t>
      </w:r>
      <w:proofErr w:type="gramEnd"/>
      <w:r>
        <w:rPr>
          <w:rFonts w:ascii="仿宋" w:eastAsia="仿宋" w:hAnsi="仿宋" w:cs="仿宋" w:hint="eastAsia"/>
          <w:b/>
          <w:bCs/>
          <w:szCs w:val="21"/>
        </w:rPr>
        <w:t>)预研阶段</w:t>
      </w:r>
    </w:p>
    <w:p w14:paraId="49080F61" w14:textId="77777777" w:rsidR="00AF3526" w:rsidRPr="00AF3526" w:rsidRDefault="00AF3526" w:rsidP="00AF3526">
      <w:pPr>
        <w:pStyle w:val="affb"/>
        <w:rPr>
          <w:rFonts w:ascii="仿宋" w:eastAsia="仿宋" w:hAnsi="仿宋" w:cs="仿宋"/>
          <w:szCs w:val="21"/>
        </w:rPr>
      </w:pPr>
      <w:r w:rsidRPr="00AF3526">
        <w:rPr>
          <w:rFonts w:ascii="仿宋" w:eastAsia="仿宋" w:hAnsi="仿宋" w:cs="仿宋"/>
          <w:szCs w:val="21"/>
        </w:rPr>
        <w:t>组建专项调研小组，赴全国多个省市开展实地调研，覆盖房屋建筑、市政公用、交通水利等多领域建设项目，收集全过程工程咨询监理服务的行业痛点、实操流程、管控难点、现存问题等核心资料；</w:t>
      </w:r>
    </w:p>
    <w:p w14:paraId="5542DACC" w14:textId="77777777" w:rsidR="00AF3526" w:rsidRPr="00AF3526" w:rsidRDefault="00AF3526" w:rsidP="00AF3526">
      <w:pPr>
        <w:pStyle w:val="affb"/>
        <w:rPr>
          <w:rFonts w:ascii="仿宋" w:eastAsia="仿宋" w:hAnsi="仿宋" w:cs="仿宋"/>
          <w:szCs w:val="21"/>
        </w:rPr>
      </w:pPr>
      <w:r w:rsidRPr="00AF3526">
        <w:rPr>
          <w:rFonts w:ascii="仿宋" w:eastAsia="仿宋" w:hAnsi="仿宋" w:cs="仿宋"/>
          <w:szCs w:val="21"/>
        </w:rPr>
        <w:t>系统梳理国内外工程咨询、工程监理、项目管理相关标准、政策文件与学术文献，</w:t>
      </w:r>
      <w:proofErr w:type="gramStart"/>
      <w:r w:rsidRPr="00AF3526">
        <w:rPr>
          <w:rFonts w:ascii="仿宋" w:eastAsia="仿宋" w:hAnsi="仿宋" w:cs="仿宋"/>
          <w:szCs w:val="21"/>
        </w:rPr>
        <w:t>分析全</w:t>
      </w:r>
      <w:proofErr w:type="gramEnd"/>
      <w:r w:rsidRPr="00AF3526">
        <w:rPr>
          <w:rFonts w:ascii="仿宋" w:eastAsia="仿宋" w:hAnsi="仿宋" w:cs="仿宋"/>
          <w:szCs w:val="21"/>
        </w:rPr>
        <w:t>过程服务的整合模式、核心管控要点、评价体系构建等关键内容；</w:t>
      </w:r>
    </w:p>
    <w:p w14:paraId="0205E1E5" w14:textId="00D0A6CB" w:rsidR="00DD042A" w:rsidRDefault="00AF3526" w:rsidP="00AF3526">
      <w:pPr>
        <w:pStyle w:val="affb"/>
        <w:rPr>
          <w:rFonts w:ascii="仿宋" w:eastAsia="仿宋" w:hAnsi="仿宋" w:cs="仿宋" w:hint="eastAsia"/>
          <w:szCs w:val="21"/>
        </w:rPr>
      </w:pPr>
      <w:r w:rsidRPr="00AF3526">
        <w:rPr>
          <w:rFonts w:ascii="仿宋" w:eastAsia="仿宋" w:hAnsi="仿宋" w:cs="仿宋"/>
          <w:szCs w:val="21"/>
        </w:rPr>
        <w:t>召开多轮专家研讨会，邀请工程监理、造价咨询、项目管理、行业监管等领域权威专家，明确标准编制的核心框架、适用范围、技术要求与评价指标，确定标准编制整体思路。</w:t>
      </w:r>
    </w:p>
    <w:p w14:paraId="04940C14"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（二）立项阶段</w:t>
      </w:r>
    </w:p>
    <w:p w14:paraId="38DBAF9F" w14:textId="2C5BBBB7" w:rsidR="00DD042A" w:rsidRDefault="00000000">
      <w:pPr>
        <w:pStyle w:val="affb"/>
        <w:rPr>
          <w:rFonts w:ascii="仿宋" w:eastAsia="仿宋" w:hAnsi="仿宋" w:cs="仿宋" w:hint="eastAsia"/>
          <w:szCs w:val="21"/>
        </w:rPr>
      </w:pPr>
      <w:r>
        <w:rPr>
          <w:rFonts w:ascii="仿宋" w:eastAsia="仿宋" w:hAnsi="仿宋" w:cs="仿宋" w:hint="eastAsia"/>
          <w:szCs w:val="21"/>
        </w:rPr>
        <w:t>中国西部开发促进会发布标准立项通知，正式启动《</w:t>
      </w:r>
      <w:r w:rsidR="007537DE" w:rsidRPr="007537DE">
        <w:rPr>
          <w:rFonts w:ascii="仿宋" w:eastAsia="仿宋" w:hAnsi="仿宋" w:cs="仿宋" w:hint="eastAsia"/>
          <w:szCs w:val="21"/>
        </w:rPr>
        <w:t>全过程工程咨询监理服务规范</w:t>
      </w:r>
      <w:r>
        <w:rPr>
          <w:rFonts w:ascii="仿宋" w:eastAsia="仿宋" w:hAnsi="仿宋" w:cs="仿宋" w:hint="eastAsia"/>
          <w:szCs w:val="21"/>
        </w:rPr>
        <w:t>》团体标准编制工作；</w:t>
      </w:r>
    </w:p>
    <w:p w14:paraId="54F17021" w14:textId="571543FD" w:rsidR="00DD042A" w:rsidRDefault="00000000">
      <w:pPr>
        <w:pStyle w:val="affb"/>
        <w:rPr>
          <w:rFonts w:ascii="仿宋" w:eastAsia="仿宋" w:hAnsi="仿宋" w:cs="仿宋" w:hint="eastAsia"/>
          <w:szCs w:val="21"/>
        </w:rPr>
      </w:pPr>
      <w:r>
        <w:rPr>
          <w:rFonts w:ascii="仿宋" w:eastAsia="仿宋" w:hAnsi="仿宋" w:cs="仿宋" w:hint="eastAsia"/>
          <w:szCs w:val="21"/>
        </w:rPr>
        <w:t>组建由</w:t>
      </w:r>
      <w:r w:rsidR="00AF3526" w:rsidRPr="00AF3526">
        <w:rPr>
          <w:rFonts w:ascii="仿宋" w:eastAsia="仿宋" w:hAnsi="仿宋" w:cs="仿宋"/>
          <w:szCs w:val="21"/>
        </w:rPr>
        <w:t>监理企业、咨询机构、建设单位、科研院校等多方组成的标准起草工作组</w:t>
      </w:r>
      <w:r>
        <w:rPr>
          <w:rFonts w:ascii="仿宋" w:eastAsia="仿宋" w:hAnsi="仿宋" w:cs="仿宋" w:hint="eastAsia"/>
          <w:szCs w:val="21"/>
        </w:rPr>
        <w:t>，明确分工职责，制定“调研-起草-研讨-征求意见-定稿”的编制工作计划；</w:t>
      </w:r>
    </w:p>
    <w:p w14:paraId="5F7AB474"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完成立项论证报告，明确标准适用范围、核心技术方向，报归口单位审核通过。</w:t>
      </w:r>
    </w:p>
    <w:p w14:paraId="72A91C8C"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（三）起草阶段</w:t>
      </w:r>
    </w:p>
    <w:p w14:paraId="5250A61D" w14:textId="0BCECECF" w:rsidR="00DD042A" w:rsidRDefault="00AF3526">
      <w:pPr>
        <w:pStyle w:val="affb"/>
        <w:rPr>
          <w:rFonts w:ascii="仿宋" w:eastAsia="仿宋" w:hAnsi="仿宋" w:cs="仿宋" w:hint="eastAsia"/>
          <w:szCs w:val="21"/>
        </w:rPr>
      </w:pPr>
      <w:r w:rsidRPr="00AF3526">
        <w:rPr>
          <w:rFonts w:ascii="仿宋" w:eastAsia="仿宋" w:hAnsi="仿宋" w:cs="仿宋"/>
          <w:szCs w:val="21"/>
        </w:rPr>
        <w:t>起草工作组结合调研数据、行业实践与专家意见，搭建标准完整框架，涵盖范围、规范性引用文件、术语定义、基本要求、服务流程、</w:t>
      </w:r>
      <w:proofErr w:type="gramStart"/>
      <w:r w:rsidRPr="00AF3526">
        <w:rPr>
          <w:rFonts w:ascii="仿宋" w:eastAsia="仿宋" w:hAnsi="仿宋" w:cs="仿宋"/>
          <w:szCs w:val="21"/>
        </w:rPr>
        <w:t>全阶段</w:t>
      </w:r>
      <w:proofErr w:type="gramEnd"/>
      <w:r w:rsidRPr="00AF3526">
        <w:rPr>
          <w:rFonts w:ascii="仿宋" w:eastAsia="仿宋" w:hAnsi="仿宋" w:cs="仿宋"/>
          <w:szCs w:val="21"/>
        </w:rPr>
        <w:t>服务内容、质量控制、安全管理、进度投资控制、合同信息管理、协调管理、服务评价与改进等12个核心章节</w:t>
      </w:r>
      <w:r w:rsidR="00000000">
        <w:rPr>
          <w:rFonts w:ascii="仿宋" w:eastAsia="仿宋" w:hAnsi="仿宋" w:cs="仿宋" w:hint="eastAsia"/>
          <w:szCs w:val="21"/>
        </w:rPr>
        <w:t>；</w:t>
      </w:r>
    </w:p>
    <w:p w14:paraId="1BC6F67B" w14:textId="170F7E81" w:rsidR="00DD042A" w:rsidRDefault="00000000">
      <w:pPr>
        <w:pStyle w:val="affb"/>
        <w:rPr>
          <w:rFonts w:ascii="仿宋" w:eastAsia="仿宋" w:hAnsi="仿宋" w:cs="仿宋" w:hint="eastAsia"/>
          <w:szCs w:val="21"/>
        </w:rPr>
      </w:pPr>
      <w:r>
        <w:rPr>
          <w:rFonts w:ascii="仿宋" w:eastAsia="仿宋" w:hAnsi="仿宋" w:cs="仿宋" w:hint="eastAsia"/>
          <w:szCs w:val="21"/>
        </w:rPr>
        <w:t>依据GB/T 1.1-2020《标准化工作导则 第1部分：标准化文件的结构和起草规则》规定，</w:t>
      </w:r>
      <w:r w:rsidR="005F4346" w:rsidRPr="005F4346">
        <w:rPr>
          <w:rFonts w:ascii="仿宋" w:eastAsia="仿宋" w:hAnsi="仿宋" w:cs="仿宋"/>
          <w:szCs w:val="21"/>
        </w:rPr>
        <w:t>细化各章节技术条款与管控要求，明确服务单位资质、人员执业资格、全流程服务标准、量化管控指标、评价评分细则等核心内容</w:t>
      </w:r>
      <w:r>
        <w:rPr>
          <w:rFonts w:ascii="仿宋" w:eastAsia="仿宋" w:hAnsi="仿宋" w:cs="仿宋" w:hint="eastAsia"/>
          <w:szCs w:val="21"/>
        </w:rPr>
        <w:t>；</w:t>
      </w:r>
    </w:p>
    <w:p w14:paraId="19C09E25"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完成标准草案初稿，组织内部研讨会，优化模块连接设计、施工工艺流程、生态功能保障等核心内容，形成工作组讨论稿。</w:t>
      </w:r>
    </w:p>
    <w:p w14:paraId="539B9685"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（四）征求意见阶段</w:t>
      </w:r>
    </w:p>
    <w:p w14:paraId="475FFDA1"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通过协会、全国团体标准信息平台等渠道公开征求意见，定向和非定向征求行业内相关企业、科研院校等多方意见和建议；由起草工作组逐一梳理反馈意见，最终形成征求意见稿。</w:t>
      </w:r>
    </w:p>
    <w:p w14:paraId="0431BCCE" w14:textId="77777777" w:rsidR="00DD042A" w:rsidRDefault="00000000">
      <w:pPr>
        <w:pStyle w:val="affb"/>
        <w:ind w:firstLineChars="0" w:firstLine="0"/>
        <w:rPr>
          <w:rFonts w:ascii="仿宋" w:eastAsia="仿宋" w:hAnsi="仿宋" w:cs="仿宋" w:hint="eastAsia"/>
          <w:szCs w:val="21"/>
        </w:rPr>
      </w:pPr>
      <w:r>
        <w:rPr>
          <w:rFonts w:ascii="仿宋" w:eastAsia="仿宋" w:hAnsi="仿宋" w:cs="仿宋" w:hint="eastAsia"/>
          <w:b/>
          <w:bCs/>
          <w:color w:val="000000"/>
          <w:szCs w:val="21"/>
        </w:rPr>
        <w:t>六、试验验证的分析、综述报告，技术经济论证，预期的经济效益、社会效益和生态效益</w:t>
      </w:r>
    </w:p>
    <w:p w14:paraId="490E0E17"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（一）试验验证分析</w:t>
      </w:r>
    </w:p>
    <w:p w14:paraId="7B5D9B36"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1.试验验证方案</w:t>
      </w:r>
    </w:p>
    <w:p w14:paraId="0DAEBBC6" w14:textId="7305C20A" w:rsidR="005F4346" w:rsidRPr="005F4346" w:rsidRDefault="005F4346" w:rsidP="005F4346">
      <w:pPr>
        <w:pStyle w:val="affb"/>
        <w:rPr>
          <w:rFonts w:ascii="仿宋" w:eastAsia="仿宋" w:hAnsi="仿宋" w:cs="仿宋"/>
          <w:szCs w:val="21"/>
        </w:rPr>
      </w:pPr>
      <w:r w:rsidRPr="005F4346">
        <w:rPr>
          <w:rFonts w:ascii="仿宋" w:eastAsia="仿宋" w:hAnsi="仿宋" w:cs="仿宋"/>
          <w:szCs w:val="21"/>
        </w:rPr>
        <w:t>选取房屋建筑、市政公用、交通水利三类主流建设项目场景开展试验验证，覆盖大型公建项目、市政基础设施项目、水利枢纽配套项目3种典型类型，重点验证以下内容：</w:t>
      </w:r>
    </w:p>
    <w:p w14:paraId="03664BC9" w14:textId="77777777" w:rsidR="005F4346" w:rsidRPr="005F4346" w:rsidRDefault="005F4346" w:rsidP="005F4346">
      <w:pPr>
        <w:pStyle w:val="affb"/>
        <w:rPr>
          <w:rFonts w:ascii="仿宋" w:eastAsia="仿宋" w:hAnsi="仿宋" w:cs="仿宋"/>
          <w:szCs w:val="21"/>
        </w:rPr>
      </w:pPr>
      <w:r w:rsidRPr="005F4346">
        <w:rPr>
          <w:rFonts w:ascii="仿宋" w:eastAsia="仿宋" w:hAnsi="仿宋" w:cs="仿宋"/>
          <w:szCs w:val="21"/>
        </w:rPr>
        <w:t>服务合</w:t>
      </w:r>
      <w:proofErr w:type="gramStart"/>
      <w:r w:rsidRPr="005F4346">
        <w:rPr>
          <w:rFonts w:ascii="仿宋" w:eastAsia="仿宋" w:hAnsi="仿宋" w:cs="仿宋"/>
          <w:szCs w:val="21"/>
        </w:rPr>
        <w:t>规</w:t>
      </w:r>
      <w:proofErr w:type="gramEnd"/>
      <w:r w:rsidRPr="005F4346">
        <w:rPr>
          <w:rFonts w:ascii="仿宋" w:eastAsia="仿宋" w:hAnsi="仿宋" w:cs="仿宋"/>
          <w:szCs w:val="21"/>
        </w:rPr>
        <w:t>性：全过程服务流程合</w:t>
      </w:r>
      <w:proofErr w:type="gramStart"/>
      <w:r w:rsidRPr="005F4346">
        <w:rPr>
          <w:rFonts w:ascii="仿宋" w:eastAsia="仿宋" w:hAnsi="仿宋" w:cs="仿宋"/>
          <w:szCs w:val="21"/>
        </w:rPr>
        <w:t>规</w:t>
      </w:r>
      <w:proofErr w:type="gramEnd"/>
      <w:r w:rsidRPr="005F4346">
        <w:rPr>
          <w:rFonts w:ascii="仿宋" w:eastAsia="仿宋" w:hAnsi="仿宋" w:cs="仿宋"/>
          <w:szCs w:val="21"/>
        </w:rPr>
        <w:t>性、单位资质与人员执业匹配度、合同履约规范性、管控程序执行完整性；</w:t>
      </w:r>
    </w:p>
    <w:p w14:paraId="067621FC" w14:textId="77777777" w:rsidR="005F4346" w:rsidRPr="005F4346" w:rsidRDefault="005F4346" w:rsidP="005F4346">
      <w:pPr>
        <w:pStyle w:val="affb"/>
        <w:rPr>
          <w:rFonts w:ascii="仿宋" w:eastAsia="仿宋" w:hAnsi="仿宋" w:cs="仿宋"/>
          <w:szCs w:val="21"/>
        </w:rPr>
      </w:pPr>
      <w:r w:rsidRPr="005F4346">
        <w:rPr>
          <w:rFonts w:ascii="仿宋" w:eastAsia="仿宋" w:hAnsi="仿宋" w:cs="仿宋"/>
          <w:szCs w:val="21"/>
        </w:rPr>
        <w:t>服务适配性：不同项目规模、专业类型下服务方案落地效果，</w:t>
      </w:r>
      <w:proofErr w:type="gramStart"/>
      <w:r w:rsidRPr="005F4346">
        <w:rPr>
          <w:rFonts w:ascii="仿宋" w:eastAsia="仿宋" w:hAnsi="仿宋" w:cs="仿宋"/>
          <w:szCs w:val="21"/>
        </w:rPr>
        <w:t>全阶段</w:t>
      </w:r>
      <w:proofErr w:type="gramEnd"/>
      <w:r w:rsidRPr="005F4346">
        <w:rPr>
          <w:rFonts w:ascii="仿宋" w:eastAsia="仿宋" w:hAnsi="仿宋" w:cs="仿宋"/>
          <w:szCs w:val="21"/>
        </w:rPr>
        <w:t>统筹协调能力，数字化管理系统适配性；</w:t>
      </w:r>
    </w:p>
    <w:p w14:paraId="7D026A5A" w14:textId="77777777" w:rsidR="005F4346" w:rsidRPr="005F4346" w:rsidRDefault="005F4346" w:rsidP="005F4346">
      <w:pPr>
        <w:pStyle w:val="affb"/>
        <w:rPr>
          <w:rFonts w:ascii="仿宋" w:eastAsia="仿宋" w:hAnsi="仿宋" w:cs="仿宋"/>
          <w:szCs w:val="21"/>
        </w:rPr>
      </w:pPr>
      <w:r w:rsidRPr="005F4346">
        <w:rPr>
          <w:rFonts w:ascii="仿宋" w:eastAsia="仿宋" w:hAnsi="仿宋" w:cs="仿宋"/>
          <w:szCs w:val="21"/>
        </w:rPr>
        <w:lastRenderedPageBreak/>
        <w:t>管控成效：质量管控闭环执行率、安全隐患整改闭环率、进度偏差控制精度、投资偏差管控效果；</w:t>
      </w:r>
    </w:p>
    <w:p w14:paraId="7C9213B0" w14:textId="60B70C88" w:rsidR="00DD042A" w:rsidRDefault="005F4346" w:rsidP="005F4346">
      <w:pPr>
        <w:pStyle w:val="affb"/>
        <w:rPr>
          <w:rFonts w:ascii="仿宋" w:eastAsia="仿宋" w:hAnsi="仿宋" w:cs="仿宋" w:hint="eastAsia"/>
          <w:szCs w:val="21"/>
        </w:rPr>
      </w:pPr>
      <w:r w:rsidRPr="005F4346">
        <w:rPr>
          <w:rFonts w:ascii="仿宋" w:eastAsia="仿宋" w:hAnsi="仿宋" w:cs="仿宋"/>
          <w:szCs w:val="21"/>
        </w:rPr>
        <w:t>服务质量：咨询成果准确率、监理文件规范性、问题响应时效、参建各方满意度、档案资料完整度。</w:t>
      </w:r>
    </w:p>
    <w:p w14:paraId="3244B0E8"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2.试验结果</w:t>
      </w:r>
    </w:p>
    <w:p w14:paraId="6BE3E787" w14:textId="07992E87" w:rsidR="005B63E0" w:rsidRPr="005B63E0" w:rsidRDefault="005B63E0" w:rsidP="005B63E0">
      <w:pPr>
        <w:pStyle w:val="affb"/>
        <w:rPr>
          <w:rFonts w:ascii="仿宋" w:eastAsia="仿宋" w:hAnsi="仿宋" w:cs="仿宋"/>
          <w:szCs w:val="21"/>
        </w:rPr>
      </w:pPr>
      <w:r w:rsidRPr="005B63E0">
        <w:rPr>
          <w:rFonts w:ascii="仿宋" w:eastAsia="仿宋" w:hAnsi="仿宋" w:cs="仿宋"/>
          <w:szCs w:val="21"/>
        </w:rPr>
        <w:t>服务合</w:t>
      </w:r>
      <w:proofErr w:type="gramStart"/>
      <w:r w:rsidRPr="005B63E0">
        <w:rPr>
          <w:rFonts w:ascii="仿宋" w:eastAsia="仿宋" w:hAnsi="仿宋" w:cs="仿宋"/>
          <w:szCs w:val="21"/>
        </w:rPr>
        <w:t>规</w:t>
      </w:r>
      <w:proofErr w:type="gramEnd"/>
      <w:r w:rsidRPr="005B63E0">
        <w:rPr>
          <w:rFonts w:ascii="仿宋" w:eastAsia="仿宋" w:hAnsi="仿宋" w:cs="仿宋"/>
          <w:szCs w:val="21"/>
        </w:rPr>
        <w:t>性：资质人员配置达标率100%，服务流程执行符合国家法规与行业标准，合同履约无违规行为，管控程序执行率≥98%；</w:t>
      </w:r>
    </w:p>
    <w:p w14:paraId="21362772" w14:textId="3B2782A9" w:rsidR="005B63E0" w:rsidRPr="005B63E0" w:rsidRDefault="005B63E0" w:rsidP="005B63E0">
      <w:pPr>
        <w:pStyle w:val="affb"/>
        <w:rPr>
          <w:rFonts w:ascii="仿宋" w:eastAsia="仿宋" w:hAnsi="仿宋" w:cs="仿宋"/>
          <w:szCs w:val="21"/>
        </w:rPr>
      </w:pPr>
      <w:r w:rsidRPr="005B63E0">
        <w:rPr>
          <w:rFonts w:ascii="仿宋" w:eastAsia="仿宋" w:hAnsi="仿宋" w:cs="仿宋"/>
          <w:szCs w:val="21"/>
        </w:rPr>
        <w:t>服务适配性：标准条款可全面适配大中小型各类建设项目，</w:t>
      </w:r>
      <w:proofErr w:type="gramStart"/>
      <w:r w:rsidRPr="005B63E0">
        <w:rPr>
          <w:rFonts w:ascii="仿宋" w:eastAsia="仿宋" w:hAnsi="仿宋" w:cs="仿宋"/>
          <w:szCs w:val="21"/>
        </w:rPr>
        <w:t>全阶段</w:t>
      </w:r>
      <w:proofErr w:type="gramEnd"/>
      <w:r w:rsidRPr="005B63E0">
        <w:rPr>
          <w:rFonts w:ascii="仿宋" w:eastAsia="仿宋" w:hAnsi="仿宋" w:cs="仿宋"/>
          <w:szCs w:val="21"/>
        </w:rPr>
        <w:t>服务衔接无脱节，数字化管理落地率100%，跨专业协调效率提升40%；</w:t>
      </w:r>
    </w:p>
    <w:p w14:paraId="35940E91" w14:textId="0C4AB557" w:rsidR="005B63E0" w:rsidRPr="005B63E0" w:rsidRDefault="005B63E0" w:rsidP="005B63E0">
      <w:pPr>
        <w:pStyle w:val="affb"/>
        <w:rPr>
          <w:rFonts w:ascii="仿宋" w:eastAsia="仿宋" w:hAnsi="仿宋" w:cs="仿宋"/>
          <w:szCs w:val="21"/>
        </w:rPr>
      </w:pPr>
      <w:r w:rsidRPr="005B63E0">
        <w:rPr>
          <w:rFonts w:ascii="仿宋" w:eastAsia="仿宋" w:hAnsi="仿宋" w:cs="仿宋"/>
          <w:szCs w:val="21"/>
        </w:rPr>
        <w:t>管控成效：质量验收一次性合格率100%，安全隐患整改闭环率100%，关键节点进度偏差控制在5%以内，项目投资偏差率≤3%；</w:t>
      </w:r>
    </w:p>
    <w:p w14:paraId="7B28D5A7" w14:textId="3F3B6BB7" w:rsidR="00DD042A" w:rsidRDefault="005B63E0" w:rsidP="005B63E0">
      <w:pPr>
        <w:pStyle w:val="affb"/>
        <w:rPr>
          <w:rFonts w:ascii="仿宋" w:eastAsia="仿宋" w:hAnsi="仿宋" w:cs="仿宋" w:hint="eastAsia"/>
          <w:szCs w:val="21"/>
        </w:rPr>
      </w:pPr>
      <w:r w:rsidRPr="005B63E0">
        <w:rPr>
          <w:rFonts w:ascii="仿宋" w:eastAsia="仿宋" w:hAnsi="仿宋" w:cs="仿宋"/>
          <w:szCs w:val="21"/>
        </w:rPr>
        <w:t>服务质量：咨询成果重大差错率为0，监理资料归档完整率100%，现场问题平均响应时间≤2小时，建设单位综合满意度≥95%。</w:t>
      </w:r>
    </w:p>
    <w:p w14:paraId="783BD3F5"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3.综述结论</w:t>
      </w:r>
    </w:p>
    <w:p w14:paraId="3BEA2DAB" w14:textId="10774A41" w:rsidR="00DD042A" w:rsidRDefault="00DB2738">
      <w:pPr>
        <w:pStyle w:val="affb"/>
        <w:rPr>
          <w:rFonts w:ascii="仿宋" w:eastAsia="仿宋" w:hAnsi="仿宋" w:cs="仿宋" w:hint="eastAsia"/>
          <w:b/>
          <w:bCs/>
          <w:szCs w:val="21"/>
        </w:rPr>
      </w:pPr>
      <w:r w:rsidRPr="00DB2738">
        <w:rPr>
          <w:rFonts w:ascii="仿宋" w:eastAsia="仿宋" w:hAnsi="仿宋" w:cs="仿宋"/>
          <w:szCs w:val="21"/>
        </w:rPr>
        <w:t>试验验证表明，本标准规定的全过程工程咨询监理服务流程、技术要求、管控体系、评价指标科学可行，全面</w:t>
      </w:r>
      <w:proofErr w:type="gramStart"/>
      <w:r w:rsidRPr="00DB2738">
        <w:rPr>
          <w:rFonts w:ascii="仿宋" w:eastAsia="仿宋" w:hAnsi="仿宋" w:cs="仿宋"/>
          <w:szCs w:val="21"/>
        </w:rPr>
        <w:t>适</w:t>
      </w:r>
      <w:proofErr w:type="gramEnd"/>
      <w:r w:rsidRPr="00DB2738">
        <w:rPr>
          <w:rFonts w:ascii="仿宋" w:eastAsia="仿宋" w:hAnsi="仿宋" w:cs="仿宋"/>
          <w:szCs w:val="21"/>
        </w:rPr>
        <w:t>配房屋建筑、市政公用、交通水利等多领域建设项目的全生命周期管理需求；服务分级要求、量化管控标准、闭环管理机制针对性强，能够实现质量、安全、投资、进度一体化统筹管控，解决行业服务不规范、管理脱节等核心痛点，具备全行业广泛推广应用的条件。</w:t>
      </w:r>
    </w:p>
    <w:p w14:paraId="40A8535B"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（二）技术经济论证</w:t>
      </w:r>
    </w:p>
    <w:p w14:paraId="4BF02D4B"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1.技术可行性</w:t>
      </w:r>
    </w:p>
    <w:p w14:paraId="1386B196" w14:textId="77777777" w:rsidR="0083249D" w:rsidRPr="0083249D" w:rsidRDefault="0083249D" w:rsidP="0083249D">
      <w:pPr>
        <w:pStyle w:val="affb"/>
        <w:rPr>
          <w:rFonts w:ascii="仿宋" w:eastAsia="仿宋" w:hAnsi="仿宋" w:cs="仿宋"/>
          <w:szCs w:val="21"/>
        </w:rPr>
      </w:pPr>
      <w:r w:rsidRPr="0083249D">
        <w:rPr>
          <w:rFonts w:ascii="仿宋" w:eastAsia="仿宋" w:hAnsi="仿宋" w:cs="仿宋"/>
          <w:szCs w:val="21"/>
        </w:rPr>
        <w:t>本标准基于现行成熟的工程监理、项目管理、造价咨询技术体系编制，服务流程、管</w:t>
      </w:r>
      <w:proofErr w:type="gramStart"/>
      <w:r w:rsidRPr="0083249D">
        <w:rPr>
          <w:rFonts w:ascii="仿宋" w:eastAsia="仿宋" w:hAnsi="仿宋" w:cs="仿宋"/>
          <w:szCs w:val="21"/>
        </w:rPr>
        <w:t>控要求</w:t>
      </w:r>
      <w:proofErr w:type="gramEnd"/>
      <w:r w:rsidRPr="0083249D">
        <w:rPr>
          <w:rFonts w:ascii="仿宋" w:eastAsia="仿宋" w:hAnsi="仿宋" w:cs="仿宋"/>
          <w:szCs w:val="21"/>
        </w:rPr>
        <w:t>均贴合行业现有实操模式，无需新增专用技术与设备；</w:t>
      </w:r>
    </w:p>
    <w:p w14:paraId="31578589" w14:textId="77777777" w:rsidR="0083249D" w:rsidRPr="0083249D" w:rsidRDefault="0083249D" w:rsidP="0083249D">
      <w:pPr>
        <w:pStyle w:val="affb"/>
        <w:rPr>
          <w:rFonts w:ascii="仿宋" w:eastAsia="仿宋" w:hAnsi="仿宋" w:cs="仿宋"/>
          <w:szCs w:val="21"/>
        </w:rPr>
      </w:pPr>
      <w:r w:rsidRPr="0083249D">
        <w:rPr>
          <w:rFonts w:ascii="仿宋" w:eastAsia="仿宋" w:hAnsi="仿宋" w:cs="仿宋"/>
          <w:szCs w:val="21"/>
        </w:rPr>
        <w:t>标准明确的三级质量控制体系、全流程风险管控机制、量化评价指标，适配各类建设项目全过程管理需求，可直接应用于项目实操，技术落地性强；</w:t>
      </w:r>
    </w:p>
    <w:p w14:paraId="5F517164" w14:textId="05AA9B89" w:rsidR="00DD042A" w:rsidRDefault="0083249D" w:rsidP="0083249D">
      <w:pPr>
        <w:pStyle w:val="affb"/>
        <w:rPr>
          <w:rFonts w:ascii="仿宋" w:eastAsia="仿宋" w:hAnsi="仿宋" w:cs="仿宋" w:hint="eastAsia"/>
          <w:szCs w:val="21"/>
        </w:rPr>
      </w:pPr>
      <w:r w:rsidRPr="0083249D">
        <w:rPr>
          <w:rFonts w:ascii="仿宋" w:eastAsia="仿宋" w:hAnsi="仿宋" w:cs="仿宋"/>
          <w:szCs w:val="21"/>
        </w:rPr>
        <w:t>从业人员资质要求、专业配置标准均符合国家现行执业管理规定，服务单位可快速对标落实，具备广泛的技术适配性。</w:t>
      </w:r>
    </w:p>
    <w:p w14:paraId="2EB052B2"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2.经济合理性</w:t>
      </w:r>
    </w:p>
    <w:p w14:paraId="64725B33" w14:textId="44086C50" w:rsidR="0083249D" w:rsidRPr="0083249D" w:rsidRDefault="0083249D" w:rsidP="0083249D">
      <w:pPr>
        <w:pStyle w:val="affb"/>
        <w:rPr>
          <w:rFonts w:ascii="仿宋" w:eastAsia="仿宋" w:hAnsi="仿宋" w:cs="仿宋"/>
          <w:szCs w:val="21"/>
        </w:rPr>
      </w:pPr>
      <w:r w:rsidRPr="0083249D">
        <w:rPr>
          <w:rFonts w:ascii="仿宋" w:eastAsia="仿宋" w:hAnsi="仿宋" w:cs="仿宋"/>
          <w:szCs w:val="21"/>
        </w:rPr>
        <w:t>管理效率提升：一体化全过程服务替代传统分散式服务，减少多方沟通成本与管理内耗，项目整体管理效率提升30%以上，降低人工与时间成本；</w:t>
      </w:r>
    </w:p>
    <w:p w14:paraId="1221A9EB" w14:textId="77777777" w:rsidR="0083249D" w:rsidRPr="0083249D" w:rsidRDefault="0083249D" w:rsidP="0083249D">
      <w:pPr>
        <w:pStyle w:val="affb"/>
        <w:rPr>
          <w:rFonts w:ascii="仿宋" w:eastAsia="仿宋" w:hAnsi="仿宋" w:cs="仿宋"/>
          <w:szCs w:val="21"/>
        </w:rPr>
      </w:pPr>
      <w:r w:rsidRPr="0083249D">
        <w:rPr>
          <w:rFonts w:ascii="仿宋" w:eastAsia="仿宋" w:hAnsi="仿宋" w:cs="仿宋"/>
          <w:szCs w:val="21"/>
        </w:rPr>
        <w:t>投资管控效益：通过全周期投资估算、概算、预算、结算闭环管控，严控变更与签证，有效规避投资超支，项目投资偏差率可控制在行业最优水平；</w:t>
      </w:r>
    </w:p>
    <w:p w14:paraId="30804F8C" w14:textId="77777777" w:rsidR="0083249D" w:rsidRPr="0083249D" w:rsidRDefault="0083249D" w:rsidP="0083249D">
      <w:pPr>
        <w:pStyle w:val="affb"/>
        <w:rPr>
          <w:rFonts w:ascii="仿宋" w:eastAsia="仿宋" w:hAnsi="仿宋" w:cs="仿宋"/>
          <w:szCs w:val="21"/>
        </w:rPr>
      </w:pPr>
      <w:r w:rsidRPr="0083249D">
        <w:rPr>
          <w:rFonts w:ascii="仿宋" w:eastAsia="仿宋" w:hAnsi="仿宋" w:cs="仿宋"/>
          <w:szCs w:val="21"/>
        </w:rPr>
        <w:t>运</w:t>
      </w:r>
      <w:proofErr w:type="gramStart"/>
      <w:r w:rsidRPr="0083249D">
        <w:rPr>
          <w:rFonts w:ascii="仿宋" w:eastAsia="仿宋" w:hAnsi="仿宋" w:cs="仿宋"/>
          <w:szCs w:val="21"/>
        </w:rPr>
        <w:t>维成本</w:t>
      </w:r>
      <w:proofErr w:type="gramEnd"/>
      <w:r w:rsidRPr="0083249D">
        <w:rPr>
          <w:rFonts w:ascii="仿宋" w:eastAsia="仿宋" w:hAnsi="仿宋" w:cs="仿宋"/>
          <w:szCs w:val="21"/>
        </w:rPr>
        <w:t>优化：标准化服务保障工程建设质量，减少后期质量缺陷维修成本，降低项目全生命周期运维投入；</w:t>
      </w:r>
    </w:p>
    <w:p w14:paraId="62B01750" w14:textId="45788A05" w:rsidR="00DD042A" w:rsidRDefault="0083249D" w:rsidP="0083249D">
      <w:pPr>
        <w:pStyle w:val="affb"/>
        <w:rPr>
          <w:rFonts w:ascii="仿宋" w:eastAsia="仿宋" w:hAnsi="仿宋" w:cs="仿宋" w:hint="eastAsia"/>
          <w:szCs w:val="21"/>
        </w:rPr>
      </w:pPr>
      <w:r w:rsidRPr="0083249D">
        <w:rPr>
          <w:rFonts w:ascii="仿宋" w:eastAsia="仿宋" w:hAnsi="仿宋" w:cs="仿宋"/>
          <w:szCs w:val="21"/>
        </w:rPr>
        <w:t>市场成本规范：统一行业服务标准，杜绝低价恶性竞争，规范服务收费体系，保障行业健康可持续发展。</w:t>
      </w:r>
    </w:p>
    <w:p w14:paraId="6411854A" w14:textId="77777777" w:rsidR="00DD042A" w:rsidRDefault="00000000">
      <w:pPr>
        <w:pStyle w:val="affb"/>
        <w:ind w:firstLine="422"/>
        <w:rPr>
          <w:rFonts w:ascii="仿宋" w:eastAsia="仿宋" w:hAnsi="仿宋" w:cs="仿宋" w:hint="eastAsia"/>
          <w:b/>
          <w:bCs/>
          <w:szCs w:val="21"/>
        </w:rPr>
      </w:pPr>
      <w:r>
        <w:rPr>
          <w:rFonts w:ascii="仿宋" w:eastAsia="仿宋" w:hAnsi="仿宋" w:cs="仿宋" w:hint="eastAsia"/>
          <w:b/>
          <w:bCs/>
          <w:szCs w:val="21"/>
        </w:rPr>
        <w:t>（三）预期效益</w:t>
      </w:r>
    </w:p>
    <w:p w14:paraId="6E990246"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1.经济效益</w:t>
      </w:r>
    </w:p>
    <w:p w14:paraId="4EC6065A" w14:textId="77777777" w:rsidR="00DB5AB4" w:rsidRPr="00DB5AB4" w:rsidRDefault="00DB5AB4" w:rsidP="00DB5AB4">
      <w:pPr>
        <w:pStyle w:val="affb"/>
        <w:rPr>
          <w:rFonts w:ascii="仿宋" w:eastAsia="仿宋" w:hAnsi="仿宋" w:cs="仿宋"/>
          <w:szCs w:val="21"/>
        </w:rPr>
      </w:pPr>
      <w:r w:rsidRPr="00DB5AB4">
        <w:rPr>
          <w:rFonts w:ascii="仿宋" w:eastAsia="仿宋" w:hAnsi="仿宋" w:cs="仿宋"/>
          <w:szCs w:val="21"/>
        </w:rPr>
        <w:t>项目层面：通过标准化进度、投资、质量管控，缩短项目建设周期，降低人工、管理、返工成本，有效节约项目建设投资，提升建设资金使用效率；</w:t>
      </w:r>
    </w:p>
    <w:p w14:paraId="1DEE9253" w14:textId="77777777" w:rsidR="00DB5AB4" w:rsidRPr="00DB5AB4" w:rsidRDefault="00DB5AB4" w:rsidP="00DB5AB4">
      <w:pPr>
        <w:pStyle w:val="affb"/>
        <w:rPr>
          <w:rFonts w:ascii="仿宋" w:eastAsia="仿宋" w:hAnsi="仿宋" w:cs="仿宋"/>
          <w:szCs w:val="21"/>
        </w:rPr>
      </w:pPr>
      <w:r w:rsidRPr="00DB5AB4">
        <w:rPr>
          <w:rFonts w:ascii="仿宋" w:eastAsia="仿宋" w:hAnsi="仿宋" w:cs="仿宋"/>
          <w:szCs w:val="21"/>
        </w:rPr>
        <w:t>行业层面：推动全过程工程咨询监理服务标准化、规模化发展，整合行业资源，带动监理、咨询、造价等上下游产业协同发展，激发行业市场活力；</w:t>
      </w:r>
    </w:p>
    <w:p w14:paraId="76AD3C0C" w14:textId="647035A5" w:rsidR="00DD042A" w:rsidRDefault="00DB5AB4" w:rsidP="00DB5AB4">
      <w:pPr>
        <w:pStyle w:val="affb"/>
        <w:rPr>
          <w:rFonts w:ascii="仿宋" w:eastAsia="仿宋" w:hAnsi="仿宋" w:cs="仿宋" w:hint="eastAsia"/>
          <w:szCs w:val="21"/>
        </w:rPr>
      </w:pPr>
      <w:r w:rsidRPr="00DB5AB4">
        <w:rPr>
          <w:rFonts w:ascii="仿宋" w:eastAsia="仿宋" w:hAnsi="仿宋" w:cs="仿宋"/>
          <w:szCs w:val="21"/>
        </w:rPr>
        <w:t>企业层面：为服务单位提供标准化执行依据，降低企业管理成本与合</w:t>
      </w:r>
      <w:proofErr w:type="gramStart"/>
      <w:r w:rsidRPr="00DB5AB4">
        <w:rPr>
          <w:rFonts w:ascii="仿宋" w:eastAsia="仿宋" w:hAnsi="仿宋" w:cs="仿宋"/>
          <w:szCs w:val="21"/>
        </w:rPr>
        <w:t>规</w:t>
      </w:r>
      <w:proofErr w:type="gramEnd"/>
      <w:r w:rsidRPr="00DB5AB4">
        <w:rPr>
          <w:rFonts w:ascii="仿宋" w:eastAsia="仿宋" w:hAnsi="仿宋" w:cs="仿宋"/>
          <w:szCs w:val="21"/>
        </w:rPr>
        <w:t>风险，提升企业核心竞争力与服务溢价能力。</w:t>
      </w:r>
    </w:p>
    <w:p w14:paraId="39380604"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2.社会效益</w:t>
      </w:r>
    </w:p>
    <w:p w14:paraId="42F188E8" w14:textId="77777777" w:rsidR="00DB5AB4" w:rsidRPr="00DB5AB4" w:rsidRDefault="00DB5AB4" w:rsidP="00DB5AB4">
      <w:pPr>
        <w:pStyle w:val="affb"/>
        <w:rPr>
          <w:rFonts w:ascii="仿宋" w:eastAsia="仿宋" w:hAnsi="仿宋" w:cs="仿宋"/>
          <w:szCs w:val="21"/>
        </w:rPr>
      </w:pPr>
      <w:r w:rsidRPr="00DB5AB4">
        <w:rPr>
          <w:rFonts w:ascii="仿宋" w:eastAsia="仿宋" w:hAnsi="仿宋" w:cs="仿宋"/>
          <w:szCs w:val="21"/>
        </w:rPr>
        <w:t>规范行业发展秩序，统一服务标准与质量要求，淘汰低质不规范服务主体，推动行业高质量转型升级；</w:t>
      </w:r>
    </w:p>
    <w:p w14:paraId="471DF556" w14:textId="77777777" w:rsidR="00DB5AB4" w:rsidRPr="00DB5AB4" w:rsidRDefault="00DB5AB4" w:rsidP="00DB5AB4">
      <w:pPr>
        <w:pStyle w:val="affb"/>
        <w:rPr>
          <w:rFonts w:ascii="仿宋" w:eastAsia="仿宋" w:hAnsi="仿宋" w:cs="仿宋"/>
          <w:szCs w:val="21"/>
        </w:rPr>
      </w:pPr>
      <w:r w:rsidRPr="00DB5AB4">
        <w:rPr>
          <w:rFonts w:ascii="仿宋" w:eastAsia="仿宋" w:hAnsi="仿宋" w:cs="仿宋"/>
          <w:szCs w:val="21"/>
        </w:rPr>
        <w:t>提升建设项目整体管控水平，全面防控质量、安全风险，保障工程建设质量与施工安全，维护公共利益与人民生命财产安全；</w:t>
      </w:r>
    </w:p>
    <w:p w14:paraId="6359C1E7" w14:textId="77777777" w:rsidR="00DB5AB4" w:rsidRPr="00DB5AB4" w:rsidRDefault="00DB5AB4" w:rsidP="00DB5AB4">
      <w:pPr>
        <w:pStyle w:val="affb"/>
        <w:rPr>
          <w:rFonts w:ascii="仿宋" w:eastAsia="仿宋" w:hAnsi="仿宋" w:cs="仿宋"/>
          <w:szCs w:val="21"/>
        </w:rPr>
      </w:pPr>
      <w:r w:rsidRPr="00DB5AB4">
        <w:rPr>
          <w:rFonts w:ascii="仿宋" w:eastAsia="仿宋" w:hAnsi="仿宋" w:cs="仿宋"/>
          <w:szCs w:val="21"/>
        </w:rPr>
        <w:t>完善工程建设领域标准体系，为行业监管提供标准化依据，提升行业监管效率与精准度；</w:t>
      </w:r>
    </w:p>
    <w:p w14:paraId="731C5A8B" w14:textId="057096B6" w:rsidR="00DD042A" w:rsidRDefault="00DB5AB4" w:rsidP="00DB5AB4">
      <w:pPr>
        <w:pStyle w:val="affb"/>
        <w:rPr>
          <w:rFonts w:ascii="仿宋" w:eastAsia="仿宋" w:hAnsi="仿宋" w:cs="仿宋" w:hint="eastAsia"/>
          <w:szCs w:val="21"/>
        </w:rPr>
      </w:pPr>
      <w:r w:rsidRPr="00DB5AB4">
        <w:rPr>
          <w:rFonts w:ascii="仿宋" w:eastAsia="仿宋" w:hAnsi="仿宋" w:cs="仿宋"/>
          <w:szCs w:val="21"/>
        </w:rPr>
        <w:lastRenderedPageBreak/>
        <w:t>打造专业化、一体化服务模式，满足建设单位多元化服务需求，助力我国工程建设行业现代化发展。</w:t>
      </w:r>
    </w:p>
    <w:p w14:paraId="4FADC723"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3.生态效益</w:t>
      </w:r>
    </w:p>
    <w:p w14:paraId="6C3709E0" w14:textId="2F0E36BC" w:rsidR="00DD042A" w:rsidRDefault="00E54C34">
      <w:pPr>
        <w:pStyle w:val="affb"/>
        <w:rPr>
          <w:rFonts w:ascii="仿宋" w:eastAsia="仿宋" w:hAnsi="仿宋" w:cs="仿宋" w:hint="eastAsia"/>
          <w:szCs w:val="21"/>
        </w:rPr>
      </w:pPr>
      <w:proofErr w:type="gramStart"/>
      <w:r w:rsidRPr="00E54C34">
        <w:rPr>
          <w:rFonts w:ascii="仿宋" w:eastAsia="仿宋" w:hAnsi="仿宋" w:cs="仿宋"/>
          <w:szCs w:val="21"/>
        </w:rPr>
        <w:t>践行</w:t>
      </w:r>
      <w:proofErr w:type="gramEnd"/>
      <w:r w:rsidRPr="00E54C34">
        <w:rPr>
          <w:rFonts w:ascii="仿宋" w:eastAsia="仿宋" w:hAnsi="仿宋" w:cs="仿宋"/>
          <w:szCs w:val="21"/>
        </w:rPr>
        <w:t>绿色建造与低碳发展理念，将生态环保要求融入项目决策、设计、施工、验收全流程管控，推动建设项目绿色低碳转型；</w:t>
      </w:r>
    </w:p>
    <w:p w14:paraId="62991666" w14:textId="5F0125FD" w:rsidR="00DD042A" w:rsidRDefault="00E54C34" w:rsidP="00E54C34">
      <w:pPr>
        <w:pStyle w:val="affb"/>
        <w:rPr>
          <w:rFonts w:ascii="仿宋" w:eastAsia="仿宋" w:hAnsi="仿宋" w:cs="仿宋" w:hint="eastAsia"/>
          <w:szCs w:val="21"/>
        </w:rPr>
      </w:pPr>
      <w:r w:rsidRPr="00E54C34">
        <w:rPr>
          <w:rFonts w:ascii="仿宋" w:eastAsia="仿宋" w:hAnsi="仿宋" w:cs="仿宋"/>
          <w:szCs w:val="21"/>
        </w:rPr>
        <w:t>规范施工现场生态</w:t>
      </w:r>
      <w:proofErr w:type="gramStart"/>
      <w:r w:rsidRPr="00E54C34">
        <w:rPr>
          <w:rFonts w:ascii="仿宋" w:eastAsia="仿宋" w:hAnsi="仿宋" w:cs="仿宋"/>
          <w:szCs w:val="21"/>
        </w:rPr>
        <w:t>环保管</w:t>
      </w:r>
      <w:proofErr w:type="gramEnd"/>
      <w:r w:rsidRPr="00E54C34">
        <w:rPr>
          <w:rFonts w:ascii="仿宋" w:eastAsia="仿宋" w:hAnsi="仿宋" w:cs="仿宋"/>
          <w:szCs w:val="21"/>
        </w:rPr>
        <w:t>控，监督落实扬尘治理、噪声控制、水土保持、施工废水处置等环保措施，减少施工活动对周边生态环境的扰动，有效控制污染物排放，保护区域生态本底</w:t>
      </w:r>
      <w:r>
        <w:rPr>
          <w:rFonts w:ascii="仿宋" w:eastAsia="仿宋" w:hAnsi="仿宋" w:cs="仿宋" w:hint="eastAsia"/>
          <w:szCs w:val="21"/>
        </w:rPr>
        <w:t>。</w:t>
      </w:r>
    </w:p>
    <w:p w14:paraId="10A20A3F" w14:textId="77777777" w:rsidR="00DD042A"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七、与国际、国外同类标准技术内容的对比情况。</w:t>
      </w:r>
    </w:p>
    <w:p w14:paraId="7A4EF88F"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无。</w:t>
      </w:r>
    </w:p>
    <w:p w14:paraId="718EB447" w14:textId="77777777" w:rsidR="00DD042A"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八、以国际标准为基础的起草情况，以及是否合</w:t>
      </w:r>
      <w:proofErr w:type="gramStart"/>
      <w:r>
        <w:rPr>
          <w:rFonts w:ascii="仿宋" w:eastAsia="仿宋" w:hAnsi="仿宋" w:cs="仿宋" w:hint="eastAsia"/>
          <w:b/>
          <w:bCs/>
          <w:color w:val="000000"/>
          <w:szCs w:val="21"/>
        </w:rPr>
        <w:t>规</w:t>
      </w:r>
      <w:proofErr w:type="gramEnd"/>
      <w:r>
        <w:rPr>
          <w:rFonts w:ascii="仿宋" w:eastAsia="仿宋" w:hAnsi="仿宋" w:cs="仿宋" w:hint="eastAsia"/>
          <w:b/>
          <w:bCs/>
          <w:color w:val="000000"/>
          <w:szCs w:val="21"/>
        </w:rPr>
        <w:t>引用或者采用国际国外标准，并说明未采用国际标准的原因</w:t>
      </w:r>
    </w:p>
    <w:p w14:paraId="2AE6D9E8" w14:textId="77777777" w:rsidR="00DD042A" w:rsidRDefault="00000000">
      <w:pPr>
        <w:pStyle w:val="affb"/>
        <w:rPr>
          <w:rFonts w:ascii="仿宋" w:eastAsia="仿宋" w:hAnsi="仿宋" w:cs="仿宋" w:hint="eastAsia"/>
          <w:szCs w:val="21"/>
        </w:rPr>
      </w:pPr>
      <w:r>
        <w:rPr>
          <w:rFonts w:ascii="仿宋" w:eastAsia="仿宋" w:hAnsi="仿宋" w:cs="仿宋" w:hint="eastAsia"/>
          <w:szCs w:val="21"/>
        </w:rPr>
        <w:t>无。本文件自主制定。</w:t>
      </w:r>
    </w:p>
    <w:p w14:paraId="73EEA8A3" w14:textId="77777777" w:rsidR="00DD042A"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九、标准主要内容</w:t>
      </w:r>
    </w:p>
    <w:p w14:paraId="37339395" w14:textId="77777777"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（一）总则</w:t>
      </w:r>
    </w:p>
    <w:p w14:paraId="7F3E04B9" w14:textId="1D34F6FC" w:rsidR="00DD042A" w:rsidRDefault="00A45581">
      <w:pPr>
        <w:pStyle w:val="affffffff"/>
        <w:adjustRightInd w:val="0"/>
        <w:snapToGrid w:val="0"/>
        <w:ind w:firstLine="420"/>
        <w:rPr>
          <w:rFonts w:ascii="仿宋" w:eastAsia="仿宋" w:hAnsi="仿宋" w:cs="仿宋" w:hint="eastAsia"/>
          <w:szCs w:val="21"/>
        </w:rPr>
      </w:pPr>
      <w:r w:rsidRPr="00A45581">
        <w:rPr>
          <w:rFonts w:ascii="仿宋" w:eastAsia="仿宋" w:hAnsi="仿宋" w:cs="仿宋"/>
          <w:szCs w:val="21"/>
        </w:rPr>
        <w:t>明确标准适用范围，覆盖房屋建筑、市政公用、交通水利等各类新建、改建、扩建建设项目全生命周期全过程工程咨询监理服务；规定服务核心原则，界定标准应用主体，包括服务单位、建设单位、行业监管部门。</w:t>
      </w:r>
    </w:p>
    <w:p w14:paraId="421071DE" w14:textId="546FB865"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（二）</w:t>
      </w:r>
      <w:r w:rsidR="00A45581" w:rsidRPr="00A45581">
        <w:rPr>
          <w:rFonts w:ascii="仿宋" w:eastAsia="仿宋" w:hAnsi="仿宋" w:cs="仿宋"/>
          <w:b/>
          <w:bCs/>
          <w:szCs w:val="21"/>
        </w:rPr>
        <w:t>服务流程</w:t>
      </w:r>
    </w:p>
    <w:p w14:paraId="64A47A41" w14:textId="42450B99" w:rsidR="00DD042A" w:rsidRDefault="00A45581">
      <w:pPr>
        <w:pStyle w:val="affffffff"/>
        <w:adjustRightInd w:val="0"/>
        <w:snapToGrid w:val="0"/>
        <w:ind w:firstLine="420"/>
        <w:rPr>
          <w:rFonts w:ascii="仿宋" w:eastAsia="仿宋" w:hAnsi="仿宋" w:cs="仿宋" w:hint="eastAsia"/>
          <w:szCs w:val="21"/>
        </w:rPr>
      </w:pPr>
      <w:r w:rsidRPr="00A45581">
        <w:rPr>
          <w:rFonts w:ascii="仿宋" w:eastAsia="仿宋" w:hAnsi="仿宋" w:cs="仿宋"/>
          <w:szCs w:val="21"/>
        </w:rPr>
        <w:t>构建 “委托对接—方案策划—分阶段实施—动态管控—验收评价—总结归档”全流程闭环服务体系，细化委托、策划、实施、总结评价四大阶段的核心工作要求，实现各环节无缝衔接</w:t>
      </w:r>
    </w:p>
    <w:p w14:paraId="3B094647" w14:textId="7810D52E"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（三）</w:t>
      </w:r>
      <w:r w:rsidR="00660010" w:rsidRPr="00660010">
        <w:rPr>
          <w:rFonts w:ascii="仿宋" w:eastAsia="仿宋" w:hAnsi="仿宋" w:cs="仿宋"/>
          <w:b/>
          <w:bCs/>
          <w:szCs w:val="21"/>
        </w:rPr>
        <w:t>各阶段服务内容与技术要求</w:t>
      </w:r>
    </w:p>
    <w:p w14:paraId="46A956D2" w14:textId="0D788D8F" w:rsidR="00DD042A" w:rsidRDefault="00660010">
      <w:pPr>
        <w:pStyle w:val="affffffff"/>
        <w:adjustRightInd w:val="0"/>
        <w:snapToGrid w:val="0"/>
        <w:ind w:firstLine="420"/>
        <w:rPr>
          <w:rFonts w:ascii="仿宋" w:eastAsia="仿宋" w:hAnsi="仿宋" w:cs="仿宋" w:hint="eastAsia"/>
          <w:szCs w:val="21"/>
        </w:rPr>
      </w:pPr>
      <w:r w:rsidRPr="00660010">
        <w:rPr>
          <w:rFonts w:ascii="仿宋" w:eastAsia="仿宋" w:hAnsi="仿宋" w:cs="仿宋"/>
          <w:szCs w:val="21"/>
        </w:rPr>
        <w:t>覆盖项目全生命周期六大核心阶段，分别明确决策、勘察设计、招标采购、施工、竣工验收、运营维护阶段的服务核心目标、具体工作内容与量化技术要求，细化各阶段管控要点与执行标准。</w:t>
      </w:r>
    </w:p>
    <w:p w14:paraId="6214AE04" w14:textId="5F824186"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（四）</w:t>
      </w:r>
      <w:r w:rsidR="00660010" w:rsidRPr="00660010">
        <w:rPr>
          <w:rFonts w:ascii="仿宋" w:eastAsia="仿宋" w:hAnsi="仿宋" w:cs="仿宋"/>
          <w:b/>
          <w:bCs/>
          <w:szCs w:val="21"/>
        </w:rPr>
        <w:t>质量控制</w:t>
      </w:r>
    </w:p>
    <w:p w14:paraId="3DE1758D" w14:textId="0BC13DBF" w:rsidR="00DD042A" w:rsidRDefault="00660010">
      <w:pPr>
        <w:pStyle w:val="affffffff"/>
        <w:adjustRightInd w:val="0"/>
        <w:snapToGrid w:val="0"/>
        <w:ind w:firstLine="420"/>
        <w:rPr>
          <w:rFonts w:ascii="仿宋" w:eastAsia="仿宋" w:hAnsi="仿宋" w:cs="仿宋" w:hint="eastAsia"/>
          <w:szCs w:val="21"/>
        </w:rPr>
      </w:pPr>
      <w:r w:rsidRPr="00660010">
        <w:rPr>
          <w:rFonts w:ascii="仿宋" w:eastAsia="仿宋" w:hAnsi="仿宋" w:cs="仿宋"/>
          <w:szCs w:val="21"/>
        </w:rPr>
        <w:t>建立三级质量控制体系，制定全过程质量管控措施，覆盖前期咨询、设计、施工、验收全环节；构建质量评价与持续改进机制，实行问题台账闭环管理，保障服务与工程质量双达标。</w:t>
      </w:r>
    </w:p>
    <w:p w14:paraId="42D76358" w14:textId="24D37CC0"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（五）</w:t>
      </w:r>
      <w:r w:rsidR="00660010" w:rsidRPr="00660010">
        <w:rPr>
          <w:rFonts w:ascii="仿宋" w:eastAsia="仿宋" w:hAnsi="仿宋" w:cs="仿宋"/>
          <w:b/>
          <w:bCs/>
          <w:szCs w:val="21"/>
        </w:rPr>
        <w:t>安全管理</w:t>
      </w:r>
    </w:p>
    <w:p w14:paraId="7EB4746C" w14:textId="4C9E36D0" w:rsidR="00DD042A" w:rsidRDefault="00660010">
      <w:pPr>
        <w:pStyle w:val="affffffff"/>
        <w:adjustRightInd w:val="0"/>
        <w:snapToGrid w:val="0"/>
        <w:ind w:firstLine="420"/>
        <w:rPr>
          <w:rFonts w:ascii="仿宋" w:eastAsia="仿宋" w:hAnsi="仿宋" w:cs="仿宋" w:hint="eastAsia"/>
          <w:szCs w:val="21"/>
        </w:rPr>
      </w:pPr>
      <w:r w:rsidRPr="00660010">
        <w:rPr>
          <w:rFonts w:ascii="仿宋" w:eastAsia="仿宋" w:hAnsi="仿宋" w:cs="仿宋"/>
          <w:szCs w:val="21"/>
        </w:rPr>
        <w:t>明确安全管理责任体系，划分前期、施工、验收各阶段安全管控要求；制定安全应急处置预案，规范隐患排查、事故上报、应急处置流程，全面防控项目安全风险。</w:t>
      </w:r>
    </w:p>
    <w:p w14:paraId="338C761C" w14:textId="6C13AAB0" w:rsidR="00DD042A" w:rsidRDefault="00000000">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（六）</w:t>
      </w:r>
      <w:r w:rsidR="00660010" w:rsidRPr="00660010">
        <w:rPr>
          <w:rFonts w:ascii="仿宋" w:eastAsia="仿宋" w:hAnsi="仿宋" w:cs="仿宋"/>
          <w:b/>
          <w:bCs/>
          <w:szCs w:val="21"/>
        </w:rPr>
        <w:t>进度控制与投资控制</w:t>
      </w:r>
    </w:p>
    <w:p w14:paraId="129304D7" w14:textId="663BFE43" w:rsidR="00DD042A" w:rsidRDefault="00660010">
      <w:pPr>
        <w:pStyle w:val="affffffff"/>
        <w:adjustRightInd w:val="0"/>
        <w:snapToGrid w:val="0"/>
        <w:ind w:firstLine="420"/>
        <w:rPr>
          <w:rFonts w:ascii="仿宋" w:eastAsia="仿宋" w:hAnsi="仿宋" w:cs="仿宋"/>
          <w:szCs w:val="21"/>
        </w:rPr>
      </w:pPr>
      <w:r w:rsidRPr="00660010">
        <w:rPr>
          <w:rFonts w:ascii="仿宋" w:eastAsia="仿宋" w:hAnsi="仿宋" w:cs="仿宋"/>
          <w:szCs w:val="21"/>
        </w:rPr>
        <w:t>明确进度、投资双控核心目标，制定全周期进度计划管控、偏差处置措施；构建“估算-概算-预算-结算”四级投资管控体系，严控项目总投资，实现工期与投资双优化。</w:t>
      </w:r>
    </w:p>
    <w:p w14:paraId="4C0C469C" w14:textId="5FAFED20" w:rsidR="00F52236" w:rsidRDefault="00F52236">
      <w:pPr>
        <w:pStyle w:val="affffffff"/>
        <w:adjustRightInd w:val="0"/>
        <w:snapToGrid w:val="0"/>
        <w:ind w:firstLine="422"/>
        <w:rPr>
          <w:rFonts w:ascii="仿宋" w:eastAsia="仿宋" w:hAnsi="仿宋" w:cs="仿宋"/>
          <w:b/>
          <w:bCs/>
          <w:szCs w:val="21"/>
        </w:rPr>
      </w:pPr>
      <w:r>
        <w:rPr>
          <w:rFonts w:ascii="仿宋" w:eastAsia="仿宋" w:hAnsi="仿宋" w:cs="仿宋" w:hint="eastAsia"/>
          <w:b/>
          <w:bCs/>
          <w:szCs w:val="21"/>
        </w:rPr>
        <w:t>（</w:t>
      </w:r>
      <w:r>
        <w:rPr>
          <w:rFonts w:ascii="仿宋" w:eastAsia="仿宋" w:hAnsi="仿宋" w:cs="仿宋" w:hint="eastAsia"/>
          <w:b/>
          <w:bCs/>
          <w:szCs w:val="21"/>
        </w:rPr>
        <w:t>七</w:t>
      </w:r>
      <w:r>
        <w:rPr>
          <w:rFonts w:ascii="仿宋" w:eastAsia="仿宋" w:hAnsi="仿宋" w:cs="仿宋" w:hint="eastAsia"/>
          <w:b/>
          <w:bCs/>
          <w:szCs w:val="21"/>
        </w:rPr>
        <w:t>）</w:t>
      </w:r>
      <w:r w:rsidRPr="00F52236">
        <w:rPr>
          <w:rFonts w:ascii="仿宋" w:eastAsia="仿宋" w:hAnsi="仿宋" w:cs="仿宋"/>
          <w:b/>
          <w:bCs/>
          <w:szCs w:val="21"/>
        </w:rPr>
        <w:t>合同管理与信息管理</w:t>
      </w:r>
    </w:p>
    <w:p w14:paraId="6F1FC3B8" w14:textId="3279766E" w:rsidR="00F52236" w:rsidRDefault="00F52236">
      <w:pPr>
        <w:pStyle w:val="affffffff"/>
        <w:adjustRightInd w:val="0"/>
        <w:snapToGrid w:val="0"/>
        <w:ind w:firstLine="420"/>
        <w:rPr>
          <w:rFonts w:ascii="仿宋" w:eastAsia="仿宋" w:hAnsi="仿宋" w:cs="仿宋"/>
          <w:szCs w:val="21"/>
        </w:rPr>
      </w:pPr>
      <w:r w:rsidRPr="00F52236">
        <w:rPr>
          <w:rFonts w:ascii="仿宋" w:eastAsia="仿宋" w:hAnsi="仿宋" w:cs="仿宋"/>
          <w:szCs w:val="21"/>
        </w:rPr>
        <w:t>规范合同起草、审核、履约、归档全流程管理，规避法律风险；建立信息收集、传递、归档、安全管理体系，实行纸质与电子档案双轨制，保障项目信息完整可追溯。</w:t>
      </w:r>
    </w:p>
    <w:p w14:paraId="1637A857" w14:textId="16806412" w:rsidR="00F52236" w:rsidRDefault="00F52236">
      <w:pPr>
        <w:pStyle w:val="affffffff"/>
        <w:adjustRightInd w:val="0"/>
        <w:snapToGrid w:val="0"/>
        <w:ind w:firstLine="422"/>
        <w:rPr>
          <w:rFonts w:ascii="仿宋" w:eastAsia="仿宋" w:hAnsi="仿宋" w:cs="仿宋"/>
          <w:b/>
          <w:bCs/>
          <w:szCs w:val="21"/>
        </w:rPr>
      </w:pPr>
      <w:r>
        <w:rPr>
          <w:rFonts w:ascii="仿宋" w:eastAsia="仿宋" w:hAnsi="仿宋" w:cs="仿宋" w:hint="eastAsia"/>
          <w:b/>
          <w:bCs/>
          <w:szCs w:val="21"/>
        </w:rPr>
        <w:t>（</w:t>
      </w:r>
      <w:r>
        <w:rPr>
          <w:rFonts w:ascii="仿宋" w:eastAsia="仿宋" w:hAnsi="仿宋" w:cs="仿宋" w:hint="eastAsia"/>
          <w:b/>
          <w:bCs/>
          <w:szCs w:val="21"/>
        </w:rPr>
        <w:t>八</w:t>
      </w:r>
      <w:r>
        <w:rPr>
          <w:rFonts w:ascii="仿宋" w:eastAsia="仿宋" w:hAnsi="仿宋" w:cs="仿宋" w:hint="eastAsia"/>
          <w:b/>
          <w:bCs/>
          <w:szCs w:val="21"/>
        </w:rPr>
        <w:t>）</w:t>
      </w:r>
      <w:r w:rsidRPr="00F52236">
        <w:rPr>
          <w:rFonts w:ascii="仿宋" w:eastAsia="仿宋" w:hAnsi="仿宋" w:cs="仿宋"/>
          <w:b/>
          <w:bCs/>
          <w:szCs w:val="21"/>
        </w:rPr>
        <w:t>协调管理</w:t>
      </w:r>
    </w:p>
    <w:p w14:paraId="07CDBD5E" w14:textId="6A2251D1" w:rsidR="00F52236" w:rsidRDefault="00F52236">
      <w:pPr>
        <w:pStyle w:val="affffffff"/>
        <w:adjustRightInd w:val="0"/>
        <w:snapToGrid w:val="0"/>
        <w:ind w:firstLine="420"/>
        <w:rPr>
          <w:rFonts w:ascii="仿宋" w:eastAsia="仿宋" w:hAnsi="仿宋" w:cs="仿宋"/>
          <w:szCs w:val="21"/>
        </w:rPr>
      </w:pPr>
      <w:r w:rsidRPr="00F52236">
        <w:rPr>
          <w:rFonts w:ascii="仿宋" w:eastAsia="仿宋" w:hAnsi="仿宋" w:cs="仿宋"/>
          <w:szCs w:val="21"/>
        </w:rPr>
        <w:t>明确内部、外部双重协调范围与核心内容，建立常态</w:t>
      </w:r>
      <w:proofErr w:type="gramStart"/>
      <w:r w:rsidRPr="00F52236">
        <w:rPr>
          <w:rFonts w:ascii="仿宋" w:eastAsia="仿宋" w:hAnsi="仿宋" w:cs="仿宋"/>
          <w:szCs w:val="21"/>
        </w:rPr>
        <w:t>化协调</w:t>
      </w:r>
      <w:proofErr w:type="gramEnd"/>
      <w:r w:rsidRPr="00F52236">
        <w:rPr>
          <w:rFonts w:ascii="仿宋" w:eastAsia="仿宋" w:hAnsi="仿宋" w:cs="仿宋"/>
          <w:szCs w:val="21"/>
        </w:rPr>
        <w:t>会议制度，规范协调工作要求，统筹参建各方高效协同，快速处置项目争议问题。</w:t>
      </w:r>
    </w:p>
    <w:p w14:paraId="2B366E51" w14:textId="682AE5E3" w:rsidR="00F52236" w:rsidRDefault="00F52236">
      <w:pPr>
        <w:pStyle w:val="affffffff"/>
        <w:adjustRightInd w:val="0"/>
        <w:snapToGrid w:val="0"/>
        <w:ind w:firstLine="422"/>
        <w:rPr>
          <w:rFonts w:ascii="仿宋" w:eastAsia="仿宋" w:hAnsi="仿宋" w:cs="仿宋"/>
          <w:b/>
          <w:bCs/>
          <w:szCs w:val="21"/>
        </w:rPr>
      </w:pPr>
      <w:r>
        <w:rPr>
          <w:rFonts w:ascii="仿宋" w:eastAsia="仿宋" w:hAnsi="仿宋" w:cs="仿宋" w:hint="eastAsia"/>
          <w:b/>
          <w:bCs/>
          <w:szCs w:val="21"/>
        </w:rPr>
        <w:t>（</w:t>
      </w:r>
      <w:r>
        <w:rPr>
          <w:rFonts w:ascii="仿宋" w:eastAsia="仿宋" w:hAnsi="仿宋" w:cs="仿宋" w:hint="eastAsia"/>
          <w:b/>
          <w:bCs/>
          <w:szCs w:val="21"/>
        </w:rPr>
        <w:t>九</w:t>
      </w:r>
      <w:r>
        <w:rPr>
          <w:rFonts w:ascii="仿宋" w:eastAsia="仿宋" w:hAnsi="仿宋" w:cs="仿宋" w:hint="eastAsia"/>
          <w:b/>
          <w:bCs/>
          <w:szCs w:val="21"/>
        </w:rPr>
        <w:t>）</w:t>
      </w:r>
      <w:r w:rsidRPr="00F52236">
        <w:rPr>
          <w:rFonts w:ascii="仿宋" w:eastAsia="仿宋" w:hAnsi="仿宋" w:cs="仿宋"/>
          <w:b/>
          <w:bCs/>
          <w:szCs w:val="21"/>
        </w:rPr>
        <w:t>服务评价与改进</w:t>
      </w:r>
    </w:p>
    <w:p w14:paraId="02A32F7C" w14:textId="041D14DA" w:rsidR="00F52236" w:rsidRDefault="00F52236">
      <w:pPr>
        <w:pStyle w:val="affffffff"/>
        <w:adjustRightInd w:val="0"/>
        <w:snapToGrid w:val="0"/>
        <w:ind w:firstLine="420"/>
        <w:rPr>
          <w:rFonts w:ascii="仿宋" w:eastAsia="仿宋" w:hAnsi="仿宋" w:cs="仿宋" w:hint="eastAsia"/>
          <w:szCs w:val="21"/>
        </w:rPr>
      </w:pPr>
      <w:r w:rsidRPr="00F52236">
        <w:rPr>
          <w:rFonts w:ascii="仿宋" w:eastAsia="仿宋" w:hAnsi="仿宋" w:cs="仿宋"/>
          <w:szCs w:val="21"/>
        </w:rPr>
        <w:t>构建多主体、多周期评价机制，设定七大维度量化评价指标与评分标准，规范评价实施流程与结果应用；建立问题整改、复盘总结、体系优化的长效改进机制，实现服务质量持续提升。</w:t>
      </w:r>
    </w:p>
    <w:p w14:paraId="2545AB1A"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十、与有关的现行法律、法规和强制性国家标准及相关标准协调配套情况</w:t>
      </w:r>
    </w:p>
    <w:p w14:paraId="3C228C48"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本文件的制定过程中符合现行法律、法规和强制性国家标准的规定。</w:t>
      </w:r>
    </w:p>
    <w:p w14:paraId="433D6DCC"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十一、重大分歧意见的处理经过和依据</w:t>
      </w:r>
    </w:p>
    <w:p w14:paraId="106E5E00"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0912C1A3"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lastRenderedPageBreak/>
        <w:t>十二、标准作为强制性或推荐性标准的建议</w:t>
      </w:r>
    </w:p>
    <w:p w14:paraId="24C07FB0"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建议该标准作为推荐性团体标准。</w:t>
      </w:r>
    </w:p>
    <w:p w14:paraId="6F001D2A"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十三、贯彻标准的要求和措施建议，包括（组织措施、技术措施、过渡办法）</w:t>
      </w:r>
    </w:p>
    <w:p w14:paraId="29A31206"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由于本文件首次制定，没有特殊要求。</w:t>
      </w:r>
    </w:p>
    <w:p w14:paraId="7C9E39C5" w14:textId="77777777" w:rsidR="00DD042A"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十四、废止现有有关标准的建议</w:t>
      </w:r>
    </w:p>
    <w:p w14:paraId="1C521100" w14:textId="77777777" w:rsidR="00DD042A"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58A38841" w14:textId="77777777" w:rsidR="00DD042A" w:rsidRDefault="00DD042A">
      <w:pPr>
        <w:snapToGrid w:val="0"/>
        <w:ind w:firstLineChars="200" w:firstLine="420"/>
        <w:rPr>
          <w:rFonts w:ascii="仿宋" w:eastAsia="仿宋" w:hAnsi="仿宋" w:cs="仿宋" w:hint="eastAsia"/>
          <w:kern w:val="0"/>
          <w:szCs w:val="21"/>
        </w:rPr>
      </w:pPr>
    </w:p>
    <w:p w14:paraId="180512C4" w14:textId="77777777" w:rsidR="00DD042A"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团体标准工作组</w:t>
      </w:r>
    </w:p>
    <w:p w14:paraId="57A29966" w14:textId="056FB9C0" w:rsidR="00DD042A"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2026年</w:t>
      </w:r>
      <w:r w:rsidR="007537DE">
        <w:rPr>
          <w:rFonts w:ascii="仿宋" w:eastAsia="仿宋" w:hAnsi="仿宋" w:cs="仿宋" w:hint="eastAsia"/>
          <w:kern w:val="0"/>
          <w:szCs w:val="21"/>
        </w:rPr>
        <w:t>4</w:t>
      </w:r>
      <w:r>
        <w:rPr>
          <w:rFonts w:ascii="仿宋" w:eastAsia="仿宋" w:hAnsi="仿宋" w:cs="仿宋" w:hint="eastAsia"/>
          <w:kern w:val="0"/>
          <w:szCs w:val="21"/>
        </w:rPr>
        <w:t>月</w:t>
      </w:r>
    </w:p>
    <w:sectPr w:rsidR="00DD042A">
      <w:headerReference w:type="even" r:id="rId8"/>
      <w:footerReference w:type="even" r:id="rId9"/>
      <w:footerReference w:type="default" r:id="rId10"/>
      <w:pgSz w:w="11906" w:h="16838"/>
      <w:pgMar w:top="850" w:right="1134" w:bottom="850" w:left="1134" w:header="1418" w:footer="1134" w:gutter="0"/>
      <w:pgNumType w:start="1"/>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5E8FB" w14:textId="77777777" w:rsidR="00F55893" w:rsidRDefault="00F55893">
      <w:r>
        <w:separator/>
      </w:r>
    </w:p>
  </w:endnote>
  <w:endnote w:type="continuationSeparator" w:id="0">
    <w:p w14:paraId="00A690EA" w14:textId="77777777" w:rsidR="00F55893" w:rsidRDefault="00F55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2914" w14:textId="77777777" w:rsidR="00DD042A" w:rsidRDefault="00000000">
    <w:pPr>
      <w:pStyle w:val="aff6"/>
      <w:jc w:val="left"/>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D482" w14:textId="77777777" w:rsidR="00DD042A" w:rsidRDefault="00000000">
    <w:pPr>
      <w:pStyle w:val="aff6"/>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14D55" w14:textId="77777777" w:rsidR="00F55893" w:rsidRDefault="00F55893">
      <w:r>
        <w:separator/>
      </w:r>
    </w:p>
  </w:footnote>
  <w:footnote w:type="continuationSeparator" w:id="0">
    <w:p w14:paraId="2015184B" w14:textId="77777777" w:rsidR="00F55893" w:rsidRDefault="00F55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7314" w14:textId="77777777" w:rsidR="00DD042A" w:rsidRDefault="00DD042A">
    <w:pPr>
      <w:pStyle w:val="affffd"/>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F583A"/>
    <w:multiLevelType w:val="multilevel"/>
    <w:tmpl w:val="1DBF583A"/>
    <w:lvl w:ilvl="0">
      <w:start w:val="1"/>
      <w:numFmt w:val="decimal"/>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 w15:restartNumberingAfterBreak="0">
    <w:nsid w:val="1FC91163"/>
    <w:multiLevelType w:val="multilevel"/>
    <w:tmpl w:val="1FC91163"/>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283"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2A8F7113"/>
    <w:multiLevelType w:val="multilevel"/>
    <w:tmpl w:val="2A8F7113"/>
    <w:lvl w:ilvl="0">
      <w:start w:val="1"/>
      <w:numFmt w:val="upperLetter"/>
      <w:pStyle w:val="a5"/>
      <w:suff w:val="space"/>
      <w:lvlText w:val="%1"/>
      <w:lvlJc w:val="left"/>
      <w:pPr>
        <w:ind w:left="623" w:hanging="425"/>
      </w:pPr>
      <w:rPr>
        <w:rFonts w:hint="eastAsia"/>
      </w:rPr>
    </w:lvl>
    <w:lvl w:ilvl="1">
      <w:start w:val="1"/>
      <w:numFmt w:val="decimal"/>
      <w:pStyle w:val="a6"/>
      <w:suff w:val="nothing"/>
      <w:lvlText w:val="图A.%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3" w15:restartNumberingAfterBreak="0">
    <w:nsid w:val="2C5917C3"/>
    <w:multiLevelType w:val="multilevel"/>
    <w:tmpl w:val="2C5917C3"/>
    <w:lvl w:ilvl="0">
      <w:start w:val="1"/>
      <w:numFmt w:val="none"/>
      <w:pStyle w:val="a7"/>
      <w:suff w:val="nothing"/>
      <w:lvlText w:val="%1——"/>
      <w:lvlJc w:val="left"/>
      <w:pPr>
        <w:ind w:left="833" w:hanging="408"/>
      </w:pPr>
      <w:rPr>
        <w:rFonts w:hint="eastAsia"/>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4" w15:restartNumberingAfterBreak="0">
    <w:nsid w:val="3D733618"/>
    <w:multiLevelType w:val="multilevel"/>
    <w:tmpl w:val="3D733618"/>
    <w:lvl w:ilvl="0">
      <w:start w:val="1"/>
      <w:numFmt w:val="decimal"/>
      <w:pStyle w:val="a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5" w15:restartNumberingAfterBreak="0">
    <w:nsid w:val="44C50F90"/>
    <w:multiLevelType w:val="multilevel"/>
    <w:tmpl w:val="44C50F90"/>
    <w:lvl w:ilvl="0">
      <w:start w:val="1"/>
      <w:numFmt w:val="lowerLetter"/>
      <w:pStyle w:val="ab"/>
      <w:lvlText w:val="%1)"/>
      <w:lvlJc w:val="left"/>
      <w:pPr>
        <w:tabs>
          <w:tab w:val="left" w:pos="840"/>
        </w:tabs>
        <w:ind w:left="839" w:hanging="419"/>
      </w:pPr>
      <w:rPr>
        <w:rFonts w:ascii="宋体" w:eastAsia="宋体" w:hint="eastAsia"/>
        <w:b w:val="0"/>
        <w:i w:val="0"/>
        <w:sz w:val="21"/>
        <w:szCs w:val="21"/>
      </w:rPr>
    </w:lvl>
    <w:lvl w:ilvl="1">
      <w:start w:val="1"/>
      <w:numFmt w:val="decimal"/>
      <w:pStyle w:val="ac"/>
      <w:lvlText w:val="%2)"/>
      <w:lvlJc w:val="left"/>
      <w:pPr>
        <w:tabs>
          <w:tab w:val="left" w:pos="1260"/>
        </w:tabs>
        <w:ind w:left="1259" w:hanging="419"/>
      </w:pPr>
      <w:rPr>
        <w:rFonts w:hint="eastAsia"/>
      </w:rPr>
    </w:lvl>
    <w:lvl w:ilvl="2">
      <w:start w:val="1"/>
      <w:numFmt w:val="decimal"/>
      <w:pStyle w:val="ad"/>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48802D1C"/>
    <w:multiLevelType w:val="multilevel"/>
    <w:tmpl w:val="48802D1C"/>
    <w:lvl w:ilvl="0">
      <w:start w:val="1"/>
      <w:numFmt w:val="upperLetter"/>
      <w:pStyle w:val="ae"/>
      <w:lvlText w:val="%1"/>
      <w:lvlJc w:val="left"/>
      <w:pPr>
        <w:ind w:left="420" w:hanging="420"/>
      </w:pPr>
      <w:rPr>
        <w:rFonts w:hint="eastAsia"/>
      </w:rPr>
    </w:lvl>
    <w:lvl w:ilvl="1">
      <w:start w:val="1"/>
      <w:numFmt w:val="decimal"/>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557C2AF5"/>
    <w:multiLevelType w:val="multilevel"/>
    <w:tmpl w:val="557C2AF5"/>
    <w:lvl w:ilvl="0">
      <w:start w:val="1"/>
      <w:numFmt w:val="decimal"/>
      <w:pStyle w:val="af"/>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8" w15:restartNumberingAfterBreak="0">
    <w:nsid w:val="5603797C"/>
    <w:multiLevelType w:val="multilevel"/>
    <w:tmpl w:val="5603797C"/>
    <w:lvl w:ilvl="0">
      <w:start w:val="1"/>
      <w:numFmt w:val="upperLetter"/>
      <w:pStyle w:val="af0"/>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60B55DC2"/>
    <w:multiLevelType w:val="multilevel"/>
    <w:tmpl w:val="60B55DC2"/>
    <w:lvl w:ilvl="0">
      <w:start w:val="1"/>
      <w:numFmt w:val="upperLetter"/>
      <w:pStyle w:val="af1"/>
      <w:lvlText w:val="%1"/>
      <w:lvlJc w:val="left"/>
      <w:pPr>
        <w:tabs>
          <w:tab w:val="left" w:pos="0"/>
        </w:tabs>
        <w:ind w:left="0" w:hanging="425"/>
      </w:pPr>
      <w:rPr>
        <w:rFonts w:hint="eastAsia"/>
      </w:rPr>
    </w:lvl>
    <w:lvl w:ilvl="1">
      <w:start w:val="1"/>
      <w:numFmt w:val="decimal"/>
      <w:pStyle w:val="af2"/>
      <w:suff w:val="nothing"/>
      <w:lvlText w:val="表%2　"/>
      <w:lvlJc w:val="left"/>
      <w:pPr>
        <w:ind w:left="567" w:hanging="567"/>
      </w:pPr>
      <w:rPr>
        <w:rFonts w:ascii="黑体" w:eastAsia="黑体" w:hAnsi="黑体"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0" w15:restartNumberingAfterBreak="0">
    <w:nsid w:val="646260FA"/>
    <w:multiLevelType w:val="multilevel"/>
    <w:tmpl w:val="646260FA"/>
    <w:lvl w:ilvl="0">
      <w:start w:val="1"/>
      <w:numFmt w:val="decimal"/>
      <w:pStyle w:val="af3"/>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657D3FBC"/>
    <w:multiLevelType w:val="multilevel"/>
    <w:tmpl w:val="657D3FBC"/>
    <w:lvl w:ilvl="0">
      <w:start w:val="1"/>
      <w:numFmt w:val="upperLetter"/>
      <w:pStyle w:val="af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5"/>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f6"/>
      <w:suff w:val="nothing"/>
      <w:lvlText w:val="%1%2　"/>
      <w:lvlJc w:val="left"/>
      <w:pPr>
        <w:ind w:left="0" w:firstLine="0"/>
      </w:pPr>
      <w:rPr>
        <w:rFonts w:ascii="黑体" w:eastAsia="黑体" w:hint="eastAsia"/>
        <w:b w:val="0"/>
        <w:i w:val="0"/>
        <w:sz w:val="21"/>
      </w:rPr>
    </w:lvl>
    <w:lvl w:ilvl="2">
      <w:start w:val="1"/>
      <w:numFmt w:val="decimal"/>
      <w:pStyle w:val="af7"/>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8"/>
      <w:suff w:val="nothing"/>
      <w:lvlText w:val="%1%2.%3.%4　"/>
      <w:lvlJc w:val="left"/>
      <w:pPr>
        <w:ind w:left="0" w:firstLine="0"/>
      </w:pPr>
      <w:rPr>
        <w:rFonts w:ascii="黑体" w:eastAsia="黑体" w:hint="eastAsia"/>
        <w:b w:val="0"/>
        <w:i w:val="0"/>
        <w:sz w:val="21"/>
      </w:rPr>
    </w:lvl>
    <w:lvl w:ilvl="4">
      <w:start w:val="1"/>
      <w:numFmt w:val="decimal"/>
      <w:pStyle w:val="af9"/>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6D6C07CD"/>
    <w:multiLevelType w:val="multilevel"/>
    <w:tmpl w:val="6D6C07CD"/>
    <w:lvl w:ilvl="0">
      <w:start w:val="1"/>
      <w:numFmt w:val="lowerLetter"/>
      <w:pStyle w:val="afa"/>
      <w:lvlText w:val="%1)"/>
      <w:lvlJc w:val="left"/>
      <w:pPr>
        <w:tabs>
          <w:tab w:val="left" w:pos="839"/>
        </w:tabs>
        <w:ind w:left="839" w:hanging="419"/>
      </w:pPr>
      <w:rPr>
        <w:rFonts w:ascii="宋体" w:eastAsia="宋体" w:hint="eastAsia"/>
        <w:b w:val="0"/>
        <w:i w:val="0"/>
        <w:sz w:val="21"/>
      </w:rPr>
    </w:lvl>
    <w:lvl w:ilvl="1">
      <w:start w:val="1"/>
      <w:numFmt w:val="decimal"/>
      <w:pStyle w:val="afb"/>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16cid:durableId="1514957489">
    <w:abstractNumId w:val="4"/>
  </w:num>
  <w:num w:numId="2" w16cid:durableId="1739981881">
    <w:abstractNumId w:val="1"/>
  </w:num>
  <w:num w:numId="3" w16cid:durableId="6760339">
    <w:abstractNumId w:val="11"/>
  </w:num>
  <w:num w:numId="4" w16cid:durableId="792291248">
    <w:abstractNumId w:val="13"/>
  </w:num>
  <w:num w:numId="5" w16cid:durableId="269817939">
    <w:abstractNumId w:val="2"/>
  </w:num>
  <w:num w:numId="6" w16cid:durableId="609094943">
    <w:abstractNumId w:val="9"/>
  </w:num>
  <w:num w:numId="7" w16cid:durableId="1224632721">
    <w:abstractNumId w:val="0"/>
  </w:num>
  <w:num w:numId="8" w16cid:durableId="664162382">
    <w:abstractNumId w:val="3"/>
  </w:num>
  <w:num w:numId="9" w16cid:durableId="1312713355">
    <w:abstractNumId w:val="5"/>
  </w:num>
  <w:num w:numId="10" w16cid:durableId="1961648416">
    <w:abstractNumId w:val="12"/>
  </w:num>
  <w:num w:numId="11" w16cid:durableId="603458181">
    <w:abstractNumId w:val="7"/>
  </w:num>
  <w:num w:numId="12" w16cid:durableId="1696232446">
    <w:abstractNumId w:val="10"/>
  </w:num>
  <w:num w:numId="13" w16cid:durableId="872423693">
    <w:abstractNumId w:val="6"/>
  </w:num>
  <w:num w:numId="14" w16cid:durableId="1802531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mirrorMargins/>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04D8"/>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1D59"/>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3FC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3D97"/>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09C9"/>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67F99"/>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3E0"/>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346"/>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0010"/>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37DE"/>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249D"/>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5581"/>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2C6"/>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3526"/>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4379"/>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2738"/>
    <w:rsid w:val="00DB3551"/>
    <w:rsid w:val="00DB49DB"/>
    <w:rsid w:val="00DB4C32"/>
    <w:rsid w:val="00DB54C2"/>
    <w:rsid w:val="00DB5AB4"/>
    <w:rsid w:val="00DB667F"/>
    <w:rsid w:val="00DB75EA"/>
    <w:rsid w:val="00DB7E6C"/>
    <w:rsid w:val="00DC0130"/>
    <w:rsid w:val="00DC02C4"/>
    <w:rsid w:val="00DC0607"/>
    <w:rsid w:val="00DC0A86"/>
    <w:rsid w:val="00DC5284"/>
    <w:rsid w:val="00DC5E71"/>
    <w:rsid w:val="00DC7A1E"/>
    <w:rsid w:val="00DD042A"/>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4C34"/>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1AF"/>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236"/>
    <w:rsid w:val="00F52602"/>
    <w:rsid w:val="00F52DAB"/>
    <w:rsid w:val="00F52FF5"/>
    <w:rsid w:val="00F53072"/>
    <w:rsid w:val="00F543F0"/>
    <w:rsid w:val="00F55893"/>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EB77C0"/>
    <w:rsid w:val="03F9277D"/>
    <w:rsid w:val="042E630D"/>
    <w:rsid w:val="046217AC"/>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B434407"/>
    <w:rsid w:val="0C122745"/>
    <w:rsid w:val="0C8D427D"/>
    <w:rsid w:val="0C9A023C"/>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3EB653A"/>
    <w:rsid w:val="13F015BE"/>
    <w:rsid w:val="1436325E"/>
    <w:rsid w:val="148D41AD"/>
    <w:rsid w:val="14C152E8"/>
    <w:rsid w:val="14CF174C"/>
    <w:rsid w:val="153C0D7C"/>
    <w:rsid w:val="15483208"/>
    <w:rsid w:val="15505DDD"/>
    <w:rsid w:val="158D7AE3"/>
    <w:rsid w:val="159B1B8F"/>
    <w:rsid w:val="16F84A8E"/>
    <w:rsid w:val="173B6C95"/>
    <w:rsid w:val="178D48F7"/>
    <w:rsid w:val="196E7664"/>
    <w:rsid w:val="19D4303C"/>
    <w:rsid w:val="1A6A4539"/>
    <w:rsid w:val="1B063DBD"/>
    <w:rsid w:val="1B740D26"/>
    <w:rsid w:val="1C1C4F1A"/>
    <w:rsid w:val="1C994529"/>
    <w:rsid w:val="1D297145"/>
    <w:rsid w:val="1E3C2C0B"/>
    <w:rsid w:val="1E3F091B"/>
    <w:rsid w:val="1E434ACA"/>
    <w:rsid w:val="1EB81FDE"/>
    <w:rsid w:val="1EC41F7A"/>
    <w:rsid w:val="1EF32FF2"/>
    <w:rsid w:val="1F3A7C37"/>
    <w:rsid w:val="1FAB0A8F"/>
    <w:rsid w:val="20022AF0"/>
    <w:rsid w:val="202A7BF8"/>
    <w:rsid w:val="20C242E2"/>
    <w:rsid w:val="20DF41FE"/>
    <w:rsid w:val="212E7BC9"/>
    <w:rsid w:val="2144119B"/>
    <w:rsid w:val="217D7697"/>
    <w:rsid w:val="22061A13"/>
    <w:rsid w:val="222800C3"/>
    <w:rsid w:val="228026A7"/>
    <w:rsid w:val="237D604C"/>
    <w:rsid w:val="23FE39BD"/>
    <w:rsid w:val="245F4818"/>
    <w:rsid w:val="24786C81"/>
    <w:rsid w:val="24E3455E"/>
    <w:rsid w:val="24FE7AE9"/>
    <w:rsid w:val="255D282B"/>
    <w:rsid w:val="256A59C8"/>
    <w:rsid w:val="267E4497"/>
    <w:rsid w:val="268E3C87"/>
    <w:rsid w:val="27AD772F"/>
    <w:rsid w:val="27B564C5"/>
    <w:rsid w:val="27D551EF"/>
    <w:rsid w:val="2802590C"/>
    <w:rsid w:val="28A16ED3"/>
    <w:rsid w:val="28DB441A"/>
    <w:rsid w:val="29236BB2"/>
    <w:rsid w:val="29287901"/>
    <w:rsid w:val="2935321D"/>
    <w:rsid w:val="29BB2216"/>
    <w:rsid w:val="2A677F6B"/>
    <w:rsid w:val="2AF459E0"/>
    <w:rsid w:val="2B717030"/>
    <w:rsid w:val="2BBA5A9A"/>
    <w:rsid w:val="2C386CC9"/>
    <w:rsid w:val="2C581F9E"/>
    <w:rsid w:val="2C5B2595"/>
    <w:rsid w:val="2CE00993"/>
    <w:rsid w:val="2D830B39"/>
    <w:rsid w:val="2E257B1B"/>
    <w:rsid w:val="2E677AE4"/>
    <w:rsid w:val="2F10090E"/>
    <w:rsid w:val="2F4635EA"/>
    <w:rsid w:val="2FD87AD3"/>
    <w:rsid w:val="30CA5BDB"/>
    <w:rsid w:val="30DB6CFA"/>
    <w:rsid w:val="30E86825"/>
    <w:rsid w:val="311961A0"/>
    <w:rsid w:val="326655EE"/>
    <w:rsid w:val="327B69E7"/>
    <w:rsid w:val="33C34EFC"/>
    <w:rsid w:val="34366F6E"/>
    <w:rsid w:val="344F3C87"/>
    <w:rsid w:val="351F18AB"/>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C4E2A76"/>
    <w:rsid w:val="3D8739B6"/>
    <w:rsid w:val="3F0E0FB1"/>
    <w:rsid w:val="3F575F4A"/>
    <w:rsid w:val="404053CE"/>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0F755D"/>
    <w:rsid w:val="48120A86"/>
    <w:rsid w:val="486A6E89"/>
    <w:rsid w:val="48895562"/>
    <w:rsid w:val="48A028AB"/>
    <w:rsid w:val="49187E48"/>
    <w:rsid w:val="49D514FA"/>
    <w:rsid w:val="49F66C27"/>
    <w:rsid w:val="4A742353"/>
    <w:rsid w:val="4A9F67FA"/>
    <w:rsid w:val="4AB8769B"/>
    <w:rsid w:val="4ADD58CC"/>
    <w:rsid w:val="4AFA44F5"/>
    <w:rsid w:val="4B9F046A"/>
    <w:rsid w:val="4BDA60D4"/>
    <w:rsid w:val="4BE6053A"/>
    <w:rsid w:val="4C362B3D"/>
    <w:rsid w:val="4CA47D11"/>
    <w:rsid w:val="4CE600FB"/>
    <w:rsid w:val="4CED47CD"/>
    <w:rsid w:val="4CF219AF"/>
    <w:rsid w:val="4D065771"/>
    <w:rsid w:val="4D190D53"/>
    <w:rsid w:val="4D4C78BC"/>
    <w:rsid w:val="4DD3727F"/>
    <w:rsid w:val="4DE052E3"/>
    <w:rsid w:val="4DE337D5"/>
    <w:rsid w:val="4E700F79"/>
    <w:rsid w:val="4EB470B0"/>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053371"/>
    <w:rsid w:val="5F8D65FE"/>
    <w:rsid w:val="5FC36A67"/>
    <w:rsid w:val="5FF64B64"/>
    <w:rsid w:val="6055781B"/>
    <w:rsid w:val="615A7643"/>
    <w:rsid w:val="61846885"/>
    <w:rsid w:val="61F4714D"/>
    <w:rsid w:val="6200468F"/>
    <w:rsid w:val="6298186E"/>
    <w:rsid w:val="62D559AF"/>
    <w:rsid w:val="63136946"/>
    <w:rsid w:val="634E0BFD"/>
    <w:rsid w:val="639C78BD"/>
    <w:rsid w:val="645D37AF"/>
    <w:rsid w:val="64BE00A4"/>
    <w:rsid w:val="64CE3BD1"/>
    <w:rsid w:val="65144950"/>
    <w:rsid w:val="65422D4F"/>
    <w:rsid w:val="656C6332"/>
    <w:rsid w:val="65B86EE6"/>
    <w:rsid w:val="65CE23AE"/>
    <w:rsid w:val="6635242D"/>
    <w:rsid w:val="66952ECC"/>
    <w:rsid w:val="66AA2D4C"/>
    <w:rsid w:val="66C85109"/>
    <w:rsid w:val="66E11A66"/>
    <w:rsid w:val="67AE2497"/>
    <w:rsid w:val="67C41CBB"/>
    <w:rsid w:val="681A56C2"/>
    <w:rsid w:val="684318AA"/>
    <w:rsid w:val="6A516F28"/>
    <w:rsid w:val="6A802926"/>
    <w:rsid w:val="6A88563D"/>
    <w:rsid w:val="6AB9187F"/>
    <w:rsid w:val="6AF13796"/>
    <w:rsid w:val="6B965E5B"/>
    <w:rsid w:val="6C33740F"/>
    <w:rsid w:val="6C5E57D7"/>
    <w:rsid w:val="6C9A5295"/>
    <w:rsid w:val="6CDE34BF"/>
    <w:rsid w:val="6D572222"/>
    <w:rsid w:val="6D6A6E60"/>
    <w:rsid w:val="6D8A711B"/>
    <w:rsid w:val="6DB30687"/>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8E3908"/>
    <w:rsid w:val="75F705EE"/>
    <w:rsid w:val="76276979"/>
    <w:rsid w:val="767173B7"/>
    <w:rsid w:val="76A74C81"/>
    <w:rsid w:val="76AC5DF9"/>
    <w:rsid w:val="774A5188"/>
    <w:rsid w:val="77BB1D0C"/>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 w:val="7F912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0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Default Paragraph Font" w:semiHidden="1" w:uiPriority="1" w:unhideWhenUsed="1" w:qFormat="1"/>
    <w:lsdException w:name="Body Text" w:semiHidden="1" w:uiPriority="99" w:unhideWhenUsed="1" w:qFormat="1"/>
    <w:lsdException w:name="Body Text First Indent" w:qFormat="1"/>
    <w:lsdException w:name="Body Text Indent 2" w:uiPriority="99" w:unhideWhenUsed="1" w:qFormat="1"/>
    <w:lsdException w:name="Hyperlink" w:uiPriority="99"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c">
    <w:name w:val="Normal"/>
    <w:autoRedefine/>
    <w:qFormat/>
    <w:pPr>
      <w:widowControl w:val="0"/>
      <w:jc w:val="both"/>
    </w:pPr>
    <w:rPr>
      <w:kern w:val="2"/>
      <w:sz w:val="21"/>
      <w:szCs w:val="24"/>
    </w:rPr>
  </w:style>
  <w:style w:type="paragraph" w:styleId="1">
    <w:name w:val="heading 1"/>
    <w:basedOn w:val="afc"/>
    <w:next w:val="afc"/>
    <w:autoRedefine/>
    <w:qFormat/>
    <w:pPr>
      <w:keepNext/>
      <w:keepLines/>
      <w:spacing w:before="340" w:after="330" w:line="578" w:lineRule="auto"/>
      <w:outlineLvl w:val="0"/>
    </w:pPr>
    <w:rPr>
      <w:b/>
      <w:bCs/>
      <w:kern w:val="44"/>
      <w:sz w:val="44"/>
      <w:szCs w:val="44"/>
    </w:rPr>
  </w:style>
  <w:style w:type="paragraph" w:styleId="2">
    <w:name w:val="heading 2"/>
    <w:basedOn w:val="afc"/>
    <w:next w:val="afc"/>
    <w:autoRedefine/>
    <w:semiHidden/>
    <w:unhideWhenUsed/>
    <w:qFormat/>
    <w:pPr>
      <w:spacing w:beforeAutospacing="1" w:afterAutospacing="1"/>
      <w:jc w:val="left"/>
      <w:outlineLvl w:val="1"/>
    </w:pPr>
    <w:rPr>
      <w:rFonts w:ascii="宋体" w:hAnsi="宋体" w:hint="eastAsia"/>
      <w:b/>
      <w:bCs/>
      <w:kern w:val="0"/>
      <w:sz w:val="36"/>
      <w:szCs w:val="36"/>
    </w:rPr>
  </w:style>
  <w:style w:type="paragraph" w:styleId="3">
    <w:name w:val="heading 3"/>
    <w:basedOn w:val="afc"/>
    <w:next w:val="afc"/>
    <w:semiHidden/>
    <w:unhideWhenUsed/>
    <w:qFormat/>
    <w:pPr>
      <w:spacing w:beforeAutospacing="1" w:afterAutospacing="1"/>
      <w:jc w:val="left"/>
      <w:outlineLvl w:val="2"/>
    </w:pPr>
    <w:rPr>
      <w:rFonts w:ascii="宋体" w:hAnsi="宋体" w:hint="eastAsia"/>
      <w:b/>
      <w:bCs/>
      <w:kern w:val="0"/>
      <w:sz w:val="27"/>
      <w:szCs w:val="27"/>
    </w:rPr>
  </w:style>
  <w:style w:type="paragraph" w:styleId="4">
    <w:name w:val="heading 4"/>
    <w:basedOn w:val="afc"/>
    <w:next w:val="afc"/>
    <w:semiHidden/>
    <w:unhideWhenUsed/>
    <w:qFormat/>
    <w:pPr>
      <w:spacing w:beforeAutospacing="1" w:afterAutospacing="1"/>
      <w:jc w:val="left"/>
      <w:outlineLvl w:val="3"/>
    </w:pPr>
    <w:rPr>
      <w:rFonts w:ascii="宋体" w:hAnsi="宋体" w:hint="eastAsia"/>
      <w:b/>
      <w:bCs/>
      <w:kern w:val="0"/>
      <w:sz w:val="24"/>
    </w:rPr>
  </w:style>
  <w:style w:type="paragraph" w:styleId="5">
    <w:name w:val="heading 5"/>
    <w:basedOn w:val="afc"/>
    <w:next w:val="afc"/>
    <w:semiHidden/>
    <w:unhideWhenUsed/>
    <w:qFormat/>
    <w:pPr>
      <w:spacing w:beforeAutospacing="1" w:afterAutospacing="1"/>
      <w:jc w:val="left"/>
      <w:outlineLvl w:val="4"/>
    </w:pPr>
    <w:rPr>
      <w:rFonts w:ascii="宋体" w:hAnsi="宋体" w:hint="eastAsia"/>
      <w:b/>
      <w:bCs/>
      <w:kern w:val="0"/>
      <w:sz w:val="20"/>
      <w:szCs w:val="20"/>
    </w:rPr>
  </w:style>
  <w:style w:type="paragraph" w:styleId="6">
    <w:name w:val="heading 6"/>
    <w:basedOn w:val="afc"/>
    <w:next w:val="afc"/>
    <w:link w:val="60"/>
    <w:autoRedefine/>
    <w:semiHidden/>
    <w:unhideWhenUsed/>
    <w:qFormat/>
    <w:pPr>
      <w:keepNext/>
      <w:keepLines/>
      <w:spacing w:before="240" w:after="64" w:line="320" w:lineRule="auto"/>
      <w:outlineLvl w:val="5"/>
    </w:pPr>
    <w:rPr>
      <w:rFonts w:ascii="等线 Light" w:eastAsia="等线 Light" w:hAnsi="等线 Light"/>
      <w:b/>
      <w:bCs/>
      <w:sz w:val="24"/>
    </w:rPr>
  </w:style>
  <w:style w:type="character" w:default="1" w:styleId="afd">
    <w:name w:val="Default Paragraph Font"/>
    <w:uiPriority w:val="1"/>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TOC7">
    <w:name w:val="toc 7"/>
    <w:basedOn w:val="afc"/>
    <w:next w:val="afc"/>
    <w:autoRedefine/>
    <w:semiHidden/>
    <w:qFormat/>
    <w:pPr>
      <w:tabs>
        <w:tab w:val="right" w:leader="dot" w:pos="9242"/>
      </w:tabs>
      <w:ind w:firstLineChars="500" w:firstLine="6259"/>
      <w:jc w:val="left"/>
    </w:pPr>
    <w:rPr>
      <w:rFonts w:ascii="宋体"/>
      <w:szCs w:val="21"/>
    </w:rPr>
  </w:style>
  <w:style w:type="paragraph" w:styleId="8">
    <w:name w:val="index 8"/>
    <w:basedOn w:val="afc"/>
    <w:next w:val="afc"/>
    <w:autoRedefine/>
    <w:qFormat/>
    <w:pPr>
      <w:ind w:left="1680" w:hanging="210"/>
      <w:jc w:val="left"/>
    </w:pPr>
    <w:rPr>
      <w:rFonts w:ascii="Calibri" w:hAnsi="Calibri"/>
      <w:sz w:val="20"/>
      <w:szCs w:val="20"/>
    </w:rPr>
  </w:style>
  <w:style w:type="paragraph" w:styleId="aff0">
    <w:name w:val="caption"/>
    <w:basedOn w:val="afc"/>
    <w:next w:val="afc"/>
    <w:autoRedefine/>
    <w:qFormat/>
    <w:pPr>
      <w:spacing w:before="152" w:after="160"/>
    </w:pPr>
    <w:rPr>
      <w:rFonts w:ascii="Arial" w:eastAsia="黑体" w:hAnsi="Arial" w:cs="Arial"/>
      <w:sz w:val="20"/>
      <w:szCs w:val="20"/>
    </w:rPr>
  </w:style>
  <w:style w:type="paragraph" w:styleId="50">
    <w:name w:val="index 5"/>
    <w:basedOn w:val="afc"/>
    <w:next w:val="afc"/>
    <w:autoRedefine/>
    <w:qFormat/>
    <w:pPr>
      <w:ind w:left="1050" w:hanging="210"/>
      <w:jc w:val="left"/>
    </w:pPr>
    <w:rPr>
      <w:rFonts w:ascii="Calibri" w:hAnsi="Calibri"/>
      <w:sz w:val="20"/>
      <w:szCs w:val="20"/>
    </w:rPr>
  </w:style>
  <w:style w:type="paragraph" w:styleId="aff1">
    <w:name w:val="Document Map"/>
    <w:basedOn w:val="afc"/>
    <w:autoRedefine/>
    <w:semiHidden/>
    <w:qFormat/>
    <w:pPr>
      <w:shd w:val="clear" w:color="auto" w:fill="000080"/>
    </w:pPr>
  </w:style>
  <w:style w:type="paragraph" w:styleId="aff2">
    <w:name w:val="annotation text"/>
    <w:basedOn w:val="afc"/>
    <w:autoRedefine/>
    <w:qFormat/>
    <w:pPr>
      <w:jc w:val="left"/>
    </w:pPr>
  </w:style>
  <w:style w:type="paragraph" w:styleId="61">
    <w:name w:val="index 6"/>
    <w:basedOn w:val="afc"/>
    <w:next w:val="afc"/>
    <w:autoRedefine/>
    <w:qFormat/>
    <w:pPr>
      <w:ind w:left="1260" w:hanging="210"/>
      <w:jc w:val="left"/>
    </w:pPr>
    <w:rPr>
      <w:rFonts w:ascii="Calibri" w:hAnsi="Calibri"/>
      <w:sz w:val="20"/>
      <w:szCs w:val="20"/>
    </w:rPr>
  </w:style>
  <w:style w:type="paragraph" w:styleId="aff3">
    <w:name w:val="Body Text"/>
    <w:basedOn w:val="afc"/>
    <w:autoRedefine/>
    <w:uiPriority w:val="99"/>
    <w:semiHidden/>
    <w:unhideWhenUsed/>
    <w:qFormat/>
    <w:pPr>
      <w:spacing w:after="120"/>
    </w:pPr>
  </w:style>
  <w:style w:type="paragraph" w:styleId="40">
    <w:name w:val="index 4"/>
    <w:basedOn w:val="afc"/>
    <w:next w:val="afc"/>
    <w:autoRedefine/>
    <w:qFormat/>
    <w:pPr>
      <w:ind w:left="840" w:hanging="210"/>
      <w:jc w:val="left"/>
    </w:pPr>
    <w:rPr>
      <w:rFonts w:ascii="Calibri" w:hAnsi="Calibri"/>
      <w:sz w:val="20"/>
      <w:szCs w:val="20"/>
    </w:rPr>
  </w:style>
  <w:style w:type="paragraph" w:styleId="TOC5">
    <w:name w:val="toc 5"/>
    <w:basedOn w:val="afc"/>
    <w:next w:val="afc"/>
    <w:autoRedefine/>
    <w:semiHidden/>
    <w:qFormat/>
    <w:pPr>
      <w:tabs>
        <w:tab w:val="right" w:leader="dot" w:pos="9242"/>
      </w:tabs>
      <w:ind w:firstLineChars="300" w:firstLine="3755"/>
      <w:jc w:val="left"/>
    </w:pPr>
    <w:rPr>
      <w:rFonts w:ascii="宋体"/>
      <w:szCs w:val="21"/>
    </w:rPr>
  </w:style>
  <w:style w:type="paragraph" w:styleId="TOC3">
    <w:name w:val="toc 3"/>
    <w:basedOn w:val="afc"/>
    <w:next w:val="afc"/>
    <w:autoRedefine/>
    <w:uiPriority w:val="39"/>
    <w:qFormat/>
    <w:pPr>
      <w:tabs>
        <w:tab w:val="right" w:leader="dot" w:pos="9242"/>
      </w:tabs>
      <w:ind w:firstLineChars="100" w:firstLine="1252"/>
      <w:jc w:val="left"/>
    </w:pPr>
    <w:rPr>
      <w:rFonts w:ascii="宋体"/>
      <w:szCs w:val="21"/>
    </w:rPr>
  </w:style>
  <w:style w:type="paragraph" w:styleId="TOC8">
    <w:name w:val="toc 8"/>
    <w:basedOn w:val="afc"/>
    <w:next w:val="afc"/>
    <w:autoRedefine/>
    <w:semiHidden/>
    <w:qFormat/>
    <w:pPr>
      <w:tabs>
        <w:tab w:val="right" w:leader="dot" w:pos="9242"/>
      </w:tabs>
      <w:ind w:firstLineChars="600" w:firstLine="7511"/>
      <w:jc w:val="left"/>
    </w:pPr>
    <w:rPr>
      <w:rFonts w:ascii="宋体"/>
      <w:szCs w:val="21"/>
    </w:rPr>
  </w:style>
  <w:style w:type="paragraph" w:styleId="30">
    <w:name w:val="index 3"/>
    <w:basedOn w:val="afc"/>
    <w:next w:val="afc"/>
    <w:autoRedefine/>
    <w:qFormat/>
    <w:pPr>
      <w:ind w:left="630" w:hanging="210"/>
      <w:jc w:val="left"/>
    </w:pPr>
    <w:rPr>
      <w:rFonts w:ascii="Calibri" w:hAnsi="Calibri"/>
      <w:sz w:val="20"/>
      <w:szCs w:val="20"/>
    </w:rPr>
  </w:style>
  <w:style w:type="paragraph" w:styleId="20">
    <w:name w:val="Body Text Indent 2"/>
    <w:basedOn w:val="afc"/>
    <w:link w:val="21"/>
    <w:autoRedefine/>
    <w:uiPriority w:val="99"/>
    <w:unhideWhenUsed/>
    <w:qFormat/>
    <w:pPr>
      <w:spacing w:after="120" w:line="480" w:lineRule="auto"/>
      <w:ind w:leftChars="200" w:left="420"/>
      <w:jc w:val="left"/>
    </w:pPr>
    <w:rPr>
      <w:rFonts w:eastAsia="PMingLiU"/>
      <w:sz w:val="24"/>
      <w:lang w:eastAsia="zh-TW"/>
    </w:rPr>
  </w:style>
  <w:style w:type="paragraph" w:styleId="aff4">
    <w:name w:val="endnote text"/>
    <w:basedOn w:val="afc"/>
    <w:autoRedefine/>
    <w:semiHidden/>
    <w:qFormat/>
    <w:pPr>
      <w:snapToGrid w:val="0"/>
      <w:jc w:val="left"/>
    </w:pPr>
  </w:style>
  <w:style w:type="paragraph" w:styleId="aff5">
    <w:name w:val="Balloon Text"/>
    <w:basedOn w:val="afc"/>
    <w:autoRedefine/>
    <w:semiHidden/>
    <w:qFormat/>
    <w:rPr>
      <w:sz w:val="18"/>
      <w:szCs w:val="18"/>
    </w:rPr>
  </w:style>
  <w:style w:type="paragraph" w:styleId="aff6">
    <w:name w:val="footer"/>
    <w:basedOn w:val="afc"/>
    <w:link w:val="aff7"/>
    <w:autoRedefine/>
    <w:uiPriority w:val="99"/>
    <w:qFormat/>
    <w:pPr>
      <w:snapToGrid w:val="0"/>
      <w:ind w:rightChars="100" w:right="210"/>
      <w:jc w:val="right"/>
    </w:pPr>
    <w:rPr>
      <w:sz w:val="18"/>
      <w:szCs w:val="18"/>
    </w:rPr>
  </w:style>
  <w:style w:type="paragraph" w:styleId="aff8">
    <w:name w:val="header"/>
    <w:basedOn w:val="afc"/>
    <w:link w:val="aff9"/>
    <w:autoRedefine/>
    <w:uiPriority w:val="99"/>
    <w:qFormat/>
    <w:pPr>
      <w:snapToGrid w:val="0"/>
      <w:jc w:val="left"/>
    </w:pPr>
    <w:rPr>
      <w:sz w:val="18"/>
      <w:szCs w:val="18"/>
    </w:rPr>
  </w:style>
  <w:style w:type="paragraph" w:styleId="TOC1">
    <w:name w:val="toc 1"/>
    <w:basedOn w:val="afc"/>
    <w:next w:val="afc"/>
    <w:autoRedefine/>
    <w:uiPriority w:val="39"/>
    <w:qFormat/>
    <w:pPr>
      <w:tabs>
        <w:tab w:val="right" w:leader="dot" w:pos="9242"/>
      </w:tabs>
      <w:spacing w:beforeLines="25" w:afterLines="25"/>
      <w:jc w:val="left"/>
    </w:pPr>
    <w:rPr>
      <w:rFonts w:ascii="宋体"/>
      <w:szCs w:val="21"/>
    </w:rPr>
  </w:style>
  <w:style w:type="paragraph" w:styleId="TOC4">
    <w:name w:val="toc 4"/>
    <w:basedOn w:val="afc"/>
    <w:next w:val="afc"/>
    <w:autoRedefine/>
    <w:semiHidden/>
    <w:qFormat/>
    <w:pPr>
      <w:tabs>
        <w:tab w:val="right" w:leader="dot" w:pos="9242"/>
      </w:tabs>
      <w:ind w:firstLineChars="200" w:firstLine="2504"/>
      <w:jc w:val="left"/>
    </w:pPr>
    <w:rPr>
      <w:rFonts w:ascii="宋体"/>
      <w:szCs w:val="21"/>
    </w:rPr>
  </w:style>
  <w:style w:type="paragraph" w:styleId="affa">
    <w:name w:val="index heading"/>
    <w:basedOn w:val="afc"/>
    <w:next w:val="10"/>
    <w:autoRedefine/>
    <w:qFormat/>
    <w:pPr>
      <w:spacing w:before="120" w:after="120"/>
      <w:jc w:val="center"/>
    </w:pPr>
    <w:rPr>
      <w:rFonts w:ascii="Calibri" w:hAnsi="Calibri"/>
      <w:b/>
      <w:bCs/>
      <w:iCs/>
      <w:szCs w:val="20"/>
    </w:rPr>
  </w:style>
  <w:style w:type="paragraph" w:styleId="10">
    <w:name w:val="index 1"/>
    <w:basedOn w:val="afc"/>
    <w:next w:val="affb"/>
    <w:autoRedefine/>
    <w:qFormat/>
    <w:pPr>
      <w:tabs>
        <w:tab w:val="right" w:leader="dot" w:pos="9299"/>
      </w:tabs>
      <w:jc w:val="left"/>
    </w:pPr>
    <w:rPr>
      <w:rFonts w:ascii="宋体"/>
      <w:szCs w:val="21"/>
    </w:rPr>
  </w:style>
  <w:style w:type="paragraph" w:customStyle="1" w:styleId="affb">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a">
    <w:name w:val="footnote text"/>
    <w:basedOn w:val="afc"/>
    <w:autoRedefine/>
    <w:qFormat/>
    <w:pPr>
      <w:numPr>
        <w:numId w:val="1"/>
      </w:numPr>
      <w:snapToGrid w:val="0"/>
      <w:jc w:val="left"/>
    </w:pPr>
    <w:rPr>
      <w:rFonts w:ascii="宋体"/>
      <w:sz w:val="18"/>
      <w:szCs w:val="18"/>
    </w:rPr>
  </w:style>
  <w:style w:type="paragraph" w:styleId="TOC6">
    <w:name w:val="toc 6"/>
    <w:basedOn w:val="afc"/>
    <w:next w:val="afc"/>
    <w:autoRedefine/>
    <w:semiHidden/>
    <w:qFormat/>
    <w:pPr>
      <w:tabs>
        <w:tab w:val="right" w:leader="dot" w:pos="9242"/>
      </w:tabs>
      <w:ind w:firstLineChars="400" w:firstLine="5007"/>
      <w:jc w:val="left"/>
    </w:pPr>
    <w:rPr>
      <w:rFonts w:ascii="宋体"/>
      <w:szCs w:val="21"/>
    </w:rPr>
  </w:style>
  <w:style w:type="paragraph" w:styleId="7">
    <w:name w:val="index 7"/>
    <w:basedOn w:val="afc"/>
    <w:next w:val="afc"/>
    <w:autoRedefine/>
    <w:qFormat/>
    <w:pPr>
      <w:ind w:left="1470" w:hanging="210"/>
      <w:jc w:val="left"/>
    </w:pPr>
    <w:rPr>
      <w:rFonts w:ascii="Calibri" w:hAnsi="Calibri"/>
      <w:sz w:val="20"/>
      <w:szCs w:val="20"/>
    </w:rPr>
  </w:style>
  <w:style w:type="paragraph" w:styleId="9">
    <w:name w:val="index 9"/>
    <w:basedOn w:val="afc"/>
    <w:next w:val="afc"/>
    <w:autoRedefine/>
    <w:qFormat/>
    <w:pPr>
      <w:ind w:left="1890" w:hanging="210"/>
      <w:jc w:val="left"/>
    </w:pPr>
    <w:rPr>
      <w:rFonts w:ascii="Calibri" w:hAnsi="Calibri"/>
      <w:sz w:val="20"/>
      <w:szCs w:val="20"/>
    </w:rPr>
  </w:style>
  <w:style w:type="paragraph" w:styleId="TOC2">
    <w:name w:val="toc 2"/>
    <w:basedOn w:val="afc"/>
    <w:next w:val="afc"/>
    <w:autoRedefine/>
    <w:uiPriority w:val="39"/>
    <w:qFormat/>
    <w:pPr>
      <w:tabs>
        <w:tab w:val="right" w:leader="dot" w:pos="9242"/>
      </w:tabs>
    </w:pPr>
    <w:rPr>
      <w:rFonts w:ascii="宋体"/>
      <w:szCs w:val="21"/>
    </w:rPr>
  </w:style>
  <w:style w:type="paragraph" w:styleId="TOC9">
    <w:name w:val="toc 9"/>
    <w:basedOn w:val="afc"/>
    <w:next w:val="afc"/>
    <w:autoRedefine/>
    <w:semiHidden/>
    <w:qFormat/>
    <w:pPr>
      <w:ind w:left="1470"/>
      <w:jc w:val="left"/>
    </w:pPr>
    <w:rPr>
      <w:sz w:val="20"/>
      <w:szCs w:val="20"/>
    </w:rPr>
  </w:style>
  <w:style w:type="paragraph" w:styleId="affc">
    <w:name w:val="Normal (Web)"/>
    <w:basedOn w:val="afc"/>
    <w:autoRedefine/>
    <w:qFormat/>
    <w:pPr>
      <w:spacing w:beforeAutospacing="1" w:afterAutospacing="1"/>
      <w:jc w:val="left"/>
    </w:pPr>
    <w:rPr>
      <w:kern w:val="0"/>
      <w:sz w:val="24"/>
    </w:rPr>
  </w:style>
  <w:style w:type="paragraph" w:styleId="22">
    <w:name w:val="index 2"/>
    <w:basedOn w:val="afc"/>
    <w:next w:val="afc"/>
    <w:autoRedefine/>
    <w:qFormat/>
    <w:pPr>
      <w:ind w:left="420" w:hanging="210"/>
      <w:jc w:val="left"/>
    </w:pPr>
    <w:rPr>
      <w:rFonts w:ascii="Calibri" w:hAnsi="Calibri"/>
      <w:sz w:val="20"/>
      <w:szCs w:val="20"/>
    </w:rPr>
  </w:style>
  <w:style w:type="paragraph" w:styleId="affd">
    <w:name w:val="annotation subject"/>
    <w:basedOn w:val="aff2"/>
    <w:next w:val="aff2"/>
    <w:autoRedefine/>
    <w:semiHidden/>
    <w:qFormat/>
    <w:rPr>
      <w:b/>
      <w:bCs/>
    </w:rPr>
  </w:style>
  <w:style w:type="paragraph" w:styleId="affe">
    <w:name w:val="Body Text First Indent"/>
    <w:basedOn w:val="aff3"/>
    <w:autoRedefine/>
    <w:qFormat/>
    <w:pPr>
      <w:ind w:firstLineChars="100" w:firstLine="420"/>
    </w:pPr>
  </w:style>
  <w:style w:type="table" w:styleId="afff">
    <w:name w:val="Table Grid"/>
    <w:basedOn w:val="afe"/>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basedOn w:val="afd"/>
    <w:autoRedefine/>
    <w:qFormat/>
    <w:rPr>
      <w:b/>
    </w:rPr>
  </w:style>
  <w:style w:type="character" w:styleId="afff1">
    <w:name w:val="endnote reference"/>
    <w:autoRedefine/>
    <w:semiHidden/>
    <w:qFormat/>
    <w:rPr>
      <w:vertAlign w:val="superscript"/>
    </w:rPr>
  </w:style>
  <w:style w:type="character" w:styleId="afff2">
    <w:name w:val="page number"/>
    <w:autoRedefine/>
    <w:qFormat/>
    <w:rPr>
      <w:rFonts w:ascii="Times New Roman" w:eastAsia="宋体" w:hAnsi="Times New Roman"/>
      <w:sz w:val="18"/>
    </w:rPr>
  </w:style>
  <w:style w:type="character" w:styleId="afff3">
    <w:name w:val="FollowedHyperlink"/>
    <w:autoRedefine/>
    <w:qFormat/>
    <w:rPr>
      <w:color w:val="800080"/>
      <w:u w:val="single"/>
    </w:rPr>
  </w:style>
  <w:style w:type="character" w:styleId="afff4">
    <w:name w:val="Emphasis"/>
    <w:autoRedefine/>
    <w:uiPriority w:val="20"/>
    <w:qFormat/>
    <w:rPr>
      <w:i/>
      <w:iCs/>
    </w:rPr>
  </w:style>
  <w:style w:type="character" w:styleId="afff5">
    <w:name w:val="Hyperlink"/>
    <w:autoRedefine/>
    <w:uiPriority w:val="99"/>
    <w:qFormat/>
    <w:rPr>
      <w:color w:val="0000FF"/>
      <w:spacing w:val="0"/>
      <w:w w:val="100"/>
      <w:szCs w:val="21"/>
      <w:u w:val="single"/>
    </w:rPr>
  </w:style>
  <w:style w:type="character" w:styleId="afff6">
    <w:name w:val="annotation reference"/>
    <w:autoRedefine/>
    <w:semiHidden/>
    <w:qFormat/>
    <w:rPr>
      <w:sz w:val="21"/>
      <w:szCs w:val="21"/>
    </w:rPr>
  </w:style>
  <w:style w:type="character" w:styleId="afff7">
    <w:name w:val="footnote reference"/>
    <w:autoRedefine/>
    <w:semiHidden/>
    <w:qFormat/>
    <w:rPr>
      <w:vertAlign w:val="superscript"/>
    </w:rPr>
  </w:style>
  <w:style w:type="paragraph" w:styleId="afff8">
    <w:name w:val="List Paragraph"/>
    <w:basedOn w:val="afc"/>
    <w:autoRedefine/>
    <w:uiPriority w:val="34"/>
    <w:qFormat/>
    <w:pPr>
      <w:ind w:firstLineChars="200" w:firstLine="420"/>
    </w:pPr>
  </w:style>
  <w:style w:type="character" w:styleId="afff9">
    <w:name w:val="Placeholder Text"/>
    <w:autoRedefine/>
    <w:uiPriority w:val="99"/>
    <w:semiHidden/>
    <w:qFormat/>
    <w:rPr>
      <w:color w:val="808080"/>
    </w:rPr>
  </w:style>
  <w:style w:type="character" w:customStyle="1" w:styleId="font531">
    <w:name w:val="font531"/>
    <w:autoRedefine/>
    <w:qFormat/>
    <w:rPr>
      <w:rFonts w:ascii="Arial" w:hAnsi="Arial" w:cs="Arial" w:hint="default"/>
      <w:color w:val="000000"/>
      <w:sz w:val="24"/>
      <w:szCs w:val="24"/>
      <w:u w:val="none"/>
    </w:rPr>
  </w:style>
  <w:style w:type="character" w:customStyle="1" w:styleId="Char0">
    <w:name w:val="首示例 Char"/>
    <w:link w:val="afffa"/>
    <w:autoRedefine/>
    <w:qFormat/>
    <w:rPr>
      <w:rFonts w:ascii="宋体" w:hAnsi="宋体"/>
      <w:kern w:val="2"/>
      <w:sz w:val="18"/>
      <w:szCs w:val="18"/>
      <w:lang w:val="en-US" w:eastAsia="zh-CN" w:bidi="ar-SA"/>
    </w:rPr>
  </w:style>
  <w:style w:type="paragraph" w:customStyle="1" w:styleId="afffa">
    <w:name w:val="首示例"/>
    <w:next w:val="affb"/>
    <w:link w:val="Char0"/>
    <w:autoRedefine/>
    <w:qFormat/>
    <w:pPr>
      <w:tabs>
        <w:tab w:val="left" w:pos="360"/>
      </w:tabs>
    </w:pPr>
    <w:rPr>
      <w:rFonts w:ascii="宋体" w:hAnsi="宋体"/>
      <w:kern w:val="2"/>
      <w:sz w:val="18"/>
      <w:szCs w:val="18"/>
    </w:rPr>
  </w:style>
  <w:style w:type="character" w:customStyle="1" w:styleId="font451">
    <w:name w:val="font451"/>
    <w:autoRedefine/>
    <w:qFormat/>
    <w:rPr>
      <w:rFonts w:ascii="等线" w:eastAsia="等线" w:hAnsi="等线" w:hint="eastAsia"/>
      <w:color w:val="000000"/>
      <w:sz w:val="22"/>
      <w:szCs w:val="22"/>
      <w:u w:val="none"/>
    </w:rPr>
  </w:style>
  <w:style w:type="character" w:customStyle="1" w:styleId="Char1">
    <w:name w:val="二级条标题 Char"/>
    <w:link w:val="a2"/>
    <w:autoRedefine/>
    <w:qFormat/>
    <w:locked/>
    <w:rPr>
      <w:rFonts w:ascii="黑体" w:eastAsia="黑体"/>
      <w:sz w:val="21"/>
      <w:szCs w:val="21"/>
    </w:rPr>
  </w:style>
  <w:style w:type="paragraph" w:customStyle="1" w:styleId="a2">
    <w:name w:val="二级条标题"/>
    <w:basedOn w:val="a1"/>
    <w:next w:val="affb"/>
    <w:link w:val="Char1"/>
    <w:autoRedefine/>
    <w:qFormat/>
    <w:pPr>
      <w:numPr>
        <w:ilvl w:val="2"/>
      </w:numPr>
      <w:spacing w:before="50" w:after="50"/>
      <w:ind w:left="1843"/>
      <w:outlineLvl w:val="3"/>
    </w:pPr>
  </w:style>
  <w:style w:type="paragraph" w:customStyle="1" w:styleId="a1">
    <w:name w:val="一级条标题"/>
    <w:next w:val="affb"/>
    <w:autoRedefine/>
    <w:qFormat/>
    <w:pPr>
      <w:numPr>
        <w:ilvl w:val="1"/>
        <w:numId w:val="2"/>
      </w:numPr>
      <w:spacing w:beforeLines="50" w:afterLines="50"/>
      <w:outlineLvl w:val="2"/>
    </w:pPr>
    <w:rPr>
      <w:rFonts w:ascii="黑体" w:eastAsia="黑体"/>
      <w:sz w:val="21"/>
      <w:szCs w:val="21"/>
    </w:rPr>
  </w:style>
  <w:style w:type="character" w:customStyle="1" w:styleId="Char2">
    <w:name w:val="三级条标题 Char"/>
    <w:link w:val="a3"/>
    <w:autoRedefine/>
    <w:qFormat/>
    <w:rPr>
      <w:rFonts w:ascii="黑体" w:eastAsia="黑体"/>
      <w:sz w:val="21"/>
      <w:szCs w:val="21"/>
    </w:rPr>
  </w:style>
  <w:style w:type="paragraph" w:customStyle="1" w:styleId="a3">
    <w:name w:val="三级条标题"/>
    <w:basedOn w:val="a2"/>
    <w:next w:val="affb"/>
    <w:link w:val="Char2"/>
    <w:autoRedefine/>
    <w:qFormat/>
    <w:pPr>
      <w:numPr>
        <w:ilvl w:val="3"/>
      </w:numPr>
      <w:outlineLvl w:val="4"/>
    </w:pPr>
  </w:style>
  <w:style w:type="character" w:customStyle="1" w:styleId="aff9">
    <w:name w:val="页眉 字符"/>
    <w:link w:val="aff8"/>
    <w:autoRedefine/>
    <w:uiPriority w:val="99"/>
    <w:qFormat/>
    <w:rPr>
      <w:kern w:val="2"/>
      <w:sz w:val="18"/>
      <w:szCs w:val="18"/>
    </w:rPr>
  </w:style>
  <w:style w:type="character" w:customStyle="1" w:styleId="11">
    <w:name w:val="样式1 字符"/>
    <w:link w:val="12"/>
    <w:autoRedefine/>
    <w:qFormat/>
    <w:rPr>
      <w:rFonts w:ascii="Cambria Math" w:hAnsi="Cambria Math"/>
      <w:i/>
      <w:sz w:val="28"/>
      <w:szCs w:val="28"/>
      <w:lang w:val="en-US" w:eastAsia="zh-CN" w:bidi="ar-SA"/>
    </w:rPr>
  </w:style>
  <w:style w:type="paragraph" w:customStyle="1" w:styleId="12">
    <w:name w:val="样式1"/>
    <w:basedOn w:val="afffb"/>
    <w:link w:val="11"/>
    <w:autoRedefine/>
    <w:qFormat/>
    <w:pPr>
      <w:spacing w:beforeLines="50" w:afterLines="50"/>
      <w:ind w:firstLine="200"/>
    </w:pPr>
    <w:rPr>
      <w:rFonts w:ascii="Cambria Math" w:hAnsi="Cambria Math"/>
      <w:i/>
      <w:sz w:val="28"/>
      <w:szCs w:val="28"/>
    </w:rPr>
  </w:style>
  <w:style w:type="paragraph" w:customStyle="1" w:styleId="afffb">
    <w:name w:val="附录公式"/>
    <w:basedOn w:val="affb"/>
    <w:next w:val="affb"/>
    <w:link w:val="Char3"/>
    <w:autoRedefine/>
    <w:qFormat/>
  </w:style>
  <w:style w:type="character" w:customStyle="1" w:styleId="Char3">
    <w:name w:val="附录公式 Char"/>
    <w:link w:val="afffb"/>
    <w:autoRedefine/>
    <w:qFormat/>
    <w:rPr>
      <w:rFonts w:ascii="宋体"/>
      <w:sz w:val="21"/>
      <w:lang w:val="en-US" w:eastAsia="zh-CN" w:bidi="ar-SA"/>
    </w:rPr>
  </w:style>
  <w:style w:type="character" w:customStyle="1" w:styleId="Char">
    <w:name w:val="段 Char"/>
    <w:link w:val="affb"/>
    <w:autoRedefine/>
    <w:qFormat/>
    <w:rPr>
      <w:rFonts w:ascii="宋体"/>
      <w:sz w:val="21"/>
      <w:lang w:val="en-US" w:eastAsia="zh-CN" w:bidi="ar-SA"/>
    </w:rPr>
  </w:style>
  <w:style w:type="character" w:customStyle="1" w:styleId="font441">
    <w:name w:val="font441"/>
    <w:autoRedefine/>
    <w:qFormat/>
    <w:rPr>
      <w:rFonts w:ascii="等线" w:eastAsia="等线" w:hAnsi="等线" w:hint="eastAsia"/>
      <w:color w:val="000000"/>
      <w:sz w:val="24"/>
      <w:szCs w:val="24"/>
      <w:u w:val="none"/>
    </w:rPr>
  </w:style>
  <w:style w:type="character" w:customStyle="1" w:styleId="font541">
    <w:name w:val="font541"/>
    <w:autoRedefine/>
    <w:qFormat/>
    <w:rPr>
      <w:rFonts w:ascii="Arial" w:hAnsi="Arial" w:cs="Arial" w:hint="default"/>
      <w:color w:val="000000"/>
      <w:sz w:val="22"/>
      <w:szCs w:val="22"/>
      <w:u w:val="none"/>
    </w:rPr>
  </w:style>
  <w:style w:type="character" w:customStyle="1" w:styleId="afffc">
    <w:name w:val="发布"/>
    <w:autoRedefine/>
    <w:qFormat/>
    <w:rPr>
      <w:rFonts w:ascii="黑体" w:eastAsia="黑体"/>
      <w:spacing w:val="85"/>
      <w:w w:val="100"/>
      <w:position w:val="3"/>
      <w:sz w:val="28"/>
      <w:szCs w:val="28"/>
    </w:rPr>
  </w:style>
  <w:style w:type="character" w:customStyle="1" w:styleId="apple-style-span">
    <w:name w:val="apple-style-span"/>
    <w:autoRedefine/>
    <w:qFormat/>
  </w:style>
  <w:style w:type="paragraph" w:customStyle="1" w:styleId="afffd">
    <w:name w:val="注×："/>
    <w:autoRedefine/>
    <w:qFormat/>
    <w:pPr>
      <w:widowControl w:val="0"/>
      <w:autoSpaceDE w:val="0"/>
      <w:autoSpaceDN w:val="0"/>
      <w:ind w:left="811" w:hanging="448"/>
      <w:jc w:val="both"/>
    </w:pPr>
    <w:rPr>
      <w:rFonts w:ascii="宋体"/>
      <w:sz w:val="18"/>
      <w:szCs w:val="18"/>
    </w:rPr>
  </w:style>
  <w:style w:type="paragraph" w:customStyle="1" w:styleId="afffe">
    <w:name w:val="参考文献"/>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
    <w:name w:val="附录五级无"/>
    <w:basedOn w:val="affff0"/>
    <w:autoRedefine/>
    <w:qFormat/>
    <w:pPr>
      <w:spacing w:beforeLines="0" w:afterLines="0"/>
    </w:pPr>
    <w:rPr>
      <w:rFonts w:ascii="宋体" w:eastAsia="宋体"/>
      <w:szCs w:val="21"/>
    </w:rPr>
  </w:style>
  <w:style w:type="paragraph" w:customStyle="1" w:styleId="affff0">
    <w:name w:val="附录五级条标题"/>
    <w:basedOn w:val="affff1"/>
    <w:next w:val="affb"/>
    <w:autoRedefine/>
    <w:qFormat/>
    <w:pPr>
      <w:outlineLvl w:val="6"/>
    </w:pPr>
  </w:style>
  <w:style w:type="paragraph" w:customStyle="1" w:styleId="affff1">
    <w:name w:val="附录四级条标题"/>
    <w:basedOn w:val="affff2"/>
    <w:next w:val="affb"/>
    <w:autoRedefine/>
    <w:qFormat/>
    <w:pPr>
      <w:outlineLvl w:val="5"/>
    </w:pPr>
  </w:style>
  <w:style w:type="paragraph" w:customStyle="1" w:styleId="affff2">
    <w:name w:val="附录三级条标题"/>
    <w:basedOn w:val="affff3"/>
    <w:next w:val="affb"/>
    <w:autoRedefine/>
    <w:qFormat/>
    <w:pPr>
      <w:outlineLvl w:val="4"/>
    </w:pPr>
  </w:style>
  <w:style w:type="paragraph" w:customStyle="1" w:styleId="affff3">
    <w:name w:val="附录二级条标题"/>
    <w:basedOn w:val="afc"/>
    <w:next w:val="affb"/>
    <w:autoRedefine/>
    <w:qFormat/>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4">
    <w:name w:val="附录标题"/>
    <w:basedOn w:val="affb"/>
    <w:next w:val="affb"/>
    <w:autoRedefine/>
    <w:qFormat/>
    <w:pPr>
      <w:ind w:firstLineChars="0" w:firstLine="0"/>
      <w:jc w:val="center"/>
    </w:pPr>
    <w:rPr>
      <w:rFonts w:ascii="黑体" w:eastAsia="黑体"/>
    </w:rPr>
  </w:style>
  <w:style w:type="paragraph" w:customStyle="1" w:styleId="affff5">
    <w:name w:val="注：（正文）"/>
    <w:basedOn w:val="affff6"/>
    <w:next w:val="affb"/>
    <w:autoRedefine/>
    <w:qFormat/>
  </w:style>
  <w:style w:type="paragraph" w:customStyle="1" w:styleId="affff6">
    <w:name w:val="注："/>
    <w:next w:val="affb"/>
    <w:autoRedefine/>
    <w:qFormat/>
    <w:pPr>
      <w:widowControl w:val="0"/>
      <w:autoSpaceDE w:val="0"/>
      <w:autoSpaceDN w:val="0"/>
      <w:ind w:left="726" w:hanging="363"/>
      <w:jc w:val="both"/>
    </w:pPr>
    <w:rPr>
      <w:rFonts w:ascii="宋体"/>
      <w:sz w:val="18"/>
      <w:szCs w:val="18"/>
    </w:rPr>
  </w:style>
  <w:style w:type="paragraph" w:customStyle="1" w:styleId="affff7">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8">
    <w:name w:val="附录一级无"/>
    <w:basedOn w:val="affff9"/>
    <w:autoRedefine/>
    <w:qFormat/>
    <w:pPr>
      <w:spacing w:beforeLines="0" w:afterLines="0"/>
    </w:pPr>
    <w:rPr>
      <w:rFonts w:ascii="宋体" w:eastAsia="宋体"/>
      <w:szCs w:val="21"/>
    </w:rPr>
  </w:style>
  <w:style w:type="paragraph" w:customStyle="1" w:styleId="affff9">
    <w:name w:val="附录一级条标题"/>
    <w:basedOn w:val="af5"/>
    <w:next w:val="affb"/>
    <w:autoRedefine/>
    <w:qFormat/>
    <w:pPr>
      <w:numPr>
        <w:ilvl w:val="0"/>
        <w:numId w:val="0"/>
      </w:numPr>
      <w:autoSpaceDN w:val="0"/>
      <w:spacing w:beforeLines="50" w:afterLines="50"/>
      <w:outlineLvl w:val="2"/>
    </w:pPr>
  </w:style>
  <w:style w:type="paragraph" w:customStyle="1" w:styleId="af5">
    <w:name w:val="附录章标题"/>
    <w:next w:val="affb"/>
    <w:autoRedefine/>
    <w:qFormat/>
    <w:pPr>
      <w:numPr>
        <w:ilvl w:val="1"/>
        <w:numId w:val="3"/>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a">
    <w:name w:val="附录三级无"/>
    <w:basedOn w:val="affff2"/>
    <w:autoRedefine/>
    <w:qFormat/>
    <w:pPr>
      <w:spacing w:beforeLines="0" w:afterLines="0"/>
    </w:pPr>
    <w:rPr>
      <w:rFonts w:ascii="宋体" w:eastAsia="宋体"/>
      <w:szCs w:val="21"/>
    </w:rPr>
  </w:style>
  <w:style w:type="paragraph" w:customStyle="1" w:styleId="affffb">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b">
    <w:name w:val="附录数字编号列项（二级）"/>
    <w:autoRedefine/>
    <w:qFormat/>
    <w:pPr>
      <w:numPr>
        <w:ilvl w:val="1"/>
        <w:numId w:val="4"/>
      </w:numPr>
    </w:pPr>
    <w:rPr>
      <w:rFonts w:ascii="宋体"/>
      <w:sz w:val="21"/>
    </w:rPr>
  </w:style>
  <w:style w:type="paragraph" w:customStyle="1" w:styleId="affffc">
    <w:name w:val="标准书眉_偶数页"/>
    <w:basedOn w:val="affffd"/>
    <w:next w:val="afc"/>
    <w:autoRedefine/>
    <w:qFormat/>
    <w:pPr>
      <w:jc w:val="left"/>
    </w:pPr>
  </w:style>
  <w:style w:type="paragraph" w:customStyle="1" w:styleId="affffd">
    <w:name w:val="标准书眉_奇数页"/>
    <w:next w:val="afc"/>
    <w:autoRedefine/>
    <w:qFormat/>
    <w:pPr>
      <w:tabs>
        <w:tab w:val="center" w:pos="4154"/>
        <w:tab w:val="right" w:pos="8306"/>
      </w:tabs>
      <w:spacing w:after="220"/>
      <w:jc w:val="right"/>
    </w:pPr>
    <w:rPr>
      <w:rFonts w:ascii="黑体" w:eastAsia="黑体"/>
      <w:sz w:val="21"/>
      <w:szCs w:val="21"/>
    </w:rPr>
  </w:style>
  <w:style w:type="paragraph" w:customStyle="1" w:styleId="affffe">
    <w:name w:val="发布部门"/>
    <w:next w:val="affb"/>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
    <w:name w:val="五级无"/>
    <w:basedOn w:val="afffff0"/>
    <w:autoRedefine/>
    <w:qFormat/>
    <w:pPr>
      <w:spacing w:beforeLines="0" w:afterLines="0"/>
    </w:pPr>
    <w:rPr>
      <w:rFonts w:ascii="宋体" w:eastAsia="宋体"/>
    </w:rPr>
  </w:style>
  <w:style w:type="paragraph" w:customStyle="1" w:styleId="afffff0">
    <w:name w:val="五级条标题"/>
    <w:basedOn w:val="a4"/>
    <w:next w:val="affb"/>
    <w:autoRedefine/>
    <w:qFormat/>
    <w:pPr>
      <w:numPr>
        <w:ilvl w:val="0"/>
        <w:numId w:val="0"/>
      </w:numPr>
      <w:outlineLvl w:val="6"/>
    </w:pPr>
  </w:style>
  <w:style w:type="paragraph" w:customStyle="1" w:styleId="a4">
    <w:name w:val="四级条标题"/>
    <w:basedOn w:val="a3"/>
    <w:next w:val="affb"/>
    <w:autoRedefine/>
    <w:qFormat/>
    <w:pPr>
      <w:numPr>
        <w:ilvl w:val="4"/>
      </w:numPr>
      <w:outlineLvl w:val="5"/>
    </w:pPr>
  </w:style>
  <w:style w:type="paragraph" w:customStyle="1" w:styleId="afffff1">
    <w:name w:val="封面一致性程度标识"/>
    <w:basedOn w:val="afffff2"/>
    <w:autoRedefine/>
    <w:qFormat/>
    <w:pPr>
      <w:framePr w:wrap="around"/>
      <w:spacing w:before="440"/>
    </w:pPr>
    <w:rPr>
      <w:rFonts w:ascii="宋体" w:eastAsia="宋体"/>
    </w:rPr>
  </w:style>
  <w:style w:type="paragraph" w:customStyle="1" w:styleId="afffff2">
    <w:name w:val="封面标准英文名称"/>
    <w:basedOn w:val="affff7"/>
    <w:autoRedefine/>
    <w:qFormat/>
    <w:pPr>
      <w:framePr w:wrap="around"/>
      <w:spacing w:before="370" w:line="400" w:lineRule="exact"/>
    </w:pPr>
    <w:rPr>
      <w:rFonts w:ascii="Times New Roman"/>
      <w:sz w:val="28"/>
      <w:szCs w:val="28"/>
    </w:rPr>
  </w:style>
  <w:style w:type="paragraph" w:customStyle="1" w:styleId="afffff3">
    <w:name w:val="其他发布部门"/>
    <w:basedOn w:val="affffe"/>
    <w:autoRedefine/>
    <w:qFormat/>
    <w:pPr>
      <w:framePr w:wrap="around" w:y="15310"/>
      <w:spacing w:line="0" w:lineRule="atLeast"/>
    </w:pPr>
    <w:rPr>
      <w:rFonts w:ascii="黑体" w:eastAsia="黑体"/>
      <w:b w:val="0"/>
    </w:rPr>
  </w:style>
  <w:style w:type="paragraph" w:customStyle="1" w:styleId="afffff4">
    <w:name w:val="目次、标准名称标题"/>
    <w:basedOn w:val="afc"/>
    <w:next w:val="affb"/>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5">
    <w:name w:val="附录图标号"/>
    <w:basedOn w:val="afc"/>
    <w:autoRedefine/>
    <w:qFormat/>
    <w:pPr>
      <w:keepNext/>
      <w:pageBreakBefore/>
      <w:widowControl/>
      <w:numPr>
        <w:numId w:val="5"/>
      </w:numPr>
      <w:spacing w:line="14" w:lineRule="exact"/>
      <w:jc w:val="center"/>
      <w:outlineLvl w:val="0"/>
    </w:pPr>
    <w:rPr>
      <w:color w:val="FFFFFF"/>
    </w:rPr>
  </w:style>
  <w:style w:type="paragraph" w:customStyle="1" w:styleId="af2">
    <w:name w:val="附录表标题"/>
    <w:basedOn w:val="afc"/>
    <w:next w:val="affb"/>
    <w:autoRedefine/>
    <w:qFormat/>
    <w:pPr>
      <w:numPr>
        <w:ilvl w:val="1"/>
        <w:numId w:val="6"/>
      </w:numPr>
      <w:spacing w:beforeLines="50" w:afterLines="50"/>
      <w:jc w:val="center"/>
    </w:pPr>
    <w:rPr>
      <w:rFonts w:ascii="黑体" w:eastAsia="黑体"/>
      <w:szCs w:val="21"/>
    </w:rPr>
  </w:style>
  <w:style w:type="paragraph" w:customStyle="1" w:styleId="afffff5">
    <w:name w:val="附录公式编号制表符"/>
    <w:basedOn w:val="afc"/>
    <w:next w:val="affb"/>
    <w:autoRedefine/>
    <w:qFormat/>
    <w:pPr>
      <w:widowControl/>
      <w:tabs>
        <w:tab w:val="center" w:pos="4201"/>
        <w:tab w:val="right" w:leader="dot" w:pos="9298"/>
      </w:tabs>
      <w:autoSpaceDE w:val="0"/>
      <w:autoSpaceDN w:val="0"/>
    </w:pPr>
    <w:rPr>
      <w:rFonts w:ascii="宋体"/>
      <w:kern w:val="0"/>
      <w:szCs w:val="20"/>
    </w:rPr>
  </w:style>
  <w:style w:type="paragraph" w:customStyle="1" w:styleId="afffff6">
    <w:name w:val="标准书脚_奇数页"/>
    <w:autoRedefine/>
    <w:qFormat/>
    <w:pPr>
      <w:spacing w:before="120"/>
      <w:ind w:right="198"/>
      <w:jc w:val="right"/>
    </w:pPr>
    <w:rPr>
      <w:rFonts w:ascii="宋体"/>
      <w:sz w:val="18"/>
      <w:szCs w:val="18"/>
    </w:rPr>
  </w:style>
  <w:style w:type="paragraph" w:customStyle="1" w:styleId="afffff7">
    <w:name w:val="附录标识"/>
    <w:basedOn w:val="afc"/>
    <w:next w:val="affb"/>
    <w:autoRedefine/>
    <w:qFormat/>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a">
    <w:name w:val="注×：（正文）"/>
    <w:autoRedefine/>
    <w:qFormat/>
    <w:pPr>
      <w:numPr>
        <w:numId w:val="7"/>
      </w:numPr>
      <w:jc w:val="both"/>
    </w:pPr>
    <w:rPr>
      <w:rFonts w:ascii="宋体"/>
      <w:sz w:val="18"/>
      <w:szCs w:val="18"/>
    </w:rPr>
  </w:style>
  <w:style w:type="paragraph" w:customStyle="1" w:styleId="afffff8">
    <w:name w:val="封面标准文稿编辑信息"/>
    <w:basedOn w:val="afffff9"/>
    <w:autoRedefine/>
    <w:qFormat/>
    <w:pPr>
      <w:framePr w:wrap="around"/>
      <w:spacing w:before="180" w:line="180" w:lineRule="exact"/>
    </w:pPr>
    <w:rPr>
      <w:sz w:val="21"/>
    </w:rPr>
  </w:style>
  <w:style w:type="paragraph" w:customStyle="1" w:styleId="afffff9">
    <w:name w:val="封面标准文稿类别"/>
    <w:basedOn w:val="afffff1"/>
    <w:autoRedefine/>
    <w:qFormat/>
    <w:pPr>
      <w:framePr w:wrap="around"/>
      <w:spacing w:after="160" w:line="240" w:lineRule="auto"/>
    </w:pPr>
    <w:rPr>
      <w:sz w:val="24"/>
    </w:rPr>
  </w:style>
  <w:style w:type="paragraph" w:customStyle="1" w:styleId="afffffa">
    <w:name w:val="目次、索引正文"/>
    <w:autoRedefine/>
    <w:qFormat/>
    <w:pPr>
      <w:spacing w:line="320" w:lineRule="exact"/>
      <w:jc w:val="both"/>
    </w:pPr>
    <w:rPr>
      <w:rFonts w:ascii="宋体"/>
      <w:sz w:val="21"/>
    </w:rPr>
  </w:style>
  <w:style w:type="paragraph" w:customStyle="1" w:styleId="a9">
    <w:name w:val="列项◆（三级）"/>
    <w:basedOn w:val="afc"/>
    <w:autoRedefine/>
    <w:qFormat/>
    <w:pPr>
      <w:numPr>
        <w:ilvl w:val="2"/>
        <w:numId w:val="8"/>
      </w:numPr>
    </w:pPr>
    <w:rPr>
      <w:rFonts w:ascii="宋体"/>
      <w:szCs w:val="21"/>
    </w:rPr>
  </w:style>
  <w:style w:type="paragraph" w:customStyle="1" w:styleId="afffffb">
    <w:name w:val="其他标准称谓"/>
    <w:next w:val="afc"/>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c">
    <w:name w:val="附录二级无"/>
    <w:basedOn w:val="affff3"/>
    <w:autoRedefine/>
    <w:qFormat/>
    <w:pPr>
      <w:spacing w:beforeLines="0" w:afterLines="0"/>
    </w:pPr>
    <w:rPr>
      <w:rFonts w:ascii="宋体" w:eastAsia="宋体"/>
      <w:szCs w:val="21"/>
    </w:rPr>
  </w:style>
  <w:style w:type="paragraph" w:customStyle="1" w:styleId="afffffd">
    <w:name w:val="实施日期"/>
    <w:basedOn w:val="afffffe"/>
    <w:autoRedefine/>
    <w:qFormat/>
    <w:pPr>
      <w:framePr w:wrap="around" w:vAnchor="page" w:hAnchor="text"/>
      <w:jc w:val="right"/>
    </w:pPr>
  </w:style>
  <w:style w:type="paragraph" w:customStyle="1" w:styleId="afffffe">
    <w:name w:val="发布日期"/>
    <w:autoRedefine/>
    <w:qFormat/>
    <w:pPr>
      <w:framePr w:w="3997" w:h="471" w:hRule="exact" w:vSpace="181" w:wrap="around" w:hAnchor="page" w:x="7089" w:y="14097" w:anchorLock="1"/>
    </w:pPr>
    <w:rPr>
      <w:rFonts w:eastAsia="黑体"/>
      <w:sz w:val="28"/>
    </w:rPr>
  </w:style>
  <w:style w:type="paragraph" w:customStyle="1" w:styleId="affffff">
    <w:name w:val="列项说明"/>
    <w:basedOn w:val="afc"/>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0">
    <w:name w:val="字母编号列项（一级）"/>
    <w:autoRedefine/>
    <w:qFormat/>
    <w:pPr>
      <w:tabs>
        <w:tab w:val="left" w:pos="840"/>
      </w:tabs>
      <w:ind w:left="839" w:hanging="419"/>
      <w:jc w:val="both"/>
    </w:pPr>
    <w:rPr>
      <w:rFonts w:ascii="宋体"/>
      <w:sz w:val="21"/>
    </w:rPr>
  </w:style>
  <w:style w:type="paragraph" w:customStyle="1" w:styleId="ac">
    <w:name w:val="数字编号列项（二级）"/>
    <w:autoRedefine/>
    <w:qFormat/>
    <w:pPr>
      <w:numPr>
        <w:ilvl w:val="1"/>
        <w:numId w:val="9"/>
      </w:numPr>
      <w:jc w:val="both"/>
    </w:pPr>
    <w:rPr>
      <w:rFonts w:ascii="宋体"/>
      <w:sz w:val="21"/>
    </w:rPr>
  </w:style>
  <w:style w:type="paragraph" w:customStyle="1" w:styleId="affffff1">
    <w:name w:val="图表脚注说明"/>
    <w:basedOn w:val="afc"/>
    <w:autoRedefine/>
    <w:qFormat/>
    <w:pPr>
      <w:ind w:left="544" w:hanging="181"/>
    </w:pPr>
    <w:rPr>
      <w:rFonts w:ascii="宋体"/>
      <w:sz w:val="18"/>
      <w:szCs w:val="18"/>
    </w:rPr>
  </w:style>
  <w:style w:type="paragraph" w:customStyle="1" w:styleId="a8">
    <w:name w:val="列项●（二级）"/>
    <w:autoRedefine/>
    <w:qFormat/>
    <w:pPr>
      <w:numPr>
        <w:ilvl w:val="1"/>
        <w:numId w:val="8"/>
      </w:numPr>
      <w:tabs>
        <w:tab w:val="left" w:pos="840"/>
      </w:tabs>
      <w:jc w:val="both"/>
    </w:pPr>
    <w:rPr>
      <w:rFonts w:ascii="宋体"/>
      <w:sz w:val="21"/>
    </w:rPr>
  </w:style>
  <w:style w:type="paragraph" w:customStyle="1" w:styleId="affffff2">
    <w:name w:val="示例"/>
    <w:next w:val="affffff3"/>
    <w:autoRedefine/>
    <w:qFormat/>
    <w:pPr>
      <w:widowControl w:val="0"/>
      <w:ind w:firstLine="363"/>
      <w:jc w:val="both"/>
    </w:pPr>
    <w:rPr>
      <w:rFonts w:ascii="宋体"/>
      <w:sz w:val="18"/>
      <w:szCs w:val="18"/>
    </w:rPr>
  </w:style>
  <w:style w:type="paragraph" w:customStyle="1" w:styleId="affffff3">
    <w:name w:val="示例内容"/>
    <w:autoRedefine/>
    <w:qFormat/>
    <w:pPr>
      <w:ind w:firstLineChars="200" w:firstLine="200"/>
    </w:pPr>
    <w:rPr>
      <w:rFonts w:ascii="宋体"/>
      <w:sz w:val="18"/>
      <w:szCs w:val="18"/>
    </w:rPr>
  </w:style>
  <w:style w:type="paragraph" w:customStyle="1" w:styleId="CharChar">
    <w:name w:val="Char Char"/>
    <w:basedOn w:val="afc"/>
    <w:autoRedefine/>
    <w:qFormat/>
    <w:rPr>
      <w:rFonts w:ascii="黑体" w:eastAsia="黑体"/>
      <w:sz w:val="36"/>
      <w:szCs w:val="36"/>
    </w:rPr>
  </w:style>
  <w:style w:type="paragraph" w:customStyle="1" w:styleId="CharChar1">
    <w:name w:val="Char Char1"/>
    <w:basedOn w:val="afc"/>
    <w:autoRedefine/>
    <w:qFormat/>
    <w:rPr>
      <w:rFonts w:ascii="黑体" w:eastAsia="黑体"/>
      <w:sz w:val="36"/>
      <w:szCs w:val="36"/>
    </w:rPr>
  </w:style>
  <w:style w:type="paragraph" w:customStyle="1" w:styleId="affffff4">
    <w:name w:val="参考文献、索引标题"/>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5">
    <w:name w:val="正文表标题"/>
    <w:next w:val="affb"/>
    <w:autoRedefine/>
    <w:qFormat/>
    <w:pPr>
      <w:tabs>
        <w:tab w:val="left" w:pos="360"/>
      </w:tabs>
      <w:spacing w:beforeLines="50" w:afterLines="50"/>
      <w:jc w:val="center"/>
    </w:pPr>
    <w:rPr>
      <w:rFonts w:ascii="黑体" w:eastAsia="黑体"/>
      <w:sz w:val="21"/>
    </w:rPr>
  </w:style>
  <w:style w:type="paragraph" w:customStyle="1" w:styleId="affffff6">
    <w:name w:val="二级无"/>
    <w:basedOn w:val="a2"/>
    <w:autoRedefine/>
    <w:qFormat/>
    <w:pPr>
      <w:spacing w:beforeLines="0" w:afterLines="0"/>
      <w:ind w:left="0"/>
    </w:pPr>
    <w:rPr>
      <w:rFonts w:ascii="宋体" w:eastAsia="宋体"/>
    </w:rPr>
  </w:style>
  <w:style w:type="paragraph" w:customStyle="1" w:styleId="affffff7">
    <w:name w:val="图标脚注说明"/>
    <w:basedOn w:val="affb"/>
    <w:autoRedefine/>
    <w:qFormat/>
    <w:pPr>
      <w:ind w:left="840" w:firstLineChars="0" w:hanging="420"/>
    </w:pPr>
    <w:rPr>
      <w:sz w:val="18"/>
      <w:szCs w:val="18"/>
    </w:rPr>
  </w:style>
  <w:style w:type="paragraph" w:customStyle="1" w:styleId="affffff8">
    <w:name w:val="其他标准标志"/>
    <w:basedOn w:val="affffff9"/>
    <w:autoRedefine/>
    <w:qFormat/>
    <w:pPr>
      <w:framePr w:w="6101" w:wrap="around" w:vAnchor="page" w:hAnchor="page" w:x="4673" w:y="942"/>
    </w:pPr>
    <w:rPr>
      <w:w w:val="130"/>
    </w:rPr>
  </w:style>
  <w:style w:type="paragraph" w:customStyle="1" w:styleId="affffff9">
    <w:name w:val="标准标志"/>
    <w:next w:val="afc"/>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23">
    <w:name w:val="封面一致性程度标识2"/>
    <w:basedOn w:val="afffff1"/>
    <w:autoRedefine/>
    <w:qFormat/>
    <w:pPr>
      <w:framePr w:wrap="around" w:y="4469"/>
    </w:pPr>
  </w:style>
  <w:style w:type="paragraph" w:customStyle="1" w:styleId="affffffa">
    <w:name w:val="标准书眉一"/>
    <w:autoRedefine/>
    <w:qFormat/>
    <w:pPr>
      <w:jc w:val="both"/>
    </w:pPr>
  </w:style>
  <w:style w:type="paragraph" w:customStyle="1" w:styleId="affffffb">
    <w:name w:val="封面正文"/>
    <w:autoRedefine/>
    <w:qFormat/>
    <w:pPr>
      <w:jc w:val="both"/>
    </w:pPr>
  </w:style>
  <w:style w:type="paragraph" w:customStyle="1" w:styleId="13">
    <w:name w:val="样式 标题 1 + 非加粗"/>
    <w:basedOn w:val="1"/>
    <w:autoRedefine/>
    <w:qFormat/>
    <w:pPr>
      <w:spacing w:beforeLines="100" w:afterLines="100" w:line="240" w:lineRule="auto"/>
    </w:pPr>
    <w:rPr>
      <w:rFonts w:eastAsia="黑体"/>
      <w:b w:val="0"/>
      <w:bCs w:val="0"/>
      <w:sz w:val="21"/>
    </w:rPr>
  </w:style>
  <w:style w:type="paragraph" w:customStyle="1" w:styleId="afa">
    <w:name w:val="附录字母编号列项（一级）"/>
    <w:autoRedefine/>
    <w:qFormat/>
    <w:pPr>
      <w:numPr>
        <w:numId w:val="4"/>
      </w:numPr>
    </w:pPr>
    <w:rPr>
      <w:rFonts w:ascii="宋体"/>
      <w:sz w:val="21"/>
    </w:rPr>
  </w:style>
  <w:style w:type="paragraph" w:customStyle="1" w:styleId="ad">
    <w:name w:val="编号列项（三级）"/>
    <w:autoRedefine/>
    <w:qFormat/>
    <w:pPr>
      <w:numPr>
        <w:ilvl w:val="2"/>
        <w:numId w:val="9"/>
      </w:numPr>
    </w:pPr>
    <w:rPr>
      <w:rFonts w:ascii="宋体"/>
      <w:sz w:val="21"/>
    </w:rPr>
  </w:style>
  <w:style w:type="paragraph" w:customStyle="1" w:styleId="affffffc">
    <w:name w:val="正文公式编号制表符"/>
    <w:basedOn w:val="affb"/>
    <w:next w:val="affb"/>
    <w:autoRedefine/>
    <w:qFormat/>
    <w:pPr>
      <w:ind w:firstLineChars="0" w:firstLine="0"/>
    </w:pPr>
  </w:style>
  <w:style w:type="paragraph" w:customStyle="1" w:styleId="affffffd">
    <w:name w:val="列项——（一级）"/>
    <w:autoRedefine/>
    <w:qFormat/>
    <w:pPr>
      <w:widowControl w:val="0"/>
      <w:ind w:left="833" w:hanging="408"/>
      <w:jc w:val="both"/>
    </w:pPr>
    <w:rPr>
      <w:rFonts w:ascii="宋体"/>
      <w:sz w:val="21"/>
    </w:rPr>
  </w:style>
  <w:style w:type="paragraph" w:customStyle="1" w:styleId="affffffe">
    <w:name w:val="四级无"/>
    <w:basedOn w:val="a4"/>
    <w:autoRedefine/>
    <w:qFormat/>
    <w:pPr>
      <w:spacing w:beforeLines="0" w:afterLines="0"/>
    </w:pPr>
    <w:rPr>
      <w:rFonts w:ascii="宋体" w:eastAsia="宋体"/>
    </w:rPr>
  </w:style>
  <w:style w:type="paragraph" w:customStyle="1" w:styleId="24">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f">
    <w:name w:val="附录四级无"/>
    <w:basedOn w:val="affff1"/>
    <w:autoRedefine/>
    <w:qFormat/>
    <w:pPr>
      <w:spacing w:beforeLines="0" w:afterLines="0"/>
    </w:pPr>
    <w:rPr>
      <w:rFonts w:ascii="宋体" w:eastAsia="宋体"/>
      <w:szCs w:val="21"/>
    </w:rPr>
  </w:style>
  <w:style w:type="paragraph" w:customStyle="1" w:styleId="25">
    <w:name w:val="封面标准英文名称2"/>
    <w:basedOn w:val="afffff2"/>
    <w:autoRedefine/>
    <w:qFormat/>
    <w:pPr>
      <w:framePr w:wrap="around" w:y="4469"/>
    </w:pPr>
  </w:style>
  <w:style w:type="paragraph" w:customStyle="1" w:styleId="26">
    <w:name w:val="封面标准文稿类别2"/>
    <w:basedOn w:val="afffff9"/>
    <w:autoRedefine/>
    <w:qFormat/>
    <w:pPr>
      <w:framePr w:wrap="around" w:y="4469"/>
    </w:pPr>
  </w:style>
  <w:style w:type="paragraph" w:customStyle="1" w:styleId="afffffff0">
    <w:name w:val="示例×："/>
    <w:basedOn w:val="a0"/>
    <w:autoRedefine/>
    <w:qFormat/>
    <w:pPr>
      <w:numPr>
        <w:numId w:val="0"/>
      </w:numPr>
      <w:spacing w:beforeLines="0" w:afterLines="0"/>
      <w:ind w:firstLine="363"/>
      <w:outlineLvl w:val="9"/>
    </w:pPr>
    <w:rPr>
      <w:rFonts w:ascii="宋体" w:eastAsia="宋体"/>
      <w:sz w:val="18"/>
      <w:szCs w:val="18"/>
    </w:rPr>
  </w:style>
  <w:style w:type="paragraph" w:customStyle="1" w:styleId="a0">
    <w:name w:val="章标题"/>
    <w:next w:val="affb"/>
    <w:autoRedefine/>
    <w:qFormat/>
    <w:pPr>
      <w:numPr>
        <w:numId w:val="2"/>
      </w:numPr>
      <w:spacing w:beforeLines="100" w:afterLines="100"/>
      <w:jc w:val="both"/>
      <w:outlineLvl w:val="1"/>
    </w:pPr>
    <w:rPr>
      <w:rFonts w:ascii="黑体" w:eastAsia="黑体"/>
      <w:sz w:val="21"/>
    </w:rPr>
  </w:style>
  <w:style w:type="paragraph" w:customStyle="1" w:styleId="14">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6">
    <w:name w:val="附录图标题"/>
    <w:basedOn w:val="afc"/>
    <w:next w:val="affb"/>
    <w:autoRedefine/>
    <w:qFormat/>
    <w:pPr>
      <w:numPr>
        <w:ilvl w:val="1"/>
        <w:numId w:val="5"/>
      </w:numPr>
      <w:spacing w:beforeLines="50" w:afterLines="50"/>
      <w:jc w:val="center"/>
    </w:pPr>
    <w:rPr>
      <w:rFonts w:ascii="黑体" w:eastAsia="黑体"/>
      <w:szCs w:val="21"/>
    </w:rPr>
  </w:style>
  <w:style w:type="paragraph" w:customStyle="1" w:styleId="afffffff1">
    <w:name w:val="其他实施日期"/>
    <w:basedOn w:val="afffffd"/>
    <w:autoRedefine/>
    <w:qFormat/>
    <w:pPr>
      <w:framePr w:wrap="around" w:vAnchor="margin" w:hAnchor="page"/>
    </w:pPr>
  </w:style>
  <w:style w:type="paragraph" w:customStyle="1" w:styleId="afffffff2">
    <w:name w:val="三级无"/>
    <w:basedOn w:val="a3"/>
    <w:autoRedefine/>
    <w:qFormat/>
    <w:pPr>
      <w:spacing w:beforeLines="0" w:afterLines="0"/>
    </w:pPr>
    <w:rPr>
      <w:rFonts w:ascii="宋体" w:eastAsia="宋体"/>
    </w:rPr>
  </w:style>
  <w:style w:type="paragraph" w:customStyle="1" w:styleId="27">
    <w:name w:val="封面标准名称2"/>
    <w:basedOn w:val="affff7"/>
    <w:autoRedefine/>
    <w:qFormat/>
    <w:pPr>
      <w:framePr w:wrap="around" w:y="4469"/>
      <w:spacing w:beforeLines="630"/>
    </w:pPr>
  </w:style>
  <w:style w:type="paragraph" w:customStyle="1" w:styleId="afffffff3">
    <w:name w:val="正文图标题"/>
    <w:next w:val="affb"/>
    <w:autoRedefine/>
    <w:qFormat/>
    <w:pPr>
      <w:tabs>
        <w:tab w:val="left" w:pos="360"/>
      </w:tabs>
      <w:spacing w:beforeLines="50" w:afterLines="50"/>
      <w:jc w:val="center"/>
    </w:pPr>
    <w:rPr>
      <w:rFonts w:ascii="黑体" w:eastAsia="黑体"/>
      <w:sz w:val="21"/>
    </w:rPr>
  </w:style>
  <w:style w:type="paragraph" w:customStyle="1" w:styleId="afffffff4">
    <w:name w:val="示例后文字"/>
    <w:basedOn w:val="affb"/>
    <w:next w:val="affb"/>
    <w:autoRedefine/>
    <w:qFormat/>
    <w:pPr>
      <w:ind w:firstLine="360"/>
    </w:pPr>
    <w:rPr>
      <w:sz w:val="18"/>
    </w:rPr>
  </w:style>
  <w:style w:type="paragraph" w:customStyle="1" w:styleId="afffffff5">
    <w:name w:val="其他发布日期"/>
    <w:basedOn w:val="afffffe"/>
    <w:autoRedefine/>
    <w:qFormat/>
    <w:pPr>
      <w:framePr w:wrap="around" w:vAnchor="page" w:hAnchor="text" w:x="1419"/>
    </w:pPr>
  </w:style>
  <w:style w:type="paragraph" w:customStyle="1" w:styleId="28">
    <w:name w:val="封面标准文稿编辑信息2"/>
    <w:basedOn w:val="afffff8"/>
    <w:autoRedefine/>
    <w:qFormat/>
    <w:pPr>
      <w:framePr w:wrap="around" w:y="4469"/>
    </w:pPr>
  </w:style>
  <w:style w:type="paragraph" w:customStyle="1" w:styleId="afffffff6">
    <w:name w:val="一级无"/>
    <w:basedOn w:val="a1"/>
    <w:autoRedefine/>
    <w:qFormat/>
    <w:pPr>
      <w:spacing w:before="156" w:after="156"/>
    </w:pPr>
    <w:rPr>
      <w:rFonts w:ascii="Times New Roman" w:eastAsia="宋体"/>
      <w:color w:val="000000"/>
    </w:rPr>
  </w:style>
  <w:style w:type="paragraph" w:customStyle="1" w:styleId="TOC10">
    <w:name w:val="TOC 标题1"/>
    <w:basedOn w:val="1"/>
    <w:next w:val="afc"/>
    <w:autoRedefine/>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afffffff7">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1">
    <w:name w:val="附录表标号"/>
    <w:basedOn w:val="afc"/>
    <w:next w:val="affb"/>
    <w:autoRedefine/>
    <w:qFormat/>
    <w:pPr>
      <w:numPr>
        <w:numId w:val="6"/>
      </w:numPr>
      <w:spacing w:line="14" w:lineRule="exact"/>
      <w:jc w:val="center"/>
      <w:outlineLvl w:val="0"/>
    </w:pPr>
    <w:rPr>
      <w:color w:val="FFFFFF"/>
    </w:rPr>
  </w:style>
  <w:style w:type="paragraph" w:customStyle="1" w:styleId="afffffff8">
    <w:name w:val="标准称谓"/>
    <w:next w:val="afc"/>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9">
    <w:name w:val="标准书脚_偶数页"/>
    <w:autoRedefine/>
    <w:qFormat/>
    <w:pPr>
      <w:spacing w:before="120"/>
      <w:ind w:left="221"/>
    </w:pPr>
    <w:rPr>
      <w:rFonts w:ascii="宋体"/>
      <w:sz w:val="18"/>
      <w:szCs w:val="18"/>
    </w:rPr>
  </w:style>
  <w:style w:type="paragraph" w:customStyle="1" w:styleId="afffffffa">
    <w:name w:val="条文脚注"/>
    <w:basedOn w:val="aa"/>
    <w:autoRedefine/>
    <w:qFormat/>
    <w:pPr>
      <w:numPr>
        <w:numId w:val="0"/>
      </w:numPr>
      <w:jc w:val="both"/>
    </w:pPr>
  </w:style>
  <w:style w:type="paragraph" w:customStyle="1" w:styleId="afffffffb">
    <w:name w:val="列项说明数字编号"/>
    <w:autoRedefine/>
    <w:qFormat/>
    <w:pPr>
      <w:ind w:leftChars="400" w:left="600" w:hangingChars="200" w:hanging="200"/>
    </w:pPr>
    <w:rPr>
      <w:rFonts w:ascii="宋体"/>
      <w:sz w:val="21"/>
    </w:rPr>
  </w:style>
  <w:style w:type="paragraph" w:customStyle="1" w:styleId="afffffffc">
    <w:name w:val="终结线"/>
    <w:basedOn w:val="afc"/>
    <w:autoRedefine/>
    <w:qFormat/>
    <w:pPr>
      <w:framePr w:hSpace="181" w:vSpace="181" w:wrap="around" w:vAnchor="text" w:hAnchor="margin" w:xAlign="center" w:y="285"/>
    </w:pPr>
  </w:style>
  <w:style w:type="paragraph" w:customStyle="1" w:styleId="afffffffd">
    <w:name w:val="前言、引言标题"/>
    <w:next w:val="affb"/>
    <w:autoRedefine/>
    <w:qFormat/>
    <w:pPr>
      <w:keepNext/>
      <w:pageBreakBefore/>
      <w:shd w:val="clear" w:color="FFFFFF" w:fill="FFFFFF"/>
      <w:spacing w:before="640" w:after="560"/>
      <w:jc w:val="center"/>
      <w:outlineLvl w:val="0"/>
    </w:pPr>
    <w:rPr>
      <w:rFonts w:ascii="黑体" w:eastAsia="黑体"/>
      <w:sz w:val="32"/>
    </w:rPr>
  </w:style>
  <w:style w:type="paragraph" w:customStyle="1" w:styleId="afffffffe">
    <w:name w:val="图的脚注"/>
    <w:next w:val="affb"/>
    <w:autoRedefine/>
    <w:qFormat/>
    <w:pPr>
      <w:widowControl w:val="0"/>
      <w:ind w:leftChars="200" w:left="840" w:hangingChars="200" w:hanging="420"/>
      <w:jc w:val="both"/>
    </w:pPr>
    <w:rPr>
      <w:rFonts w:ascii="宋体"/>
      <w:sz w:val="18"/>
    </w:rPr>
  </w:style>
  <w:style w:type="paragraph" w:customStyle="1" w:styleId="Default">
    <w:name w:val="Default"/>
    <w:autoRedefine/>
    <w:uiPriority w:val="99"/>
    <w:unhideWhenUsed/>
    <w:qFormat/>
    <w:pPr>
      <w:widowControl w:val="0"/>
      <w:autoSpaceDE w:val="0"/>
      <w:autoSpaceDN w:val="0"/>
      <w:adjustRightInd w:val="0"/>
    </w:pPr>
    <w:rPr>
      <w:rFonts w:ascii="仿宋" w:eastAsia="仿宋" w:hAnsi="仿宋"/>
      <w:color w:val="000000"/>
      <w:sz w:val="24"/>
    </w:rPr>
  </w:style>
  <w:style w:type="character" w:customStyle="1" w:styleId="60">
    <w:name w:val="标题 6 字符"/>
    <w:link w:val="6"/>
    <w:autoRedefine/>
    <w:semiHidden/>
    <w:qFormat/>
    <w:rPr>
      <w:rFonts w:ascii="等线 Light" w:eastAsia="等线 Light" w:hAnsi="等线 Light" w:cs="Times New Roman"/>
      <w:b/>
      <w:bCs/>
      <w:kern w:val="2"/>
      <w:sz w:val="24"/>
      <w:szCs w:val="24"/>
    </w:rPr>
  </w:style>
  <w:style w:type="character" w:customStyle="1" w:styleId="aff7">
    <w:name w:val="页脚 字符"/>
    <w:link w:val="aff6"/>
    <w:autoRedefine/>
    <w:uiPriority w:val="99"/>
    <w:qFormat/>
    <w:rPr>
      <w:kern w:val="2"/>
      <w:sz w:val="18"/>
      <w:szCs w:val="18"/>
    </w:rPr>
  </w:style>
  <w:style w:type="paragraph" w:customStyle="1" w:styleId="TOC20">
    <w:name w:val="TOC 标题2"/>
    <w:basedOn w:val="1"/>
    <w:next w:val="afc"/>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1">
    <w:name w:val="正文文本缩进 2 字符"/>
    <w:basedOn w:val="afd"/>
    <w:link w:val="20"/>
    <w:autoRedefine/>
    <w:uiPriority w:val="99"/>
    <w:qFormat/>
    <w:rPr>
      <w:rFonts w:eastAsia="PMingLiU"/>
      <w:kern w:val="2"/>
      <w:sz w:val="24"/>
      <w:szCs w:val="24"/>
      <w:lang w:eastAsia="zh-TW"/>
    </w:rPr>
  </w:style>
  <w:style w:type="paragraph" w:customStyle="1" w:styleId="affffffff">
    <w:name w:val="标准文件_段"/>
    <w:autoRedefine/>
    <w:qFormat/>
    <w:pPr>
      <w:autoSpaceDE w:val="0"/>
      <w:autoSpaceDN w:val="0"/>
      <w:ind w:firstLineChars="200" w:firstLine="200"/>
      <w:jc w:val="both"/>
    </w:pPr>
    <w:rPr>
      <w:rFonts w:ascii="宋体"/>
      <w:sz w:val="21"/>
    </w:rPr>
  </w:style>
  <w:style w:type="paragraph" w:customStyle="1" w:styleId="affffffff0">
    <w:name w:val="标准文件_术语条一"/>
    <w:basedOn w:val="affffffff1"/>
    <w:next w:val="affffffff"/>
    <w:autoRedefine/>
    <w:qFormat/>
  </w:style>
  <w:style w:type="paragraph" w:customStyle="1" w:styleId="affffffff1">
    <w:name w:val="标准文件_一级无标题"/>
    <w:basedOn w:val="af7"/>
    <w:autoRedefine/>
    <w:qFormat/>
    <w:pPr>
      <w:spacing w:beforeLines="0" w:before="0" w:afterLines="0" w:after="0"/>
      <w:outlineLvl w:val="9"/>
    </w:pPr>
    <w:rPr>
      <w:rFonts w:ascii="宋体" w:eastAsia="宋体"/>
    </w:rPr>
  </w:style>
  <w:style w:type="paragraph" w:customStyle="1" w:styleId="af7">
    <w:name w:val="标准文件_一级条标题"/>
    <w:basedOn w:val="af6"/>
    <w:next w:val="affffffff"/>
    <w:autoRedefine/>
    <w:qFormat/>
    <w:pPr>
      <w:numPr>
        <w:ilvl w:val="2"/>
      </w:numPr>
      <w:spacing w:beforeLines="50" w:before="50" w:afterLines="50" w:after="50"/>
      <w:outlineLvl w:val="1"/>
    </w:pPr>
  </w:style>
  <w:style w:type="paragraph" w:customStyle="1" w:styleId="af6">
    <w:name w:val="标准文件_章标题"/>
    <w:next w:val="affffffff"/>
    <w:autoRedefine/>
    <w:qFormat/>
    <w:pPr>
      <w:numPr>
        <w:ilvl w:val="1"/>
        <w:numId w:val="10"/>
      </w:numPr>
      <w:spacing w:beforeLines="100" w:before="100" w:afterLines="100" w:after="100"/>
      <w:jc w:val="both"/>
      <w:outlineLvl w:val="0"/>
    </w:pPr>
    <w:rPr>
      <w:rFonts w:ascii="黑体" w:eastAsia="黑体"/>
      <w:sz w:val="21"/>
    </w:rPr>
  </w:style>
  <w:style w:type="paragraph" w:customStyle="1" w:styleId="af">
    <w:name w:val="标准文件_正文图标题"/>
    <w:next w:val="affffffff"/>
    <w:autoRedefine/>
    <w:qFormat/>
    <w:pPr>
      <w:numPr>
        <w:numId w:val="11"/>
      </w:numPr>
      <w:spacing w:beforeLines="50" w:before="50" w:afterLines="50" w:after="50"/>
      <w:jc w:val="center"/>
    </w:pPr>
    <w:rPr>
      <w:rFonts w:ascii="黑体" w:eastAsia="黑体"/>
      <w:sz w:val="21"/>
    </w:rPr>
  </w:style>
  <w:style w:type="paragraph" w:customStyle="1" w:styleId="af8">
    <w:name w:val="标准文件_二级条标题"/>
    <w:next w:val="affffffff"/>
    <w:autoRedefine/>
    <w:qFormat/>
    <w:pPr>
      <w:widowControl w:val="0"/>
      <w:numPr>
        <w:ilvl w:val="3"/>
        <w:numId w:val="10"/>
      </w:numPr>
      <w:spacing w:beforeLines="50" w:before="50" w:afterLines="50" w:after="50"/>
      <w:jc w:val="both"/>
      <w:outlineLvl w:val="2"/>
    </w:pPr>
    <w:rPr>
      <w:rFonts w:ascii="黑体" w:eastAsia="黑体"/>
      <w:sz w:val="21"/>
    </w:rPr>
  </w:style>
  <w:style w:type="paragraph" w:customStyle="1" w:styleId="af3">
    <w:name w:val="标准文件_正文表标题"/>
    <w:next w:val="affffffff"/>
    <w:autoRedefine/>
    <w:qFormat/>
    <w:pPr>
      <w:numPr>
        <w:numId w:val="12"/>
      </w:numPr>
      <w:tabs>
        <w:tab w:val="left" w:pos="0"/>
      </w:tabs>
      <w:spacing w:beforeLines="50" w:before="50" w:afterLines="50" w:after="50"/>
      <w:jc w:val="center"/>
    </w:pPr>
    <w:rPr>
      <w:rFonts w:ascii="黑体" w:eastAsia="黑体"/>
      <w:sz w:val="21"/>
    </w:rPr>
  </w:style>
  <w:style w:type="paragraph" w:customStyle="1" w:styleId="affffffff2">
    <w:name w:val="标准文件_表格"/>
    <w:basedOn w:val="affffffff"/>
    <w:autoRedefine/>
    <w:qFormat/>
    <w:pPr>
      <w:ind w:firstLineChars="0" w:firstLine="0"/>
      <w:jc w:val="center"/>
    </w:pPr>
    <w:rPr>
      <w:sz w:val="18"/>
    </w:rPr>
  </w:style>
  <w:style w:type="paragraph" w:customStyle="1" w:styleId="af9">
    <w:name w:val="标准文件_三级条标题"/>
    <w:basedOn w:val="af8"/>
    <w:next w:val="affffffff"/>
    <w:autoRedefine/>
    <w:qFormat/>
    <w:pPr>
      <w:widowControl/>
      <w:numPr>
        <w:ilvl w:val="4"/>
      </w:numPr>
      <w:outlineLvl w:val="3"/>
    </w:pPr>
  </w:style>
  <w:style w:type="paragraph" w:customStyle="1" w:styleId="affffffff3">
    <w:name w:val="标准文件_二级无标题"/>
    <w:basedOn w:val="af8"/>
    <w:autoRedefine/>
    <w:qFormat/>
    <w:pPr>
      <w:spacing w:beforeLines="0" w:before="0" w:afterLines="0" w:after="0"/>
      <w:outlineLvl w:val="9"/>
    </w:pPr>
    <w:rPr>
      <w:rFonts w:ascii="宋体" w:eastAsia="宋体"/>
    </w:rPr>
  </w:style>
  <w:style w:type="paragraph" w:customStyle="1" w:styleId="ab">
    <w:name w:val="标准文件_字母编号列项（一级）"/>
    <w:autoRedefine/>
    <w:qFormat/>
    <w:pPr>
      <w:numPr>
        <w:numId w:val="9"/>
      </w:numPr>
      <w:jc w:val="both"/>
    </w:pPr>
    <w:rPr>
      <w:rFonts w:ascii="宋体"/>
      <w:sz w:val="21"/>
    </w:rPr>
  </w:style>
  <w:style w:type="table" w:customStyle="1" w:styleId="TableNormal">
    <w:name w:val="Table Normal"/>
    <w:basedOn w:val="afe"/>
    <w:autoRedefine/>
    <w:qFormat/>
    <w:rPr>
      <w:rFonts w:eastAsia="Times New Roman"/>
    </w:rPr>
    <w:tblPr>
      <w:tblCellMar>
        <w:left w:w="0" w:type="dxa"/>
        <w:right w:w="0" w:type="dxa"/>
      </w:tblCellMar>
    </w:tblPr>
  </w:style>
  <w:style w:type="character" w:customStyle="1" w:styleId="15">
    <w:name w:val="15"/>
    <w:basedOn w:val="afd"/>
    <w:autoRedefine/>
    <w:qFormat/>
    <w:rPr>
      <w:rFonts w:ascii="等线" w:eastAsia="等线" w:hAnsi="等线" w:hint="eastAsia"/>
      <w:sz w:val="21"/>
      <w:szCs w:val="21"/>
    </w:rPr>
  </w:style>
  <w:style w:type="paragraph" w:customStyle="1" w:styleId="ae">
    <w:name w:val="标准文件_附录图标号"/>
    <w:basedOn w:val="affffffff"/>
    <w:next w:val="affffffff"/>
    <w:autoRedefine/>
    <w:qFormat/>
    <w:pPr>
      <w:numPr>
        <w:numId w:val="13"/>
      </w:numPr>
      <w:spacing w:line="14" w:lineRule="exact"/>
      <w:ind w:firstLineChars="0" w:firstLine="0"/>
      <w:jc w:val="center"/>
    </w:pPr>
    <w:rPr>
      <w:rFonts w:ascii="黑体" w:eastAsia="黑体" w:hAnsi="黑体"/>
      <w:vanish/>
      <w:sz w:val="2"/>
      <w:szCs w:val="21"/>
    </w:rPr>
  </w:style>
  <w:style w:type="paragraph" w:customStyle="1" w:styleId="af0">
    <w:name w:val="标准文件_附录表标号"/>
    <w:basedOn w:val="affffffff"/>
    <w:next w:val="affffffff"/>
    <w:autoRedefine/>
    <w:qFormat/>
    <w:pPr>
      <w:numPr>
        <w:numId w:val="14"/>
      </w:numPr>
      <w:spacing w:line="14" w:lineRule="exact"/>
      <w:ind w:firstLineChars="0" w:firstLine="0"/>
      <w:jc w:val="center"/>
    </w:pPr>
    <w:rPr>
      <w:rFonts w:eastAsia="黑体"/>
      <w:vanish/>
      <w:sz w:val="2"/>
    </w:rPr>
  </w:style>
  <w:style w:type="paragraph" w:customStyle="1" w:styleId="af4">
    <w:name w:val="标准文件_附录标识"/>
    <w:next w:val="affffffff"/>
    <w:autoRedefine/>
    <w:qFormat/>
    <w:pPr>
      <w:numPr>
        <w:numId w:val="3"/>
      </w:numPr>
      <w:shd w:val="clear" w:color="FFFFFF" w:fill="FFFFFF"/>
      <w:tabs>
        <w:tab w:val="left" w:pos="6406"/>
      </w:tabs>
      <w:spacing w:before="560" w:afterLines="50" w:after="50"/>
      <w:jc w:val="center"/>
      <w:outlineLvl w:val="0"/>
    </w:pPr>
    <w:rPr>
      <w:rFonts w:ascii="黑体" w:eastAsia="黑体"/>
      <w:sz w:val="21"/>
    </w:rPr>
  </w:style>
  <w:style w:type="paragraph" w:customStyle="1" w:styleId="affffffff4">
    <w:name w:val="标准文件_附录一级条标题"/>
    <w:next w:val="affffffff"/>
    <w:autoRedefine/>
    <w:qFormat/>
    <w:pPr>
      <w:widowControl w:val="0"/>
      <w:spacing w:beforeLines="50" w:before="50" w:afterLines="50" w:after="50"/>
      <w:jc w:val="both"/>
      <w:outlineLvl w:val="2"/>
    </w:pPr>
    <w:rPr>
      <w:rFonts w:ascii="黑体" w:eastAsia="黑体"/>
      <w:kern w:val="21"/>
      <w:sz w:val="21"/>
    </w:rPr>
  </w:style>
  <w:style w:type="paragraph" w:customStyle="1" w:styleId="affffffff5">
    <w:name w:val="标准文件_附录二级条标题"/>
    <w:basedOn w:val="affffffff4"/>
    <w:next w:val="affffffff"/>
    <w:autoRedefine/>
    <w:qFormat/>
    <w:pPr>
      <w:widowControl/>
      <w:numPr>
        <w:ilvl w:val="2"/>
      </w:numPr>
      <w:wordWrap w:val="0"/>
      <w:overflowPunct w:val="0"/>
      <w:autoSpaceDE w:val="0"/>
      <w:autoSpaceDN w:val="0"/>
      <w:textAlignment w:val="baseline"/>
      <w:outlineLvl w:val="3"/>
    </w:pPr>
  </w:style>
  <w:style w:type="paragraph" w:customStyle="1" w:styleId="16">
    <w:name w:val="列表段落1"/>
    <w:basedOn w:val="afc"/>
    <w:autoRedefine/>
    <w:qFormat/>
    <w:pPr>
      <w:ind w:firstLineChars="200" w:firstLine="420"/>
    </w:pPr>
  </w:style>
  <w:style w:type="paragraph" w:customStyle="1" w:styleId="TableText">
    <w:name w:val="Table Text"/>
    <w:basedOn w:val="afc"/>
    <w:autoRedefine/>
    <w:semiHidden/>
    <w:qFormat/>
    <w:rPr>
      <w:rFonts w:ascii="宋体" w:hAnsi="宋体" w:cs="宋体"/>
      <w:szCs w:val="21"/>
      <w:lang w:eastAsia="en-US"/>
    </w:rPr>
  </w:style>
  <w:style w:type="paragraph" w:customStyle="1" w:styleId="a7">
    <w:name w:val="标准文件_一级项"/>
    <w:autoRedefine/>
    <w:qFormat/>
    <w:pPr>
      <w:numPr>
        <w:numId w:val="8"/>
      </w:numPr>
    </w:pPr>
    <w:rPr>
      <w:rFonts w:ascii="宋体"/>
      <w:sz w:val="21"/>
    </w:rPr>
  </w:style>
  <w:style w:type="paragraph" w:customStyle="1" w:styleId="affffffff6">
    <w:name w:val="标准文件_三级无标题"/>
    <w:basedOn w:val="af9"/>
    <w:autoRedefine/>
    <w:qFormat/>
    <w:pPr>
      <w:spacing w:beforeLines="0" w:before="0" w:afterLines="0" w:after="0"/>
      <w:outlineLvl w:val="9"/>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493">
      <w:marLeft w:val="0"/>
      <w:marRight w:val="0"/>
      <w:marTop w:val="0"/>
      <w:marBottom w:val="0"/>
      <w:divBdr>
        <w:top w:val="none" w:sz="0" w:space="0" w:color="auto"/>
        <w:left w:val="none" w:sz="0" w:space="0" w:color="auto"/>
        <w:bottom w:val="none" w:sz="0" w:space="0" w:color="auto"/>
        <w:right w:val="none" w:sz="0" w:space="0" w:color="auto"/>
      </w:divBdr>
    </w:div>
    <w:div w:id="260187335">
      <w:marLeft w:val="0"/>
      <w:marRight w:val="0"/>
      <w:marTop w:val="0"/>
      <w:marBottom w:val="0"/>
      <w:divBdr>
        <w:top w:val="none" w:sz="0" w:space="0" w:color="auto"/>
        <w:left w:val="none" w:sz="0" w:space="0" w:color="auto"/>
        <w:bottom w:val="none" w:sz="0" w:space="0" w:color="auto"/>
        <w:right w:val="none" w:sz="0" w:space="0" w:color="auto"/>
      </w:divBdr>
    </w:div>
    <w:div w:id="682629310">
      <w:marLeft w:val="0"/>
      <w:marRight w:val="0"/>
      <w:marTop w:val="0"/>
      <w:marBottom w:val="0"/>
      <w:divBdr>
        <w:top w:val="none" w:sz="0" w:space="0" w:color="auto"/>
        <w:left w:val="none" w:sz="0" w:space="0" w:color="auto"/>
        <w:bottom w:val="none" w:sz="0" w:space="0" w:color="auto"/>
        <w:right w:val="none" w:sz="0" w:space="0" w:color="auto"/>
      </w:divBdr>
    </w:div>
    <w:div w:id="793863369">
      <w:marLeft w:val="0"/>
      <w:marRight w:val="0"/>
      <w:marTop w:val="0"/>
      <w:marBottom w:val="0"/>
      <w:divBdr>
        <w:top w:val="none" w:sz="0" w:space="0" w:color="auto"/>
        <w:left w:val="none" w:sz="0" w:space="0" w:color="auto"/>
        <w:bottom w:val="none" w:sz="0" w:space="0" w:color="auto"/>
        <w:right w:val="none" w:sz="0" w:space="0" w:color="auto"/>
      </w:divBdr>
    </w:div>
    <w:div w:id="797259385">
      <w:marLeft w:val="0"/>
      <w:marRight w:val="0"/>
      <w:marTop w:val="0"/>
      <w:marBottom w:val="0"/>
      <w:divBdr>
        <w:top w:val="none" w:sz="0" w:space="0" w:color="auto"/>
        <w:left w:val="none" w:sz="0" w:space="0" w:color="auto"/>
        <w:bottom w:val="none" w:sz="0" w:space="0" w:color="auto"/>
        <w:right w:val="none" w:sz="0" w:space="0" w:color="auto"/>
      </w:divBdr>
    </w:div>
    <w:div w:id="1401563805">
      <w:marLeft w:val="0"/>
      <w:marRight w:val="0"/>
      <w:marTop w:val="0"/>
      <w:marBottom w:val="0"/>
      <w:divBdr>
        <w:top w:val="none" w:sz="0" w:space="0" w:color="auto"/>
        <w:left w:val="none" w:sz="0" w:space="0" w:color="auto"/>
        <w:bottom w:val="none" w:sz="0" w:space="0" w:color="auto"/>
        <w:right w:val="none" w:sz="0" w:space="0" w:color="auto"/>
      </w:divBdr>
    </w:div>
    <w:div w:id="2113160677">
      <w:marLeft w:val="0"/>
      <w:marRight w:val="0"/>
      <w:marTop w:val="0"/>
      <w:marBottom w:val="0"/>
      <w:divBdr>
        <w:top w:val="none" w:sz="0" w:space="0" w:color="auto"/>
        <w:left w:val="none" w:sz="0" w:space="0" w:color="auto"/>
        <w:bottom w:val="none" w:sz="0" w:space="0" w:color="auto"/>
        <w:right w:val="none" w:sz="0" w:space="0" w:color="auto"/>
      </w:divBdr>
    </w:div>
    <w:div w:id="2144273767">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02_GZBD标准模板</Template>
  <TotalTime>0</TotalTime>
  <Pages>5</Pages>
  <Words>2370</Words>
  <Characters>2514</Characters>
  <Application>Microsoft Office Word</Application>
  <DocSecurity>0</DocSecurity>
  <Lines>104</Lines>
  <Paragraphs>139</Paragraphs>
  <ScaleCrop>false</ScaleCrop>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cp:lastModifiedBy/>
  <cp:revision>1</cp:revision>
  <cp:lastPrinted>2018-07-04T02:56:00Z</cp:lastPrinted>
  <dcterms:created xsi:type="dcterms:W3CDTF">2020-10-14T08:16:00Z</dcterms:created>
  <dcterms:modified xsi:type="dcterms:W3CDTF">2026-04-17T02:34:00Z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608A21E422A548188DE29CDB6EA66B1A_13</vt:lpwstr>
  </property>
  <property fmtid="{D5CDD505-2E9C-101B-9397-08002B2CF9AE}" pid="4" name="KSOTemplateDocerSaveRecord">
    <vt:lpwstr>eyJoZGlkIjoiMWZhNTcyM2U2YzRlYWE4MjlhMDViYTZkNGQyYTdjMzIiLCJ1c2VySWQiOiIyMzA3NDIwMDYifQ==</vt:lpwstr>
  </property>
</Properties>
</file>