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9E7E" w14:textId="77777777" w:rsidR="002E7C44"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EF18FF" w14:textId="77777777" w:rsidR="002E7C44" w:rsidRDefault="002E7C44">
      <w:pPr>
        <w:adjustRightInd/>
        <w:spacing w:line="240" w:lineRule="auto"/>
        <w:jc w:val="left"/>
        <w:rPr>
          <w:rFonts w:ascii="黑体" w:eastAsia="黑体" w:hAnsi="黑体" w:cs="黑体" w:hint="eastAsia"/>
          <w:szCs w:val="22"/>
        </w:rPr>
      </w:pPr>
    </w:p>
    <w:p w14:paraId="5E9EC494" w14:textId="4A5ADBC8" w:rsidR="002E7C44"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B7262E" w:rsidRPr="00B7262E">
        <w:rPr>
          <w:rFonts w:ascii="黑体" w:eastAsia="黑体" w:hAnsi="黑体" w:cs="黑体"/>
          <w:szCs w:val="22"/>
        </w:rPr>
        <w:t>65.020.01</w:t>
      </w:r>
    </w:p>
    <w:p w14:paraId="0BE848B8" w14:textId="6B35983E" w:rsidR="002E7C44"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B7262E" w:rsidRPr="00B7262E">
        <w:rPr>
          <w:rFonts w:ascii="黑体" w:eastAsia="黑体" w:hAnsi="黑体" w:cs="黑体"/>
          <w:szCs w:val="22"/>
        </w:rPr>
        <w:t>B05</w:t>
      </w:r>
    </w:p>
    <w:p w14:paraId="693A8459" w14:textId="77777777" w:rsidR="002E7C44" w:rsidRDefault="002E7C44">
      <w:pPr>
        <w:adjustRightInd/>
        <w:spacing w:line="240" w:lineRule="auto"/>
        <w:rPr>
          <w:rFonts w:ascii="黑体" w:eastAsia="黑体" w:hAnsi="黑体" w:cs="黑体" w:hint="eastAsia"/>
          <w:szCs w:val="22"/>
        </w:rPr>
      </w:pPr>
    </w:p>
    <w:p w14:paraId="04F42B71" w14:textId="77777777" w:rsidR="002E7C44"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2633511D" w14:textId="77777777" w:rsidR="002E7C44"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19BB8ED1" w14:textId="77777777" w:rsidR="002E7C44"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29A190C4" wp14:editId="363B86F2">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4B62B421" w14:textId="77777777" w:rsidR="002E7C44" w:rsidRDefault="002E7C44">
      <w:pPr>
        <w:spacing w:line="360" w:lineRule="auto"/>
        <w:rPr>
          <w:rFonts w:ascii="Times New Roman" w:eastAsia="黑体" w:hAnsi="Times New Roman"/>
          <w:sz w:val="52"/>
          <w:szCs w:val="52"/>
        </w:rPr>
      </w:pPr>
    </w:p>
    <w:p w14:paraId="24A5256A" w14:textId="77777777" w:rsidR="002E7C44" w:rsidRDefault="002E7C44">
      <w:pPr>
        <w:spacing w:line="360" w:lineRule="auto"/>
        <w:jc w:val="center"/>
        <w:rPr>
          <w:rFonts w:ascii="Times New Roman" w:eastAsia="黑体" w:hAnsi="Times New Roman"/>
          <w:sz w:val="52"/>
          <w:szCs w:val="52"/>
        </w:rPr>
      </w:pPr>
    </w:p>
    <w:p w14:paraId="6E991BA9" w14:textId="32073484" w:rsidR="002E7C44" w:rsidRDefault="006A555A">
      <w:pPr>
        <w:spacing w:line="360" w:lineRule="auto"/>
        <w:jc w:val="center"/>
        <w:rPr>
          <w:rFonts w:ascii="Times New Roman" w:eastAsia="黑体" w:hAnsi="Times New Roman"/>
        </w:rPr>
      </w:pPr>
      <w:bookmarkStart w:id="0" w:name="OLE_LINK2"/>
      <w:r w:rsidRPr="006A555A">
        <w:rPr>
          <w:rFonts w:ascii="Times New Roman" w:eastAsia="黑体" w:hAnsi="Times New Roman" w:hint="eastAsia"/>
          <w:sz w:val="52"/>
          <w:szCs w:val="52"/>
        </w:rPr>
        <w:t>农业绿色生产投入品定额使用技术规范</w:t>
      </w:r>
    </w:p>
    <w:bookmarkEnd w:id="0"/>
    <w:p w14:paraId="02C71F87" w14:textId="10337D26" w:rsidR="002E7C44" w:rsidRDefault="00B7262E">
      <w:pPr>
        <w:spacing w:line="360" w:lineRule="auto"/>
        <w:jc w:val="center"/>
        <w:rPr>
          <w:rFonts w:ascii="Times New Roman" w:hAnsi="Times New Roman"/>
          <w:szCs w:val="22"/>
        </w:rPr>
      </w:pPr>
      <w:r w:rsidRPr="00B7262E">
        <w:rPr>
          <w:rFonts w:ascii="Times New Roman" w:eastAsia="黑体" w:hAnsi="Times New Roman"/>
          <w:sz w:val="28"/>
          <w:szCs w:val="28"/>
        </w:rPr>
        <w:t xml:space="preserve">Technical </w:t>
      </w:r>
      <w:r>
        <w:rPr>
          <w:rFonts w:ascii="Times New Roman" w:eastAsia="黑体" w:hAnsi="Times New Roman" w:hint="eastAsia"/>
          <w:sz w:val="28"/>
          <w:szCs w:val="28"/>
        </w:rPr>
        <w:t>s</w:t>
      </w:r>
      <w:r w:rsidRPr="00B7262E">
        <w:rPr>
          <w:rFonts w:ascii="Times New Roman" w:eastAsia="黑体" w:hAnsi="Times New Roman"/>
          <w:sz w:val="28"/>
          <w:szCs w:val="28"/>
        </w:rPr>
        <w:t xml:space="preserve">pecification for the </w:t>
      </w:r>
      <w:r>
        <w:rPr>
          <w:rFonts w:ascii="Times New Roman" w:eastAsia="黑体" w:hAnsi="Times New Roman" w:hint="eastAsia"/>
          <w:sz w:val="28"/>
          <w:szCs w:val="28"/>
        </w:rPr>
        <w:t>q</w:t>
      </w:r>
      <w:r w:rsidRPr="00B7262E">
        <w:rPr>
          <w:rFonts w:ascii="Times New Roman" w:eastAsia="黑体" w:hAnsi="Times New Roman"/>
          <w:sz w:val="28"/>
          <w:szCs w:val="28"/>
        </w:rPr>
        <w:t xml:space="preserve">uota </w:t>
      </w:r>
      <w:r>
        <w:rPr>
          <w:rFonts w:ascii="Times New Roman" w:eastAsia="黑体" w:hAnsi="Times New Roman" w:hint="eastAsia"/>
          <w:sz w:val="28"/>
          <w:szCs w:val="28"/>
        </w:rPr>
        <w:t>u</w:t>
      </w:r>
      <w:r w:rsidRPr="00B7262E">
        <w:rPr>
          <w:rFonts w:ascii="Times New Roman" w:eastAsia="黑体" w:hAnsi="Times New Roman"/>
          <w:sz w:val="28"/>
          <w:szCs w:val="28"/>
        </w:rPr>
        <w:t xml:space="preserve">sage of </w:t>
      </w:r>
      <w:r>
        <w:rPr>
          <w:rFonts w:ascii="Times New Roman" w:eastAsia="黑体" w:hAnsi="Times New Roman" w:hint="eastAsia"/>
          <w:sz w:val="28"/>
          <w:szCs w:val="28"/>
        </w:rPr>
        <w:t>g</w:t>
      </w:r>
      <w:r w:rsidRPr="00B7262E">
        <w:rPr>
          <w:rFonts w:ascii="Times New Roman" w:eastAsia="黑体" w:hAnsi="Times New Roman"/>
          <w:sz w:val="28"/>
          <w:szCs w:val="28"/>
        </w:rPr>
        <w:t xml:space="preserve">reen </w:t>
      </w:r>
      <w:r>
        <w:rPr>
          <w:rFonts w:ascii="Times New Roman" w:eastAsia="黑体" w:hAnsi="Times New Roman" w:hint="eastAsia"/>
          <w:sz w:val="28"/>
          <w:szCs w:val="28"/>
        </w:rPr>
        <w:t>a</w:t>
      </w:r>
      <w:r w:rsidRPr="00B7262E">
        <w:rPr>
          <w:rFonts w:ascii="Times New Roman" w:eastAsia="黑体" w:hAnsi="Times New Roman"/>
          <w:sz w:val="28"/>
          <w:szCs w:val="28"/>
        </w:rPr>
        <w:t xml:space="preserve">gricultural </w:t>
      </w:r>
      <w:r>
        <w:rPr>
          <w:rFonts w:ascii="Times New Roman" w:eastAsia="黑体" w:hAnsi="Times New Roman" w:hint="eastAsia"/>
          <w:sz w:val="28"/>
          <w:szCs w:val="28"/>
        </w:rPr>
        <w:t>p</w:t>
      </w:r>
      <w:r w:rsidRPr="00B7262E">
        <w:rPr>
          <w:rFonts w:ascii="Times New Roman" w:eastAsia="黑体" w:hAnsi="Times New Roman"/>
          <w:sz w:val="28"/>
          <w:szCs w:val="28"/>
        </w:rPr>
        <w:t xml:space="preserve">roduction </w:t>
      </w:r>
      <w:r>
        <w:rPr>
          <w:rFonts w:ascii="Times New Roman" w:eastAsia="黑体" w:hAnsi="Times New Roman" w:hint="eastAsia"/>
          <w:sz w:val="28"/>
          <w:szCs w:val="28"/>
        </w:rPr>
        <w:t>i</w:t>
      </w:r>
      <w:r w:rsidRPr="00B7262E">
        <w:rPr>
          <w:rFonts w:ascii="Times New Roman" w:eastAsia="黑体" w:hAnsi="Times New Roman"/>
          <w:sz w:val="28"/>
          <w:szCs w:val="28"/>
        </w:rPr>
        <w:t>nputs</w:t>
      </w:r>
    </w:p>
    <w:p w14:paraId="2C113EB5" w14:textId="77777777" w:rsidR="002E7C44" w:rsidRDefault="002E7C44">
      <w:pPr>
        <w:spacing w:line="360" w:lineRule="auto"/>
        <w:rPr>
          <w:rFonts w:ascii="Times New Roman" w:hAnsi="Times New Roman"/>
          <w:szCs w:val="22"/>
        </w:rPr>
      </w:pPr>
    </w:p>
    <w:p w14:paraId="2C9F763B" w14:textId="77777777" w:rsidR="002E7C44" w:rsidRDefault="002E7C44">
      <w:pPr>
        <w:spacing w:line="360" w:lineRule="auto"/>
        <w:rPr>
          <w:rFonts w:ascii="Times New Roman" w:hAnsi="Times New Roman"/>
          <w:szCs w:val="22"/>
        </w:rPr>
      </w:pPr>
    </w:p>
    <w:p w14:paraId="7C87830E" w14:textId="77777777" w:rsidR="002E7C44" w:rsidRDefault="002E7C44">
      <w:pPr>
        <w:spacing w:line="360" w:lineRule="auto"/>
        <w:rPr>
          <w:rFonts w:ascii="Times New Roman" w:hAnsi="Times New Roman"/>
          <w:szCs w:val="22"/>
        </w:rPr>
      </w:pPr>
    </w:p>
    <w:p w14:paraId="75BBB72E" w14:textId="77777777" w:rsidR="002E7C44" w:rsidRDefault="002E7C44">
      <w:pPr>
        <w:spacing w:line="360" w:lineRule="auto"/>
        <w:jc w:val="left"/>
        <w:rPr>
          <w:rFonts w:ascii="Times New Roman" w:eastAsia="黑体" w:hAnsi="Times New Roman"/>
          <w:sz w:val="28"/>
          <w:szCs w:val="28"/>
        </w:rPr>
      </w:pPr>
    </w:p>
    <w:p w14:paraId="3D6F4CBB" w14:textId="77777777" w:rsidR="002E7C44" w:rsidRDefault="002E7C44">
      <w:pPr>
        <w:spacing w:line="360" w:lineRule="auto"/>
        <w:jc w:val="left"/>
        <w:rPr>
          <w:rFonts w:ascii="Times New Roman" w:eastAsia="黑体" w:hAnsi="Times New Roman"/>
          <w:sz w:val="28"/>
          <w:szCs w:val="28"/>
        </w:rPr>
      </w:pPr>
    </w:p>
    <w:p w14:paraId="71DF86DC" w14:textId="77777777" w:rsidR="002E7C44" w:rsidRDefault="002E7C44">
      <w:pPr>
        <w:spacing w:line="360" w:lineRule="auto"/>
        <w:jc w:val="left"/>
        <w:rPr>
          <w:rFonts w:ascii="Times New Roman" w:eastAsia="黑体" w:hAnsi="Times New Roman"/>
          <w:sz w:val="28"/>
          <w:szCs w:val="28"/>
        </w:rPr>
      </w:pPr>
    </w:p>
    <w:p w14:paraId="27459977" w14:textId="77777777" w:rsidR="002E7C44" w:rsidRDefault="002E7C44">
      <w:pPr>
        <w:spacing w:line="360" w:lineRule="auto"/>
        <w:jc w:val="left"/>
        <w:rPr>
          <w:rFonts w:ascii="Times New Roman" w:eastAsia="黑体" w:hAnsi="Times New Roman"/>
          <w:sz w:val="28"/>
          <w:szCs w:val="28"/>
        </w:rPr>
      </w:pPr>
    </w:p>
    <w:p w14:paraId="341D214E" w14:textId="77777777" w:rsidR="002E7C44" w:rsidRDefault="002E7C44">
      <w:pPr>
        <w:spacing w:line="360" w:lineRule="auto"/>
        <w:jc w:val="left"/>
        <w:rPr>
          <w:rFonts w:ascii="Times New Roman" w:eastAsia="黑体" w:hAnsi="Times New Roman"/>
          <w:sz w:val="28"/>
          <w:szCs w:val="28"/>
        </w:rPr>
      </w:pPr>
    </w:p>
    <w:p w14:paraId="5C937437" w14:textId="77777777" w:rsidR="002E7C44" w:rsidRDefault="002E7C44">
      <w:pPr>
        <w:spacing w:line="360" w:lineRule="auto"/>
        <w:jc w:val="left"/>
        <w:rPr>
          <w:rFonts w:ascii="Times New Roman" w:eastAsia="黑体" w:hAnsi="Times New Roman"/>
          <w:sz w:val="28"/>
          <w:szCs w:val="28"/>
        </w:rPr>
      </w:pPr>
    </w:p>
    <w:p w14:paraId="2A55C42E" w14:textId="77777777" w:rsidR="002E7C44" w:rsidRDefault="002E7C44">
      <w:pPr>
        <w:spacing w:line="360" w:lineRule="auto"/>
        <w:jc w:val="left"/>
        <w:rPr>
          <w:rFonts w:ascii="Times New Roman" w:eastAsia="黑体" w:hAnsi="Times New Roman"/>
          <w:sz w:val="28"/>
          <w:szCs w:val="28"/>
        </w:rPr>
      </w:pPr>
    </w:p>
    <w:p w14:paraId="3753ED15" w14:textId="77777777" w:rsidR="002E7C44"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29BB0656" w14:textId="77777777" w:rsidR="002E7C44" w:rsidRDefault="00000000">
      <w:pPr>
        <w:spacing w:line="360" w:lineRule="auto"/>
        <w:jc w:val="center"/>
        <w:rPr>
          <w:rFonts w:ascii="黑体" w:eastAsia="黑体" w:hAnsi="黑体" w:cs="黑体" w:hint="eastAsia"/>
          <w:szCs w:val="22"/>
        </w:rPr>
        <w:sectPr w:rsidR="002E7C44">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24B4C04B" wp14:editId="4541B092">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2B7928C" w14:textId="77777777" w:rsidR="008C5EF2" w:rsidRDefault="008C5EF2" w:rsidP="008C5EF2">
      <w:pPr>
        <w:pStyle w:val="affffffc"/>
        <w:spacing w:after="360"/>
        <w:rPr>
          <w:rFonts w:hint="eastAsia"/>
        </w:rPr>
      </w:pPr>
      <w:bookmarkStart w:id="1" w:name="_Toc213077071"/>
      <w:bookmarkStart w:id="2" w:name="_Toc3964"/>
      <w:bookmarkStart w:id="3" w:name="_Toc212487669"/>
      <w:bookmarkStart w:id="4" w:name="_Toc12379"/>
      <w:bookmarkStart w:id="5" w:name="_Toc212315096"/>
      <w:bookmarkStart w:id="6" w:name="_Toc212823333"/>
      <w:bookmarkStart w:id="7" w:name="_Toc219386766"/>
      <w:bookmarkStart w:id="8" w:name="_Toc225323501"/>
      <w:bookmarkStart w:id="9" w:name="_Toc225323736"/>
      <w:bookmarkStart w:id="10" w:name="_Toc225324503"/>
      <w:bookmarkStart w:id="11" w:name="_Toc225326323"/>
      <w:bookmarkStart w:id="12" w:name="_Toc225954065"/>
      <w:bookmarkStart w:id="13" w:name="_Toc225954122"/>
      <w:bookmarkStart w:id="14" w:name="_Toc226017198"/>
      <w:bookmarkStart w:id="15" w:name="_Toc226538221"/>
      <w:bookmarkStart w:id="16" w:name="_Toc226550591"/>
      <w:bookmarkStart w:id="17" w:name="_Toc226620155"/>
      <w:bookmarkStart w:id="18" w:name="_Toc226729574"/>
      <w:bookmarkStart w:id="19" w:name="_Toc226731691"/>
      <w:bookmarkStart w:id="20" w:name="BookMark1"/>
      <w:r w:rsidRPr="008C5EF2">
        <w:rPr>
          <w:rFonts w:hint="eastAsia"/>
          <w:spacing w:val="320"/>
        </w:rPr>
        <w:lastRenderedPageBreak/>
        <w:t>目</w:t>
      </w:r>
      <w:r>
        <w:rPr>
          <w:rFonts w:hint="eastAsia"/>
        </w:rPr>
        <w:t>次</w:t>
      </w:r>
    </w:p>
    <w:p w14:paraId="6CFFDF9B" w14:textId="6A721E20" w:rsidR="008C5EF2" w:rsidRPr="008C5EF2" w:rsidRDefault="008C5EF2">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8C5EF2">
        <w:fldChar w:fldCharType="begin"/>
      </w:r>
      <w:r w:rsidRPr="008C5EF2">
        <w:instrText xml:space="preserve"> TOC \o "1-1" \h \t "标准文件_一级条标题,2,标准文件_附录一级条标题,2," </w:instrText>
      </w:r>
      <w:r w:rsidRPr="008C5EF2">
        <w:fldChar w:fldCharType="separate"/>
      </w:r>
      <w:hyperlink w:anchor="_Toc226731972" w:history="1">
        <w:r w:rsidRPr="008C5EF2">
          <w:rPr>
            <w:rStyle w:val="affffd"/>
            <w:rFonts w:hint="eastAsia"/>
            <w:noProof/>
          </w:rPr>
          <w:t>前言</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_Toc226731972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III</w:t>
        </w:r>
        <w:r w:rsidRPr="008C5EF2">
          <w:rPr>
            <w:rFonts w:hint="eastAsia"/>
            <w:noProof/>
          </w:rPr>
          <w:fldChar w:fldCharType="end"/>
        </w:r>
      </w:hyperlink>
    </w:p>
    <w:p w14:paraId="2F322FE0" w14:textId="24B17C4F" w:rsidR="008C5EF2" w:rsidRPr="008C5EF2" w:rsidRDefault="008C5E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31974" w:history="1">
        <w:r w:rsidRPr="008C5EF2">
          <w:rPr>
            <w:rStyle w:val="affffd"/>
            <w:rFonts w:hint="eastAsia"/>
            <w:noProof/>
          </w:rPr>
          <w:t>1</w:t>
        </w:r>
        <w:r>
          <w:rPr>
            <w:rStyle w:val="affffd"/>
            <w:noProof/>
          </w:rPr>
          <w:t xml:space="preserve"> </w:t>
        </w:r>
        <w:r w:rsidRPr="008C5EF2">
          <w:rPr>
            <w:rStyle w:val="affffd"/>
            <w:rFonts w:hint="eastAsia"/>
            <w:noProof/>
          </w:rPr>
          <w:t xml:space="preserve"> 范围</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_Toc226731974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1</w:t>
        </w:r>
        <w:r w:rsidRPr="008C5EF2">
          <w:rPr>
            <w:rFonts w:hint="eastAsia"/>
            <w:noProof/>
          </w:rPr>
          <w:fldChar w:fldCharType="end"/>
        </w:r>
      </w:hyperlink>
    </w:p>
    <w:p w14:paraId="336373E0" w14:textId="47FAAA68" w:rsidR="008C5EF2" w:rsidRPr="008C5EF2" w:rsidRDefault="008C5E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31975" w:history="1">
        <w:r w:rsidRPr="008C5EF2">
          <w:rPr>
            <w:rStyle w:val="affffd"/>
            <w:rFonts w:hint="eastAsia"/>
            <w:noProof/>
          </w:rPr>
          <w:t>2</w:t>
        </w:r>
        <w:r>
          <w:rPr>
            <w:rStyle w:val="affffd"/>
            <w:noProof/>
          </w:rPr>
          <w:t xml:space="preserve"> </w:t>
        </w:r>
        <w:r w:rsidRPr="008C5EF2">
          <w:rPr>
            <w:rStyle w:val="affffd"/>
            <w:rFonts w:hint="eastAsia"/>
            <w:noProof/>
          </w:rPr>
          <w:t xml:space="preserve"> 规范性引用文件</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_Toc226731975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1</w:t>
        </w:r>
        <w:r w:rsidRPr="008C5EF2">
          <w:rPr>
            <w:rFonts w:hint="eastAsia"/>
            <w:noProof/>
          </w:rPr>
          <w:fldChar w:fldCharType="end"/>
        </w:r>
      </w:hyperlink>
    </w:p>
    <w:p w14:paraId="09612781" w14:textId="76682B19" w:rsidR="008C5EF2" w:rsidRPr="008C5EF2" w:rsidRDefault="008C5E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31976" w:history="1">
        <w:r w:rsidRPr="008C5EF2">
          <w:rPr>
            <w:rStyle w:val="affffd"/>
            <w:rFonts w:hint="eastAsia"/>
            <w:noProof/>
          </w:rPr>
          <w:t>3</w:t>
        </w:r>
        <w:r>
          <w:rPr>
            <w:rStyle w:val="affffd"/>
            <w:noProof/>
          </w:rPr>
          <w:t xml:space="preserve"> </w:t>
        </w:r>
        <w:r w:rsidRPr="008C5EF2">
          <w:rPr>
            <w:rStyle w:val="affffd"/>
            <w:rFonts w:hint="eastAsia"/>
            <w:noProof/>
          </w:rPr>
          <w:t xml:space="preserve"> 术语和定义</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_Toc226731976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1</w:t>
        </w:r>
        <w:r w:rsidRPr="008C5EF2">
          <w:rPr>
            <w:rFonts w:hint="eastAsia"/>
            <w:noProof/>
          </w:rPr>
          <w:fldChar w:fldCharType="end"/>
        </w:r>
      </w:hyperlink>
    </w:p>
    <w:p w14:paraId="6F352C25" w14:textId="154A5DB0" w:rsidR="008C5EF2" w:rsidRPr="008C5EF2" w:rsidRDefault="008C5E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31977" w:history="1">
        <w:r w:rsidRPr="008C5EF2">
          <w:rPr>
            <w:rStyle w:val="affffd"/>
            <w:rFonts w:hint="eastAsia"/>
            <w:noProof/>
          </w:rPr>
          <w:t>4</w:t>
        </w:r>
        <w:r>
          <w:rPr>
            <w:rStyle w:val="affffd"/>
            <w:noProof/>
          </w:rPr>
          <w:t xml:space="preserve"> </w:t>
        </w:r>
        <w:r w:rsidRPr="008C5EF2">
          <w:rPr>
            <w:rStyle w:val="affffd"/>
            <w:rFonts w:hint="eastAsia"/>
            <w:noProof/>
          </w:rPr>
          <w:t xml:space="preserve"> 基本规定</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_Toc226731977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1</w:t>
        </w:r>
        <w:r w:rsidRPr="008C5EF2">
          <w:rPr>
            <w:rFonts w:hint="eastAsia"/>
            <w:noProof/>
          </w:rPr>
          <w:fldChar w:fldCharType="end"/>
        </w:r>
      </w:hyperlink>
    </w:p>
    <w:p w14:paraId="65EB6EB1" w14:textId="60F8E94D"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78" w:history="1">
        <w:r w:rsidRPr="008C5EF2">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一般规定</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_Toc226731978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1</w:t>
        </w:r>
        <w:r w:rsidRPr="008C5EF2">
          <w:rPr>
            <w:rFonts w:hint="eastAsia"/>
            <w:noProof/>
          </w:rPr>
          <w:fldChar w:fldCharType="end"/>
        </w:r>
      </w:hyperlink>
    </w:p>
    <w:p w14:paraId="140261D5" w14:textId="481B09EF"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79" w:history="1">
        <w:r w:rsidRPr="008C5EF2">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投入品使用原则</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_Toc226731979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2</w:t>
        </w:r>
        <w:r w:rsidRPr="008C5EF2">
          <w:rPr>
            <w:rFonts w:hint="eastAsia"/>
            <w:noProof/>
          </w:rPr>
          <w:fldChar w:fldCharType="end"/>
        </w:r>
      </w:hyperlink>
    </w:p>
    <w:p w14:paraId="3A6FE093" w14:textId="5059034B"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80" w:history="1">
        <w:r w:rsidRPr="008C5EF2">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定额制定依据</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_Toc226731980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2</w:t>
        </w:r>
        <w:r w:rsidRPr="008C5EF2">
          <w:rPr>
            <w:rFonts w:hint="eastAsia"/>
            <w:noProof/>
          </w:rPr>
          <w:fldChar w:fldCharType="end"/>
        </w:r>
      </w:hyperlink>
    </w:p>
    <w:p w14:paraId="71074A15" w14:textId="01E03C8D"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81" w:history="1">
        <w:r w:rsidRPr="008C5EF2">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投入品使用台账管理</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_Toc226731981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2</w:t>
        </w:r>
        <w:r w:rsidRPr="008C5EF2">
          <w:rPr>
            <w:rFonts w:hint="eastAsia"/>
            <w:noProof/>
          </w:rPr>
          <w:fldChar w:fldCharType="end"/>
        </w:r>
      </w:hyperlink>
    </w:p>
    <w:p w14:paraId="3FB1E9EF" w14:textId="127F9AB5"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82" w:history="1">
        <w:r w:rsidRPr="008C5EF2">
          <w:rPr>
            <w:rStyle w:val="affffd"/>
            <w:rFonts w:hint="eastAsia"/>
            <w:noProof/>
            <w14:scene3d>
              <w14:camera w14:prst="orthographicFront"/>
              <w14:lightRig w14:rig="threePt" w14:dir="t">
                <w14:rot w14:lat="0" w14:lon="0" w14:rev="0"/>
              </w14:lightRig>
            </w14:scene3d>
          </w:rPr>
          <w:t>4.5</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投入品使用人员要求</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_Toc226731982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3</w:t>
        </w:r>
        <w:r w:rsidRPr="008C5EF2">
          <w:rPr>
            <w:rFonts w:hint="eastAsia"/>
            <w:noProof/>
          </w:rPr>
          <w:fldChar w:fldCharType="end"/>
        </w:r>
      </w:hyperlink>
    </w:p>
    <w:p w14:paraId="27685BA7" w14:textId="445ECF0C"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83" w:history="1">
        <w:r w:rsidRPr="008C5EF2">
          <w:rPr>
            <w:rStyle w:val="affffd"/>
            <w:rFonts w:hint="eastAsia"/>
            <w:noProof/>
            <w14:scene3d>
              <w14:camera w14:prst="orthographicFront"/>
              <w14:lightRig w14:rig="threePt" w14:dir="t">
                <w14:rot w14:lat="0" w14:lon="0" w14:rev="0"/>
              </w14:lightRig>
            </w14:scene3d>
          </w:rPr>
          <w:t>4.6</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区域化定额调整要求</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_Toc226731983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3</w:t>
        </w:r>
        <w:r w:rsidRPr="008C5EF2">
          <w:rPr>
            <w:rFonts w:hint="eastAsia"/>
            <w:noProof/>
          </w:rPr>
          <w:fldChar w:fldCharType="end"/>
        </w:r>
      </w:hyperlink>
    </w:p>
    <w:p w14:paraId="6990E9BC" w14:textId="0439E02C"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84" w:history="1">
        <w:r w:rsidRPr="008C5EF2">
          <w:rPr>
            <w:rStyle w:val="affffd"/>
            <w:rFonts w:hint="eastAsia"/>
            <w:noProof/>
            <w14:scene3d>
              <w14:camera w14:prst="orthographicFront"/>
              <w14:lightRig w14:rig="threePt" w14:dir="t">
                <w14:rot w14:lat="0" w14:lon="0" w14:rev="0"/>
              </w14:lightRig>
            </w14:scene3d>
          </w:rPr>
          <w:t>4.7</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绿色生产准入要求</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_Toc226731984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3</w:t>
        </w:r>
        <w:r w:rsidRPr="008C5EF2">
          <w:rPr>
            <w:rFonts w:hint="eastAsia"/>
            <w:noProof/>
          </w:rPr>
          <w:fldChar w:fldCharType="end"/>
        </w:r>
      </w:hyperlink>
    </w:p>
    <w:p w14:paraId="7763C9DA" w14:textId="3B599F2C" w:rsidR="008C5EF2" w:rsidRPr="008C5EF2" w:rsidRDefault="008C5E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31985" w:history="1">
        <w:r w:rsidRPr="008C5EF2">
          <w:rPr>
            <w:rStyle w:val="affffd"/>
            <w:rFonts w:hint="eastAsia"/>
            <w:noProof/>
          </w:rPr>
          <w:t>5</w:t>
        </w:r>
        <w:r>
          <w:rPr>
            <w:rStyle w:val="affffd"/>
            <w:noProof/>
          </w:rPr>
          <w:t xml:space="preserve"> </w:t>
        </w:r>
        <w:r w:rsidRPr="008C5EF2">
          <w:rPr>
            <w:rStyle w:val="affffd"/>
            <w:rFonts w:hint="eastAsia"/>
            <w:noProof/>
          </w:rPr>
          <w:t xml:space="preserve"> 化肥定额使用技术</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_Toc226731985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3</w:t>
        </w:r>
        <w:r w:rsidRPr="008C5EF2">
          <w:rPr>
            <w:rFonts w:hint="eastAsia"/>
            <w:noProof/>
          </w:rPr>
          <w:fldChar w:fldCharType="end"/>
        </w:r>
      </w:hyperlink>
    </w:p>
    <w:p w14:paraId="4A43BA5D" w14:textId="783C34BF"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86" w:history="1">
        <w:r w:rsidRPr="008C5EF2">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土壤养分诊断</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_Toc226731986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3</w:t>
        </w:r>
        <w:r w:rsidRPr="008C5EF2">
          <w:rPr>
            <w:rFonts w:hint="eastAsia"/>
            <w:noProof/>
          </w:rPr>
          <w:fldChar w:fldCharType="end"/>
        </w:r>
      </w:hyperlink>
    </w:p>
    <w:p w14:paraId="23515987" w14:textId="38C07474"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87" w:history="1">
        <w:r w:rsidRPr="008C5EF2">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化肥限量标准</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_Toc226731987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3</w:t>
        </w:r>
        <w:r w:rsidRPr="008C5EF2">
          <w:rPr>
            <w:rFonts w:hint="eastAsia"/>
            <w:noProof/>
          </w:rPr>
          <w:fldChar w:fldCharType="end"/>
        </w:r>
      </w:hyperlink>
    </w:p>
    <w:p w14:paraId="02E45E6C" w14:textId="4A4063BA"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88" w:history="1">
        <w:r w:rsidRPr="008C5EF2">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减量增效技术</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_Toc226731988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4</w:t>
        </w:r>
        <w:r w:rsidRPr="008C5EF2">
          <w:rPr>
            <w:rFonts w:hint="eastAsia"/>
            <w:noProof/>
          </w:rPr>
          <w:fldChar w:fldCharType="end"/>
        </w:r>
      </w:hyperlink>
    </w:p>
    <w:p w14:paraId="0E070890" w14:textId="233EAB64"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89" w:history="1">
        <w:r w:rsidRPr="008C5EF2">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分期施用定额</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_Toc226731989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4</w:t>
        </w:r>
        <w:r w:rsidRPr="008C5EF2">
          <w:rPr>
            <w:rFonts w:hint="eastAsia"/>
            <w:noProof/>
          </w:rPr>
          <w:fldChar w:fldCharType="end"/>
        </w:r>
      </w:hyperlink>
    </w:p>
    <w:p w14:paraId="3EE0400D" w14:textId="3641E67B"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90" w:history="1">
        <w:r w:rsidRPr="008C5EF2">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施肥方式控制</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_Toc226731990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4</w:t>
        </w:r>
        <w:r w:rsidRPr="008C5EF2">
          <w:rPr>
            <w:rFonts w:hint="eastAsia"/>
            <w:noProof/>
          </w:rPr>
          <w:fldChar w:fldCharType="end"/>
        </w:r>
      </w:hyperlink>
    </w:p>
    <w:p w14:paraId="3C0604FF" w14:textId="1933DDA5" w:rsidR="008C5EF2" w:rsidRPr="008C5EF2" w:rsidRDefault="008C5E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31991" w:history="1">
        <w:r w:rsidRPr="008C5EF2">
          <w:rPr>
            <w:rStyle w:val="affffd"/>
            <w:rFonts w:hint="eastAsia"/>
            <w:noProof/>
          </w:rPr>
          <w:t>6</w:t>
        </w:r>
        <w:r>
          <w:rPr>
            <w:rStyle w:val="affffd"/>
            <w:noProof/>
          </w:rPr>
          <w:t xml:space="preserve"> </w:t>
        </w:r>
        <w:r w:rsidRPr="008C5EF2">
          <w:rPr>
            <w:rStyle w:val="affffd"/>
            <w:rFonts w:hint="eastAsia"/>
            <w:noProof/>
          </w:rPr>
          <w:t xml:space="preserve"> 农药定额使用技术</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_Toc226731991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5</w:t>
        </w:r>
        <w:r w:rsidRPr="008C5EF2">
          <w:rPr>
            <w:rFonts w:hint="eastAsia"/>
            <w:noProof/>
          </w:rPr>
          <w:fldChar w:fldCharType="end"/>
        </w:r>
      </w:hyperlink>
    </w:p>
    <w:p w14:paraId="4DFA6F0C" w14:textId="75CAB810"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92" w:history="1">
        <w:r w:rsidRPr="008C5EF2">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病虫草害监测</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_Toc226731992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5</w:t>
        </w:r>
        <w:r w:rsidRPr="008C5EF2">
          <w:rPr>
            <w:rFonts w:hint="eastAsia"/>
            <w:noProof/>
          </w:rPr>
          <w:fldChar w:fldCharType="end"/>
        </w:r>
      </w:hyperlink>
    </w:p>
    <w:p w14:paraId="1B82F2FB" w14:textId="7D0435B2"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93" w:history="1">
        <w:r w:rsidRPr="008C5EF2">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农药限量标准</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_Toc226731993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5</w:t>
        </w:r>
        <w:r w:rsidRPr="008C5EF2">
          <w:rPr>
            <w:rFonts w:hint="eastAsia"/>
            <w:noProof/>
          </w:rPr>
          <w:fldChar w:fldCharType="end"/>
        </w:r>
      </w:hyperlink>
    </w:p>
    <w:p w14:paraId="09B055F0" w14:textId="258CDF7B"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94" w:history="1">
        <w:r w:rsidRPr="008C5EF2">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减量增效技术</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_Toc226731994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5</w:t>
        </w:r>
        <w:r w:rsidRPr="008C5EF2">
          <w:rPr>
            <w:rFonts w:hint="eastAsia"/>
            <w:noProof/>
          </w:rPr>
          <w:fldChar w:fldCharType="end"/>
        </w:r>
      </w:hyperlink>
    </w:p>
    <w:p w14:paraId="4CDD87FE" w14:textId="2866483A"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95" w:history="1">
        <w:r w:rsidRPr="008C5EF2">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施药时期控制</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_Toc226731995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5</w:t>
        </w:r>
        <w:r w:rsidRPr="008C5EF2">
          <w:rPr>
            <w:rFonts w:hint="eastAsia"/>
            <w:noProof/>
          </w:rPr>
          <w:fldChar w:fldCharType="end"/>
        </w:r>
      </w:hyperlink>
    </w:p>
    <w:p w14:paraId="69B6F0C4" w14:textId="76EDAB0A"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96" w:history="1">
        <w:r w:rsidRPr="008C5EF2">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施药器械要求</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_Toc226731996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5</w:t>
        </w:r>
        <w:r w:rsidRPr="008C5EF2">
          <w:rPr>
            <w:rFonts w:hint="eastAsia"/>
            <w:noProof/>
          </w:rPr>
          <w:fldChar w:fldCharType="end"/>
        </w:r>
      </w:hyperlink>
    </w:p>
    <w:p w14:paraId="2A3F72B6" w14:textId="16C793E6" w:rsidR="008C5EF2" w:rsidRPr="008C5EF2" w:rsidRDefault="008C5E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31997" w:history="1">
        <w:r w:rsidRPr="008C5EF2">
          <w:rPr>
            <w:rStyle w:val="affffd"/>
            <w:rFonts w:hint="eastAsia"/>
            <w:noProof/>
          </w:rPr>
          <w:t>7</w:t>
        </w:r>
        <w:r>
          <w:rPr>
            <w:rStyle w:val="affffd"/>
            <w:noProof/>
          </w:rPr>
          <w:t xml:space="preserve"> </w:t>
        </w:r>
        <w:r w:rsidRPr="008C5EF2">
          <w:rPr>
            <w:rStyle w:val="affffd"/>
            <w:rFonts w:hint="eastAsia"/>
            <w:noProof/>
          </w:rPr>
          <w:t xml:space="preserve"> 农膜定额使用技术</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_Toc226731997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6</w:t>
        </w:r>
        <w:r w:rsidRPr="008C5EF2">
          <w:rPr>
            <w:rFonts w:hint="eastAsia"/>
            <w:noProof/>
          </w:rPr>
          <w:fldChar w:fldCharType="end"/>
        </w:r>
      </w:hyperlink>
    </w:p>
    <w:p w14:paraId="5F206BFC" w14:textId="01819C60"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98" w:history="1">
        <w:r w:rsidRPr="008C5EF2">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农膜选用</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_Toc226731998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6</w:t>
        </w:r>
        <w:r w:rsidRPr="008C5EF2">
          <w:rPr>
            <w:rFonts w:hint="eastAsia"/>
            <w:noProof/>
          </w:rPr>
          <w:fldChar w:fldCharType="end"/>
        </w:r>
      </w:hyperlink>
    </w:p>
    <w:p w14:paraId="79DB8167" w14:textId="6458BCBB"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1999" w:history="1">
        <w:r w:rsidRPr="008C5EF2">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覆膜定额</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_Toc226731999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6</w:t>
        </w:r>
        <w:r w:rsidRPr="008C5EF2">
          <w:rPr>
            <w:rFonts w:hint="eastAsia"/>
            <w:noProof/>
          </w:rPr>
          <w:fldChar w:fldCharType="end"/>
        </w:r>
      </w:hyperlink>
    </w:p>
    <w:p w14:paraId="75004AF8" w14:textId="3B4D3212"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2000" w:history="1">
        <w:r w:rsidRPr="008C5EF2">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减量替代技术</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_Toc226732000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6</w:t>
        </w:r>
        <w:r w:rsidRPr="008C5EF2">
          <w:rPr>
            <w:rFonts w:hint="eastAsia"/>
            <w:noProof/>
          </w:rPr>
          <w:fldChar w:fldCharType="end"/>
        </w:r>
      </w:hyperlink>
    </w:p>
    <w:p w14:paraId="2749045B" w14:textId="1B869D34" w:rsidR="008C5EF2" w:rsidRPr="008C5EF2" w:rsidRDefault="008C5E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32001" w:history="1">
        <w:r w:rsidRPr="008C5EF2">
          <w:rPr>
            <w:rStyle w:val="affffd"/>
            <w:rFonts w:hint="eastAsia"/>
            <w:noProof/>
          </w:rPr>
          <w:t>8</w:t>
        </w:r>
        <w:r>
          <w:rPr>
            <w:rStyle w:val="affffd"/>
            <w:noProof/>
          </w:rPr>
          <w:t xml:space="preserve"> </w:t>
        </w:r>
        <w:r w:rsidRPr="008C5EF2">
          <w:rPr>
            <w:rStyle w:val="affffd"/>
            <w:rFonts w:hint="eastAsia"/>
            <w:noProof/>
          </w:rPr>
          <w:t xml:space="preserve"> 种子定额使用技术</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_Toc226732001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6</w:t>
        </w:r>
        <w:r w:rsidRPr="008C5EF2">
          <w:rPr>
            <w:rFonts w:hint="eastAsia"/>
            <w:noProof/>
          </w:rPr>
          <w:fldChar w:fldCharType="end"/>
        </w:r>
      </w:hyperlink>
    </w:p>
    <w:p w14:paraId="3738DF11" w14:textId="1649A45E"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2002" w:history="1">
        <w:r w:rsidRPr="008C5EF2">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品种选择</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_Toc226732002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6</w:t>
        </w:r>
        <w:r w:rsidRPr="008C5EF2">
          <w:rPr>
            <w:rFonts w:hint="eastAsia"/>
            <w:noProof/>
          </w:rPr>
          <w:fldChar w:fldCharType="end"/>
        </w:r>
      </w:hyperlink>
    </w:p>
    <w:p w14:paraId="1BD25802" w14:textId="223360C6"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2003" w:history="1">
        <w:r w:rsidRPr="008C5EF2">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播种量定额</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_Toc226732003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6</w:t>
        </w:r>
        <w:r w:rsidRPr="008C5EF2">
          <w:rPr>
            <w:rFonts w:hint="eastAsia"/>
            <w:noProof/>
          </w:rPr>
          <w:fldChar w:fldCharType="end"/>
        </w:r>
      </w:hyperlink>
    </w:p>
    <w:p w14:paraId="6F870D7B" w14:textId="28144F5E"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2004" w:history="1">
        <w:r w:rsidRPr="008C5EF2">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精量播种技术</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_Toc226732004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7</w:t>
        </w:r>
        <w:r w:rsidRPr="008C5EF2">
          <w:rPr>
            <w:rFonts w:hint="eastAsia"/>
            <w:noProof/>
          </w:rPr>
          <w:fldChar w:fldCharType="end"/>
        </w:r>
      </w:hyperlink>
    </w:p>
    <w:p w14:paraId="2B1D0FD6" w14:textId="2E358EE8" w:rsidR="008C5EF2" w:rsidRPr="008C5EF2" w:rsidRDefault="008C5E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32005" w:history="1">
        <w:r w:rsidRPr="008C5EF2">
          <w:rPr>
            <w:rStyle w:val="affffd"/>
            <w:rFonts w:hint="eastAsia"/>
            <w:noProof/>
          </w:rPr>
          <w:t>9</w:t>
        </w:r>
        <w:r>
          <w:rPr>
            <w:rStyle w:val="affffd"/>
            <w:noProof/>
          </w:rPr>
          <w:t xml:space="preserve"> </w:t>
        </w:r>
        <w:r w:rsidRPr="008C5EF2">
          <w:rPr>
            <w:rStyle w:val="affffd"/>
            <w:rFonts w:hint="eastAsia"/>
            <w:noProof/>
          </w:rPr>
          <w:t xml:space="preserve"> 灌溉定额使用技术</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_Toc226732005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7</w:t>
        </w:r>
        <w:r w:rsidRPr="008C5EF2">
          <w:rPr>
            <w:rFonts w:hint="eastAsia"/>
            <w:noProof/>
          </w:rPr>
          <w:fldChar w:fldCharType="end"/>
        </w:r>
      </w:hyperlink>
    </w:p>
    <w:p w14:paraId="14F54ACE" w14:textId="57B8383D"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2006" w:history="1">
        <w:r w:rsidRPr="008C5EF2">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作物需水量</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_Toc226732006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7</w:t>
        </w:r>
        <w:r w:rsidRPr="008C5EF2">
          <w:rPr>
            <w:rFonts w:hint="eastAsia"/>
            <w:noProof/>
          </w:rPr>
          <w:fldChar w:fldCharType="end"/>
        </w:r>
      </w:hyperlink>
    </w:p>
    <w:p w14:paraId="21436DF2" w14:textId="515273D2"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2007" w:history="1">
        <w:r w:rsidRPr="008C5EF2">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灌溉定额</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_Toc226732007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7</w:t>
        </w:r>
        <w:r w:rsidRPr="008C5EF2">
          <w:rPr>
            <w:rFonts w:hint="eastAsia"/>
            <w:noProof/>
          </w:rPr>
          <w:fldChar w:fldCharType="end"/>
        </w:r>
      </w:hyperlink>
    </w:p>
    <w:p w14:paraId="32DD9DBA" w14:textId="63321C33"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2008" w:history="1">
        <w:r w:rsidRPr="008C5EF2">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节水灌溉技术</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_Toc226732008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7</w:t>
        </w:r>
        <w:r w:rsidRPr="008C5EF2">
          <w:rPr>
            <w:rFonts w:hint="eastAsia"/>
            <w:noProof/>
          </w:rPr>
          <w:fldChar w:fldCharType="end"/>
        </w:r>
      </w:hyperlink>
    </w:p>
    <w:p w14:paraId="7AF8C6FA" w14:textId="1470B35C" w:rsidR="008C5EF2" w:rsidRPr="008C5EF2" w:rsidRDefault="008C5E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32009" w:history="1">
        <w:r w:rsidRPr="008C5EF2">
          <w:rPr>
            <w:rStyle w:val="affffd"/>
            <w:rFonts w:hint="eastAsia"/>
            <w:noProof/>
          </w:rPr>
          <w:t>10</w:t>
        </w:r>
        <w:r>
          <w:rPr>
            <w:rStyle w:val="affffd"/>
            <w:noProof/>
          </w:rPr>
          <w:t xml:space="preserve"> </w:t>
        </w:r>
        <w:r w:rsidRPr="008C5EF2">
          <w:rPr>
            <w:rStyle w:val="affffd"/>
            <w:rFonts w:hint="eastAsia"/>
            <w:noProof/>
          </w:rPr>
          <w:t xml:space="preserve"> 主要作物投入品定额</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_Toc226732009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7</w:t>
        </w:r>
        <w:r w:rsidRPr="008C5EF2">
          <w:rPr>
            <w:rFonts w:hint="eastAsia"/>
            <w:noProof/>
          </w:rPr>
          <w:fldChar w:fldCharType="end"/>
        </w:r>
      </w:hyperlink>
    </w:p>
    <w:p w14:paraId="34F65FEE" w14:textId="429D9A4D"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2010" w:history="1">
        <w:r w:rsidRPr="008C5EF2">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粮食作物</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_Toc226732010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7</w:t>
        </w:r>
        <w:r w:rsidRPr="008C5EF2">
          <w:rPr>
            <w:rFonts w:hint="eastAsia"/>
            <w:noProof/>
          </w:rPr>
          <w:fldChar w:fldCharType="end"/>
        </w:r>
      </w:hyperlink>
    </w:p>
    <w:p w14:paraId="6ACAF1B8" w14:textId="3335598F"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2011" w:history="1">
        <w:r w:rsidRPr="008C5EF2">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经济作物</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_Toc226732011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8</w:t>
        </w:r>
        <w:r w:rsidRPr="008C5EF2">
          <w:rPr>
            <w:rFonts w:hint="eastAsia"/>
            <w:noProof/>
          </w:rPr>
          <w:fldChar w:fldCharType="end"/>
        </w:r>
      </w:hyperlink>
    </w:p>
    <w:p w14:paraId="06A80BE5" w14:textId="20B997C5"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2012" w:history="1">
        <w:r w:rsidRPr="008C5EF2">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蔬菜作物</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_Toc226732012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8</w:t>
        </w:r>
        <w:r w:rsidRPr="008C5EF2">
          <w:rPr>
            <w:rFonts w:hint="eastAsia"/>
            <w:noProof/>
          </w:rPr>
          <w:fldChar w:fldCharType="end"/>
        </w:r>
      </w:hyperlink>
    </w:p>
    <w:p w14:paraId="77DD00F7" w14:textId="0B002BB9"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2013" w:history="1">
        <w:r w:rsidRPr="008C5EF2">
          <w:rPr>
            <w:rStyle w:val="affffd"/>
            <w:rFonts w:hint="eastAsia"/>
            <w:noProof/>
            <w14:scene3d>
              <w14:camera w14:prst="orthographicFront"/>
              <w14:lightRig w14:rig="threePt" w14:dir="t">
                <w14:rot w14:lat="0" w14:lon="0" w14:rev="0"/>
              </w14:lightRig>
            </w14:scene3d>
          </w:rPr>
          <w:t>10.4</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果树作物</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_Toc226732013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8</w:t>
        </w:r>
        <w:r w:rsidRPr="008C5EF2">
          <w:rPr>
            <w:rFonts w:hint="eastAsia"/>
            <w:noProof/>
          </w:rPr>
          <w:fldChar w:fldCharType="end"/>
        </w:r>
      </w:hyperlink>
    </w:p>
    <w:p w14:paraId="747B0D72" w14:textId="209A12CE" w:rsidR="008C5EF2" w:rsidRPr="008C5EF2" w:rsidRDefault="008C5E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32014" w:history="1">
        <w:r w:rsidRPr="008C5EF2">
          <w:rPr>
            <w:rStyle w:val="affffd"/>
            <w:rFonts w:hint="eastAsia"/>
            <w:noProof/>
          </w:rPr>
          <w:t>11</w:t>
        </w:r>
        <w:r>
          <w:rPr>
            <w:rStyle w:val="affffd"/>
            <w:noProof/>
          </w:rPr>
          <w:t xml:space="preserve"> </w:t>
        </w:r>
        <w:r w:rsidRPr="008C5EF2">
          <w:rPr>
            <w:rStyle w:val="affffd"/>
            <w:rFonts w:hint="eastAsia"/>
            <w:noProof/>
          </w:rPr>
          <w:t xml:space="preserve"> 投入品使用监测与评价</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_Toc226732014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8</w:t>
        </w:r>
        <w:r w:rsidRPr="008C5EF2">
          <w:rPr>
            <w:rFonts w:hint="eastAsia"/>
            <w:noProof/>
          </w:rPr>
          <w:fldChar w:fldCharType="end"/>
        </w:r>
      </w:hyperlink>
    </w:p>
    <w:p w14:paraId="2FBFC939" w14:textId="51D01DF6"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2015" w:history="1">
        <w:r w:rsidRPr="008C5EF2">
          <w:rPr>
            <w:rStyle w:val="affffd"/>
            <w:rFonts w:hint="eastAsia"/>
            <w:noProof/>
            <w14:scene3d>
              <w14:camera w14:prst="orthographicFront"/>
              <w14:lightRig w14:rig="threePt" w14:dir="t">
                <w14:rot w14:lat="0" w14:lon="0" w14:rev="0"/>
              </w14:lightRig>
            </w14:scene3d>
          </w:rPr>
          <w:t>11.1</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使用量监测</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_Toc226732015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8</w:t>
        </w:r>
        <w:r w:rsidRPr="008C5EF2">
          <w:rPr>
            <w:rFonts w:hint="eastAsia"/>
            <w:noProof/>
          </w:rPr>
          <w:fldChar w:fldCharType="end"/>
        </w:r>
      </w:hyperlink>
    </w:p>
    <w:p w14:paraId="6B975E74" w14:textId="381A37E4"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2016" w:history="1">
        <w:r w:rsidRPr="008C5EF2">
          <w:rPr>
            <w:rStyle w:val="affffd"/>
            <w:rFonts w:hint="eastAsia"/>
            <w:noProof/>
            <w14:scene3d>
              <w14:camera w14:prst="orthographicFront"/>
              <w14:lightRig w14:rig="threePt" w14:dir="t">
                <w14:rot w14:lat="0" w14:lon="0" w14:rev="0"/>
              </w14:lightRig>
            </w14:scene3d>
          </w:rPr>
          <w:t>11.2</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环境效应评价</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_Toc226732016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9</w:t>
        </w:r>
        <w:r w:rsidRPr="008C5EF2">
          <w:rPr>
            <w:rFonts w:hint="eastAsia"/>
            <w:noProof/>
          </w:rPr>
          <w:fldChar w:fldCharType="end"/>
        </w:r>
      </w:hyperlink>
    </w:p>
    <w:p w14:paraId="290F84AC" w14:textId="60DEF147" w:rsidR="008C5EF2" w:rsidRPr="008C5EF2" w:rsidRDefault="008C5EF2">
      <w:pPr>
        <w:pStyle w:val="TOC2"/>
        <w:rPr>
          <w:rFonts w:asciiTheme="minorHAnsi" w:eastAsiaTheme="minorEastAsia" w:hAnsiTheme="minorHAnsi" w:cstheme="minorBidi" w:hint="eastAsia"/>
          <w:noProof/>
          <w:sz w:val="22"/>
          <w:szCs w:val="24"/>
          <w14:ligatures w14:val="standardContextual"/>
        </w:rPr>
      </w:pPr>
      <w:hyperlink w:anchor="_Toc226732017" w:history="1">
        <w:r w:rsidRPr="008C5EF2">
          <w:rPr>
            <w:rStyle w:val="affffd"/>
            <w:rFonts w:hint="eastAsia"/>
            <w:noProof/>
            <w14:scene3d>
              <w14:camera w14:prst="orthographicFront"/>
              <w14:lightRig w14:rig="threePt" w14:dir="t">
                <w14:rot w14:lat="0" w14:lon="0" w14:rev="0"/>
              </w14:lightRig>
            </w14:scene3d>
          </w:rPr>
          <w:t>11.3</w:t>
        </w:r>
        <w:r>
          <w:rPr>
            <w:rStyle w:val="affffd"/>
            <w:noProof/>
            <w14:scene3d>
              <w14:camera w14:prst="orthographicFront"/>
              <w14:lightRig w14:rig="threePt" w14:dir="t">
                <w14:rot w14:lat="0" w14:lon="0" w14:rev="0"/>
              </w14:lightRig>
            </w14:scene3d>
          </w:rPr>
          <w:t xml:space="preserve"> </w:t>
        </w:r>
        <w:r w:rsidRPr="008C5EF2">
          <w:rPr>
            <w:rStyle w:val="affffd"/>
            <w:rFonts w:hint="eastAsia"/>
            <w:noProof/>
          </w:rPr>
          <w:t xml:space="preserve"> 超定额处置</w:t>
        </w:r>
        <w:r w:rsidRPr="008C5EF2">
          <w:rPr>
            <w:rFonts w:hint="eastAsia"/>
            <w:noProof/>
          </w:rPr>
          <w:tab/>
        </w:r>
        <w:r w:rsidRPr="008C5EF2">
          <w:rPr>
            <w:rFonts w:hint="eastAsia"/>
            <w:noProof/>
          </w:rPr>
          <w:fldChar w:fldCharType="begin"/>
        </w:r>
        <w:r w:rsidRPr="008C5EF2">
          <w:rPr>
            <w:rFonts w:hint="eastAsia"/>
            <w:noProof/>
          </w:rPr>
          <w:instrText xml:space="preserve"> </w:instrText>
        </w:r>
        <w:r w:rsidRPr="008C5EF2">
          <w:rPr>
            <w:noProof/>
          </w:rPr>
          <w:instrText>PAGEREF _Toc226732017 \h</w:instrText>
        </w:r>
        <w:r w:rsidRPr="008C5EF2">
          <w:rPr>
            <w:rFonts w:hint="eastAsia"/>
            <w:noProof/>
          </w:rPr>
          <w:instrText xml:space="preserve"> </w:instrText>
        </w:r>
        <w:r w:rsidRPr="008C5EF2">
          <w:rPr>
            <w:rFonts w:hint="eastAsia"/>
            <w:noProof/>
          </w:rPr>
        </w:r>
        <w:r w:rsidRPr="008C5EF2">
          <w:rPr>
            <w:rFonts w:hint="eastAsia"/>
            <w:noProof/>
          </w:rPr>
          <w:fldChar w:fldCharType="separate"/>
        </w:r>
        <w:r w:rsidRPr="008C5EF2">
          <w:rPr>
            <w:noProof/>
          </w:rPr>
          <w:t>9</w:t>
        </w:r>
        <w:r w:rsidRPr="008C5EF2">
          <w:rPr>
            <w:rFonts w:hint="eastAsia"/>
            <w:noProof/>
          </w:rPr>
          <w:fldChar w:fldCharType="end"/>
        </w:r>
      </w:hyperlink>
    </w:p>
    <w:p w14:paraId="0B9AB193" w14:textId="53619020" w:rsidR="008C5EF2" w:rsidRPr="008C5EF2" w:rsidRDefault="008C5EF2" w:rsidP="008C5EF2">
      <w:pPr>
        <w:pStyle w:val="affffffc"/>
        <w:spacing w:after="360"/>
        <w:sectPr w:rsidR="008C5EF2" w:rsidRPr="008C5EF2" w:rsidSect="008C5EF2">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8C5EF2">
        <w:fldChar w:fldCharType="end"/>
      </w:r>
    </w:p>
    <w:p w14:paraId="3649E1FC" w14:textId="77777777" w:rsidR="002E7C44" w:rsidRDefault="00000000">
      <w:pPr>
        <w:pStyle w:val="a6"/>
        <w:spacing w:before="850" w:afterLines="0" w:after="680"/>
      </w:pPr>
      <w:bookmarkStart w:id="21" w:name="BookMark2"/>
      <w:bookmarkStart w:id="22" w:name="_Toc226731972"/>
      <w:bookmarkEnd w:id="20"/>
      <w:r>
        <w:rPr>
          <w:rFonts w:hint="eastAsia"/>
        </w:rPr>
        <w:lastRenderedPageBreak/>
        <w:t>前</w:t>
      </w:r>
      <w:r>
        <w:t>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2"/>
    </w:p>
    <w:p w14:paraId="4B6F6134" w14:textId="77777777" w:rsidR="002E7C44" w:rsidRDefault="00000000">
      <w:pPr>
        <w:pStyle w:val="afffff7"/>
      </w:pPr>
      <w:r>
        <w:rPr>
          <w:rFonts w:hint="eastAsia"/>
        </w:rPr>
        <w:t>本文件按照GB/T 1.1—2020《标准化工作导则  第1部分：标准化文件的结构和起草规则》的规定起草。</w:t>
      </w:r>
    </w:p>
    <w:p w14:paraId="0AF0EDDF" w14:textId="77777777" w:rsidR="002E7C44" w:rsidRDefault="00000000">
      <w:pPr>
        <w:pStyle w:val="afffff7"/>
      </w:pPr>
      <w:r>
        <w:rPr>
          <w:rFonts w:hint="eastAsia"/>
        </w:rPr>
        <w:t>请注意本文件的某些内容可能涉及专利。本文件的发布机构不承担识别专利的责任。</w:t>
      </w:r>
    </w:p>
    <w:p w14:paraId="57E23FA7" w14:textId="39B59430" w:rsidR="002E7C44" w:rsidRDefault="00000000">
      <w:pPr>
        <w:pStyle w:val="afffff7"/>
      </w:pPr>
      <w:r>
        <w:rPr>
          <w:rFonts w:hint="eastAsia"/>
        </w:rPr>
        <w:t>本文件由</w:t>
      </w:r>
      <w:r w:rsidR="0042486A">
        <w:rPr>
          <w:rFonts w:hint="eastAsia"/>
        </w:rPr>
        <w:t>XXX</w:t>
      </w:r>
      <w:r>
        <w:rPr>
          <w:rFonts w:hint="eastAsia"/>
        </w:rPr>
        <w:t>提出。</w:t>
      </w:r>
    </w:p>
    <w:p w14:paraId="1DB0D9FD" w14:textId="77777777" w:rsidR="002E7C44" w:rsidRDefault="00000000">
      <w:pPr>
        <w:pStyle w:val="afffff7"/>
      </w:pPr>
      <w:r>
        <w:rPr>
          <w:rFonts w:hint="eastAsia"/>
        </w:rPr>
        <w:t>本文件由中国西部开发促进会归口。</w:t>
      </w:r>
    </w:p>
    <w:p w14:paraId="24A77D1A" w14:textId="301F28AB" w:rsidR="002E7C44" w:rsidRDefault="00000000">
      <w:pPr>
        <w:pStyle w:val="afffff7"/>
      </w:pPr>
      <w:r>
        <w:rPr>
          <w:rFonts w:hint="eastAsia"/>
        </w:rPr>
        <w:t>本文件起草单位：。</w:t>
      </w:r>
    </w:p>
    <w:p w14:paraId="48771F25" w14:textId="1D71152B" w:rsidR="002E7C44" w:rsidRDefault="00000000">
      <w:pPr>
        <w:pStyle w:val="afffff7"/>
      </w:pPr>
      <w:r>
        <w:rPr>
          <w:rFonts w:hint="eastAsia"/>
        </w:rPr>
        <w:t>本文件主要起草人：。</w:t>
      </w:r>
    </w:p>
    <w:p w14:paraId="1CF299F9" w14:textId="77777777" w:rsidR="002E7C44" w:rsidRDefault="00000000">
      <w:pPr>
        <w:pStyle w:val="afffff7"/>
      </w:pPr>
      <w:r>
        <w:rPr>
          <w:rFonts w:hint="eastAsia"/>
        </w:rPr>
        <w:t>本文件为首次发布。</w:t>
      </w:r>
    </w:p>
    <w:p w14:paraId="22099C88" w14:textId="77777777" w:rsidR="002E7C44" w:rsidRDefault="002E7C44">
      <w:pPr>
        <w:pStyle w:val="afffff7"/>
      </w:pPr>
    </w:p>
    <w:p w14:paraId="65C6D449" w14:textId="77777777" w:rsidR="002E7C44" w:rsidRDefault="002E7C44">
      <w:pPr>
        <w:pStyle w:val="afffff7"/>
        <w:sectPr w:rsidR="002E7C44">
          <w:pgSz w:w="11906" w:h="16838"/>
          <w:pgMar w:top="1928" w:right="1134" w:bottom="1134" w:left="1134" w:header="1418" w:footer="1134" w:gutter="284"/>
          <w:pgNumType w:fmt="upperRoman"/>
          <w:cols w:space="425"/>
          <w:formProt w:val="0"/>
          <w:docGrid w:linePitch="312"/>
        </w:sectPr>
      </w:pPr>
    </w:p>
    <w:p w14:paraId="17CAEE48" w14:textId="77777777" w:rsidR="002E7C44" w:rsidRDefault="002E7C44">
      <w:pPr>
        <w:spacing w:line="20" w:lineRule="exact"/>
        <w:jc w:val="center"/>
        <w:rPr>
          <w:rFonts w:ascii="黑体" w:eastAsia="黑体" w:hAnsi="黑体" w:hint="eastAsia"/>
          <w:sz w:val="32"/>
          <w:szCs w:val="32"/>
        </w:rPr>
      </w:pPr>
      <w:bookmarkStart w:id="23" w:name="BookMark4"/>
      <w:bookmarkEnd w:id="21"/>
    </w:p>
    <w:p w14:paraId="5F23FA00" w14:textId="77777777" w:rsidR="002E7C44" w:rsidRDefault="002E7C44">
      <w:pPr>
        <w:spacing w:line="20" w:lineRule="exact"/>
        <w:jc w:val="center"/>
        <w:rPr>
          <w:rFonts w:ascii="黑体" w:eastAsia="黑体" w:hAnsi="黑体" w:hint="eastAsia"/>
          <w:sz w:val="32"/>
          <w:szCs w:val="32"/>
        </w:rPr>
      </w:pPr>
    </w:p>
    <w:p w14:paraId="023AB489" w14:textId="23218DFF" w:rsidR="002E7C44" w:rsidRDefault="00B7262E">
      <w:pPr>
        <w:pStyle w:val="a6"/>
        <w:spacing w:before="850" w:afterLines="0" w:after="680"/>
        <w:ind w:left="0" w:firstLine="0"/>
        <w:outlineLvl w:val="9"/>
      </w:pPr>
      <w:bookmarkStart w:id="24" w:name="_Toc225324504"/>
      <w:bookmarkStart w:id="25" w:name="_Toc225326324"/>
      <w:bookmarkStart w:id="26" w:name="_Toc225954066"/>
      <w:bookmarkStart w:id="27" w:name="_Toc225954123"/>
      <w:bookmarkStart w:id="28" w:name="_Toc226017199"/>
      <w:bookmarkStart w:id="29" w:name="_Toc226538222"/>
      <w:bookmarkStart w:id="30" w:name="_Toc226550592"/>
      <w:bookmarkStart w:id="31" w:name="_Toc226620156"/>
      <w:bookmarkStart w:id="32" w:name="_Toc24884211"/>
      <w:bookmarkStart w:id="33" w:name="_Toc17233325"/>
      <w:bookmarkStart w:id="34" w:name="_Toc113284169"/>
      <w:bookmarkStart w:id="35" w:name="_Toc24884218"/>
      <w:bookmarkStart w:id="36" w:name="_Toc26986771"/>
      <w:bookmarkStart w:id="37" w:name="_Toc97192964"/>
      <w:bookmarkStart w:id="38" w:name="_Toc26648465"/>
      <w:bookmarkStart w:id="39" w:name="_Toc26718930"/>
      <w:bookmarkStart w:id="40" w:name="_Toc26986530"/>
      <w:bookmarkStart w:id="41" w:name="NEW_STAND_NAME"/>
      <w:bookmarkStart w:id="42" w:name="_Toc17233333"/>
      <w:bookmarkStart w:id="43" w:name="_Toc226729575"/>
      <w:bookmarkStart w:id="44" w:name="_Toc226731692"/>
      <w:bookmarkStart w:id="45" w:name="_Toc226731973"/>
      <w:r w:rsidRPr="00B7262E">
        <w:rPr>
          <w:rFonts w:hint="eastAsia"/>
        </w:rPr>
        <w:t>农业绿色生产投入品定额使用技术规范</w:t>
      </w:r>
      <w:bookmarkEnd w:id="24"/>
      <w:bookmarkEnd w:id="25"/>
      <w:bookmarkEnd w:id="26"/>
      <w:bookmarkEnd w:id="27"/>
      <w:bookmarkEnd w:id="28"/>
      <w:bookmarkEnd w:id="29"/>
      <w:bookmarkEnd w:id="30"/>
      <w:bookmarkEnd w:id="31"/>
      <w:bookmarkEnd w:id="43"/>
      <w:bookmarkEnd w:id="44"/>
      <w:bookmarkEnd w:id="45"/>
    </w:p>
    <w:p w14:paraId="212C99C7" w14:textId="77777777" w:rsidR="002E7C44" w:rsidRDefault="00000000">
      <w:pPr>
        <w:pStyle w:val="affc"/>
        <w:spacing w:before="240" w:after="240"/>
      </w:pPr>
      <w:bookmarkStart w:id="46" w:name="_Toc7073"/>
      <w:bookmarkStart w:id="47" w:name="_Toc219386768"/>
      <w:bookmarkStart w:id="48" w:name="_Toc23108"/>
      <w:bookmarkStart w:id="49" w:name="_Toc212487671"/>
      <w:bookmarkStart w:id="50" w:name="_Toc213077073"/>
      <w:bookmarkStart w:id="51" w:name="_Toc18263"/>
      <w:bookmarkStart w:id="52" w:name="_Toc113282590"/>
      <w:bookmarkStart w:id="53" w:name="_Toc212823335"/>
      <w:bookmarkStart w:id="54" w:name="_Toc24419"/>
      <w:bookmarkStart w:id="55" w:name="_Toc212315098"/>
      <w:bookmarkStart w:id="56" w:name="_Toc225323503"/>
      <w:bookmarkStart w:id="57" w:name="_Toc225323738"/>
      <w:bookmarkStart w:id="58" w:name="_Toc225324505"/>
      <w:bookmarkStart w:id="59" w:name="_Toc225326325"/>
      <w:bookmarkStart w:id="60" w:name="_Toc225954067"/>
      <w:bookmarkStart w:id="61" w:name="_Toc225954124"/>
      <w:bookmarkStart w:id="62" w:name="_Toc226017200"/>
      <w:bookmarkStart w:id="63" w:name="_Toc226538223"/>
      <w:bookmarkStart w:id="64" w:name="_Toc226550593"/>
      <w:bookmarkStart w:id="65" w:name="_Toc226620157"/>
      <w:bookmarkStart w:id="66" w:name="_Toc226729576"/>
      <w:bookmarkStart w:id="67" w:name="_Toc226731693"/>
      <w:bookmarkStart w:id="68" w:name="_Toc226731974"/>
      <w:bookmarkEnd w:id="32"/>
      <w:bookmarkEnd w:id="33"/>
      <w:bookmarkEnd w:id="34"/>
      <w:bookmarkEnd w:id="35"/>
      <w:bookmarkEnd w:id="36"/>
      <w:bookmarkEnd w:id="37"/>
      <w:bookmarkEnd w:id="38"/>
      <w:bookmarkEnd w:id="39"/>
      <w:bookmarkEnd w:id="40"/>
      <w:bookmarkEnd w:id="41"/>
      <w:bookmarkEnd w:id="42"/>
      <w:r>
        <w:rPr>
          <w:rFonts w:hint="eastAsia"/>
        </w:rPr>
        <w:t>范围</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7142F00" w14:textId="0DCAE05E" w:rsidR="002E7C44" w:rsidRDefault="00000000">
      <w:pPr>
        <w:pStyle w:val="afffff7"/>
      </w:pPr>
      <w:bookmarkStart w:id="69" w:name="_Toc17233326"/>
      <w:bookmarkStart w:id="70" w:name="_Toc24884219"/>
      <w:bookmarkStart w:id="71" w:name="_Toc17233334"/>
      <w:bookmarkStart w:id="72" w:name="_Toc26648466"/>
      <w:bookmarkStart w:id="73" w:name="_Toc24884212"/>
      <w:r>
        <w:rPr>
          <w:rFonts w:hint="eastAsia"/>
        </w:rPr>
        <w:t>本文件规定了</w:t>
      </w:r>
      <w:r w:rsidR="00F2622A" w:rsidRPr="00F2622A">
        <w:t>农业绿色生产投入品的基本规定、化肥、农药、农膜、种子、灌溉水定额使用技术，主要作物投入品定额指标，以及投入品使用监测、评价与超定额处置要求</w:t>
      </w:r>
      <w:r>
        <w:rPr>
          <w:rFonts w:hint="eastAsia"/>
        </w:rPr>
        <w:t>。</w:t>
      </w:r>
    </w:p>
    <w:p w14:paraId="6C5BFD52" w14:textId="3DAF7CEF" w:rsidR="002E7C44" w:rsidRDefault="00000000">
      <w:pPr>
        <w:pStyle w:val="afffff7"/>
      </w:pPr>
      <w:r>
        <w:rPr>
          <w:rFonts w:hint="eastAsia"/>
        </w:rPr>
        <w:t>本文件适用于</w:t>
      </w:r>
      <w:r w:rsidR="00F2622A" w:rsidRPr="00F2622A">
        <w:t>粮食作物、经济作物、蔬菜作物、果树作物等大田与设施农业绿色生产过程中化肥、农药、农膜、种子、灌溉用水的定额使用、减量增效与监督管理</w:t>
      </w:r>
      <w:r>
        <w:rPr>
          <w:rFonts w:hint="eastAsia"/>
        </w:rPr>
        <w:t>。</w:t>
      </w:r>
      <w:bookmarkStart w:id="74" w:name="_Toc26986531"/>
      <w:bookmarkStart w:id="75" w:name="_Toc1048"/>
      <w:bookmarkStart w:id="76" w:name="_Toc212823336"/>
      <w:bookmarkStart w:id="77" w:name="_Toc29984"/>
      <w:bookmarkStart w:id="78" w:name="_Toc97192965"/>
      <w:bookmarkStart w:id="79" w:name="_Toc13917"/>
      <w:bookmarkStart w:id="80" w:name="_Toc113282591"/>
      <w:bookmarkStart w:id="81" w:name="_Toc26986772"/>
      <w:bookmarkStart w:id="82" w:name="_Toc26718931"/>
      <w:bookmarkStart w:id="83" w:name="_Toc19575"/>
      <w:bookmarkStart w:id="84" w:name="_Toc212487672"/>
      <w:bookmarkStart w:id="85" w:name="_Toc212315099"/>
    </w:p>
    <w:p w14:paraId="20122954" w14:textId="77777777" w:rsidR="002E7C44" w:rsidRDefault="00000000">
      <w:pPr>
        <w:pStyle w:val="affc"/>
        <w:spacing w:before="240" w:after="240"/>
      </w:pPr>
      <w:bookmarkStart w:id="86" w:name="_Toc219386769"/>
      <w:bookmarkStart w:id="87" w:name="_Toc213077074"/>
      <w:bookmarkStart w:id="88" w:name="_Toc225323504"/>
      <w:bookmarkStart w:id="89" w:name="_Toc225323739"/>
      <w:bookmarkStart w:id="90" w:name="_Toc225324506"/>
      <w:bookmarkStart w:id="91" w:name="_Toc225326326"/>
      <w:bookmarkStart w:id="92" w:name="_Toc225954068"/>
      <w:bookmarkStart w:id="93" w:name="_Toc225954125"/>
      <w:bookmarkStart w:id="94" w:name="_Toc226017201"/>
      <w:bookmarkStart w:id="95" w:name="_Toc226538224"/>
      <w:bookmarkStart w:id="96" w:name="_Toc226550594"/>
      <w:bookmarkStart w:id="97" w:name="_Toc226620158"/>
      <w:bookmarkStart w:id="98" w:name="_Toc226729577"/>
      <w:bookmarkStart w:id="99" w:name="_Toc226731694"/>
      <w:bookmarkStart w:id="100" w:name="_Toc226731975"/>
      <w:r>
        <w:rPr>
          <w:rFonts w:hint="eastAsia"/>
        </w:rPr>
        <w:t>规范性引用文件</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73C83CC6" w14:textId="77777777" w:rsidR="002E7C44"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101" w:name="_Toc97192966"/>
      <w:bookmarkStart w:id="102" w:name="_Toc113282592"/>
    </w:p>
    <w:p w14:paraId="4BB90D76" w14:textId="75314D3F" w:rsidR="00E0070A" w:rsidRDefault="00E0070A">
      <w:pPr>
        <w:autoSpaceDE w:val="0"/>
        <w:autoSpaceDN w:val="0"/>
        <w:spacing w:line="240" w:lineRule="auto"/>
        <w:ind w:firstLineChars="200" w:firstLine="420"/>
      </w:pPr>
      <w:r>
        <w:rPr>
          <w:rFonts w:hint="eastAsia"/>
        </w:rPr>
        <w:t>GB/T 8321.10</w:t>
      </w:r>
      <w:r w:rsidRPr="00E0070A">
        <w:rPr>
          <w:rFonts w:hint="eastAsia"/>
        </w:rPr>
        <w:t xml:space="preserve"> </w:t>
      </w:r>
      <w:r>
        <w:rPr>
          <w:rFonts w:hint="eastAsia"/>
        </w:rPr>
        <w:t xml:space="preserve"> </w:t>
      </w:r>
      <w:r w:rsidRPr="00E0070A">
        <w:rPr>
          <w:rFonts w:hint="eastAsia"/>
        </w:rPr>
        <w:t>农药合理使用准则</w:t>
      </w:r>
      <w:r>
        <w:rPr>
          <w:rFonts w:hint="eastAsia"/>
        </w:rPr>
        <w:t>（十）</w:t>
      </w:r>
    </w:p>
    <w:p w14:paraId="4295D6F6" w14:textId="04D41CD7" w:rsidR="00E0070A" w:rsidRDefault="00E0070A">
      <w:pPr>
        <w:autoSpaceDE w:val="0"/>
        <w:autoSpaceDN w:val="0"/>
        <w:spacing w:line="240" w:lineRule="auto"/>
        <w:ind w:firstLineChars="200" w:firstLine="420"/>
      </w:pPr>
      <w:r w:rsidRPr="00E0070A">
        <w:rPr>
          <w:rFonts w:hint="eastAsia"/>
        </w:rPr>
        <w:t xml:space="preserve">GB/T </w:t>
      </w:r>
      <w:r>
        <w:rPr>
          <w:rFonts w:hint="eastAsia"/>
        </w:rPr>
        <w:t>13735</w:t>
      </w:r>
      <w:r w:rsidRPr="00E0070A">
        <w:rPr>
          <w:rFonts w:hint="eastAsia"/>
        </w:rPr>
        <w:t xml:space="preserve"> </w:t>
      </w:r>
      <w:r>
        <w:rPr>
          <w:rFonts w:hint="eastAsia"/>
        </w:rPr>
        <w:t xml:space="preserve"> </w:t>
      </w:r>
      <w:r w:rsidRPr="00E0070A">
        <w:rPr>
          <w:rFonts w:hint="eastAsia"/>
        </w:rPr>
        <w:t>聚乙烯吹塑农用地面覆盖薄膜</w:t>
      </w:r>
    </w:p>
    <w:p w14:paraId="389791E3" w14:textId="3B203978" w:rsidR="002E7C44" w:rsidRDefault="00E0070A">
      <w:pPr>
        <w:autoSpaceDE w:val="0"/>
        <w:autoSpaceDN w:val="0"/>
        <w:spacing w:line="240" w:lineRule="auto"/>
        <w:ind w:firstLineChars="200" w:firstLine="420"/>
      </w:pPr>
      <w:r w:rsidRPr="00E0070A">
        <w:rPr>
          <w:rFonts w:hint="eastAsia"/>
        </w:rPr>
        <w:t xml:space="preserve">NY/T </w:t>
      </w:r>
      <w:r>
        <w:rPr>
          <w:rFonts w:hint="eastAsia"/>
        </w:rPr>
        <w:t>1119</w:t>
      </w:r>
      <w:r w:rsidRPr="00E0070A">
        <w:rPr>
          <w:rFonts w:hint="eastAsia"/>
        </w:rPr>
        <w:t xml:space="preserve"> </w:t>
      </w:r>
      <w:r>
        <w:rPr>
          <w:rFonts w:hint="eastAsia"/>
        </w:rPr>
        <w:t xml:space="preserve"> </w:t>
      </w:r>
      <w:r w:rsidRPr="00E0070A">
        <w:rPr>
          <w:rFonts w:hint="eastAsia"/>
        </w:rPr>
        <w:t>耕地质量监测技术规程</w:t>
      </w:r>
    </w:p>
    <w:p w14:paraId="29C491AD" w14:textId="2D513C61" w:rsidR="002E7C44" w:rsidRDefault="00000000">
      <w:pPr>
        <w:pStyle w:val="affc"/>
        <w:spacing w:before="240" w:after="240"/>
      </w:pPr>
      <w:bookmarkStart w:id="103" w:name="_Toc4140"/>
      <w:bookmarkStart w:id="104" w:name="_Toc212315100"/>
      <w:bookmarkStart w:id="105" w:name="_Toc11391"/>
      <w:bookmarkStart w:id="106" w:name="_Toc219386770"/>
      <w:bookmarkStart w:id="107" w:name="_Toc212487673"/>
      <w:bookmarkStart w:id="108" w:name="_Toc6287"/>
      <w:bookmarkStart w:id="109" w:name="_Toc213077075"/>
      <w:bookmarkStart w:id="110" w:name="_Toc2656"/>
      <w:bookmarkStart w:id="111" w:name="_Toc212823337"/>
      <w:bookmarkStart w:id="112" w:name="_Toc225323505"/>
      <w:bookmarkStart w:id="113" w:name="_Toc225323740"/>
      <w:bookmarkStart w:id="114" w:name="_Toc225324507"/>
      <w:bookmarkStart w:id="115" w:name="_Toc225326327"/>
      <w:bookmarkStart w:id="116" w:name="_Toc225954069"/>
      <w:bookmarkStart w:id="117" w:name="_Toc225954126"/>
      <w:bookmarkStart w:id="118" w:name="_Toc226017202"/>
      <w:bookmarkStart w:id="119" w:name="_Toc226538225"/>
      <w:bookmarkStart w:id="120" w:name="_Toc226550595"/>
      <w:bookmarkStart w:id="121" w:name="_Toc226620159"/>
      <w:bookmarkStart w:id="122" w:name="_Toc226729578"/>
      <w:bookmarkStart w:id="123" w:name="_Toc226731695"/>
      <w:bookmarkStart w:id="124" w:name="_Toc226731976"/>
      <w:r>
        <w:rPr>
          <w:rFonts w:hint="eastAsia"/>
          <w:szCs w:val="21"/>
        </w:rPr>
        <w:t>术语和定义</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01A81C9A" w14:textId="3E5F20AC" w:rsidR="00B7262E" w:rsidRDefault="00000000" w:rsidP="00F2622A">
      <w:pPr>
        <w:pStyle w:val="afffff7"/>
      </w:pPr>
      <w:r>
        <w:rPr>
          <w:rFonts w:hint="eastAsia"/>
        </w:rPr>
        <w:t>下列术语和定义适用于本文件。</w:t>
      </w:r>
    </w:p>
    <w:p w14:paraId="35ABD7CD" w14:textId="710B8DA2" w:rsidR="00F2622A" w:rsidRPr="00F2622A" w:rsidRDefault="00F2622A" w:rsidP="00F2622A">
      <w:pPr>
        <w:pStyle w:val="afffffffffff6"/>
        <w:ind w:left="420" w:hangingChars="200" w:hanging="420"/>
        <w:rPr>
          <w:rFonts w:ascii="黑体" w:eastAsia="黑体" w:hAnsi="黑体"/>
        </w:rPr>
      </w:pPr>
      <w:r w:rsidRPr="00F2622A">
        <w:rPr>
          <w:rFonts w:ascii="黑体" w:eastAsia="黑体" w:hAnsi="黑体"/>
        </w:rPr>
        <w:br/>
      </w:r>
      <w:r w:rsidRPr="00F2622A">
        <w:rPr>
          <w:rFonts w:ascii="黑体" w:eastAsia="黑体" w:hAnsi="黑体" w:hint="eastAsia"/>
        </w:rPr>
        <w:t>农业绿色生产投入品</w:t>
      </w:r>
      <w:r>
        <w:rPr>
          <w:rFonts w:ascii="黑体" w:eastAsia="黑体" w:hAnsi="黑体" w:hint="eastAsia"/>
        </w:rPr>
        <w:t xml:space="preserve"> </w:t>
      </w:r>
      <w:r w:rsidRPr="00F2622A">
        <w:rPr>
          <w:rFonts w:ascii="黑体" w:eastAsia="黑体" w:hAnsi="黑体" w:hint="eastAsia"/>
        </w:rPr>
        <w:t>green agricultural production inputs</w:t>
      </w:r>
    </w:p>
    <w:p w14:paraId="5803C6CA" w14:textId="4BBD3BCC" w:rsidR="00F2622A" w:rsidRDefault="00F2622A" w:rsidP="00F2622A">
      <w:pPr>
        <w:pStyle w:val="afffff7"/>
        <w:rPr>
          <w:rFonts w:hint="eastAsia"/>
        </w:rPr>
      </w:pPr>
      <w:r>
        <w:rPr>
          <w:rFonts w:hint="eastAsia"/>
        </w:rPr>
        <w:t>指农业生产中使用的化肥、农药、农膜、种子、灌溉水等对作物生长、产量品质及生态环境产生直接影响的物资与资源。</w:t>
      </w:r>
    </w:p>
    <w:p w14:paraId="5D287D42" w14:textId="634563A7" w:rsidR="00F2622A" w:rsidRPr="00F2622A" w:rsidRDefault="00F2622A" w:rsidP="00F2622A">
      <w:pPr>
        <w:pStyle w:val="afffffffffff6"/>
        <w:ind w:left="420" w:hangingChars="200" w:hanging="420"/>
        <w:rPr>
          <w:rFonts w:ascii="黑体" w:eastAsia="黑体" w:hAnsi="黑体"/>
        </w:rPr>
      </w:pPr>
      <w:r w:rsidRPr="00F2622A">
        <w:rPr>
          <w:rFonts w:ascii="黑体" w:eastAsia="黑体" w:hAnsi="黑体"/>
        </w:rPr>
        <w:br/>
      </w:r>
      <w:r w:rsidRPr="00F2622A">
        <w:rPr>
          <w:rFonts w:ascii="黑体" w:eastAsia="黑体" w:hAnsi="黑体" w:hint="eastAsia"/>
        </w:rPr>
        <w:t>投入品定额</w:t>
      </w:r>
      <w:r>
        <w:rPr>
          <w:rFonts w:ascii="黑体" w:eastAsia="黑体" w:hAnsi="黑体" w:hint="eastAsia"/>
        </w:rPr>
        <w:t xml:space="preserve"> </w:t>
      </w:r>
      <w:r w:rsidRPr="00F2622A">
        <w:rPr>
          <w:rFonts w:ascii="黑体" w:eastAsia="黑体" w:hAnsi="黑体" w:hint="eastAsia"/>
        </w:rPr>
        <w:t>quota of production inputs</w:t>
      </w:r>
    </w:p>
    <w:p w14:paraId="23EE2B1F" w14:textId="1C82B362" w:rsidR="00F2622A" w:rsidRDefault="00F2622A" w:rsidP="00F2622A">
      <w:pPr>
        <w:pStyle w:val="afffff7"/>
        <w:rPr>
          <w:rFonts w:hint="eastAsia"/>
        </w:rPr>
      </w:pPr>
      <w:r>
        <w:rPr>
          <w:rFonts w:hint="eastAsia"/>
        </w:rPr>
        <w:t>在目标产量、绿色生产和土壤环境承载力要求下，单位面积作物全生育期允许使用投入品的最大限量或最优用量。</w:t>
      </w:r>
    </w:p>
    <w:p w14:paraId="20367E97" w14:textId="780CFBC5" w:rsidR="00F2622A" w:rsidRPr="00F2622A" w:rsidRDefault="00F2622A" w:rsidP="00F2622A">
      <w:pPr>
        <w:pStyle w:val="afffffffffff6"/>
        <w:ind w:left="420" w:hangingChars="200" w:hanging="420"/>
        <w:rPr>
          <w:rFonts w:ascii="黑体" w:eastAsia="黑体" w:hAnsi="黑体"/>
        </w:rPr>
      </w:pPr>
      <w:r w:rsidRPr="00F2622A">
        <w:rPr>
          <w:rFonts w:ascii="黑体" w:eastAsia="黑体" w:hAnsi="黑体"/>
        </w:rPr>
        <w:br/>
      </w:r>
      <w:r w:rsidRPr="00F2622A">
        <w:rPr>
          <w:rFonts w:ascii="黑体" w:eastAsia="黑体" w:hAnsi="黑体" w:hint="eastAsia"/>
        </w:rPr>
        <w:t>减量增效</w:t>
      </w:r>
      <w:r>
        <w:rPr>
          <w:rFonts w:ascii="黑体" w:eastAsia="黑体" w:hAnsi="黑体" w:hint="eastAsia"/>
        </w:rPr>
        <w:t xml:space="preserve"> </w:t>
      </w:r>
      <w:r w:rsidRPr="00F2622A">
        <w:rPr>
          <w:rFonts w:ascii="黑体" w:eastAsia="黑体" w:hAnsi="黑体" w:hint="eastAsia"/>
        </w:rPr>
        <w:t>reduction and efficiency improvement</w:t>
      </w:r>
    </w:p>
    <w:p w14:paraId="02F901C8" w14:textId="755A31D4" w:rsidR="00F2622A" w:rsidRDefault="00F2622A" w:rsidP="00F2622A">
      <w:pPr>
        <w:pStyle w:val="afffff7"/>
        <w:rPr>
          <w:rFonts w:hint="eastAsia"/>
        </w:rPr>
      </w:pPr>
      <w:r>
        <w:rPr>
          <w:rFonts w:hint="eastAsia"/>
        </w:rPr>
        <w:t>在保证产量与品质前提下，减少投入品使用量，提高利用率、降低环境风险的技术模式。</w:t>
      </w:r>
    </w:p>
    <w:p w14:paraId="3E5B335C" w14:textId="2523A94F" w:rsidR="00F2622A" w:rsidRPr="00F2622A" w:rsidRDefault="00F2622A" w:rsidP="00F2622A">
      <w:pPr>
        <w:pStyle w:val="afffffffffff6"/>
        <w:ind w:left="420" w:hangingChars="200" w:hanging="420"/>
        <w:rPr>
          <w:rFonts w:ascii="黑体" w:eastAsia="黑体" w:hAnsi="黑体"/>
        </w:rPr>
      </w:pPr>
      <w:r w:rsidRPr="00F2622A">
        <w:rPr>
          <w:rFonts w:ascii="黑体" w:eastAsia="黑体" w:hAnsi="黑体"/>
        </w:rPr>
        <w:br/>
      </w:r>
      <w:r w:rsidRPr="00F2622A">
        <w:rPr>
          <w:rFonts w:ascii="黑体" w:eastAsia="黑体" w:hAnsi="黑体" w:hint="eastAsia"/>
        </w:rPr>
        <w:t>测土配方施肥</w:t>
      </w:r>
      <w:r>
        <w:rPr>
          <w:rFonts w:ascii="黑体" w:eastAsia="黑体" w:hAnsi="黑体" w:hint="eastAsia"/>
        </w:rPr>
        <w:t xml:space="preserve"> </w:t>
      </w:r>
      <w:r w:rsidRPr="00F2622A">
        <w:rPr>
          <w:rFonts w:ascii="黑体" w:eastAsia="黑体" w:hAnsi="黑体" w:hint="eastAsia"/>
        </w:rPr>
        <w:t>soil testing and formulated fertilization</w:t>
      </w:r>
    </w:p>
    <w:p w14:paraId="25C60E01" w14:textId="65A321F9" w:rsidR="00F2622A" w:rsidRDefault="00F2622A" w:rsidP="00F2622A">
      <w:pPr>
        <w:pStyle w:val="afffff7"/>
        <w:rPr>
          <w:rFonts w:hint="eastAsia"/>
        </w:rPr>
      </w:pPr>
      <w:r>
        <w:rPr>
          <w:rFonts w:hint="eastAsia"/>
        </w:rPr>
        <w:t>基于土壤养分测试与作物需肥规律，确定肥料种类、数量、时期和方法的精准施肥技术。</w:t>
      </w:r>
    </w:p>
    <w:p w14:paraId="3F661BF1" w14:textId="6422EF2C" w:rsidR="00F2622A" w:rsidRPr="00F2622A" w:rsidRDefault="00F2622A" w:rsidP="00F2622A">
      <w:pPr>
        <w:pStyle w:val="afffffffffff6"/>
        <w:ind w:left="420" w:hangingChars="200" w:hanging="420"/>
        <w:rPr>
          <w:rFonts w:ascii="黑体" w:eastAsia="黑体" w:hAnsi="黑体"/>
        </w:rPr>
      </w:pPr>
      <w:r w:rsidRPr="00F2622A">
        <w:rPr>
          <w:rFonts w:ascii="黑体" w:eastAsia="黑体" w:hAnsi="黑体"/>
        </w:rPr>
        <w:br/>
      </w:r>
      <w:r w:rsidRPr="00F2622A">
        <w:rPr>
          <w:rFonts w:ascii="黑体" w:eastAsia="黑体" w:hAnsi="黑体" w:hint="eastAsia"/>
        </w:rPr>
        <w:t>绿色防控</w:t>
      </w:r>
      <w:r>
        <w:rPr>
          <w:rFonts w:ascii="黑体" w:eastAsia="黑体" w:hAnsi="黑体" w:hint="eastAsia"/>
        </w:rPr>
        <w:t xml:space="preserve"> </w:t>
      </w:r>
      <w:r w:rsidRPr="00F2622A">
        <w:rPr>
          <w:rFonts w:ascii="黑体" w:eastAsia="黑体" w:hAnsi="黑体" w:hint="eastAsia"/>
        </w:rPr>
        <w:t>green prevention and control</w:t>
      </w:r>
    </w:p>
    <w:p w14:paraId="3A14069F" w14:textId="4BCE2B76" w:rsidR="00F2622A" w:rsidRDefault="00F2622A" w:rsidP="00F2622A">
      <w:pPr>
        <w:pStyle w:val="afffff7"/>
        <w:rPr>
          <w:rFonts w:hint="eastAsia"/>
        </w:rPr>
      </w:pPr>
      <w:r>
        <w:rPr>
          <w:rFonts w:hint="eastAsia"/>
        </w:rPr>
        <w:t>采用生态调控、生物防治、物理诱杀、科学用药等非化学或低化学手段控制有害生物的技术体系。</w:t>
      </w:r>
    </w:p>
    <w:p w14:paraId="10366A28" w14:textId="2B3E6305" w:rsidR="00F2622A" w:rsidRPr="00F2622A" w:rsidRDefault="00F2622A" w:rsidP="00F2622A">
      <w:pPr>
        <w:pStyle w:val="afffffffffff6"/>
        <w:ind w:left="420" w:hangingChars="200" w:hanging="420"/>
        <w:rPr>
          <w:rFonts w:ascii="黑体" w:eastAsia="黑体" w:hAnsi="黑体"/>
        </w:rPr>
      </w:pPr>
      <w:r w:rsidRPr="00F2622A">
        <w:rPr>
          <w:rFonts w:ascii="黑体" w:eastAsia="黑体" w:hAnsi="黑体"/>
        </w:rPr>
        <w:br/>
      </w:r>
      <w:r w:rsidRPr="00F2622A">
        <w:rPr>
          <w:rFonts w:ascii="黑体" w:eastAsia="黑体" w:hAnsi="黑体" w:hint="eastAsia"/>
        </w:rPr>
        <w:t>灌溉定额</w:t>
      </w:r>
      <w:r>
        <w:rPr>
          <w:rFonts w:ascii="黑体" w:eastAsia="黑体" w:hAnsi="黑体" w:hint="eastAsia"/>
        </w:rPr>
        <w:t xml:space="preserve"> </w:t>
      </w:r>
      <w:r w:rsidRPr="00F2622A">
        <w:rPr>
          <w:rFonts w:ascii="黑体" w:eastAsia="黑体" w:hAnsi="黑体" w:hint="eastAsia"/>
        </w:rPr>
        <w:t>irrigation quota</w:t>
      </w:r>
    </w:p>
    <w:p w14:paraId="4412824C" w14:textId="4B4AD0BB" w:rsidR="00F2622A" w:rsidRPr="00F2622A" w:rsidRDefault="00F2622A" w:rsidP="00F2622A">
      <w:pPr>
        <w:pStyle w:val="afffff7"/>
        <w:rPr>
          <w:rFonts w:hint="eastAsia"/>
        </w:rPr>
      </w:pPr>
      <w:r>
        <w:rPr>
          <w:rFonts w:hint="eastAsia"/>
        </w:rPr>
        <w:t>单位面积作物在全生育期内，满足正常生长所需的合理灌溉用水总量。</w:t>
      </w:r>
    </w:p>
    <w:p w14:paraId="6A03BC90" w14:textId="03D19166" w:rsidR="00B5532C" w:rsidRDefault="00B5532C" w:rsidP="00B5532C">
      <w:pPr>
        <w:pStyle w:val="affc"/>
        <w:spacing w:before="240" w:after="240"/>
        <w:rPr>
          <w:rFonts w:hint="eastAsia"/>
        </w:rPr>
      </w:pPr>
      <w:bookmarkStart w:id="125" w:name="_Toc226729579"/>
      <w:bookmarkStart w:id="126" w:name="_Toc226731696"/>
      <w:bookmarkStart w:id="127" w:name="_Toc226731977"/>
      <w:r>
        <w:rPr>
          <w:rFonts w:hint="eastAsia"/>
        </w:rPr>
        <w:t>基本规定</w:t>
      </w:r>
      <w:bookmarkEnd w:id="125"/>
      <w:bookmarkEnd w:id="126"/>
      <w:bookmarkEnd w:id="127"/>
    </w:p>
    <w:p w14:paraId="2C65C1F2" w14:textId="67AF58C2" w:rsidR="00B5532C" w:rsidRDefault="00B5532C" w:rsidP="00B5532C">
      <w:pPr>
        <w:pStyle w:val="affd"/>
        <w:spacing w:before="120" w:after="120"/>
      </w:pPr>
      <w:bookmarkStart w:id="128" w:name="_Toc226729580"/>
      <w:bookmarkStart w:id="129" w:name="_Toc226731697"/>
      <w:bookmarkStart w:id="130" w:name="_Toc226731978"/>
      <w:r>
        <w:rPr>
          <w:rFonts w:hint="eastAsia"/>
        </w:rPr>
        <w:t>一般规定</w:t>
      </w:r>
      <w:bookmarkEnd w:id="128"/>
      <w:bookmarkEnd w:id="129"/>
      <w:bookmarkEnd w:id="130"/>
    </w:p>
    <w:p w14:paraId="514BB903" w14:textId="73308DE1" w:rsidR="004B4E95" w:rsidRDefault="004B4E95" w:rsidP="001D49FF">
      <w:pPr>
        <w:pStyle w:val="affe"/>
        <w:spacing w:before="120" w:after="120"/>
        <w:rPr>
          <w:rFonts w:hint="eastAsia"/>
        </w:rPr>
      </w:pPr>
      <w:r>
        <w:rPr>
          <w:rFonts w:hint="eastAsia"/>
        </w:rPr>
        <w:lastRenderedPageBreak/>
        <w:t>总体管控原则</w:t>
      </w:r>
    </w:p>
    <w:p w14:paraId="6105817A" w14:textId="77777777" w:rsidR="004B4E95" w:rsidRDefault="004B4E95" w:rsidP="004B4E95">
      <w:pPr>
        <w:pStyle w:val="afffff7"/>
        <w:rPr>
          <w:rFonts w:hint="eastAsia"/>
        </w:rPr>
      </w:pPr>
      <w:r>
        <w:rPr>
          <w:rFonts w:hint="eastAsia"/>
        </w:rPr>
        <w:t>农业绿色生产投入品使用应遵循定额管控、减量增效、绿色安全、生态友好的总体原则，实行全过程规范化、标准化、减量化管控。</w:t>
      </w:r>
    </w:p>
    <w:p w14:paraId="2B4519E9" w14:textId="28BFEB66" w:rsidR="004B4E95" w:rsidRDefault="004B4E95" w:rsidP="001D49FF">
      <w:pPr>
        <w:pStyle w:val="affe"/>
        <w:spacing w:before="120" w:after="120"/>
        <w:rPr>
          <w:rFonts w:hint="eastAsia"/>
        </w:rPr>
      </w:pPr>
      <w:r>
        <w:rPr>
          <w:rFonts w:hint="eastAsia"/>
        </w:rPr>
        <w:t>匹配性使用要求</w:t>
      </w:r>
    </w:p>
    <w:p w14:paraId="14FFCB66" w14:textId="77777777" w:rsidR="004B4E95" w:rsidRDefault="004B4E95" w:rsidP="004B4E95">
      <w:pPr>
        <w:pStyle w:val="afffff7"/>
        <w:rPr>
          <w:rFonts w:hint="eastAsia"/>
        </w:rPr>
      </w:pPr>
      <w:r>
        <w:rPr>
          <w:rFonts w:hint="eastAsia"/>
        </w:rPr>
        <w:t>投入品使用应与作物生育需求、耕地地力水平、区域气候条件、病虫草害发生程度相匹配，实行按需施用、精准施用。</w:t>
      </w:r>
    </w:p>
    <w:p w14:paraId="342AD408" w14:textId="65B668DE" w:rsidR="004B4E95" w:rsidRDefault="004B4E95" w:rsidP="001D49FF">
      <w:pPr>
        <w:pStyle w:val="affe"/>
        <w:spacing w:before="120" w:after="120"/>
        <w:rPr>
          <w:rFonts w:hint="eastAsia"/>
        </w:rPr>
      </w:pPr>
      <w:r>
        <w:rPr>
          <w:rFonts w:hint="eastAsia"/>
        </w:rPr>
        <w:t>污染防控要求</w:t>
      </w:r>
    </w:p>
    <w:p w14:paraId="53CE0F7A" w14:textId="6A1517C9" w:rsidR="00F2622A" w:rsidRPr="00F2622A" w:rsidRDefault="004B4E95" w:rsidP="004B4E95">
      <w:pPr>
        <w:pStyle w:val="afffff7"/>
        <w:rPr>
          <w:rFonts w:hint="eastAsia"/>
        </w:rPr>
      </w:pPr>
      <w:r>
        <w:rPr>
          <w:rFonts w:hint="eastAsia"/>
        </w:rPr>
        <w:t>严禁超标准、超剂量、超范围使用农业投入品，严控化肥、农药、农膜等投入品过量施用，有效防控农业面源污染。</w:t>
      </w:r>
    </w:p>
    <w:p w14:paraId="56CE2E64" w14:textId="4CECF76C" w:rsidR="00B5532C" w:rsidRDefault="00B5532C" w:rsidP="00B5532C">
      <w:pPr>
        <w:pStyle w:val="affd"/>
        <w:spacing w:before="120" w:after="120"/>
      </w:pPr>
      <w:bookmarkStart w:id="131" w:name="_Toc226729581"/>
      <w:bookmarkStart w:id="132" w:name="_Toc226731698"/>
      <w:bookmarkStart w:id="133" w:name="_Toc226731979"/>
      <w:r>
        <w:rPr>
          <w:rFonts w:hint="eastAsia"/>
        </w:rPr>
        <w:t>投入品使用原则</w:t>
      </w:r>
      <w:bookmarkEnd w:id="131"/>
      <w:bookmarkEnd w:id="132"/>
      <w:bookmarkEnd w:id="133"/>
    </w:p>
    <w:p w14:paraId="477C07DC" w14:textId="21E1EB0F" w:rsidR="004B4E95" w:rsidRDefault="004B4E95" w:rsidP="001D49FF">
      <w:pPr>
        <w:pStyle w:val="affe"/>
        <w:spacing w:before="120" w:after="120"/>
        <w:rPr>
          <w:rFonts w:hint="eastAsia"/>
        </w:rPr>
      </w:pPr>
      <w:r>
        <w:rPr>
          <w:rFonts w:hint="eastAsia"/>
        </w:rPr>
        <w:t>精准定量使用</w:t>
      </w:r>
    </w:p>
    <w:p w14:paraId="7C466D3E" w14:textId="77777777" w:rsidR="004B4E95" w:rsidRDefault="004B4E95" w:rsidP="004B4E95">
      <w:pPr>
        <w:pStyle w:val="afffff7"/>
        <w:rPr>
          <w:rFonts w:hint="eastAsia"/>
        </w:rPr>
      </w:pPr>
      <w:r>
        <w:rPr>
          <w:rFonts w:hint="eastAsia"/>
        </w:rPr>
        <w:t>按照作物类型、生育期、土壤肥力条件执行投入品使用定额，不盲目加量、不随意增加施用频次，实现精准定量施用。</w:t>
      </w:r>
    </w:p>
    <w:p w14:paraId="34D9DA10" w14:textId="73037331" w:rsidR="004B4E95" w:rsidRDefault="004B4E95" w:rsidP="001D49FF">
      <w:pPr>
        <w:pStyle w:val="affe"/>
        <w:spacing w:before="120" w:after="120"/>
        <w:rPr>
          <w:rFonts w:hint="eastAsia"/>
        </w:rPr>
      </w:pPr>
      <w:r>
        <w:rPr>
          <w:rFonts w:hint="eastAsia"/>
        </w:rPr>
        <w:t>减量替代使用</w:t>
      </w:r>
    </w:p>
    <w:p w14:paraId="248F5914" w14:textId="77777777" w:rsidR="004B4E95" w:rsidRDefault="004B4E95" w:rsidP="004B4E95">
      <w:pPr>
        <w:pStyle w:val="afffff7"/>
        <w:rPr>
          <w:rFonts w:hint="eastAsia"/>
        </w:rPr>
      </w:pPr>
      <w:r>
        <w:rPr>
          <w:rFonts w:hint="eastAsia"/>
        </w:rPr>
        <w:t>优先采用有机肥、生物农药、全生物降解农膜、高效节水灌溉技术，替代常规化肥、化学农药、普通地膜等高碳投入品。</w:t>
      </w:r>
    </w:p>
    <w:p w14:paraId="2A590FC3" w14:textId="66670959" w:rsidR="004B4E95" w:rsidRDefault="004B4E95" w:rsidP="001D49FF">
      <w:pPr>
        <w:pStyle w:val="affe"/>
        <w:spacing w:before="120" w:after="120"/>
        <w:rPr>
          <w:rFonts w:hint="eastAsia"/>
        </w:rPr>
      </w:pPr>
      <w:r>
        <w:rPr>
          <w:rFonts w:hint="eastAsia"/>
        </w:rPr>
        <w:t>高效集约利用</w:t>
      </w:r>
    </w:p>
    <w:p w14:paraId="35BE67DC" w14:textId="77777777" w:rsidR="004B4E95" w:rsidRDefault="004B4E95" w:rsidP="004B4E95">
      <w:pPr>
        <w:pStyle w:val="afffff7"/>
        <w:rPr>
          <w:rFonts w:hint="eastAsia"/>
        </w:rPr>
      </w:pPr>
      <w:r>
        <w:rPr>
          <w:rFonts w:hint="eastAsia"/>
        </w:rPr>
        <w:t>采用机械化、精准化、一体化施用技术，提升化肥、农药、灌溉水等投入品利用率，降低损耗与浪费。</w:t>
      </w:r>
    </w:p>
    <w:p w14:paraId="64A3295A" w14:textId="19DE8090" w:rsidR="004B4E95" w:rsidRDefault="004B4E95" w:rsidP="001D49FF">
      <w:pPr>
        <w:pStyle w:val="affe"/>
        <w:spacing w:before="120" w:after="120"/>
        <w:rPr>
          <w:rFonts w:hint="eastAsia"/>
        </w:rPr>
      </w:pPr>
      <w:r>
        <w:rPr>
          <w:rFonts w:hint="eastAsia"/>
        </w:rPr>
        <w:t>全程可追溯管理</w:t>
      </w:r>
    </w:p>
    <w:p w14:paraId="2FBEF603" w14:textId="62765801" w:rsidR="004B4E95" w:rsidRPr="004B4E95" w:rsidRDefault="004B4E95" w:rsidP="004B4E95">
      <w:pPr>
        <w:pStyle w:val="afffff7"/>
        <w:rPr>
          <w:rFonts w:hint="eastAsia"/>
        </w:rPr>
      </w:pPr>
      <w:r>
        <w:rPr>
          <w:rFonts w:hint="eastAsia"/>
        </w:rPr>
        <w:t>建立投入品采购、施用、记录、核查闭环管理体系，实现来源可溯、去向可查、用量可控、全程可追溯。</w:t>
      </w:r>
    </w:p>
    <w:p w14:paraId="3ED68520" w14:textId="39DCC81F" w:rsidR="00B5532C" w:rsidRDefault="00B5532C" w:rsidP="00B5532C">
      <w:pPr>
        <w:pStyle w:val="affd"/>
        <w:spacing w:before="120" w:after="120"/>
      </w:pPr>
      <w:bookmarkStart w:id="134" w:name="_Toc226729582"/>
      <w:bookmarkStart w:id="135" w:name="_Toc226731699"/>
      <w:bookmarkStart w:id="136" w:name="_Toc226731980"/>
      <w:r>
        <w:rPr>
          <w:rFonts w:hint="eastAsia"/>
        </w:rPr>
        <w:t>定额制定依据</w:t>
      </w:r>
      <w:bookmarkEnd w:id="134"/>
      <w:bookmarkEnd w:id="135"/>
      <w:bookmarkEnd w:id="136"/>
    </w:p>
    <w:p w14:paraId="7D59DF54" w14:textId="07F6D701" w:rsidR="004B4E95" w:rsidRDefault="004B4E95" w:rsidP="001D49FF">
      <w:pPr>
        <w:pStyle w:val="affe"/>
        <w:spacing w:before="120" w:after="120"/>
        <w:rPr>
          <w:rFonts w:hint="eastAsia"/>
        </w:rPr>
      </w:pPr>
      <w:r>
        <w:rPr>
          <w:rFonts w:hint="eastAsia"/>
        </w:rPr>
        <w:t>生产条件依据</w:t>
      </w:r>
    </w:p>
    <w:p w14:paraId="7BD9A52E" w14:textId="77777777" w:rsidR="004B4E95" w:rsidRDefault="004B4E95" w:rsidP="004B4E95">
      <w:pPr>
        <w:pStyle w:val="afffff7"/>
        <w:rPr>
          <w:rFonts w:hint="eastAsia"/>
        </w:rPr>
      </w:pPr>
      <w:r>
        <w:rPr>
          <w:rFonts w:hint="eastAsia"/>
        </w:rPr>
        <w:t>投入品定额应依据目标产量、土壤肥力状况、作物需肥需水规律、病虫草害发生指标等生产基础条件确定。</w:t>
      </w:r>
    </w:p>
    <w:p w14:paraId="67A2C5BA" w14:textId="23A2E7CE" w:rsidR="004B4E95" w:rsidRDefault="004B4E95" w:rsidP="001D49FF">
      <w:pPr>
        <w:pStyle w:val="affe"/>
        <w:spacing w:before="120" w:after="120"/>
        <w:rPr>
          <w:rFonts w:hint="eastAsia"/>
        </w:rPr>
      </w:pPr>
      <w:r>
        <w:rPr>
          <w:rFonts w:hint="eastAsia"/>
        </w:rPr>
        <w:t>标准规范依据</w:t>
      </w:r>
    </w:p>
    <w:p w14:paraId="6A885FB0" w14:textId="77777777" w:rsidR="004B4E95" w:rsidRDefault="004B4E95" w:rsidP="004B4E95">
      <w:pPr>
        <w:pStyle w:val="afffff7"/>
        <w:rPr>
          <w:rFonts w:hint="eastAsia"/>
        </w:rPr>
      </w:pPr>
      <w:r>
        <w:rPr>
          <w:rFonts w:hint="eastAsia"/>
        </w:rPr>
        <w:t>投入品定额应依据国家及行业限量标准、绿色食品生产准则、耕地质量保护与生态环境管控相关要求制定。</w:t>
      </w:r>
    </w:p>
    <w:p w14:paraId="0CCBCB17" w14:textId="3BA38448" w:rsidR="004B4E95" w:rsidRDefault="004B4E95" w:rsidP="001D49FF">
      <w:pPr>
        <w:pStyle w:val="affe"/>
        <w:spacing w:before="120" w:after="120"/>
        <w:rPr>
          <w:rFonts w:hint="eastAsia"/>
        </w:rPr>
      </w:pPr>
      <w:r>
        <w:rPr>
          <w:rFonts w:hint="eastAsia"/>
        </w:rPr>
        <w:t>区域条件依据</w:t>
      </w:r>
    </w:p>
    <w:p w14:paraId="66C9ACF2" w14:textId="013AF745" w:rsidR="004B4E95" w:rsidRPr="004B4E95" w:rsidRDefault="004B4E95" w:rsidP="004B4E95">
      <w:pPr>
        <w:pStyle w:val="afffff7"/>
        <w:rPr>
          <w:rFonts w:hint="eastAsia"/>
        </w:rPr>
      </w:pPr>
      <w:r>
        <w:rPr>
          <w:rFonts w:hint="eastAsia"/>
        </w:rPr>
        <w:t>投入品定额应依据区域气候特点、灌溉水源条件、栽培种植模式及机械化作业水平进行本地化调整与确定。</w:t>
      </w:r>
    </w:p>
    <w:p w14:paraId="46BDEB73" w14:textId="65F61797" w:rsidR="00B5532C" w:rsidRDefault="00B5532C" w:rsidP="00B5532C">
      <w:pPr>
        <w:pStyle w:val="affd"/>
        <w:spacing w:before="120" w:after="120"/>
      </w:pPr>
      <w:bookmarkStart w:id="137" w:name="_Toc226729583"/>
      <w:bookmarkStart w:id="138" w:name="_Toc226731700"/>
      <w:bookmarkStart w:id="139" w:name="_Toc226731981"/>
      <w:r>
        <w:rPr>
          <w:rFonts w:hint="eastAsia"/>
        </w:rPr>
        <w:t>投入品使用台账管理</w:t>
      </w:r>
      <w:bookmarkEnd w:id="137"/>
      <w:bookmarkEnd w:id="138"/>
      <w:bookmarkEnd w:id="139"/>
    </w:p>
    <w:p w14:paraId="4897A87D" w14:textId="0B168BB6" w:rsidR="004B4E95" w:rsidRDefault="004B4E95" w:rsidP="001D49FF">
      <w:pPr>
        <w:pStyle w:val="affe"/>
        <w:spacing w:before="120" w:after="120"/>
        <w:rPr>
          <w:rFonts w:hint="eastAsia"/>
        </w:rPr>
      </w:pPr>
      <w:r>
        <w:rPr>
          <w:rFonts w:hint="eastAsia"/>
        </w:rPr>
        <w:t>台账记录内容</w:t>
      </w:r>
    </w:p>
    <w:p w14:paraId="7D279EBF" w14:textId="77777777" w:rsidR="004B4E95" w:rsidRDefault="004B4E95" w:rsidP="004B4E95">
      <w:pPr>
        <w:pStyle w:val="afffff7"/>
        <w:rPr>
          <w:rFonts w:hint="eastAsia"/>
        </w:rPr>
      </w:pPr>
      <w:r>
        <w:rPr>
          <w:rFonts w:hint="eastAsia"/>
        </w:rPr>
        <w:t>应建立统一规范的投入品使用台账，完整记录投入品名称、规格型号、施用用量、使用日期、种植地块、作业人员等信息。</w:t>
      </w:r>
    </w:p>
    <w:p w14:paraId="7401EF55" w14:textId="7AFA7884" w:rsidR="004B4E95" w:rsidRDefault="004B4E95" w:rsidP="001D49FF">
      <w:pPr>
        <w:pStyle w:val="affe"/>
        <w:spacing w:before="120" w:after="120"/>
        <w:rPr>
          <w:rFonts w:hint="eastAsia"/>
        </w:rPr>
      </w:pPr>
      <w:r>
        <w:rPr>
          <w:rFonts w:hint="eastAsia"/>
        </w:rPr>
        <w:t>台账保存要求</w:t>
      </w:r>
    </w:p>
    <w:p w14:paraId="09478A17" w14:textId="77777777" w:rsidR="004B4E95" w:rsidRDefault="004B4E95" w:rsidP="004B4E95">
      <w:pPr>
        <w:pStyle w:val="afffff7"/>
        <w:rPr>
          <w:rFonts w:hint="eastAsia"/>
        </w:rPr>
      </w:pPr>
      <w:r>
        <w:rPr>
          <w:rFonts w:hint="eastAsia"/>
        </w:rPr>
        <w:lastRenderedPageBreak/>
        <w:t>投入品使用台账应真实、完整、规范，纸质与电子台账均应存档保存，保存期限不少于 2 年，以备核查、追溯与监管。</w:t>
      </w:r>
    </w:p>
    <w:p w14:paraId="188951B9" w14:textId="75EE5104" w:rsidR="004B4E95" w:rsidRDefault="004B4E95" w:rsidP="001D49FF">
      <w:pPr>
        <w:pStyle w:val="affe"/>
        <w:spacing w:before="120" w:after="120"/>
        <w:rPr>
          <w:rFonts w:hint="eastAsia"/>
        </w:rPr>
      </w:pPr>
      <w:r>
        <w:rPr>
          <w:rFonts w:hint="eastAsia"/>
        </w:rPr>
        <w:t>数字化台账管理</w:t>
      </w:r>
    </w:p>
    <w:p w14:paraId="37AB18D9" w14:textId="6710F6FA" w:rsidR="004B4E95" w:rsidRDefault="004B4E95" w:rsidP="004B4E95">
      <w:pPr>
        <w:pStyle w:val="afffff7"/>
      </w:pPr>
      <w:r>
        <w:rPr>
          <w:rFonts w:hint="eastAsia"/>
        </w:rPr>
        <w:t>鼓励采用信息化、数字化农业生产管理平台，实现投入品使用台账自动记录、实时上传、数据留存与在线监管。</w:t>
      </w:r>
    </w:p>
    <w:p w14:paraId="41DABFF5" w14:textId="7A459FED" w:rsidR="008C5EF2" w:rsidRDefault="008C5EF2" w:rsidP="008C5EF2">
      <w:pPr>
        <w:pStyle w:val="affd"/>
        <w:spacing w:before="120" w:after="120"/>
        <w:rPr>
          <w:rFonts w:hint="eastAsia"/>
        </w:rPr>
      </w:pPr>
      <w:bookmarkStart w:id="140" w:name="_Toc226731982"/>
      <w:r>
        <w:rPr>
          <w:rFonts w:hint="eastAsia"/>
        </w:rPr>
        <w:t>投入品使用人员要求</w:t>
      </w:r>
      <w:bookmarkEnd w:id="140"/>
    </w:p>
    <w:p w14:paraId="0002FBA4" w14:textId="5C154FB1" w:rsidR="008C5EF2" w:rsidRDefault="008C5EF2" w:rsidP="008C5EF2">
      <w:pPr>
        <w:pStyle w:val="affe"/>
        <w:spacing w:before="120" w:after="120"/>
        <w:rPr>
          <w:rFonts w:hint="eastAsia"/>
        </w:rPr>
      </w:pPr>
      <w:r>
        <w:rPr>
          <w:rFonts w:hint="eastAsia"/>
        </w:rPr>
        <w:t>人员培训要求</w:t>
      </w:r>
    </w:p>
    <w:p w14:paraId="0D7C69B2" w14:textId="77777777" w:rsidR="008C5EF2" w:rsidRDefault="008C5EF2" w:rsidP="008C5EF2">
      <w:pPr>
        <w:pStyle w:val="afffff7"/>
        <w:rPr>
          <w:rFonts w:hint="eastAsia"/>
        </w:rPr>
      </w:pPr>
      <w:r>
        <w:rPr>
          <w:rFonts w:hint="eastAsia"/>
        </w:rPr>
        <w:t>投入品使用作业人员应接受绿色生产、定额施用、安全操作相关培训，掌握各类投入品使用方法与注意事项。</w:t>
      </w:r>
    </w:p>
    <w:p w14:paraId="78EF7E18" w14:textId="389F183C" w:rsidR="008C5EF2" w:rsidRDefault="008C5EF2" w:rsidP="008C5EF2">
      <w:pPr>
        <w:pStyle w:val="affe"/>
        <w:spacing w:before="120" w:after="120"/>
        <w:rPr>
          <w:rFonts w:hint="eastAsia"/>
        </w:rPr>
      </w:pPr>
      <w:r>
        <w:rPr>
          <w:rFonts w:hint="eastAsia"/>
        </w:rPr>
        <w:t>人员资质要求</w:t>
      </w:r>
    </w:p>
    <w:p w14:paraId="16C561BC" w14:textId="77777777" w:rsidR="008C5EF2" w:rsidRDefault="008C5EF2" w:rsidP="008C5EF2">
      <w:pPr>
        <w:pStyle w:val="afffff7"/>
        <w:rPr>
          <w:rFonts w:hint="eastAsia"/>
        </w:rPr>
      </w:pPr>
      <w:r>
        <w:rPr>
          <w:rFonts w:hint="eastAsia"/>
        </w:rPr>
        <w:t>农药、化肥专业化服务作业人员应具备相应操作技能，鼓励持证上岗，规范开展施用作业。</w:t>
      </w:r>
    </w:p>
    <w:p w14:paraId="2D4320AC" w14:textId="4A7194F5" w:rsidR="008C5EF2" w:rsidRDefault="008C5EF2" w:rsidP="008C5EF2">
      <w:pPr>
        <w:pStyle w:val="affe"/>
        <w:spacing w:before="120" w:after="120"/>
        <w:rPr>
          <w:rFonts w:hint="eastAsia"/>
        </w:rPr>
      </w:pPr>
      <w:r>
        <w:rPr>
          <w:rFonts w:hint="eastAsia"/>
        </w:rPr>
        <w:t>安全操作要求</w:t>
      </w:r>
    </w:p>
    <w:p w14:paraId="034922E1" w14:textId="77777777" w:rsidR="008C5EF2" w:rsidRDefault="008C5EF2" w:rsidP="008C5EF2">
      <w:pPr>
        <w:pStyle w:val="afffff7"/>
        <w:rPr>
          <w:rFonts w:hint="eastAsia"/>
        </w:rPr>
      </w:pPr>
      <w:r>
        <w:rPr>
          <w:rFonts w:hint="eastAsia"/>
        </w:rPr>
        <w:t>作业人员应严格按照定额与操作规程执行，做好个人防护，避免违规操作造成浪费与安全风险。</w:t>
      </w:r>
    </w:p>
    <w:p w14:paraId="27CBD4A7" w14:textId="026C48B5" w:rsidR="008C5EF2" w:rsidRDefault="008C5EF2" w:rsidP="008C5EF2">
      <w:pPr>
        <w:pStyle w:val="affd"/>
        <w:spacing w:before="120" w:after="120"/>
        <w:rPr>
          <w:rFonts w:hint="eastAsia"/>
        </w:rPr>
      </w:pPr>
      <w:bookmarkStart w:id="141" w:name="_Toc226731983"/>
      <w:r>
        <w:rPr>
          <w:rFonts w:hint="eastAsia"/>
        </w:rPr>
        <w:t>区域化定额调整要求</w:t>
      </w:r>
      <w:bookmarkEnd w:id="141"/>
    </w:p>
    <w:p w14:paraId="51A9C603" w14:textId="0F2E0918" w:rsidR="008C5EF2" w:rsidRDefault="008C5EF2" w:rsidP="008C5EF2">
      <w:pPr>
        <w:pStyle w:val="affe"/>
        <w:spacing w:before="120" w:after="120"/>
        <w:rPr>
          <w:rFonts w:hint="eastAsia"/>
        </w:rPr>
      </w:pPr>
      <w:r>
        <w:rPr>
          <w:rFonts w:hint="eastAsia"/>
        </w:rPr>
        <w:t>生态区域调整</w:t>
      </w:r>
    </w:p>
    <w:p w14:paraId="791E4C89" w14:textId="1A82A683" w:rsidR="008C5EF2" w:rsidRDefault="008C5EF2" w:rsidP="008C5EF2">
      <w:pPr>
        <w:pStyle w:val="afffff7"/>
        <w:rPr>
          <w:rFonts w:hint="eastAsia"/>
        </w:rPr>
      </w:pPr>
      <w:r>
        <w:rPr>
          <w:rFonts w:hint="eastAsia"/>
        </w:rPr>
        <w:t>生态保护区、水源保护区范围内，投入品定额应在本标准基础上进一步下调10%</w:t>
      </w:r>
      <w:r>
        <w:rPr>
          <w:rFonts w:hint="eastAsia"/>
        </w:rPr>
        <w:t>～</w:t>
      </w:r>
      <w:r>
        <w:rPr>
          <w:rFonts w:hint="eastAsia"/>
        </w:rPr>
        <w:t>20%。</w:t>
      </w:r>
    </w:p>
    <w:p w14:paraId="1A6B0FBE" w14:textId="741FA02E" w:rsidR="008C5EF2" w:rsidRDefault="008C5EF2" w:rsidP="008C5EF2">
      <w:pPr>
        <w:pStyle w:val="affe"/>
        <w:spacing w:before="120" w:after="120"/>
        <w:rPr>
          <w:rFonts w:hint="eastAsia"/>
        </w:rPr>
      </w:pPr>
      <w:r>
        <w:rPr>
          <w:rFonts w:hint="eastAsia"/>
        </w:rPr>
        <w:t>地力等级调整</w:t>
      </w:r>
    </w:p>
    <w:p w14:paraId="1847BC20" w14:textId="77777777" w:rsidR="008C5EF2" w:rsidRDefault="008C5EF2" w:rsidP="008C5EF2">
      <w:pPr>
        <w:pStyle w:val="afffff7"/>
        <w:rPr>
          <w:rFonts w:hint="eastAsia"/>
        </w:rPr>
      </w:pPr>
      <w:r>
        <w:rPr>
          <w:rFonts w:hint="eastAsia"/>
        </w:rPr>
        <w:t>高等地力地块投入品定额按下限执行，低等地力地块可适度上调，但不得超过标准上限。</w:t>
      </w:r>
    </w:p>
    <w:p w14:paraId="1308D1C6" w14:textId="213AB055" w:rsidR="008C5EF2" w:rsidRDefault="008C5EF2" w:rsidP="008C5EF2">
      <w:pPr>
        <w:pStyle w:val="affe"/>
        <w:spacing w:before="120" w:after="120"/>
        <w:rPr>
          <w:rFonts w:hint="eastAsia"/>
        </w:rPr>
      </w:pPr>
      <w:r>
        <w:rPr>
          <w:rFonts w:hint="eastAsia"/>
        </w:rPr>
        <w:t>气候条件调整</w:t>
      </w:r>
    </w:p>
    <w:p w14:paraId="54644A9B" w14:textId="77777777" w:rsidR="008C5EF2" w:rsidRDefault="008C5EF2" w:rsidP="008C5EF2">
      <w:pPr>
        <w:pStyle w:val="afffff7"/>
        <w:rPr>
          <w:rFonts w:hint="eastAsia"/>
        </w:rPr>
      </w:pPr>
      <w:r>
        <w:rPr>
          <w:rFonts w:hint="eastAsia"/>
        </w:rPr>
        <w:t>干旱、多雨、高温等特殊气候条件下，应结合作物需求动态调整定额，确保不减效、不浪费。</w:t>
      </w:r>
    </w:p>
    <w:p w14:paraId="268F068F" w14:textId="638B5DF5" w:rsidR="008C5EF2" w:rsidRDefault="008C5EF2" w:rsidP="008C5EF2">
      <w:pPr>
        <w:pStyle w:val="affd"/>
        <w:spacing w:before="120" w:after="120"/>
        <w:rPr>
          <w:rFonts w:hint="eastAsia"/>
        </w:rPr>
      </w:pPr>
      <w:bookmarkStart w:id="142" w:name="_Toc226731984"/>
      <w:r>
        <w:rPr>
          <w:rFonts w:hint="eastAsia"/>
        </w:rPr>
        <w:t>绿色生产准入要求</w:t>
      </w:r>
      <w:bookmarkEnd w:id="142"/>
    </w:p>
    <w:p w14:paraId="57FB6527" w14:textId="74A058DE" w:rsidR="008C5EF2" w:rsidRDefault="008C5EF2" w:rsidP="008C5EF2">
      <w:pPr>
        <w:pStyle w:val="affe"/>
        <w:spacing w:before="120" w:after="120"/>
        <w:rPr>
          <w:rFonts w:hint="eastAsia"/>
        </w:rPr>
      </w:pPr>
      <w:r>
        <w:rPr>
          <w:rFonts w:hint="eastAsia"/>
        </w:rPr>
        <w:t>投入品准入要求</w:t>
      </w:r>
    </w:p>
    <w:p w14:paraId="626474C3" w14:textId="77777777" w:rsidR="008C5EF2" w:rsidRDefault="008C5EF2" w:rsidP="008C5EF2">
      <w:pPr>
        <w:pStyle w:val="afffff7"/>
        <w:rPr>
          <w:rFonts w:hint="eastAsia"/>
        </w:rPr>
      </w:pPr>
      <w:r>
        <w:rPr>
          <w:rFonts w:hint="eastAsia"/>
        </w:rPr>
        <w:t>严禁使用国家明令禁止、限制使用的化肥、农药、农膜等不符合绿色生产要求的投入品。</w:t>
      </w:r>
    </w:p>
    <w:p w14:paraId="42E056C0" w14:textId="467E26D2" w:rsidR="008C5EF2" w:rsidRDefault="008C5EF2" w:rsidP="008C5EF2">
      <w:pPr>
        <w:pStyle w:val="affe"/>
        <w:spacing w:before="120" w:after="120"/>
        <w:rPr>
          <w:rFonts w:hint="eastAsia"/>
        </w:rPr>
      </w:pPr>
      <w:r>
        <w:rPr>
          <w:rFonts w:hint="eastAsia"/>
        </w:rPr>
        <w:t>施用方式准入要求</w:t>
      </w:r>
    </w:p>
    <w:p w14:paraId="336CCB88" w14:textId="77777777" w:rsidR="008C5EF2" w:rsidRDefault="008C5EF2" w:rsidP="008C5EF2">
      <w:pPr>
        <w:pStyle w:val="afffff7"/>
        <w:rPr>
          <w:rFonts w:hint="eastAsia"/>
        </w:rPr>
      </w:pPr>
      <w:r>
        <w:rPr>
          <w:rFonts w:hint="eastAsia"/>
        </w:rPr>
        <w:t>应采用精准、高效、低污染施用方式，禁止粗放漫灌、盲目撒施、超量喷施等落后方式。</w:t>
      </w:r>
    </w:p>
    <w:p w14:paraId="6FC8FAB1" w14:textId="70A42EF6" w:rsidR="008C5EF2" w:rsidRDefault="008C5EF2" w:rsidP="008C5EF2">
      <w:pPr>
        <w:pStyle w:val="affe"/>
        <w:spacing w:before="120" w:after="120"/>
        <w:rPr>
          <w:rFonts w:hint="eastAsia"/>
        </w:rPr>
      </w:pPr>
      <w:r>
        <w:rPr>
          <w:rFonts w:hint="eastAsia"/>
        </w:rPr>
        <w:t>废弃物处置准入要求</w:t>
      </w:r>
    </w:p>
    <w:p w14:paraId="71A69F86" w14:textId="0C4653C9" w:rsidR="008C5EF2" w:rsidRPr="004B4E95" w:rsidRDefault="008C5EF2" w:rsidP="008C5EF2">
      <w:pPr>
        <w:pStyle w:val="afffff7"/>
        <w:rPr>
          <w:rFonts w:hint="eastAsia"/>
        </w:rPr>
      </w:pPr>
      <w:r>
        <w:rPr>
          <w:rFonts w:hint="eastAsia"/>
        </w:rPr>
        <w:t>投入品包装、废旧农膜、农药瓶等废弃物应统一回收，不得随意丢弃污染环境。</w:t>
      </w:r>
    </w:p>
    <w:p w14:paraId="7EFE77E9" w14:textId="19C3A42D" w:rsidR="00B5532C" w:rsidRDefault="00B5532C" w:rsidP="00B5532C">
      <w:pPr>
        <w:pStyle w:val="affc"/>
        <w:spacing w:before="240" w:after="240"/>
        <w:rPr>
          <w:rFonts w:hint="eastAsia"/>
        </w:rPr>
      </w:pPr>
      <w:bookmarkStart w:id="143" w:name="_Toc226729584"/>
      <w:bookmarkStart w:id="144" w:name="_Toc226731701"/>
      <w:bookmarkStart w:id="145" w:name="_Toc226731985"/>
      <w:r>
        <w:rPr>
          <w:rFonts w:hint="eastAsia"/>
        </w:rPr>
        <w:t>化肥定额使用技术</w:t>
      </w:r>
      <w:bookmarkEnd w:id="143"/>
      <w:bookmarkEnd w:id="144"/>
      <w:bookmarkEnd w:id="145"/>
    </w:p>
    <w:p w14:paraId="034B1D62" w14:textId="2CF3DCE4" w:rsidR="00B5532C" w:rsidRDefault="00B5532C" w:rsidP="00B5532C">
      <w:pPr>
        <w:pStyle w:val="affd"/>
        <w:spacing w:before="120" w:after="120"/>
        <w:rPr>
          <w:rFonts w:hint="eastAsia"/>
        </w:rPr>
      </w:pPr>
      <w:bookmarkStart w:id="146" w:name="_Toc226729585"/>
      <w:bookmarkStart w:id="147" w:name="_Toc226731702"/>
      <w:bookmarkStart w:id="148" w:name="_Toc226731986"/>
      <w:r>
        <w:rPr>
          <w:rFonts w:hint="eastAsia"/>
        </w:rPr>
        <w:t>土壤养分诊断</w:t>
      </w:r>
      <w:bookmarkEnd w:id="146"/>
      <w:bookmarkEnd w:id="147"/>
      <w:bookmarkEnd w:id="148"/>
    </w:p>
    <w:p w14:paraId="73B2F644" w14:textId="226DD2EC" w:rsidR="00B5532C" w:rsidRDefault="00B5532C" w:rsidP="00B5532C">
      <w:pPr>
        <w:pStyle w:val="affe"/>
        <w:spacing w:before="120" w:after="120"/>
      </w:pPr>
      <w:r>
        <w:rPr>
          <w:rFonts w:hint="eastAsia"/>
        </w:rPr>
        <w:t>采样与检测</w:t>
      </w:r>
    </w:p>
    <w:p w14:paraId="36EE6DAA" w14:textId="6678A693" w:rsidR="00F2622A" w:rsidRPr="00F2622A" w:rsidRDefault="001D49FF" w:rsidP="00F2622A">
      <w:pPr>
        <w:pStyle w:val="afffff7"/>
        <w:rPr>
          <w:rFonts w:hint="eastAsia"/>
        </w:rPr>
      </w:pPr>
      <w:r w:rsidRPr="001D49FF">
        <w:t xml:space="preserve">应按NY/T </w:t>
      </w:r>
      <w:r w:rsidR="00E0070A">
        <w:rPr>
          <w:rFonts w:hint="eastAsia"/>
        </w:rPr>
        <w:t>1119</w:t>
      </w:r>
      <w:r w:rsidRPr="001D49FF">
        <w:t>执行土壤采样，每2年～3年检测一次，测定有机质、氮、磷、钾、pH。</w:t>
      </w:r>
    </w:p>
    <w:p w14:paraId="339E7B5A" w14:textId="6A417522" w:rsidR="00B5532C" w:rsidRDefault="00B5532C" w:rsidP="00B5532C">
      <w:pPr>
        <w:pStyle w:val="affe"/>
        <w:spacing w:before="120" w:after="120"/>
      </w:pPr>
      <w:r>
        <w:rPr>
          <w:rFonts w:hint="eastAsia"/>
        </w:rPr>
        <w:t>丰缺指标</w:t>
      </w:r>
    </w:p>
    <w:p w14:paraId="241CAF19" w14:textId="3D2A8B4E" w:rsidR="00F2622A" w:rsidRPr="00F2622A" w:rsidRDefault="001D49FF" w:rsidP="00F2622A">
      <w:pPr>
        <w:pStyle w:val="afffff7"/>
        <w:rPr>
          <w:rFonts w:hint="eastAsia"/>
        </w:rPr>
      </w:pPr>
      <w:r w:rsidRPr="001D49FF">
        <w:t>土壤养分按高、中、低分级，分级结果作为定额调整依据。</w:t>
      </w:r>
    </w:p>
    <w:p w14:paraId="61EF04C9" w14:textId="6C378B8A" w:rsidR="00B5532C" w:rsidRDefault="00B5532C" w:rsidP="00B5532C">
      <w:pPr>
        <w:pStyle w:val="affd"/>
        <w:spacing w:before="120" w:after="120"/>
        <w:rPr>
          <w:rFonts w:hint="eastAsia"/>
        </w:rPr>
      </w:pPr>
      <w:bookmarkStart w:id="149" w:name="_Toc226729586"/>
      <w:bookmarkStart w:id="150" w:name="_Toc226731703"/>
      <w:bookmarkStart w:id="151" w:name="_Toc226731987"/>
      <w:r>
        <w:rPr>
          <w:rFonts w:hint="eastAsia"/>
        </w:rPr>
        <w:t>化肥限量标准</w:t>
      </w:r>
      <w:bookmarkEnd w:id="149"/>
      <w:bookmarkEnd w:id="150"/>
      <w:bookmarkEnd w:id="151"/>
    </w:p>
    <w:p w14:paraId="29976BBC" w14:textId="29F12672" w:rsidR="00B5532C" w:rsidRDefault="00B5532C" w:rsidP="00B5532C">
      <w:pPr>
        <w:pStyle w:val="affe"/>
        <w:spacing w:before="120" w:after="120"/>
      </w:pPr>
      <w:r>
        <w:rPr>
          <w:rFonts w:hint="eastAsia"/>
        </w:rPr>
        <w:t>氮肥定额</w:t>
      </w:r>
    </w:p>
    <w:p w14:paraId="7EDED5A5" w14:textId="2DE13EAE" w:rsidR="00F2622A" w:rsidRDefault="001D49FF" w:rsidP="00F2622A">
      <w:pPr>
        <w:pStyle w:val="afffff7"/>
      </w:pPr>
      <w:r w:rsidRPr="001D49FF">
        <w:lastRenderedPageBreak/>
        <w:t>粮食作物纯氮定额应符合表1要求，经济作物与蔬菜适当下调。</w:t>
      </w:r>
    </w:p>
    <w:p w14:paraId="11F4A0F2" w14:textId="6C72E59C" w:rsidR="001D49FF" w:rsidRDefault="001D49FF" w:rsidP="001D49FF">
      <w:pPr>
        <w:pStyle w:val="aff2"/>
        <w:spacing w:before="120" w:after="120"/>
        <w:rPr>
          <w:rFonts w:hint="eastAsia"/>
        </w:rPr>
      </w:pPr>
      <w:r w:rsidRPr="001D49FF">
        <w:t>粮食作物化肥定额限量（kg/</w:t>
      </w:r>
      <w:r>
        <w:rPr>
          <w:rFonts w:hint="eastAsia"/>
        </w:rPr>
        <w:t>亩</w:t>
      </w:r>
      <w:r w:rsidRPr="001D49FF">
        <w:t>）</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1D49FF" w14:paraId="58B835F9" w14:textId="77777777" w:rsidTr="001D49FF">
        <w:trPr>
          <w:tblHeader/>
          <w:jc w:val="center"/>
        </w:trPr>
        <w:tc>
          <w:tcPr>
            <w:tcW w:w="2334" w:type="dxa"/>
            <w:tcBorders>
              <w:top w:val="single" w:sz="8" w:space="0" w:color="auto"/>
              <w:bottom w:val="single" w:sz="8" w:space="0" w:color="auto"/>
            </w:tcBorders>
          </w:tcPr>
          <w:p w14:paraId="024B9CA5" w14:textId="606FC5AC" w:rsidR="001D49FF" w:rsidRDefault="001D49FF" w:rsidP="001D49FF">
            <w:pPr>
              <w:pStyle w:val="afffffffffb"/>
              <w:rPr>
                <w:rFonts w:hint="eastAsia"/>
              </w:rPr>
            </w:pPr>
            <w:r w:rsidRPr="001E515A">
              <w:rPr>
                <w:rFonts w:hint="eastAsia"/>
              </w:rPr>
              <w:t>作物</w:t>
            </w:r>
          </w:p>
        </w:tc>
        <w:tc>
          <w:tcPr>
            <w:tcW w:w="2333" w:type="dxa"/>
            <w:tcBorders>
              <w:top w:val="single" w:sz="8" w:space="0" w:color="auto"/>
              <w:bottom w:val="single" w:sz="8" w:space="0" w:color="auto"/>
            </w:tcBorders>
          </w:tcPr>
          <w:p w14:paraId="29C5294E" w14:textId="15A8F9F1" w:rsidR="001D49FF" w:rsidRDefault="001D49FF" w:rsidP="001D49FF">
            <w:pPr>
              <w:pStyle w:val="afffffffffb"/>
              <w:rPr>
                <w:rFonts w:hint="eastAsia"/>
              </w:rPr>
            </w:pPr>
            <w:r w:rsidRPr="001E515A">
              <w:rPr>
                <w:rFonts w:hint="eastAsia"/>
              </w:rPr>
              <w:t>纯氮</w:t>
            </w:r>
            <w:r w:rsidRPr="001E515A">
              <w:t>(N)</w:t>
            </w:r>
          </w:p>
        </w:tc>
        <w:tc>
          <w:tcPr>
            <w:tcW w:w="2333" w:type="dxa"/>
            <w:tcBorders>
              <w:top w:val="single" w:sz="8" w:space="0" w:color="auto"/>
              <w:bottom w:val="single" w:sz="8" w:space="0" w:color="auto"/>
            </w:tcBorders>
          </w:tcPr>
          <w:p w14:paraId="0BCE5422" w14:textId="5117B5DF" w:rsidR="001D49FF" w:rsidRDefault="001D49FF" w:rsidP="001D49FF">
            <w:pPr>
              <w:pStyle w:val="afffffffffb"/>
              <w:rPr>
                <w:rFonts w:hint="eastAsia"/>
              </w:rPr>
            </w:pPr>
            <w:r w:rsidRPr="001E515A">
              <w:rPr>
                <w:rFonts w:hint="eastAsia"/>
              </w:rPr>
              <w:t>纯磷</w:t>
            </w:r>
            <w:r w:rsidRPr="001E515A">
              <w:t>(P</w:t>
            </w:r>
            <w:r w:rsidRPr="001E515A">
              <w:rPr>
                <w:rFonts w:ascii="Cambria Math" w:hAnsi="Cambria Math" w:cs="Cambria Math"/>
              </w:rPr>
              <w:t>₂</w:t>
            </w:r>
            <w:r w:rsidRPr="001E515A">
              <w:t>O</w:t>
            </w:r>
            <w:r w:rsidRPr="001E515A">
              <w:rPr>
                <w:rFonts w:ascii="Cambria Math" w:hAnsi="Cambria Math" w:cs="Cambria Math"/>
              </w:rPr>
              <w:t>₅</w:t>
            </w:r>
            <w:r w:rsidRPr="001E515A">
              <w:t>)</w:t>
            </w:r>
          </w:p>
        </w:tc>
        <w:tc>
          <w:tcPr>
            <w:tcW w:w="2334" w:type="dxa"/>
            <w:tcBorders>
              <w:top w:val="single" w:sz="8" w:space="0" w:color="auto"/>
              <w:bottom w:val="single" w:sz="8" w:space="0" w:color="auto"/>
            </w:tcBorders>
          </w:tcPr>
          <w:p w14:paraId="057E48B7" w14:textId="352E6CFB" w:rsidR="001D49FF" w:rsidRDefault="001D49FF" w:rsidP="001D49FF">
            <w:pPr>
              <w:pStyle w:val="afffffffffb"/>
              <w:rPr>
                <w:rFonts w:hint="eastAsia"/>
              </w:rPr>
            </w:pPr>
            <w:r w:rsidRPr="001E515A">
              <w:rPr>
                <w:rFonts w:hint="eastAsia"/>
              </w:rPr>
              <w:t>纯钾</w:t>
            </w:r>
            <w:r w:rsidRPr="001E515A">
              <w:t>(K</w:t>
            </w:r>
            <w:r w:rsidRPr="001E515A">
              <w:rPr>
                <w:rFonts w:ascii="Cambria Math" w:hAnsi="Cambria Math" w:cs="Cambria Math"/>
              </w:rPr>
              <w:t>₂</w:t>
            </w:r>
            <w:r w:rsidRPr="001E515A">
              <w:t>O)</w:t>
            </w:r>
          </w:p>
        </w:tc>
      </w:tr>
      <w:tr w:rsidR="001D49FF" w14:paraId="1275C547" w14:textId="77777777" w:rsidTr="001D49FF">
        <w:trPr>
          <w:jc w:val="center"/>
        </w:trPr>
        <w:tc>
          <w:tcPr>
            <w:tcW w:w="2334" w:type="dxa"/>
            <w:tcBorders>
              <w:top w:val="single" w:sz="8" w:space="0" w:color="auto"/>
            </w:tcBorders>
          </w:tcPr>
          <w:p w14:paraId="2DFB72B7" w14:textId="0F4F0491" w:rsidR="001D49FF" w:rsidRDefault="001D49FF" w:rsidP="001D49FF">
            <w:pPr>
              <w:pStyle w:val="afffffffffb"/>
              <w:rPr>
                <w:rFonts w:hint="eastAsia"/>
              </w:rPr>
            </w:pPr>
            <w:r w:rsidRPr="001E515A">
              <w:rPr>
                <w:rFonts w:hint="eastAsia"/>
              </w:rPr>
              <w:t>水稻</w:t>
            </w:r>
          </w:p>
        </w:tc>
        <w:tc>
          <w:tcPr>
            <w:tcW w:w="2333" w:type="dxa"/>
            <w:tcBorders>
              <w:top w:val="single" w:sz="8" w:space="0" w:color="auto"/>
            </w:tcBorders>
          </w:tcPr>
          <w:p w14:paraId="226CA77B" w14:textId="656EE05A" w:rsidR="001D49FF" w:rsidRDefault="001D49FF" w:rsidP="001D49FF">
            <w:pPr>
              <w:pStyle w:val="afffffffffb"/>
              <w:rPr>
                <w:rFonts w:hint="eastAsia"/>
              </w:rPr>
            </w:pPr>
            <w:r w:rsidRPr="001E515A">
              <w:rPr>
                <w:rFonts w:hint="eastAsia"/>
              </w:rPr>
              <w:t>8～14</w:t>
            </w:r>
          </w:p>
        </w:tc>
        <w:tc>
          <w:tcPr>
            <w:tcW w:w="2333" w:type="dxa"/>
            <w:tcBorders>
              <w:top w:val="single" w:sz="8" w:space="0" w:color="auto"/>
            </w:tcBorders>
          </w:tcPr>
          <w:p w14:paraId="3D61DAB9" w14:textId="69A1C6F1" w:rsidR="001D49FF" w:rsidRDefault="001D49FF" w:rsidP="001D49FF">
            <w:pPr>
              <w:pStyle w:val="afffffffffb"/>
              <w:rPr>
                <w:rFonts w:hint="eastAsia"/>
              </w:rPr>
            </w:pPr>
            <w:r w:rsidRPr="001E515A">
              <w:rPr>
                <w:rFonts w:hint="eastAsia"/>
              </w:rPr>
              <w:t>4～7</w:t>
            </w:r>
          </w:p>
        </w:tc>
        <w:tc>
          <w:tcPr>
            <w:tcW w:w="2334" w:type="dxa"/>
            <w:tcBorders>
              <w:top w:val="single" w:sz="8" w:space="0" w:color="auto"/>
            </w:tcBorders>
          </w:tcPr>
          <w:p w14:paraId="6E10B828" w14:textId="7E59FB1E" w:rsidR="001D49FF" w:rsidRDefault="001D49FF" w:rsidP="001D49FF">
            <w:pPr>
              <w:pStyle w:val="afffffffffb"/>
              <w:rPr>
                <w:rFonts w:hint="eastAsia"/>
              </w:rPr>
            </w:pPr>
            <w:r w:rsidRPr="001E515A">
              <w:rPr>
                <w:rFonts w:hint="eastAsia"/>
              </w:rPr>
              <w:t>5～10</w:t>
            </w:r>
          </w:p>
        </w:tc>
      </w:tr>
      <w:tr w:rsidR="001D49FF" w14:paraId="561C9A96" w14:textId="77777777" w:rsidTr="001D49FF">
        <w:trPr>
          <w:jc w:val="center"/>
        </w:trPr>
        <w:tc>
          <w:tcPr>
            <w:tcW w:w="2334" w:type="dxa"/>
          </w:tcPr>
          <w:p w14:paraId="4B1DFA40" w14:textId="5D03997E" w:rsidR="001D49FF" w:rsidRDefault="001D49FF" w:rsidP="001D49FF">
            <w:pPr>
              <w:pStyle w:val="afffffffffb"/>
              <w:rPr>
                <w:rFonts w:hint="eastAsia"/>
              </w:rPr>
            </w:pPr>
            <w:r w:rsidRPr="001E515A">
              <w:rPr>
                <w:rFonts w:hint="eastAsia"/>
              </w:rPr>
              <w:t>小麦</w:t>
            </w:r>
          </w:p>
        </w:tc>
        <w:tc>
          <w:tcPr>
            <w:tcW w:w="2333" w:type="dxa"/>
          </w:tcPr>
          <w:p w14:paraId="581651B3" w14:textId="6E2470AE" w:rsidR="001D49FF" w:rsidRDefault="001D49FF" w:rsidP="001D49FF">
            <w:pPr>
              <w:pStyle w:val="afffffffffb"/>
              <w:rPr>
                <w:rFonts w:hint="eastAsia"/>
              </w:rPr>
            </w:pPr>
            <w:r w:rsidRPr="001E515A">
              <w:rPr>
                <w:rFonts w:hint="eastAsia"/>
              </w:rPr>
              <w:t>7～12</w:t>
            </w:r>
          </w:p>
        </w:tc>
        <w:tc>
          <w:tcPr>
            <w:tcW w:w="2333" w:type="dxa"/>
          </w:tcPr>
          <w:p w14:paraId="6B4921CE" w14:textId="0703B15C" w:rsidR="001D49FF" w:rsidRDefault="001D49FF" w:rsidP="001D49FF">
            <w:pPr>
              <w:pStyle w:val="afffffffffb"/>
              <w:rPr>
                <w:rFonts w:hint="eastAsia"/>
              </w:rPr>
            </w:pPr>
            <w:r w:rsidRPr="001E515A">
              <w:rPr>
                <w:rFonts w:hint="eastAsia"/>
              </w:rPr>
              <w:t>4～6</w:t>
            </w:r>
          </w:p>
        </w:tc>
        <w:tc>
          <w:tcPr>
            <w:tcW w:w="2334" w:type="dxa"/>
          </w:tcPr>
          <w:p w14:paraId="6FA2DD9C" w14:textId="33B7CA80" w:rsidR="001D49FF" w:rsidRDefault="001D49FF" w:rsidP="001D49FF">
            <w:pPr>
              <w:pStyle w:val="afffffffffb"/>
              <w:rPr>
                <w:rFonts w:hint="eastAsia"/>
              </w:rPr>
            </w:pPr>
            <w:r w:rsidRPr="001E515A">
              <w:rPr>
                <w:rFonts w:hint="eastAsia"/>
              </w:rPr>
              <w:t>4～8</w:t>
            </w:r>
          </w:p>
        </w:tc>
      </w:tr>
      <w:tr w:rsidR="001D49FF" w14:paraId="4E093FD6" w14:textId="77777777" w:rsidTr="001D49FF">
        <w:trPr>
          <w:jc w:val="center"/>
        </w:trPr>
        <w:tc>
          <w:tcPr>
            <w:tcW w:w="2334" w:type="dxa"/>
          </w:tcPr>
          <w:p w14:paraId="22636282" w14:textId="2CE04D32" w:rsidR="001D49FF" w:rsidRDefault="001D49FF" w:rsidP="001D49FF">
            <w:pPr>
              <w:pStyle w:val="afffffffffb"/>
              <w:rPr>
                <w:rFonts w:hint="eastAsia"/>
              </w:rPr>
            </w:pPr>
            <w:r w:rsidRPr="001E515A">
              <w:rPr>
                <w:rFonts w:hint="eastAsia"/>
              </w:rPr>
              <w:t>玉米</w:t>
            </w:r>
          </w:p>
        </w:tc>
        <w:tc>
          <w:tcPr>
            <w:tcW w:w="2333" w:type="dxa"/>
          </w:tcPr>
          <w:p w14:paraId="59C6CBEC" w14:textId="33FE2F96" w:rsidR="001D49FF" w:rsidRDefault="001D49FF" w:rsidP="001D49FF">
            <w:pPr>
              <w:pStyle w:val="afffffffffb"/>
              <w:rPr>
                <w:rFonts w:hint="eastAsia"/>
              </w:rPr>
            </w:pPr>
            <w:r w:rsidRPr="001E515A">
              <w:rPr>
                <w:rFonts w:hint="eastAsia"/>
              </w:rPr>
              <w:t>10～16</w:t>
            </w:r>
          </w:p>
        </w:tc>
        <w:tc>
          <w:tcPr>
            <w:tcW w:w="2333" w:type="dxa"/>
          </w:tcPr>
          <w:p w14:paraId="3A8A0D81" w14:textId="39745EB7" w:rsidR="001D49FF" w:rsidRDefault="001D49FF" w:rsidP="001D49FF">
            <w:pPr>
              <w:pStyle w:val="afffffffffb"/>
              <w:rPr>
                <w:rFonts w:hint="eastAsia"/>
              </w:rPr>
            </w:pPr>
            <w:r w:rsidRPr="001E515A">
              <w:rPr>
                <w:rFonts w:hint="eastAsia"/>
              </w:rPr>
              <w:t>4～7</w:t>
            </w:r>
          </w:p>
        </w:tc>
        <w:tc>
          <w:tcPr>
            <w:tcW w:w="2334" w:type="dxa"/>
          </w:tcPr>
          <w:p w14:paraId="5D34CF80" w14:textId="4062686C" w:rsidR="001D49FF" w:rsidRDefault="001D49FF" w:rsidP="001D49FF">
            <w:pPr>
              <w:pStyle w:val="afffffffffb"/>
              <w:rPr>
                <w:rFonts w:hint="eastAsia"/>
              </w:rPr>
            </w:pPr>
            <w:r w:rsidRPr="001E515A">
              <w:rPr>
                <w:rFonts w:hint="eastAsia"/>
              </w:rPr>
              <w:t>5～10</w:t>
            </w:r>
          </w:p>
        </w:tc>
      </w:tr>
    </w:tbl>
    <w:p w14:paraId="3F2F8C04" w14:textId="77777777" w:rsidR="001D49FF" w:rsidRDefault="001D49FF" w:rsidP="00F2622A">
      <w:pPr>
        <w:pStyle w:val="afffff7"/>
        <w:rPr>
          <w:rFonts w:hint="eastAsia"/>
        </w:rPr>
      </w:pPr>
    </w:p>
    <w:p w14:paraId="310CE789" w14:textId="235C99E4" w:rsidR="00B5532C" w:rsidRDefault="00B5532C" w:rsidP="00B5532C">
      <w:pPr>
        <w:pStyle w:val="affe"/>
        <w:spacing w:before="120" w:after="120"/>
      </w:pPr>
      <w:r>
        <w:rPr>
          <w:rFonts w:hint="eastAsia"/>
        </w:rPr>
        <w:t>磷肥定额</w:t>
      </w:r>
    </w:p>
    <w:p w14:paraId="1CA4ABAC" w14:textId="4E5C07CC" w:rsidR="00F2622A" w:rsidRPr="00F2622A" w:rsidRDefault="001D49FF" w:rsidP="00F2622A">
      <w:pPr>
        <w:pStyle w:val="afffff7"/>
        <w:rPr>
          <w:rFonts w:hint="eastAsia"/>
        </w:rPr>
      </w:pPr>
      <w:r w:rsidRPr="001D49FF">
        <w:t>按土壤有效磷分级确定，中低肥力地区适量，高肥力地区减施或不施。</w:t>
      </w:r>
    </w:p>
    <w:p w14:paraId="571B3D3F" w14:textId="32887554" w:rsidR="00B5532C" w:rsidRDefault="00B5532C" w:rsidP="00B5532C">
      <w:pPr>
        <w:pStyle w:val="affe"/>
        <w:spacing w:before="120" w:after="120"/>
      </w:pPr>
      <w:r>
        <w:rPr>
          <w:rFonts w:hint="eastAsia"/>
        </w:rPr>
        <w:t>钾肥定额</w:t>
      </w:r>
    </w:p>
    <w:p w14:paraId="56EC5606" w14:textId="0527AF5D" w:rsidR="00F2622A" w:rsidRPr="00F2622A" w:rsidRDefault="001D49FF" w:rsidP="00F2622A">
      <w:pPr>
        <w:pStyle w:val="afffff7"/>
        <w:rPr>
          <w:rFonts w:hint="eastAsia"/>
        </w:rPr>
      </w:pPr>
      <w:r w:rsidRPr="001D49FF">
        <w:t>依据土壤钾含量与作物需钾规律确定，喜钾作物适当提高定额。</w:t>
      </w:r>
    </w:p>
    <w:p w14:paraId="4B0988DB" w14:textId="3809E584" w:rsidR="00B5532C" w:rsidRDefault="00B5532C" w:rsidP="00B5532C">
      <w:pPr>
        <w:pStyle w:val="affe"/>
        <w:spacing w:before="120" w:after="120"/>
      </w:pPr>
      <w:r>
        <w:rPr>
          <w:rFonts w:hint="eastAsia"/>
        </w:rPr>
        <w:t>复合肥定额</w:t>
      </w:r>
    </w:p>
    <w:p w14:paraId="6032051F" w14:textId="07A9FCCB" w:rsidR="00F2622A" w:rsidRPr="00F2622A" w:rsidRDefault="001D49FF" w:rsidP="00F2622A">
      <w:pPr>
        <w:pStyle w:val="afffff7"/>
        <w:rPr>
          <w:rFonts w:hint="eastAsia"/>
        </w:rPr>
      </w:pPr>
      <w:r w:rsidRPr="001D49FF">
        <w:t>按养分含量折算，总养分</w:t>
      </w:r>
      <w:r w:rsidRPr="001D49FF">
        <w:t>≥</w:t>
      </w:r>
      <w:r w:rsidRPr="001D49FF">
        <w:t>45%，优先选用中低氮、稳磷、补钾型配方。</w:t>
      </w:r>
    </w:p>
    <w:p w14:paraId="47D413C6" w14:textId="6EB6D629" w:rsidR="00B5532C" w:rsidRDefault="00B5532C" w:rsidP="00B5532C">
      <w:pPr>
        <w:pStyle w:val="affd"/>
        <w:spacing w:before="120" w:after="120"/>
        <w:rPr>
          <w:rFonts w:hint="eastAsia"/>
        </w:rPr>
      </w:pPr>
      <w:bookmarkStart w:id="152" w:name="_Toc226729587"/>
      <w:bookmarkStart w:id="153" w:name="_Toc226731704"/>
      <w:bookmarkStart w:id="154" w:name="_Toc226731988"/>
      <w:r>
        <w:rPr>
          <w:rFonts w:hint="eastAsia"/>
        </w:rPr>
        <w:t>减量增效技术</w:t>
      </w:r>
      <w:bookmarkEnd w:id="152"/>
      <w:bookmarkEnd w:id="153"/>
      <w:bookmarkEnd w:id="154"/>
    </w:p>
    <w:p w14:paraId="2E076115" w14:textId="7742E198" w:rsidR="00B5532C" w:rsidRDefault="00B5532C" w:rsidP="00B5532C">
      <w:pPr>
        <w:pStyle w:val="affe"/>
        <w:spacing w:before="120" w:after="120"/>
      </w:pPr>
      <w:r>
        <w:rPr>
          <w:rFonts w:hint="eastAsia"/>
        </w:rPr>
        <w:t>测土配方施肥</w:t>
      </w:r>
    </w:p>
    <w:p w14:paraId="3D75967E" w14:textId="38D7784D" w:rsidR="00F2622A" w:rsidRPr="00F2622A" w:rsidRDefault="001D49FF" w:rsidP="00F2622A">
      <w:pPr>
        <w:pStyle w:val="afffff7"/>
        <w:rPr>
          <w:rFonts w:hint="eastAsia"/>
        </w:rPr>
      </w:pPr>
      <w:r w:rsidRPr="001D49FF">
        <w:t>按土壤养分与目标产量定制配方肥，实现按需供给。</w:t>
      </w:r>
    </w:p>
    <w:p w14:paraId="6C242769" w14:textId="5BD58A6A" w:rsidR="00B5532C" w:rsidRDefault="00B5532C" w:rsidP="00B5532C">
      <w:pPr>
        <w:pStyle w:val="affe"/>
        <w:spacing w:before="120" w:after="120"/>
      </w:pPr>
      <w:r>
        <w:rPr>
          <w:rFonts w:hint="eastAsia"/>
        </w:rPr>
        <w:t>缓控释肥应用</w:t>
      </w:r>
    </w:p>
    <w:p w14:paraId="2433A817" w14:textId="309C802E" w:rsidR="00F2622A" w:rsidRPr="00F2622A" w:rsidRDefault="001D49FF" w:rsidP="00F2622A">
      <w:pPr>
        <w:pStyle w:val="afffff7"/>
        <w:rPr>
          <w:rFonts w:hint="eastAsia"/>
        </w:rPr>
      </w:pPr>
      <w:r w:rsidRPr="001D49FF">
        <w:t>采用缓控释肥减少追肥次数，提高利用率。</w:t>
      </w:r>
    </w:p>
    <w:p w14:paraId="4208DD9B" w14:textId="2A2BEAA3" w:rsidR="00B5532C" w:rsidRDefault="00B5532C" w:rsidP="00B5532C">
      <w:pPr>
        <w:pStyle w:val="affe"/>
        <w:spacing w:before="120" w:after="120"/>
      </w:pPr>
      <w:r>
        <w:rPr>
          <w:rFonts w:hint="eastAsia"/>
        </w:rPr>
        <w:t>水肥一体化</w:t>
      </w:r>
    </w:p>
    <w:p w14:paraId="424F1A4D" w14:textId="42C6526C" w:rsidR="00F2622A" w:rsidRPr="00F2622A" w:rsidRDefault="001D49FF" w:rsidP="00F2622A">
      <w:pPr>
        <w:pStyle w:val="afffff7"/>
        <w:rPr>
          <w:rFonts w:hint="eastAsia"/>
        </w:rPr>
      </w:pPr>
      <w:r w:rsidRPr="001D49FF">
        <w:t>通过滴灌、微喷实现水肥同步，利用率提高15%以上。</w:t>
      </w:r>
    </w:p>
    <w:p w14:paraId="692A63E4" w14:textId="71D538CB" w:rsidR="00B5532C" w:rsidRDefault="00B5532C" w:rsidP="00B5532C">
      <w:pPr>
        <w:pStyle w:val="affe"/>
        <w:spacing w:before="120" w:after="120"/>
      </w:pPr>
      <w:r>
        <w:rPr>
          <w:rFonts w:hint="eastAsia"/>
        </w:rPr>
        <w:t>有机肥部分替代</w:t>
      </w:r>
    </w:p>
    <w:p w14:paraId="70184670" w14:textId="4D54D89E" w:rsidR="00F2622A" w:rsidRDefault="001D49FF" w:rsidP="00F2622A">
      <w:pPr>
        <w:pStyle w:val="afffff7"/>
      </w:pPr>
      <w:r w:rsidRPr="001D49FF">
        <w:t>有机肥替代化肥氮磷钾比例不低于20%。</w:t>
      </w:r>
    </w:p>
    <w:p w14:paraId="76169D22" w14:textId="5676B8AA" w:rsidR="008C5EF2" w:rsidRDefault="008C5EF2" w:rsidP="008C5EF2">
      <w:pPr>
        <w:pStyle w:val="affd"/>
        <w:spacing w:before="120" w:after="120"/>
        <w:rPr>
          <w:rFonts w:hint="eastAsia"/>
        </w:rPr>
      </w:pPr>
      <w:bookmarkStart w:id="155" w:name="_Toc226731989"/>
      <w:r>
        <w:rPr>
          <w:rFonts w:hint="eastAsia"/>
        </w:rPr>
        <w:t>分期施用定额</w:t>
      </w:r>
      <w:bookmarkEnd w:id="155"/>
    </w:p>
    <w:p w14:paraId="5C972AB2" w14:textId="239738C9" w:rsidR="008C5EF2" w:rsidRDefault="008C5EF2" w:rsidP="008C5EF2">
      <w:pPr>
        <w:pStyle w:val="affe"/>
        <w:spacing w:before="120" w:after="120"/>
        <w:rPr>
          <w:rFonts w:hint="eastAsia"/>
        </w:rPr>
      </w:pPr>
      <w:r>
        <w:rPr>
          <w:rFonts w:hint="eastAsia"/>
        </w:rPr>
        <w:t>基肥施用定额</w:t>
      </w:r>
    </w:p>
    <w:p w14:paraId="2E4DC68E" w14:textId="01C2C15B" w:rsidR="008C5EF2" w:rsidRDefault="008C5EF2" w:rsidP="008C5EF2">
      <w:pPr>
        <w:pStyle w:val="afffff7"/>
        <w:rPr>
          <w:rFonts w:hint="eastAsia"/>
        </w:rPr>
      </w:pPr>
      <w:r>
        <w:rPr>
          <w:rFonts w:hint="eastAsia"/>
        </w:rPr>
        <w:t>基肥施用量应占全生育期总定额的60%</w:t>
      </w:r>
      <w:r>
        <w:rPr>
          <w:rFonts w:hint="eastAsia"/>
        </w:rPr>
        <w:t>～</w:t>
      </w:r>
      <w:r>
        <w:rPr>
          <w:rFonts w:hint="eastAsia"/>
        </w:rPr>
        <w:t>70%，以有机肥、缓控释肥为主，稳氮、增磷、补钾。</w:t>
      </w:r>
    </w:p>
    <w:p w14:paraId="78C711E5" w14:textId="4F1425DF" w:rsidR="008C5EF2" w:rsidRDefault="008C5EF2" w:rsidP="008C5EF2">
      <w:pPr>
        <w:pStyle w:val="affe"/>
        <w:spacing w:before="120" w:after="120"/>
        <w:rPr>
          <w:rFonts w:hint="eastAsia"/>
        </w:rPr>
      </w:pPr>
      <w:r>
        <w:rPr>
          <w:rFonts w:hint="eastAsia"/>
        </w:rPr>
        <w:t>追肥施用定额</w:t>
      </w:r>
    </w:p>
    <w:p w14:paraId="08067601" w14:textId="738BF560" w:rsidR="008C5EF2" w:rsidRDefault="008C5EF2" w:rsidP="008C5EF2">
      <w:pPr>
        <w:pStyle w:val="afffff7"/>
        <w:rPr>
          <w:rFonts w:hint="eastAsia"/>
        </w:rPr>
      </w:pPr>
      <w:r>
        <w:rPr>
          <w:rFonts w:hint="eastAsia"/>
        </w:rPr>
        <w:t>追肥按作物生育期分1</w:t>
      </w:r>
      <w:r>
        <w:rPr>
          <w:rFonts w:hint="eastAsia"/>
        </w:rPr>
        <w:t>～</w:t>
      </w:r>
      <w:r>
        <w:rPr>
          <w:rFonts w:hint="eastAsia"/>
        </w:rPr>
        <w:t>2次施用，总用量不超过总定额的 30%～40%，严禁一次性过量追施。</w:t>
      </w:r>
    </w:p>
    <w:p w14:paraId="7AE9C8EB" w14:textId="52FDAF42" w:rsidR="008C5EF2" w:rsidRDefault="008C5EF2" w:rsidP="008C5EF2">
      <w:pPr>
        <w:pStyle w:val="affe"/>
        <w:spacing w:before="120" w:after="120"/>
        <w:rPr>
          <w:rFonts w:hint="eastAsia"/>
        </w:rPr>
      </w:pPr>
      <w:r>
        <w:rPr>
          <w:rFonts w:hint="eastAsia"/>
        </w:rPr>
        <w:t>根外追肥定额</w:t>
      </w:r>
    </w:p>
    <w:p w14:paraId="75CDE74A" w14:textId="65176F42" w:rsidR="008C5EF2" w:rsidRDefault="008C5EF2" w:rsidP="008C5EF2">
      <w:pPr>
        <w:pStyle w:val="afffff7"/>
        <w:rPr>
          <w:rFonts w:hint="eastAsia"/>
        </w:rPr>
      </w:pPr>
      <w:r>
        <w:rPr>
          <w:rFonts w:hint="eastAsia"/>
        </w:rPr>
        <w:t>根外追肥仅作为补充，每次用量不超过总定额的5%，主要用于中微量元素补充。</w:t>
      </w:r>
    </w:p>
    <w:p w14:paraId="772EEEE7" w14:textId="6939493F" w:rsidR="008C5EF2" w:rsidRDefault="008C5EF2" w:rsidP="008C5EF2">
      <w:pPr>
        <w:pStyle w:val="affd"/>
        <w:spacing w:before="120" w:after="120"/>
        <w:rPr>
          <w:rFonts w:hint="eastAsia"/>
        </w:rPr>
      </w:pPr>
      <w:bookmarkStart w:id="156" w:name="_Toc226731990"/>
      <w:r>
        <w:rPr>
          <w:rFonts w:hint="eastAsia"/>
        </w:rPr>
        <w:t>施肥方式控制</w:t>
      </w:r>
      <w:bookmarkEnd w:id="156"/>
    </w:p>
    <w:p w14:paraId="5E8FF8D8" w14:textId="55BBE0A9" w:rsidR="008C5EF2" w:rsidRDefault="008C5EF2" w:rsidP="008C5EF2">
      <w:pPr>
        <w:pStyle w:val="affe"/>
        <w:spacing w:before="120" w:after="120"/>
        <w:rPr>
          <w:rFonts w:hint="eastAsia"/>
        </w:rPr>
      </w:pPr>
      <w:r>
        <w:rPr>
          <w:rFonts w:hint="eastAsia"/>
        </w:rPr>
        <w:t>深施覆土控制</w:t>
      </w:r>
    </w:p>
    <w:p w14:paraId="544A6A15" w14:textId="150E6A79" w:rsidR="008C5EF2" w:rsidRDefault="008C5EF2" w:rsidP="008C5EF2">
      <w:pPr>
        <w:pStyle w:val="afffff7"/>
        <w:rPr>
          <w:rFonts w:hint="eastAsia"/>
        </w:rPr>
      </w:pPr>
      <w:r>
        <w:rPr>
          <w:rFonts w:hint="eastAsia"/>
        </w:rPr>
        <w:t>化肥应深施10cm～15cm并覆土，减少氮素挥发与流失，提高肥料利用率。</w:t>
      </w:r>
    </w:p>
    <w:p w14:paraId="45D48BE2" w14:textId="23A68704" w:rsidR="008C5EF2" w:rsidRDefault="008C5EF2" w:rsidP="008C5EF2">
      <w:pPr>
        <w:pStyle w:val="affe"/>
        <w:spacing w:before="120" w:after="120"/>
        <w:rPr>
          <w:rFonts w:hint="eastAsia"/>
        </w:rPr>
      </w:pPr>
      <w:r>
        <w:rPr>
          <w:rFonts w:hint="eastAsia"/>
        </w:rPr>
        <w:t>集中施用控制</w:t>
      </w:r>
    </w:p>
    <w:p w14:paraId="0607384B" w14:textId="77777777" w:rsidR="008C5EF2" w:rsidRDefault="008C5EF2" w:rsidP="008C5EF2">
      <w:pPr>
        <w:pStyle w:val="afffff7"/>
        <w:rPr>
          <w:rFonts w:hint="eastAsia"/>
        </w:rPr>
      </w:pPr>
      <w:r>
        <w:rPr>
          <w:rFonts w:hint="eastAsia"/>
        </w:rPr>
        <w:t>优先条施、穴施、环施等集中施肥方式，避免全田撒施造成肥料浪费。</w:t>
      </w:r>
    </w:p>
    <w:p w14:paraId="5E074AE5" w14:textId="46967334" w:rsidR="008C5EF2" w:rsidRDefault="008C5EF2" w:rsidP="008C5EF2">
      <w:pPr>
        <w:pStyle w:val="affe"/>
        <w:spacing w:before="120" w:after="120"/>
        <w:rPr>
          <w:rFonts w:hint="eastAsia"/>
        </w:rPr>
      </w:pPr>
      <w:r>
        <w:rPr>
          <w:rFonts w:hint="eastAsia"/>
        </w:rPr>
        <w:t>禁忌施用控制</w:t>
      </w:r>
    </w:p>
    <w:p w14:paraId="5A7F0A22" w14:textId="58D10F21" w:rsidR="008C5EF2" w:rsidRPr="00F2622A" w:rsidRDefault="008C5EF2" w:rsidP="008C5EF2">
      <w:pPr>
        <w:pStyle w:val="afffff7"/>
        <w:rPr>
          <w:rFonts w:hint="eastAsia"/>
        </w:rPr>
      </w:pPr>
      <w:r>
        <w:rPr>
          <w:rFonts w:hint="eastAsia"/>
        </w:rPr>
        <w:t>高温、干旱、暴雨前后不宜施肥，防止肥效损失与农业面源污染发生。</w:t>
      </w:r>
    </w:p>
    <w:p w14:paraId="1A4700D7" w14:textId="017E1154" w:rsidR="00B5532C" w:rsidRDefault="00B5532C" w:rsidP="00B5532C">
      <w:pPr>
        <w:pStyle w:val="affc"/>
        <w:spacing w:before="240" w:after="240"/>
        <w:rPr>
          <w:rFonts w:hint="eastAsia"/>
        </w:rPr>
      </w:pPr>
      <w:bookmarkStart w:id="157" w:name="_Toc226729588"/>
      <w:bookmarkStart w:id="158" w:name="_Toc226731705"/>
      <w:bookmarkStart w:id="159" w:name="_Toc226731991"/>
      <w:r>
        <w:rPr>
          <w:rFonts w:hint="eastAsia"/>
        </w:rPr>
        <w:lastRenderedPageBreak/>
        <w:t>农药定额使用技术</w:t>
      </w:r>
      <w:bookmarkEnd w:id="157"/>
      <w:bookmarkEnd w:id="158"/>
      <w:bookmarkEnd w:id="159"/>
    </w:p>
    <w:p w14:paraId="30F7F7DF" w14:textId="1BF0ABD3" w:rsidR="00B5532C" w:rsidRDefault="00B5532C" w:rsidP="00B5532C">
      <w:pPr>
        <w:pStyle w:val="affd"/>
        <w:spacing w:before="120" w:after="120"/>
        <w:rPr>
          <w:rFonts w:hint="eastAsia"/>
        </w:rPr>
      </w:pPr>
      <w:bookmarkStart w:id="160" w:name="_Toc226729589"/>
      <w:bookmarkStart w:id="161" w:name="_Toc226731706"/>
      <w:bookmarkStart w:id="162" w:name="_Toc226731992"/>
      <w:r>
        <w:rPr>
          <w:rFonts w:hint="eastAsia"/>
        </w:rPr>
        <w:t>病虫草害监测</w:t>
      </w:r>
      <w:bookmarkEnd w:id="160"/>
      <w:bookmarkEnd w:id="161"/>
      <w:bookmarkEnd w:id="162"/>
    </w:p>
    <w:p w14:paraId="33ECEF98" w14:textId="7AFC7CAA" w:rsidR="00B5532C" w:rsidRDefault="00B5532C" w:rsidP="00B5532C">
      <w:pPr>
        <w:pStyle w:val="affe"/>
        <w:spacing w:before="120" w:after="120"/>
      </w:pPr>
      <w:r>
        <w:rPr>
          <w:rFonts w:hint="eastAsia"/>
        </w:rPr>
        <w:t>预测预报</w:t>
      </w:r>
    </w:p>
    <w:p w14:paraId="04FB4DCB" w14:textId="4A1654C3" w:rsidR="00F2622A" w:rsidRPr="00F2622A" w:rsidRDefault="001D49FF" w:rsidP="00F2622A">
      <w:pPr>
        <w:pStyle w:val="afffff7"/>
        <w:rPr>
          <w:rFonts w:hint="eastAsia"/>
        </w:rPr>
      </w:pPr>
      <w:r w:rsidRPr="001D49FF">
        <w:t>采用田间调查、诱测设备监测，达到防治指标方可施药。</w:t>
      </w:r>
    </w:p>
    <w:p w14:paraId="23B05BEF" w14:textId="43477CBE" w:rsidR="00B5532C" w:rsidRDefault="00B5532C" w:rsidP="00B5532C">
      <w:pPr>
        <w:pStyle w:val="affe"/>
        <w:spacing w:before="120" w:after="120"/>
      </w:pPr>
      <w:r>
        <w:rPr>
          <w:rFonts w:hint="eastAsia"/>
        </w:rPr>
        <w:t>防治指标</w:t>
      </w:r>
    </w:p>
    <w:p w14:paraId="42D8A785" w14:textId="1C3DED5A" w:rsidR="00F2622A" w:rsidRPr="00F2622A" w:rsidRDefault="001D49FF" w:rsidP="00F2622A">
      <w:pPr>
        <w:pStyle w:val="afffff7"/>
        <w:rPr>
          <w:rFonts w:hint="eastAsia"/>
        </w:rPr>
      </w:pPr>
      <w:r w:rsidRPr="001D49FF">
        <w:t>未达指标不得施药，提倡农业、物理、生物措施优先。</w:t>
      </w:r>
    </w:p>
    <w:p w14:paraId="3FC39EC4" w14:textId="28896FF3" w:rsidR="00B5532C" w:rsidRDefault="00B5532C" w:rsidP="00B5532C">
      <w:pPr>
        <w:pStyle w:val="affd"/>
        <w:spacing w:before="120" w:after="120"/>
        <w:rPr>
          <w:rFonts w:hint="eastAsia"/>
        </w:rPr>
      </w:pPr>
      <w:bookmarkStart w:id="163" w:name="_Toc226729590"/>
      <w:bookmarkStart w:id="164" w:name="_Toc226731707"/>
      <w:bookmarkStart w:id="165" w:name="_Toc226731993"/>
      <w:r>
        <w:rPr>
          <w:rFonts w:hint="eastAsia"/>
        </w:rPr>
        <w:t>农药限量标准</w:t>
      </w:r>
      <w:bookmarkEnd w:id="163"/>
      <w:bookmarkEnd w:id="164"/>
      <w:bookmarkEnd w:id="165"/>
    </w:p>
    <w:p w14:paraId="4EAE8EDB" w14:textId="3B987879" w:rsidR="00B5532C" w:rsidRDefault="00B5532C" w:rsidP="00B5532C">
      <w:pPr>
        <w:pStyle w:val="affe"/>
        <w:spacing w:before="120" w:after="120"/>
      </w:pPr>
      <w:r>
        <w:rPr>
          <w:rFonts w:hint="eastAsia"/>
        </w:rPr>
        <w:t>杀虫剂定额</w:t>
      </w:r>
    </w:p>
    <w:p w14:paraId="5B6ADEB4" w14:textId="37B1C437" w:rsidR="00F2622A" w:rsidRPr="00F2622A" w:rsidRDefault="001D49FF" w:rsidP="00F2622A">
      <w:pPr>
        <w:pStyle w:val="afffff7"/>
        <w:rPr>
          <w:rFonts w:hint="eastAsia"/>
        </w:rPr>
      </w:pPr>
      <w:r w:rsidRPr="001D49FF">
        <w:t>按有效成分用量执行，每种作物全生育期使用次数</w:t>
      </w:r>
      <w:r w:rsidRPr="001D49FF">
        <w:t>≤</w:t>
      </w:r>
      <w:r w:rsidRPr="001D49FF">
        <w:t>3次。</w:t>
      </w:r>
    </w:p>
    <w:p w14:paraId="19AB569B" w14:textId="6E26D259" w:rsidR="00B5532C" w:rsidRDefault="00B5532C" w:rsidP="00B5532C">
      <w:pPr>
        <w:pStyle w:val="affe"/>
        <w:spacing w:before="120" w:after="120"/>
      </w:pPr>
      <w:r>
        <w:rPr>
          <w:rFonts w:hint="eastAsia"/>
        </w:rPr>
        <w:t>杀菌剂定额</w:t>
      </w:r>
    </w:p>
    <w:p w14:paraId="31EF8F9F" w14:textId="7D9A37F9" w:rsidR="00F2622A" w:rsidRPr="00F2622A" w:rsidRDefault="001D49FF" w:rsidP="00F2622A">
      <w:pPr>
        <w:pStyle w:val="afffff7"/>
        <w:rPr>
          <w:rFonts w:hint="eastAsia"/>
        </w:rPr>
      </w:pPr>
      <w:r w:rsidRPr="001D49FF">
        <w:t>以预防为主，定额用量符合</w:t>
      </w:r>
      <w:r w:rsidR="00E0070A">
        <w:t>GB/T 8321.10</w:t>
      </w:r>
      <w:r w:rsidRPr="001D49FF">
        <w:t>要求。</w:t>
      </w:r>
    </w:p>
    <w:p w14:paraId="5D263320" w14:textId="626082C9" w:rsidR="00B5532C" w:rsidRDefault="00B5532C" w:rsidP="00B5532C">
      <w:pPr>
        <w:pStyle w:val="affe"/>
        <w:spacing w:before="120" w:after="120"/>
      </w:pPr>
      <w:r>
        <w:rPr>
          <w:rFonts w:hint="eastAsia"/>
        </w:rPr>
        <w:t>除草剂定额</w:t>
      </w:r>
    </w:p>
    <w:p w14:paraId="2B8FC877" w14:textId="1C8F78A8" w:rsidR="00F2622A" w:rsidRPr="00F2622A" w:rsidRDefault="001D49FF" w:rsidP="00F2622A">
      <w:pPr>
        <w:pStyle w:val="afffff7"/>
        <w:rPr>
          <w:rFonts w:hint="eastAsia"/>
        </w:rPr>
      </w:pPr>
      <w:r w:rsidRPr="001D49FF">
        <w:t>芽前封闭为主，苗后定向喷雾，用量不超标签上限。</w:t>
      </w:r>
    </w:p>
    <w:p w14:paraId="1D844305" w14:textId="2B864CEF" w:rsidR="00B5532C" w:rsidRDefault="00B5532C" w:rsidP="00B5532C">
      <w:pPr>
        <w:pStyle w:val="affd"/>
        <w:spacing w:before="120" w:after="120"/>
        <w:rPr>
          <w:rFonts w:hint="eastAsia"/>
        </w:rPr>
      </w:pPr>
      <w:bookmarkStart w:id="166" w:name="_Toc226729591"/>
      <w:bookmarkStart w:id="167" w:name="_Toc226731708"/>
      <w:bookmarkStart w:id="168" w:name="_Toc226731994"/>
      <w:r>
        <w:rPr>
          <w:rFonts w:hint="eastAsia"/>
        </w:rPr>
        <w:t>减量增效技术</w:t>
      </w:r>
      <w:bookmarkEnd w:id="166"/>
      <w:bookmarkEnd w:id="167"/>
      <w:bookmarkEnd w:id="168"/>
    </w:p>
    <w:p w14:paraId="760BDBF9" w14:textId="5A424696" w:rsidR="00B5532C" w:rsidRDefault="00B5532C" w:rsidP="00B5532C">
      <w:pPr>
        <w:pStyle w:val="affe"/>
        <w:spacing w:before="120" w:after="120"/>
      </w:pPr>
      <w:r>
        <w:rPr>
          <w:rFonts w:hint="eastAsia"/>
        </w:rPr>
        <w:t>绿色防控</w:t>
      </w:r>
    </w:p>
    <w:p w14:paraId="1200CA26" w14:textId="2706DB39" w:rsidR="00F2622A" w:rsidRPr="00F2622A" w:rsidRDefault="001D49FF" w:rsidP="00F2622A">
      <w:pPr>
        <w:pStyle w:val="afffff7"/>
        <w:rPr>
          <w:rFonts w:hint="eastAsia"/>
        </w:rPr>
      </w:pPr>
      <w:r w:rsidRPr="001D49FF">
        <w:t>采用杀虫灯、性诱剂、色板、天敌、抗病虫品种。</w:t>
      </w:r>
    </w:p>
    <w:p w14:paraId="4002D266" w14:textId="3B9AD98F" w:rsidR="00B5532C" w:rsidRDefault="00B5532C" w:rsidP="00B5532C">
      <w:pPr>
        <w:pStyle w:val="affe"/>
        <w:spacing w:before="120" w:after="120"/>
      </w:pPr>
      <w:r>
        <w:rPr>
          <w:rFonts w:hint="eastAsia"/>
        </w:rPr>
        <w:t>精准施药</w:t>
      </w:r>
    </w:p>
    <w:p w14:paraId="1D44FBA3" w14:textId="38250CF1" w:rsidR="00F2622A" w:rsidRPr="00F2622A" w:rsidRDefault="001D49FF" w:rsidP="00F2622A">
      <w:pPr>
        <w:pStyle w:val="afffff7"/>
        <w:rPr>
          <w:rFonts w:hint="eastAsia"/>
        </w:rPr>
      </w:pPr>
      <w:r w:rsidRPr="001D49FF">
        <w:t>采用高效喷雾器、低容量喷雾、精准对靶。</w:t>
      </w:r>
    </w:p>
    <w:p w14:paraId="474E5F1B" w14:textId="3E992076" w:rsidR="00B5532C" w:rsidRDefault="00B5532C" w:rsidP="00B5532C">
      <w:pPr>
        <w:pStyle w:val="affe"/>
        <w:spacing w:before="120" w:after="120"/>
      </w:pPr>
      <w:r>
        <w:rPr>
          <w:rFonts w:hint="eastAsia"/>
        </w:rPr>
        <w:t>高效低毒农药</w:t>
      </w:r>
    </w:p>
    <w:p w14:paraId="287D03BB" w14:textId="0BC16C4E" w:rsidR="00F2622A" w:rsidRPr="00F2622A" w:rsidRDefault="001D49FF" w:rsidP="00F2622A">
      <w:pPr>
        <w:pStyle w:val="afffff7"/>
        <w:rPr>
          <w:rFonts w:hint="eastAsia"/>
        </w:rPr>
      </w:pPr>
      <w:r w:rsidRPr="001D49FF">
        <w:t>优先选用生物农药、低毒低残留农药。</w:t>
      </w:r>
    </w:p>
    <w:p w14:paraId="24A376A9" w14:textId="137F1CB9" w:rsidR="00B5532C" w:rsidRDefault="00B5532C" w:rsidP="00B5532C">
      <w:pPr>
        <w:pStyle w:val="affe"/>
        <w:spacing w:before="120" w:after="120"/>
      </w:pPr>
      <w:r>
        <w:rPr>
          <w:rFonts w:hint="eastAsia"/>
        </w:rPr>
        <w:t>助剂增效</w:t>
      </w:r>
    </w:p>
    <w:p w14:paraId="5C595D27" w14:textId="57FD109E" w:rsidR="00F2622A" w:rsidRDefault="001D49FF" w:rsidP="00F2622A">
      <w:pPr>
        <w:pStyle w:val="afffff7"/>
      </w:pPr>
      <w:r w:rsidRPr="001D49FF">
        <w:t>添加喷雾助剂减少漂移、提高附着，减量10%～20%。</w:t>
      </w:r>
    </w:p>
    <w:p w14:paraId="33CF8D6D" w14:textId="0A83592A" w:rsidR="008C5EF2" w:rsidRDefault="008C5EF2" w:rsidP="008C5EF2">
      <w:pPr>
        <w:pStyle w:val="affd"/>
        <w:spacing w:before="120" w:after="120"/>
        <w:rPr>
          <w:rFonts w:hint="eastAsia"/>
        </w:rPr>
      </w:pPr>
      <w:bookmarkStart w:id="169" w:name="_Toc226731995"/>
      <w:r>
        <w:rPr>
          <w:rFonts w:hint="eastAsia"/>
        </w:rPr>
        <w:t>施药时期控制</w:t>
      </w:r>
      <w:bookmarkEnd w:id="169"/>
    </w:p>
    <w:p w14:paraId="3C7164FE" w14:textId="6C006557" w:rsidR="008C5EF2" w:rsidRDefault="008C5EF2" w:rsidP="008C5EF2">
      <w:pPr>
        <w:pStyle w:val="affe"/>
        <w:spacing w:before="120" w:after="120"/>
        <w:rPr>
          <w:rFonts w:hint="eastAsia"/>
        </w:rPr>
      </w:pPr>
      <w:r>
        <w:rPr>
          <w:rFonts w:hint="eastAsia"/>
        </w:rPr>
        <w:t>预防施药时期</w:t>
      </w:r>
    </w:p>
    <w:p w14:paraId="653C284E" w14:textId="77777777" w:rsidR="008C5EF2" w:rsidRDefault="008C5EF2" w:rsidP="008C5EF2">
      <w:pPr>
        <w:pStyle w:val="afffff7"/>
        <w:rPr>
          <w:rFonts w:hint="eastAsia"/>
        </w:rPr>
      </w:pPr>
      <w:r>
        <w:rPr>
          <w:rFonts w:hint="eastAsia"/>
        </w:rPr>
        <w:t>在病虫草害发生初期或易感病期施药，不得提前喷施、盲目预防。</w:t>
      </w:r>
    </w:p>
    <w:p w14:paraId="4FE335D7" w14:textId="663CA693" w:rsidR="008C5EF2" w:rsidRDefault="008C5EF2" w:rsidP="008C5EF2">
      <w:pPr>
        <w:pStyle w:val="affe"/>
        <w:spacing w:before="120" w:after="120"/>
        <w:rPr>
          <w:rFonts w:hint="eastAsia"/>
        </w:rPr>
      </w:pPr>
      <w:r>
        <w:rPr>
          <w:rFonts w:hint="eastAsia"/>
        </w:rPr>
        <w:t>防治施药时期</w:t>
      </w:r>
    </w:p>
    <w:p w14:paraId="5A955C76" w14:textId="77777777" w:rsidR="008C5EF2" w:rsidRDefault="008C5EF2" w:rsidP="008C5EF2">
      <w:pPr>
        <w:pStyle w:val="afffff7"/>
        <w:rPr>
          <w:rFonts w:hint="eastAsia"/>
        </w:rPr>
      </w:pPr>
      <w:r>
        <w:rPr>
          <w:rFonts w:hint="eastAsia"/>
        </w:rPr>
        <w:t>严格在达到防治指标时施药，禁止无病虫草害发生时随意用药。</w:t>
      </w:r>
    </w:p>
    <w:p w14:paraId="2F08EF2A" w14:textId="3FCF4BDD" w:rsidR="008C5EF2" w:rsidRDefault="008C5EF2" w:rsidP="008C5EF2">
      <w:pPr>
        <w:pStyle w:val="affe"/>
        <w:spacing w:before="120" w:after="120"/>
        <w:rPr>
          <w:rFonts w:hint="eastAsia"/>
        </w:rPr>
      </w:pPr>
      <w:r>
        <w:rPr>
          <w:rFonts w:hint="eastAsia"/>
        </w:rPr>
        <w:t>安全间隔期控制</w:t>
      </w:r>
    </w:p>
    <w:p w14:paraId="04CBDF00" w14:textId="77777777" w:rsidR="008C5EF2" w:rsidRDefault="008C5EF2" w:rsidP="008C5EF2">
      <w:pPr>
        <w:pStyle w:val="afffff7"/>
        <w:rPr>
          <w:rFonts w:hint="eastAsia"/>
        </w:rPr>
      </w:pPr>
      <w:r>
        <w:rPr>
          <w:rFonts w:hint="eastAsia"/>
        </w:rPr>
        <w:t>严格执行农药安全间隔期要求，采收前严禁超期、超量施药。</w:t>
      </w:r>
    </w:p>
    <w:p w14:paraId="1C36B415" w14:textId="0E9E3DCC" w:rsidR="008C5EF2" w:rsidRDefault="008C5EF2" w:rsidP="008C5EF2">
      <w:pPr>
        <w:pStyle w:val="affd"/>
        <w:spacing w:before="120" w:after="120"/>
        <w:rPr>
          <w:rFonts w:hint="eastAsia"/>
        </w:rPr>
      </w:pPr>
      <w:bookmarkStart w:id="170" w:name="_Toc226731996"/>
      <w:r>
        <w:rPr>
          <w:rFonts w:hint="eastAsia"/>
        </w:rPr>
        <w:t>施药器械要求</w:t>
      </w:r>
      <w:bookmarkEnd w:id="170"/>
    </w:p>
    <w:p w14:paraId="79A73C21" w14:textId="67B56CC9" w:rsidR="008C5EF2" w:rsidRDefault="008C5EF2" w:rsidP="008C5EF2">
      <w:pPr>
        <w:pStyle w:val="affe"/>
        <w:spacing w:before="120" w:after="120"/>
        <w:rPr>
          <w:rFonts w:hint="eastAsia"/>
        </w:rPr>
      </w:pPr>
      <w:r>
        <w:rPr>
          <w:rFonts w:hint="eastAsia"/>
        </w:rPr>
        <w:t>器械选型要求</w:t>
      </w:r>
    </w:p>
    <w:p w14:paraId="1FBAA82A" w14:textId="77777777" w:rsidR="008C5EF2" w:rsidRDefault="008C5EF2" w:rsidP="008C5EF2">
      <w:pPr>
        <w:pStyle w:val="afffff7"/>
        <w:rPr>
          <w:rFonts w:hint="eastAsia"/>
        </w:rPr>
      </w:pPr>
      <w:r>
        <w:rPr>
          <w:rFonts w:hint="eastAsia"/>
        </w:rPr>
        <w:t>选用高效、低漂移、精准对靶施药器械，禁止使用老化、跑冒滴漏的落后器械。</w:t>
      </w:r>
    </w:p>
    <w:p w14:paraId="56D21591" w14:textId="361B4545" w:rsidR="008C5EF2" w:rsidRDefault="008C5EF2" w:rsidP="008C5EF2">
      <w:pPr>
        <w:pStyle w:val="affe"/>
        <w:spacing w:before="120" w:after="120"/>
        <w:rPr>
          <w:rFonts w:hint="eastAsia"/>
        </w:rPr>
      </w:pPr>
      <w:r>
        <w:rPr>
          <w:rFonts w:hint="eastAsia"/>
        </w:rPr>
        <w:t>器械校准要求</w:t>
      </w:r>
    </w:p>
    <w:p w14:paraId="5492525C" w14:textId="77777777" w:rsidR="008C5EF2" w:rsidRDefault="008C5EF2" w:rsidP="008C5EF2">
      <w:pPr>
        <w:pStyle w:val="afffff7"/>
        <w:rPr>
          <w:rFonts w:hint="eastAsia"/>
        </w:rPr>
      </w:pPr>
      <w:r>
        <w:rPr>
          <w:rFonts w:hint="eastAsia"/>
        </w:rPr>
        <w:t>每次施药前应对喷雾器、喷头、压力进行校准，确保喷施均匀、用量准确。</w:t>
      </w:r>
    </w:p>
    <w:p w14:paraId="0C6E88D7" w14:textId="4F3D3145" w:rsidR="008C5EF2" w:rsidRDefault="008C5EF2" w:rsidP="008C5EF2">
      <w:pPr>
        <w:pStyle w:val="affe"/>
        <w:spacing w:before="120" w:after="120"/>
        <w:rPr>
          <w:rFonts w:hint="eastAsia"/>
        </w:rPr>
      </w:pPr>
      <w:r>
        <w:rPr>
          <w:rFonts w:hint="eastAsia"/>
        </w:rPr>
        <w:lastRenderedPageBreak/>
        <w:t>器械清洗要求</w:t>
      </w:r>
    </w:p>
    <w:p w14:paraId="7D7AED0D" w14:textId="0784456C" w:rsidR="008C5EF2" w:rsidRPr="00F2622A" w:rsidRDefault="008C5EF2" w:rsidP="008C5EF2">
      <w:pPr>
        <w:pStyle w:val="afffff7"/>
        <w:rPr>
          <w:rFonts w:hint="eastAsia"/>
        </w:rPr>
      </w:pPr>
      <w:r>
        <w:rPr>
          <w:rFonts w:hint="eastAsia"/>
        </w:rPr>
        <w:t>施药后及时清洗器械，避免残留药剂造成下茬作物药害与环境污染。</w:t>
      </w:r>
    </w:p>
    <w:p w14:paraId="2E0C01CB" w14:textId="5C6B7D79" w:rsidR="00B5532C" w:rsidRDefault="00B5532C" w:rsidP="00B5532C">
      <w:pPr>
        <w:pStyle w:val="affc"/>
        <w:spacing w:before="240" w:after="240"/>
        <w:rPr>
          <w:rFonts w:hint="eastAsia"/>
        </w:rPr>
      </w:pPr>
      <w:bookmarkStart w:id="171" w:name="_Toc226729592"/>
      <w:bookmarkStart w:id="172" w:name="_Toc226731709"/>
      <w:bookmarkStart w:id="173" w:name="_Toc226731997"/>
      <w:r>
        <w:rPr>
          <w:rFonts w:hint="eastAsia"/>
        </w:rPr>
        <w:t>农膜定额使用技术</w:t>
      </w:r>
      <w:bookmarkEnd w:id="171"/>
      <w:bookmarkEnd w:id="172"/>
      <w:bookmarkEnd w:id="173"/>
    </w:p>
    <w:p w14:paraId="1DAD9EC4" w14:textId="01C1F57C" w:rsidR="00B5532C" w:rsidRDefault="00B5532C" w:rsidP="00B5532C">
      <w:pPr>
        <w:pStyle w:val="affd"/>
        <w:spacing w:before="120" w:after="120"/>
        <w:rPr>
          <w:rFonts w:hint="eastAsia"/>
        </w:rPr>
      </w:pPr>
      <w:bookmarkStart w:id="174" w:name="_Toc226729593"/>
      <w:bookmarkStart w:id="175" w:name="_Toc226731710"/>
      <w:bookmarkStart w:id="176" w:name="_Toc226731998"/>
      <w:r>
        <w:rPr>
          <w:rFonts w:hint="eastAsia"/>
        </w:rPr>
        <w:t>农膜选用</w:t>
      </w:r>
      <w:bookmarkEnd w:id="174"/>
      <w:bookmarkEnd w:id="175"/>
      <w:bookmarkEnd w:id="176"/>
    </w:p>
    <w:p w14:paraId="28B08CC3" w14:textId="08F34EB2" w:rsidR="00B5532C" w:rsidRDefault="00B5532C" w:rsidP="00B5532C">
      <w:pPr>
        <w:pStyle w:val="affe"/>
        <w:spacing w:before="120" w:after="120"/>
      </w:pPr>
      <w:r>
        <w:rPr>
          <w:rFonts w:hint="eastAsia"/>
        </w:rPr>
        <w:t>标准地膜</w:t>
      </w:r>
    </w:p>
    <w:p w14:paraId="17AEFB09" w14:textId="484686F2" w:rsidR="00F2622A" w:rsidRPr="00F2622A" w:rsidRDefault="001D49FF" w:rsidP="00F2622A">
      <w:pPr>
        <w:pStyle w:val="afffff7"/>
        <w:rPr>
          <w:rFonts w:hint="eastAsia"/>
        </w:rPr>
      </w:pPr>
      <w:r w:rsidRPr="001D49FF">
        <w:t>厚度</w:t>
      </w:r>
      <w:r w:rsidRPr="001D49FF">
        <w:t>≥</w:t>
      </w:r>
      <w:r w:rsidRPr="001D49FF">
        <w:t xml:space="preserve">0.01mm，拉伸强度、断裂伸长率符合GB/T </w:t>
      </w:r>
      <w:r w:rsidR="00E0070A">
        <w:t>13735</w:t>
      </w:r>
      <w:r w:rsidRPr="001D49FF">
        <w:t>。</w:t>
      </w:r>
    </w:p>
    <w:p w14:paraId="1814DA3A" w14:textId="791EC26D" w:rsidR="00B5532C" w:rsidRDefault="00B5532C" w:rsidP="00B5532C">
      <w:pPr>
        <w:pStyle w:val="affe"/>
        <w:spacing w:before="120" w:after="120"/>
      </w:pPr>
      <w:r>
        <w:rPr>
          <w:rFonts w:hint="eastAsia"/>
        </w:rPr>
        <w:t>全生物降解地膜</w:t>
      </w:r>
    </w:p>
    <w:p w14:paraId="15F6AF6F" w14:textId="0E6167F3" w:rsidR="00F2622A" w:rsidRPr="00F2622A" w:rsidRDefault="001D49FF" w:rsidP="00F2622A">
      <w:pPr>
        <w:pStyle w:val="afffff7"/>
        <w:rPr>
          <w:rFonts w:hint="eastAsia"/>
        </w:rPr>
      </w:pPr>
      <w:r w:rsidRPr="001D49FF">
        <w:t>符合降解性能要求，无二次污染，适用于无公害与绿色生产。</w:t>
      </w:r>
    </w:p>
    <w:p w14:paraId="73049E30" w14:textId="2C15D689" w:rsidR="00B5532C" w:rsidRDefault="00B5532C" w:rsidP="00B5532C">
      <w:pPr>
        <w:pStyle w:val="affd"/>
        <w:spacing w:before="120" w:after="120"/>
        <w:rPr>
          <w:rFonts w:hint="eastAsia"/>
        </w:rPr>
      </w:pPr>
      <w:bookmarkStart w:id="177" w:name="_Toc226729594"/>
      <w:bookmarkStart w:id="178" w:name="_Toc226731711"/>
      <w:bookmarkStart w:id="179" w:name="_Toc226731999"/>
      <w:r>
        <w:rPr>
          <w:rFonts w:hint="eastAsia"/>
        </w:rPr>
        <w:t>覆膜定额</w:t>
      </w:r>
      <w:bookmarkEnd w:id="177"/>
      <w:bookmarkEnd w:id="178"/>
      <w:bookmarkEnd w:id="179"/>
    </w:p>
    <w:p w14:paraId="13357D58" w14:textId="5CD41591" w:rsidR="00B5532C" w:rsidRDefault="00B5532C" w:rsidP="00B5532C">
      <w:pPr>
        <w:pStyle w:val="affe"/>
        <w:spacing w:before="120" w:after="120"/>
      </w:pPr>
      <w:r>
        <w:rPr>
          <w:rFonts w:hint="eastAsia"/>
        </w:rPr>
        <w:t>覆膜面积比例</w:t>
      </w:r>
    </w:p>
    <w:p w14:paraId="41C36A92" w14:textId="1818EA77" w:rsidR="00F2622A" w:rsidRPr="00F2622A" w:rsidRDefault="001D49FF" w:rsidP="00F2622A">
      <w:pPr>
        <w:pStyle w:val="afffff7"/>
        <w:rPr>
          <w:rFonts w:hint="eastAsia"/>
        </w:rPr>
      </w:pPr>
      <w:r w:rsidRPr="001D49FF">
        <w:t>干旱区</w:t>
      </w:r>
      <w:r w:rsidRPr="001D49FF">
        <w:t>≥</w:t>
      </w:r>
      <w:r w:rsidRPr="001D49FF">
        <w:t>80%，半干旱区50%～80%，湿润区</w:t>
      </w:r>
      <w:r w:rsidRPr="001D49FF">
        <w:t>≤</w:t>
      </w:r>
      <w:r w:rsidRPr="001D49FF">
        <w:t>50%。</w:t>
      </w:r>
    </w:p>
    <w:p w14:paraId="06164DA6" w14:textId="4F4C46AC" w:rsidR="00B5532C" w:rsidRDefault="00B5532C" w:rsidP="00B5532C">
      <w:pPr>
        <w:pStyle w:val="affe"/>
        <w:spacing w:before="120" w:after="120"/>
      </w:pPr>
      <w:r>
        <w:rPr>
          <w:rFonts w:hint="eastAsia"/>
        </w:rPr>
        <w:t>地膜用量</w:t>
      </w:r>
    </w:p>
    <w:p w14:paraId="1CC4CDA7" w14:textId="11FC3589" w:rsidR="00F2622A" w:rsidRPr="00F2622A" w:rsidRDefault="001D49FF" w:rsidP="00F2622A">
      <w:pPr>
        <w:pStyle w:val="afffff7"/>
        <w:rPr>
          <w:rFonts w:hint="eastAsia"/>
        </w:rPr>
      </w:pPr>
      <w:r w:rsidRPr="001D49FF">
        <w:t>标准膜用量</w:t>
      </w:r>
      <w:r w:rsidRPr="001D49FF">
        <w:t>≤</w:t>
      </w:r>
      <w:r w:rsidRPr="001D49FF">
        <w:t>5kg/</w:t>
      </w:r>
      <w:r>
        <w:rPr>
          <w:rFonts w:hint="eastAsia"/>
        </w:rPr>
        <w:t>亩</w:t>
      </w:r>
      <w:r w:rsidRPr="001D49FF">
        <w:t>，降解膜</w:t>
      </w:r>
      <w:r w:rsidRPr="001D49FF">
        <w:t>≤</w:t>
      </w:r>
      <w:r w:rsidRPr="001D49FF">
        <w:t>6kg/</w:t>
      </w:r>
      <w:r>
        <w:rPr>
          <w:rFonts w:hint="eastAsia"/>
        </w:rPr>
        <w:t>亩</w:t>
      </w:r>
      <w:r w:rsidRPr="001D49FF">
        <w:t>。</w:t>
      </w:r>
    </w:p>
    <w:p w14:paraId="20AD8105" w14:textId="3C401D03" w:rsidR="00B5532C" w:rsidRDefault="00B5532C" w:rsidP="00B5532C">
      <w:pPr>
        <w:pStyle w:val="affd"/>
        <w:spacing w:before="120" w:after="120"/>
        <w:rPr>
          <w:rFonts w:hint="eastAsia"/>
        </w:rPr>
      </w:pPr>
      <w:bookmarkStart w:id="180" w:name="_Toc226729595"/>
      <w:bookmarkStart w:id="181" w:name="_Toc226731712"/>
      <w:bookmarkStart w:id="182" w:name="_Toc226732000"/>
      <w:r>
        <w:rPr>
          <w:rFonts w:hint="eastAsia"/>
        </w:rPr>
        <w:t>减量替代技术</w:t>
      </w:r>
      <w:bookmarkEnd w:id="180"/>
      <w:bookmarkEnd w:id="181"/>
      <w:bookmarkEnd w:id="182"/>
    </w:p>
    <w:p w14:paraId="3B3B5AA2" w14:textId="02A5BE7B" w:rsidR="00B5532C" w:rsidRDefault="00B5532C" w:rsidP="00B5532C">
      <w:pPr>
        <w:pStyle w:val="affe"/>
        <w:spacing w:before="120" w:after="120"/>
      </w:pPr>
      <w:r>
        <w:rPr>
          <w:rFonts w:hint="eastAsia"/>
        </w:rPr>
        <w:t>无膜栽培</w:t>
      </w:r>
    </w:p>
    <w:p w14:paraId="69600BA9" w14:textId="5D98C5FF" w:rsidR="00F2622A" w:rsidRPr="00F2622A" w:rsidRDefault="001D49FF" w:rsidP="00F2622A">
      <w:pPr>
        <w:pStyle w:val="afffff7"/>
        <w:rPr>
          <w:rFonts w:hint="eastAsia"/>
        </w:rPr>
      </w:pPr>
      <w:r w:rsidRPr="001D49FF">
        <w:t>秸秆覆盖、生物覆盖、抗旱品种替代覆膜。</w:t>
      </w:r>
    </w:p>
    <w:p w14:paraId="6F10CD12" w14:textId="2B89259D" w:rsidR="00B5532C" w:rsidRDefault="00B5532C" w:rsidP="00B5532C">
      <w:pPr>
        <w:pStyle w:val="affe"/>
        <w:spacing w:before="120" w:after="120"/>
      </w:pPr>
      <w:r>
        <w:rPr>
          <w:rFonts w:hint="eastAsia"/>
        </w:rPr>
        <w:t>一膜多年用</w:t>
      </w:r>
    </w:p>
    <w:p w14:paraId="7F1249F8" w14:textId="1C6B4A71" w:rsidR="00F2622A" w:rsidRPr="00F2622A" w:rsidRDefault="001D49FF" w:rsidP="00F2622A">
      <w:pPr>
        <w:pStyle w:val="afffff7"/>
        <w:rPr>
          <w:rFonts w:hint="eastAsia"/>
        </w:rPr>
      </w:pPr>
      <w:r w:rsidRPr="001D49FF">
        <w:t>采用高强度地膜，连续使用2年～3年。</w:t>
      </w:r>
    </w:p>
    <w:p w14:paraId="72980BAB" w14:textId="4774C2F7" w:rsidR="00B5532C" w:rsidRDefault="00B5532C" w:rsidP="00B5532C">
      <w:pPr>
        <w:pStyle w:val="affe"/>
        <w:spacing w:before="120" w:after="120"/>
      </w:pPr>
      <w:r>
        <w:rPr>
          <w:rFonts w:hint="eastAsia"/>
        </w:rPr>
        <w:t>行间覆盖减量</w:t>
      </w:r>
    </w:p>
    <w:p w14:paraId="2BC21D4A" w14:textId="05113582" w:rsidR="00F2622A" w:rsidRPr="00F2622A" w:rsidRDefault="001D49FF" w:rsidP="00F2622A">
      <w:pPr>
        <w:pStyle w:val="afffff7"/>
        <w:rPr>
          <w:rFonts w:hint="eastAsia"/>
        </w:rPr>
      </w:pPr>
      <w:r w:rsidRPr="001D49FF">
        <w:t>仅在种植行覆膜，行间不覆膜。</w:t>
      </w:r>
    </w:p>
    <w:p w14:paraId="4E04A11F" w14:textId="22B964C3" w:rsidR="00B5532C" w:rsidRDefault="00B5532C" w:rsidP="00B5532C">
      <w:pPr>
        <w:pStyle w:val="affc"/>
        <w:spacing w:before="240" w:after="240"/>
        <w:rPr>
          <w:rFonts w:hint="eastAsia"/>
        </w:rPr>
      </w:pPr>
      <w:bookmarkStart w:id="183" w:name="_Toc226729596"/>
      <w:bookmarkStart w:id="184" w:name="_Toc226731713"/>
      <w:bookmarkStart w:id="185" w:name="_Toc226732001"/>
      <w:r>
        <w:rPr>
          <w:rFonts w:hint="eastAsia"/>
        </w:rPr>
        <w:t>种子定额使用技术</w:t>
      </w:r>
      <w:bookmarkEnd w:id="183"/>
      <w:bookmarkEnd w:id="184"/>
      <w:bookmarkEnd w:id="185"/>
    </w:p>
    <w:p w14:paraId="22A601CC" w14:textId="5836FB71" w:rsidR="00B5532C" w:rsidRDefault="00B5532C" w:rsidP="00B5532C">
      <w:pPr>
        <w:pStyle w:val="affd"/>
        <w:spacing w:before="120" w:after="120"/>
        <w:rPr>
          <w:rFonts w:hint="eastAsia"/>
        </w:rPr>
      </w:pPr>
      <w:bookmarkStart w:id="186" w:name="_Toc226729597"/>
      <w:bookmarkStart w:id="187" w:name="_Toc226731714"/>
      <w:bookmarkStart w:id="188" w:name="_Toc226732002"/>
      <w:r>
        <w:rPr>
          <w:rFonts w:hint="eastAsia"/>
        </w:rPr>
        <w:t>品种选择</w:t>
      </w:r>
      <w:bookmarkEnd w:id="186"/>
      <w:bookmarkEnd w:id="187"/>
      <w:bookmarkEnd w:id="188"/>
    </w:p>
    <w:p w14:paraId="559FB94A" w14:textId="5058F02C" w:rsidR="00B5532C" w:rsidRDefault="00B5532C" w:rsidP="00B5532C">
      <w:pPr>
        <w:pStyle w:val="affe"/>
        <w:spacing w:before="120" w:after="120"/>
      </w:pPr>
      <w:r>
        <w:rPr>
          <w:rFonts w:hint="eastAsia"/>
        </w:rPr>
        <w:t>适宜品种</w:t>
      </w:r>
    </w:p>
    <w:p w14:paraId="4D7D8931" w14:textId="282FB142" w:rsidR="00F2622A" w:rsidRPr="00F2622A" w:rsidRDefault="001D49FF" w:rsidP="00F2622A">
      <w:pPr>
        <w:pStyle w:val="afffff7"/>
        <w:rPr>
          <w:rFonts w:hint="eastAsia"/>
        </w:rPr>
      </w:pPr>
      <w:r w:rsidRPr="001D49FF">
        <w:t>选用高产、抗病、抗逆、广适、适宜机械化的绿色品种。</w:t>
      </w:r>
    </w:p>
    <w:p w14:paraId="6B941EFA" w14:textId="7F02A4D1" w:rsidR="00B5532C" w:rsidRDefault="00B5532C" w:rsidP="00B5532C">
      <w:pPr>
        <w:pStyle w:val="affe"/>
        <w:spacing w:before="120" w:after="120"/>
      </w:pPr>
      <w:r>
        <w:rPr>
          <w:rFonts w:hint="eastAsia"/>
        </w:rPr>
        <w:t>种子质量</w:t>
      </w:r>
    </w:p>
    <w:p w14:paraId="2BDE959E" w14:textId="15CC6A3E" w:rsidR="00F2622A" w:rsidRPr="00F2622A" w:rsidRDefault="001D49FF" w:rsidP="00F2622A">
      <w:pPr>
        <w:pStyle w:val="afffff7"/>
        <w:rPr>
          <w:rFonts w:hint="eastAsia"/>
        </w:rPr>
      </w:pPr>
      <w:r w:rsidRPr="001D49FF">
        <w:t>发芽率</w:t>
      </w:r>
      <w:r w:rsidRPr="001D49FF">
        <w:t>≥</w:t>
      </w:r>
      <w:r w:rsidRPr="001D49FF">
        <w:t>85%，净度</w:t>
      </w:r>
      <w:r w:rsidRPr="001D49FF">
        <w:t>≥</w:t>
      </w:r>
      <w:r w:rsidRPr="001D49FF">
        <w:t>98%，水分符合标准，无检疫性有害生物。</w:t>
      </w:r>
    </w:p>
    <w:p w14:paraId="2C754785" w14:textId="2379E827" w:rsidR="00B5532C" w:rsidRDefault="00B5532C" w:rsidP="00B5532C">
      <w:pPr>
        <w:pStyle w:val="affd"/>
        <w:spacing w:before="120" w:after="120"/>
        <w:rPr>
          <w:rFonts w:hint="eastAsia"/>
        </w:rPr>
      </w:pPr>
      <w:bookmarkStart w:id="189" w:name="_Toc226729598"/>
      <w:bookmarkStart w:id="190" w:name="_Toc226731715"/>
      <w:bookmarkStart w:id="191" w:name="_Toc226732003"/>
      <w:r>
        <w:rPr>
          <w:rFonts w:hint="eastAsia"/>
        </w:rPr>
        <w:t>播种量定额</w:t>
      </w:r>
      <w:bookmarkEnd w:id="189"/>
      <w:bookmarkEnd w:id="190"/>
      <w:bookmarkEnd w:id="191"/>
    </w:p>
    <w:p w14:paraId="2A4585F8" w14:textId="16CBEE52" w:rsidR="00B5532C" w:rsidRDefault="00B5532C" w:rsidP="00B5532C">
      <w:pPr>
        <w:pStyle w:val="affe"/>
        <w:spacing w:before="120" w:after="120"/>
      </w:pPr>
      <w:r>
        <w:rPr>
          <w:rFonts w:hint="eastAsia"/>
        </w:rPr>
        <w:t>粮食作物</w:t>
      </w:r>
    </w:p>
    <w:p w14:paraId="4FCDB003" w14:textId="5D8AFBD3" w:rsidR="00F2622A" w:rsidRPr="00F2622A" w:rsidRDefault="001D49FF" w:rsidP="00F2622A">
      <w:pPr>
        <w:pStyle w:val="afffff7"/>
        <w:rPr>
          <w:rFonts w:hint="eastAsia"/>
        </w:rPr>
      </w:pPr>
      <w:r w:rsidRPr="001D49FF">
        <w:t>水稻、小麦、玉米精量播种，较常规播种减量20%～40%。</w:t>
      </w:r>
    </w:p>
    <w:p w14:paraId="48314DF7" w14:textId="28828493" w:rsidR="00B5532C" w:rsidRDefault="00B5532C" w:rsidP="00B5532C">
      <w:pPr>
        <w:pStyle w:val="affe"/>
        <w:spacing w:before="120" w:after="120"/>
      </w:pPr>
      <w:r>
        <w:rPr>
          <w:rFonts w:hint="eastAsia"/>
        </w:rPr>
        <w:t>经济作物</w:t>
      </w:r>
    </w:p>
    <w:p w14:paraId="39D39E1E" w14:textId="2E33AC95" w:rsidR="00F2622A" w:rsidRPr="00F2622A" w:rsidRDefault="001D49FF" w:rsidP="00F2622A">
      <w:pPr>
        <w:pStyle w:val="afffff7"/>
        <w:rPr>
          <w:rFonts w:hint="eastAsia"/>
        </w:rPr>
      </w:pPr>
      <w:r w:rsidRPr="001D49FF">
        <w:t>棉花、油菜、大豆等精量点播，减少间苗用工。</w:t>
      </w:r>
    </w:p>
    <w:p w14:paraId="2688D286" w14:textId="3224CB80" w:rsidR="00B5532C" w:rsidRDefault="00B5532C" w:rsidP="00B5532C">
      <w:pPr>
        <w:pStyle w:val="affe"/>
        <w:spacing w:before="120" w:after="120"/>
      </w:pPr>
      <w:r>
        <w:rPr>
          <w:rFonts w:hint="eastAsia"/>
        </w:rPr>
        <w:t>蔬菜作物</w:t>
      </w:r>
    </w:p>
    <w:p w14:paraId="09C319C8" w14:textId="6FF76B04" w:rsidR="00F2622A" w:rsidRPr="00F2622A" w:rsidRDefault="001D49FF" w:rsidP="00F2622A">
      <w:pPr>
        <w:pStyle w:val="afffff7"/>
        <w:rPr>
          <w:rFonts w:hint="eastAsia"/>
        </w:rPr>
      </w:pPr>
      <w:r w:rsidRPr="001D49FF">
        <w:t>育苗移栽为主，直播采用精量播种，杜绝盲目加大播量。</w:t>
      </w:r>
    </w:p>
    <w:p w14:paraId="6A0137B1" w14:textId="489FCE02" w:rsidR="00B5532C" w:rsidRDefault="00B5532C" w:rsidP="00B5532C">
      <w:pPr>
        <w:pStyle w:val="affd"/>
        <w:spacing w:before="120" w:after="120"/>
        <w:rPr>
          <w:rFonts w:hint="eastAsia"/>
        </w:rPr>
      </w:pPr>
      <w:bookmarkStart w:id="192" w:name="_Toc226729599"/>
      <w:bookmarkStart w:id="193" w:name="_Toc226731716"/>
      <w:bookmarkStart w:id="194" w:name="_Toc226732004"/>
      <w:r>
        <w:rPr>
          <w:rFonts w:hint="eastAsia"/>
        </w:rPr>
        <w:lastRenderedPageBreak/>
        <w:t>精量播种技术</w:t>
      </w:r>
      <w:bookmarkEnd w:id="192"/>
      <w:bookmarkEnd w:id="193"/>
      <w:bookmarkEnd w:id="194"/>
    </w:p>
    <w:p w14:paraId="4BC27969" w14:textId="35AEFAC5" w:rsidR="00B5532C" w:rsidRDefault="00B5532C" w:rsidP="00B5532C">
      <w:pPr>
        <w:pStyle w:val="affe"/>
        <w:spacing w:before="120" w:after="120"/>
      </w:pPr>
      <w:r>
        <w:rPr>
          <w:rFonts w:hint="eastAsia"/>
        </w:rPr>
        <w:t>单粒精播</w:t>
      </w:r>
    </w:p>
    <w:p w14:paraId="2B1CB73F" w14:textId="716B6805" w:rsidR="00F2622A" w:rsidRPr="00F2622A" w:rsidRDefault="001D49FF" w:rsidP="00F2622A">
      <w:pPr>
        <w:pStyle w:val="afffff7"/>
        <w:rPr>
          <w:rFonts w:hint="eastAsia"/>
        </w:rPr>
      </w:pPr>
      <w:r w:rsidRPr="001D49FF">
        <w:t>玉米、大豆、棉花采用单粒播种，一穴一粒。</w:t>
      </w:r>
    </w:p>
    <w:p w14:paraId="7EB89180" w14:textId="14D71B74" w:rsidR="00B5532C" w:rsidRDefault="00B5532C" w:rsidP="00B5532C">
      <w:pPr>
        <w:pStyle w:val="affe"/>
        <w:spacing w:before="120" w:after="120"/>
      </w:pPr>
      <w:r>
        <w:rPr>
          <w:rFonts w:hint="eastAsia"/>
        </w:rPr>
        <w:t>穴播定量</w:t>
      </w:r>
    </w:p>
    <w:p w14:paraId="5637CA00" w14:textId="70DCA16D" w:rsidR="00F2622A" w:rsidRDefault="001D49FF" w:rsidP="00F2622A">
      <w:pPr>
        <w:pStyle w:val="afffff7"/>
      </w:pPr>
      <w:r w:rsidRPr="001D49FF">
        <w:t>蔬菜、油菜按株行距精准定量，实现一播全苗。</w:t>
      </w:r>
    </w:p>
    <w:p w14:paraId="49B90518" w14:textId="7C7F5B64" w:rsidR="001D49FF" w:rsidRDefault="001D49FF" w:rsidP="001D49FF">
      <w:pPr>
        <w:pStyle w:val="aff2"/>
        <w:spacing w:before="120" w:after="120"/>
      </w:pPr>
      <w:r w:rsidRPr="001D49FF">
        <w:rPr>
          <w:rFonts w:hint="eastAsia"/>
        </w:rPr>
        <w:t>主要作物种子精量播种定额（</w:t>
      </w:r>
      <w:r>
        <w:rPr>
          <w:rFonts w:hint="eastAsia"/>
        </w:rPr>
        <w:t>亩</w:t>
      </w:r>
      <w:r w:rsidRPr="001D49FF">
        <w:rPr>
          <w:rFonts w:hint="eastAsia"/>
        </w:rPr>
        <w:t>）</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1D49FF" w14:paraId="10268182" w14:textId="77777777" w:rsidTr="001D49FF">
        <w:trPr>
          <w:tblHeader/>
          <w:jc w:val="center"/>
        </w:trPr>
        <w:tc>
          <w:tcPr>
            <w:tcW w:w="3110" w:type="dxa"/>
            <w:tcBorders>
              <w:top w:val="single" w:sz="8" w:space="0" w:color="auto"/>
              <w:bottom w:val="single" w:sz="8" w:space="0" w:color="auto"/>
            </w:tcBorders>
          </w:tcPr>
          <w:p w14:paraId="31DE1F9E" w14:textId="0C813AB1" w:rsidR="001D49FF" w:rsidRDefault="001D49FF" w:rsidP="001D49FF">
            <w:pPr>
              <w:pStyle w:val="afffffffffb"/>
              <w:rPr>
                <w:rFonts w:hint="eastAsia"/>
              </w:rPr>
            </w:pPr>
            <w:r w:rsidRPr="004D221C">
              <w:rPr>
                <w:rFonts w:hint="eastAsia"/>
              </w:rPr>
              <w:t>作物</w:t>
            </w:r>
          </w:p>
        </w:tc>
        <w:tc>
          <w:tcPr>
            <w:tcW w:w="3112" w:type="dxa"/>
            <w:tcBorders>
              <w:top w:val="single" w:sz="8" w:space="0" w:color="auto"/>
              <w:bottom w:val="single" w:sz="8" w:space="0" w:color="auto"/>
            </w:tcBorders>
          </w:tcPr>
          <w:p w14:paraId="316FCD29" w14:textId="54B55C8F" w:rsidR="001D49FF" w:rsidRDefault="001D49FF" w:rsidP="001D49FF">
            <w:pPr>
              <w:pStyle w:val="afffffffffb"/>
              <w:rPr>
                <w:rFonts w:hint="eastAsia"/>
              </w:rPr>
            </w:pPr>
            <w:r w:rsidRPr="004D221C">
              <w:rPr>
                <w:rFonts w:hint="eastAsia"/>
              </w:rPr>
              <w:t>播种量</w:t>
            </w:r>
          </w:p>
        </w:tc>
        <w:tc>
          <w:tcPr>
            <w:tcW w:w="3112" w:type="dxa"/>
            <w:tcBorders>
              <w:top w:val="single" w:sz="8" w:space="0" w:color="auto"/>
              <w:bottom w:val="single" w:sz="8" w:space="0" w:color="auto"/>
            </w:tcBorders>
          </w:tcPr>
          <w:p w14:paraId="291E72CA" w14:textId="4CACC5FF" w:rsidR="001D49FF" w:rsidRDefault="001D49FF" w:rsidP="001D49FF">
            <w:pPr>
              <w:pStyle w:val="afffffffffb"/>
              <w:rPr>
                <w:rFonts w:hint="eastAsia"/>
              </w:rPr>
            </w:pPr>
            <w:r w:rsidRPr="004D221C">
              <w:rPr>
                <w:rFonts w:hint="eastAsia"/>
              </w:rPr>
              <w:t>精量要求</w:t>
            </w:r>
          </w:p>
        </w:tc>
      </w:tr>
      <w:tr w:rsidR="001D49FF" w14:paraId="41E99E3A" w14:textId="77777777" w:rsidTr="001D49FF">
        <w:trPr>
          <w:jc w:val="center"/>
        </w:trPr>
        <w:tc>
          <w:tcPr>
            <w:tcW w:w="3110" w:type="dxa"/>
            <w:tcBorders>
              <w:top w:val="single" w:sz="8" w:space="0" w:color="auto"/>
            </w:tcBorders>
          </w:tcPr>
          <w:p w14:paraId="30430EB3" w14:textId="1B349EA2" w:rsidR="001D49FF" w:rsidRDefault="001D49FF" w:rsidP="001D49FF">
            <w:pPr>
              <w:pStyle w:val="afffffffffb"/>
              <w:rPr>
                <w:rFonts w:hint="eastAsia"/>
              </w:rPr>
            </w:pPr>
            <w:r w:rsidRPr="004D221C">
              <w:rPr>
                <w:rFonts w:hint="eastAsia"/>
              </w:rPr>
              <w:t>水稻（机插）</w:t>
            </w:r>
          </w:p>
        </w:tc>
        <w:tc>
          <w:tcPr>
            <w:tcW w:w="3112" w:type="dxa"/>
            <w:tcBorders>
              <w:top w:val="single" w:sz="8" w:space="0" w:color="auto"/>
            </w:tcBorders>
          </w:tcPr>
          <w:p w14:paraId="1797C4E4" w14:textId="4CB65BE8" w:rsidR="001D49FF" w:rsidRDefault="001D49FF" w:rsidP="001D49FF">
            <w:pPr>
              <w:pStyle w:val="afffffffffb"/>
              <w:rPr>
                <w:rFonts w:hint="eastAsia"/>
              </w:rPr>
            </w:pPr>
            <w:r w:rsidRPr="004D221C">
              <w:rPr>
                <w:rFonts w:hint="eastAsia"/>
              </w:rPr>
              <w:t>1.0～1.5kg</w:t>
            </w:r>
          </w:p>
        </w:tc>
        <w:tc>
          <w:tcPr>
            <w:tcW w:w="3112" w:type="dxa"/>
            <w:tcBorders>
              <w:top w:val="single" w:sz="8" w:space="0" w:color="auto"/>
            </w:tcBorders>
          </w:tcPr>
          <w:p w14:paraId="34692CD4" w14:textId="0AF0AFD2" w:rsidR="001D49FF" w:rsidRDefault="001D49FF" w:rsidP="001D49FF">
            <w:pPr>
              <w:pStyle w:val="afffffffffb"/>
              <w:rPr>
                <w:rFonts w:hint="eastAsia"/>
              </w:rPr>
            </w:pPr>
            <w:r w:rsidRPr="004D221C">
              <w:rPr>
                <w:rFonts w:hint="eastAsia"/>
              </w:rPr>
              <w:t>成苗率≥95%</w:t>
            </w:r>
          </w:p>
        </w:tc>
      </w:tr>
      <w:tr w:rsidR="001D49FF" w14:paraId="687FB418" w14:textId="77777777" w:rsidTr="001D49FF">
        <w:trPr>
          <w:jc w:val="center"/>
        </w:trPr>
        <w:tc>
          <w:tcPr>
            <w:tcW w:w="3110" w:type="dxa"/>
          </w:tcPr>
          <w:p w14:paraId="3A67EF69" w14:textId="4E95CB47" w:rsidR="001D49FF" w:rsidRDefault="001D49FF" w:rsidP="001D49FF">
            <w:pPr>
              <w:pStyle w:val="afffffffffb"/>
              <w:rPr>
                <w:rFonts w:hint="eastAsia"/>
              </w:rPr>
            </w:pPr>
            <w:r w:rsidRPr="004D221C">
              <w:rPr>
                <w:rFonts w:hint="eastAsia"/>
              </w:rPr>
              <w:t>小麦</w:t>
            </w:r>
          </w:p>
        </w:tc>
        <w:tc>
          <w:tcPr>
            <w:tcW w:w="3112" w:type="dxa"/>
          </w:tcPr>
          <w:p w14:paraId="40586EE7" w14:textId="63A44147" w:rsidR="001D49FF" w:rsidRDefault="001D49FF" w:rsidP="001D49FF">
            <w:pPr>
              <w:pStyle w:val="afffffffffb"/>
              <w:rPr>
                <w:rFonts w:hint="eastAsia"/>
              </w:rPr>
            </w:pPr>
            <w:r w:rsidRPr="004D221C">
              <w:rPr>
                <w:rFonts w:hint="eastAsia"/>
              </w:rPr>
              <w:t>6～10kg</w:t>
            </w:r>
          </w:p>
        </w:tc>
        <w:tc>
          <w:tcPr>
            <w:tcW w:w="3112" w:type="dxa"/>
          </w:tcPr>
          <w:p w14:paraId="1BA37301" w14:textId="2F691C82" w:rsidR="001D49FF" w:rsidRDefault="001D49FF" w:rsidP="001D49FF">
            <w:pPr>
              <w:pStyle w:val="afffffffffb"/>
              <w:rPr>
                <w:rFonts w:hint="eastAsia"/>
              </w:rPr>
            </w:pPr>
            <w:r w:rsidRPr="004D221C">
              <w:rPr>
                <w:rFonts w:hint="eastAsia"/>
              </w:rPr>
              <w:t>基本苗合理</w:t>
            </w:r>
          </w:p>
        </w:tc>
      </w:tr>
      <w:tr w:rsidR="001D49FF" w14:paraId="2015550F" w14:textId="77777777" w:rsidTr="001D49FF">
        <w:trPr>
          <w:jc w:val="center"/>
        </w:trPr>
        <w:tc>
          <w:tcPr>
            <w:tcW w:w="3110" w:type="dxa"/>
          </w:tcPr>
          <w:p w14:paraId="062CE88B" w14:textId="6E77674A" w:rsidR="001D49FF" w:rsidRDefault="001D49FF" w:rsidP="001D49FF">
            <w:pPr>
              <w:pStyle w:val="afffffffffb"/>
              <w:rPr>
                <w:rFonts w:hint="eastAsia"/>
              </w:rPr>
            </w:pPr>
            <w:r w:rsidRPr="004D221C">
              <w:rPr>
                <w:rFonts w:hint="eastAsia"/>
              </w:rPr>
              <w:t>玉米</w:t>
            </w:r>
          </w:p>
        </w:tc>
        <w:tc>
          <w:tcPr>
            <w:tcW w:w="3112" w:type="dxa"/>
          </w:tcPr>
          <w:p w14:paraId="03E1DE96" w14:textId="75C26755" w:rsidR="001D49FF" w:rsidRDefault="001D49FF" w:rsidP="001D49FF">
            <w:pPr>
              <w:pStyle w:val="afffffffffb"/>
              <w:rPr>
                <w:rFonts w:hint="eastAsia"/>
              </w:rPr>
            </w:pPr>
            <w:r w:rsidRPr="004D221C">
              <w:rPr>
                <w:rFonts w:hint="eastAsia"/>
              </w:rPr>
              <w:t>1.5～2.5kg</w:t>
            </w:r>
          </w:p>
        </w:tc>
        <w:tc>
          <w:tcPr>
            <w:tcW w:w="3112" w:type="dxa"/>
          </w:tcPr>
          <w:p w14:paraId="0B24DBEA" w14:textId="3E0325FC" w:rsidR="001D49FF" w:rsidRDefault="001D49FF" w:rsidP="001D49FF">
            <w:pPr>
              <w:pStyle w:val="afffffffffb"/>
              <w:rPr>
                <w:rFonts w:hint="eastAsia"/>
              </w:rPr>
            </w:pPr>
            <w:r w:rsidRPr="004D221C">
              <w:rPr>
                <w:rFonts w:hint="eastAsia"/>
              </w:rPr>
              <w:t>一穴一粒</w:t>
            </w:r>
          </w:p>
        </w:tc>
      </w:tr>
      <w:tr w:rsidR="001D49FF" w14:paraId="3F0BC56C" w14:textId="77777777" w:rsidTr="001D49FF">
        <w:trPr>
          <w:jc w:val="center"/>
        </w:trPr>
        <w:tc>
          <w:tcPr>
            <w:tcW w:w="3110" w:type="dxa"/>
          </w:tcPr>
          <w:p w14:paraId="6D6CEB00" w14:textId="19D50300" w:rsidR="001D49FF" w:rsidRDefault="001D49FF" w:rsidP="001D49FF">
            <w:pPr>
              <w:pStyle w:val="afffffffffb"/>
              <w:rPr>
                <w:rFonts w:hint="eastAsia"/>
              </w:rPr>
            </w:pPr>
            <w:r w:rsidRPr="004D221C">
              <w:rPr>
                <w:rFonts w:hint="eastAsia"/>
              </w:rPr>
              <w:t>蔬菜（直播）</w:t>
            </w:r>
          </w:p>
        </w:tc>
        <w:tc>
          <w:tcPr>
            <w:tcW w:w="3112" w:type="dxa"/>
          </w:tcPr>
          <w:p w14:paraId="068054F1" w14:textId="1BE0D14C" w:rsidR="001D49FF" w:rsidRDefault="001D49FF" w:rsidP="001D49FF">
            <w:pPr>
              <w:pStyle w:val="afffffffffb"/>
              <w:rPr>
                <w:rFonts w:hint="eastAsia"/>
              </w:rPr>
            </w:pPr>
            <w:r w:rsidRPr="004D221C">
              <w:rPr>
                <w:rFonts w:hint="eastAsia"/>
              </w:rPr>
              <w:t>0.1～0.3kg</w:t>
            </w:r>
          </w:p>
        </w:tc>
        <w:tc>
          <w:tcPr>
            <w:tcW w:w="3112" w:type="dxa"/>
          </w:tcPr>
          <w:p w14:paraId="0447516F" w14:textId="1ACA103A" w:rsidR="001D49FF" w:rsidRDefault="001D49FF" w:rsidP="001D49FF">
            <w:pPr>
              <w:pStyle w:val="afffffffffb"/>
              <w:rPr>
                <w:rFonts w:hint="eastAsia"/>
              </w:rPr>
            </w:pPr>
            <w:r w:rsidRPr="004D221C">
              <w:rPr>
                <w:rFonts w:hint="eastAsia"/>
              </w:rPr>
              <w:t>间苗率≤10%</w:t>
            </w:r>
          </w:p>
        </w:tc>
      </w:tr>
    </w:tbl>
    <w:p w14:paraId="44ADCB80" w14:textId="77777777" w:rsidR="001D49FF" w:rsidRDefault="001D49FF" w:rsidP="001D49FF">
      <w:pPr>
        <w:pStyle w:val="afffff7"/>
        <w:rPr>
          <w:rFonts w:hint="eastAsia"/>
        </w:rPr>
      </w:pPr>
    </w:p>
    <w:p w14:paraId="09B2CBF9" w14:textId="3D5B5359" w:rsidR="00B5532C" w:rsidRDefault="00B5532C" w:rsidP="00B5532C">
      <w:pPr>
        <w:pStyle w:val="affc"/>
        <w:spacing w:before="240" w:after="240"/>
        <w:rPr>
          <w:rFonts w:hint="eastAsia"/>
        </w:rPr>
      </w:pPr>
      <w:bookmarkStart w:id="195" w:name="_Toc226729600"/>
      <w:bookmarkStart w:id="196" w:name="_Toc226731717"/>
      <w:bookmarkStart w:id="197" w:name="_Toc226732005"/>
      <w:r>
        <w:rPr>
          <w:rFonts w:hint="eastAsia"/>
        </w:rPr>
        <w:t>灌溉定额使用技术</w:t>
      </w:r>
      <w:bookmarkEnd w:id="195"/>
      <w:bookmarkEnd w:id="196"/>
      <w:bookmarkEnd w:id="197"/>
    </w:p>
    <w:p w14:paraId="2B47B54C" w14:textId="1B44FA59" w:rsidR="00B5532C" w:rsidRDefault="00B5532C" w:rsidP="00B5532C">
      <w:pPr>
        <w:pStyle w:val="affd"/>
        <w:spacing w:before="120" w:after="120"/>
        <w:rPr>
          <w:rFonts w:hint="eastAsia"/>
        </w:rPr>
      </w:pPr>
      <w:bookmarkStart w:id="198" w:name="_Toc226729601"/>
      <w:bookmarkStart w:id="199" w:name="_Toc226731718"/>
      <w:bookmarkStart w:id="200" w:name="_Toc226732006"/>
      <w:r>
        <w:rPr>
          <w:rFonts w:hint="eastAsia"/>
        </w:rPr>
        <w:t>作物需水量</w:t>
      </w:r>
      <w:bookmarkEnd w:id="198"/>
      <w:bookmarkEnd w:id="199"/>
      <w:bookmarkEnd w:id="200"/>
    </w:p>
    <w:p w14:paraId="7902F408" w14:textId="4044ED91" w:rsidR="00B5532C" w:rsidRDefault="00B5532C" w:rsidP="00B5532C">
      <w:pPr>
        <w:pStyle w:val="affe"/>
        <w:spacing w:before="120" w:after="120"/>
      </w:pPr>
      <w:r>
        <w:rPr>
          <w:rFonts w:hint="eastAsia"/>
        </w:rPr>
        <w:t>需水规律</w:t>
      </w:r>
    </w:p>
    <w:p w14:paraId="717B9C10" w14:textId="1EAA30DE" w:rsidR="00F2622A" w:rsidRPr="00F2622A" w:rsidRDefault="001D49FF" w:rsidP="00F2622A">
      <w:pPr>
        <w:pStyle w:val="afffff7"/>
        <w:rPr>
          <w:rFonts w:hint="eastAsia"/>
        </w:rPr>
      </w:pPr>
      <w:r w:rsidRPr="001D49FF">
        <w:t>按苗期、营养生长期、生殖生长期、成熟期分级管控。</w:t>
      </w:r>
    </w:p>
    <w:p w14:paraId="0158C56E" w14:textId="2F5AA739" w:rsidR="00B5532C" w:rsidRDefault="00B5532C" w:rsidP="00B5532C">
      <w:pPr>
        <w:pStyle w:val="affe"/>
        <w:spacing w:before="120" w:after="120"/>
      </w:pPr>
      <w:r>
        <w:rPr>
          <w:rFonts w:hint="eastAsia"/>
        </w:rPr>
        <w:t>关键需水期</w:t>
      </w:r>
    </w:p>
    <w:p w14:paraId="79D1EBE3" w14:textId="2F1D3C95" w:rsidR="00F2622A" w:rsidRPr="00F2622A" w:rsidRDefault="001D49FF" w:rsidP="00F2622A">
      <w:pPr>
        <w:pStyle w:val="afffff7"/>
        <w:rPr>
          <w:rFonts w:hint="eastAsia"/>
        </w:rPr>
      </w:pPr>
      <w:r w:rsidRPr="001D49FF">
        <w:t>重点保证拔节、孕穗、开花、膨果期供水，其他时期适度控水。</w:t>
      </w:r>
    </w:p>
    <w:p w14:paraId="459ABD71" w14:textId="43CDFD7D" w:rsidR="00B5532C" w:rsidRDefault="00B5532C" w:rsidP="00B5532C">
      <w:pPr>
        <w:pStyle w:val="affd"/>
        <w:spacing w:before="120" w:after="120"/>
        <w:rPr>
          <w:rFonts w:hint="eastAsia"/>
        </w:rPr>
      </w:pPr>
      <w:bookmarkStart w:id="201" w:name="_Toc226729602"/>
      <w:bookmarkStart w:id="202" w:name="_Toc226731719"/>
      <w:bookmarkStart w:id="203" w:name="_Toc226732007"/>
      <w:r>
        <w:rPr>
          <w:rFonts w:hint="eastAsia"/>
        </w:rPr>
        <w:t>灌溉定额</w:t>
      </w:r>
      <w:bookmarkEnd w:id="201"/>
      <w:bookmarkEnd w:id="202"/>
      <w:bookmarkEnd w:id="203"/>
    </w:p>
    <w:p w14:paraId="5C625F88" w14:textId="50827EB3" w:rsidR="00B5532C" w:rsidRDefault="00B5532C" w:rsidP="00B5532C">
      <w:pPr>
        <w:pStyle w:val="affe"/>
        <w:spacing w:before="120" w:after="120"/>
      </w:pPr>
      <w:r>
        <w:rPr>
          <w:rFonts w:hint="eastAsia"/>
        </w:rPr>
        <w:t>生育期灌溉定额</w:t>
      </w:r>
    </w:p>
    <w:p w14:paraId="67E4AE51" w14:textId="496CDFF6" w:rsidR="00F2622A" w:rsidRPr="00F2622A" w:rsidRDefault="001D49FF" w:rsidP="00F2622A">
      <w:pPr>
        <w:pStyle w:val="afffff7"/>
        <w:rPr>
          <w:rFonts w:hint="eastAsia"/>
        </w:rPr>
      </w:pPr>
      <w:r w:rsidRPr="001D49FF">
        <w:t>旱作粮食作物</w:t>
      </w:r>
      <w:r w:rsidRPr="001D49FF">
        <w:t>≤</w:t>
      </w:r>
      <w:r w:rsidRPr="001D49FF">
        <w:t>180m</w:t>
      </w:r>
      <w:r w:rsidRPr="001D49FF">
        <w:t>³</w:t>
      </w:r>
      <w:r w:rsidRPr="001D49FF">
        <w:t>/</w:t>
      </w:r>
      <w:r>
        <w:rPr>
          <w:rFonts w:hint="eastAsia"/>
        </w:rPr>
        <w:t>亩</w:t>
      </w:r>
      <w:r w:rsidRPr="001D49FF">
        <w:t>，蔬菜</w:t>
      </w:r>
      <w:r w:rsidRPr="001D49FF">
        <w:t>≤</w:t>
      </w:r>
      <w:r w:rsidRPr="001D49FF">
        <w:t>280m</w:t>
      </w:r>
      <w:r w:rsidRPr="001D49FF">
        <w:t>³</w:t>
      </w:r>
      <w:r w:rsidRPr="001D49FF">
        <w:t>/</w:t>
      </w:r>
      <w:r>
        <w:rPr>
          <w:rFonts w:hint="eastAsia"/>
        </w:rPr>
        <w:t>亩</w:t>
      </w:r>
      <w:r w:rsidRPr="001D49FF">
        <w:t>。</w:t>
      </w:r>
    </w:p>
    <w:p w14:paraId="44F7D4A6" w14:textId="39436E26" w:rsidR="00B5532C" w:rsidRDefault="00B5532C" w:rsidP="00B5532C">
      <w:pPr>
        <w:pStyle w:val="affe"/>
        <w:spacing w:before="120" w:after="120"/>
      </w:pPr>
      <w:r>
        <w:rPr>
          <w:rFonts w:hint="eastAsia"/>
        </w:rPr>
        <w:t>单次灌溉定额</w:t>
      </w:r>
    </w:p>
    <w:p w14:paraId="64030F1F" w14:textId="424D67C9" w:rsidR="00F2622A" w:rsidRPr="00F2622A" w:rsidRDefault="001D49FF" w:rsidP="00F2622A">
      <w:pPr>
        <w:pStyle w:val="afffff7"/>
        <w:rPr>
          <w:rFonts w:hint="eastAsia"/>
        </w:rPr>
      </w:pPr>
      <w:r w:rsidRPr="001D49FF">
        <w:t>滴灌</w:t>
      </w:r>
      <w:r w:rsidRPr="001D49FF">
        <w:t>≤</w:t>
      </w:r>
      <w:r w:rsidRPr="001D49FF">
        <w:t>15m</w:t>
      </w:r>
      <w:r w:rsidRPr="001D49FF">
        <w:t>³</w:t>
      </w:r>
      <w:r w:rsidRPr="001D49FF">
        <w:t>/</w:t>
      </w:r>
      <w:r>
        <w:rPr>
          <w:rFonts w:hint="eastAsia"/>
        </w:rPr>
        <w:t>亩</w:t>
      </w:r>
      <w:r w:rsidRPr="001D49FF">
        <w:t>，喷灌</w:t>
      </w:r>
      <w:r w:rsidRPr="001D49FF">
        <w:t>≤</w:t>
      </w:r>
      <w:r w:rsidRPr="001D49FF">
        <w:t>20m</w:t>
      </w:r>
      <w:r w:rsidRPr="001D49FF">
        <w:t>³</w:t>
      </w:r>
      <w:r w:rsidRPr="001D49FF">
        <w:t>/</w:t>
      </w:r>
      <w:r>
        <w:rPr>
          <w:rFonts w:hint="eastAsia"/>
        </w:rPr>
        <w:t>亩</w:t>
      </w:r>
      <w:r w:rsidRPr="001D49FF">
        <w:t>，避免大水漫灌。</w:t>
      </w:r>
    </w:p>
    <w:p w14:paraId="72A5C1E3" w14:textId="6AE56877" w:rsidR="00B5532C" w:rsidRDefault="00B5532C" w:rsidP="00B5532C">
      <w:pPr>
        <w:pStyle w:val="affd"/>
        <w:spacing w:before="120" w:after="120"/>
        <w:rPr>
          <w:rFonts w:hint="eastAsia"/>
        </w:rPr>
      </w:pPr>
      <w:bookmarkStart w:id="204" w:name="_Toc226729603"/>
      <w:bookmarkStart w:id="205" w:name="_Toc226731720"/>
      <w:bookmarkStart w:id="206" w:name="_Toc226732008"/>
      <w:r>
        <w:rPr>
          <w:rFonts w:hint="eastAsia"/>
        </w:rPr>
        <w:t>节水灌溉技术</w:t>
      </w:r>
      <w:bookmarkEnd w:id="204"/>
      <w:bookmarkEnd w:id="205"/>
      <w:bookmarkEnd w:id="206"/>
    </w:p>
    <w:p w14:paraId="5C0C1CA5" w14:textId="7DE59410" w:rsidR="00B5532C" w:rsidRDefault="00B5532C" w:rsidP="00B5532C">
      <w:pPr>
        <w:pStyle w:val="affe"/>
        <w:spacing w:before="120" w:after="120"/>
      </w:pPr>
      <w:r>
        <w:rPr>
          <w:rFonts w:hint="eastAsia"/>
        </w:rPr>
        <w:t>滴灌</w:t>
      </w:r>
    </w:p>
    <w:p w14:paraId="03CAF518" w14:textId="3F532CDD" w:rsidR="00F2622A" w:rsidRPr="00F2622A" w:rsidRDefault="001D49FF" w:rsidP="00F2622A">
      <w:pPr>
        <w:pStyle w:val="afffff7"/>
        <w:rPr>
          <w:rFonts w:hint="eastAsia"/>
        </w:rPr>
      </w:pPr>
      <w:r w:rsidRPr="001D49FF">
        <w:t>水肥一体化，节水30%～50%。</w:t>
      </w:r>
    </w:p>
    <w:p w14:paraId="57B3D775" w14:textId="6B6E2D4F" w:rsidR="00B5532C" w:rsidRDefault="00B5532C" w:rsidP="00B5532C">
      <w:pPr>
        <w:pStyle w:val="affe"/>
        <w:spacing w:before="120" w:after="120"/>
      </w:pPr>
      <w:r>
        <w:rPr>
          <w:rFonts w:hint="eastAsia"/>
        </w:rPr>
        <w:t>喷灌</w:t>
      </w:r>
    </w:p>
    <w:p w14:paraId="778068F6" w14:textId="5FA7B18C" w:rsidR="00F2622A" w:rsidRPr="00F2622A" w:rsidRDefault="001D49FF" w:rsidP="00F2622A">
      <w:pPr>
        <w:pStyle w:val="afffff7"/>
        <w:rPr>
          <w:rFonts w:hint="eastAsia"/>
        </w:rPr>
      </w:pPr>
      <w:r w:rsidRPr="001D49FF">
        <w:t>适用于大田作物，节水20%～30%。</w:t>
      </w:r>
    </w:p>
    <w:p w14:paraId="295D8476" w14:textId="7CCD2782" w:rsidR="00B5532C" w:rsidRDefault="00B5532C" w:rsidP="00B5532C">
      <w:pPr>
        <w:pStyle w:val="affe"/>
        <w:spacing w:before="120" w:after="120"/>
      </w:pPr>
      <w:r>
        <w:rPr>
          <w:rFonts w:hint="eastAsia"/>
        </w:rPr>
        <w:t>微喷灌</w:t>
      </w:r>
    </w:p>
    <w:p w14:paraId="1C347D60" w14:textId="49A36A1E" w:rsidR="00F2622A" w:rsidRPr="00F2622A" w:rsidRDefault="001D49FF" w:rsidP="00F2622A">
      <w:pPr>
        <w:pStyle w:val="afffff7"/>
        <w:rPr>
          <w:rFonts w:hint="eastAsia"/>
        </w:rPr>
      </w:pPr>
      <w:r w:rsidRPr="001D49FF">
        <w:t>适用于蔬菜、果树，节水增效。</w:t>
      </w:r>
    </w:p>
    <w:p w14:paraId="03AF7E5C" w14:textId="65719126" w:rsidR="00B5532C" w:rsidRDefault="00B5532C" w:rsidP="00B5532C">
      <w:pPr>
        <w:pStyle w:val="affe"/>
        <w:spacing w:before="120" w:after="120"/>
      </w:pPr>
      <w:r>
        <w:rPr>
          <w:rFonts w:hint="eastAsia"/>
        </w:rPr>
        <w:t>覆膜保墒</w:t>
      </w:r>
    </w:p>
    <w:p w14:paraId="25DEE164" w14:textId="09C18212" w:rsidR="00F2622A" w:rsidRPr="00F2622A" w:rsidRDefault="001D49FF" w:rsidP="00F2622A">
      <w:pPr>
        <w:pStyle w:val="afffff7"/>
        <w:rPr>
          <w:rFonts w:hint="eastAsia"/>
        </w:rPr>
      </w:pPr>
      <w:r w:rsidRPr="001D49FF">
        <w:t>覆膜减少蒸发，灌溉定额下调15%～25%。</w:t>
      </w:r>
    </w:p>
    <w:p w14:paraId="7E8F3A94" w14:textId="7399543F" w:rsidR="00B5532C" w:rsidRDefault="00B5532C" w:rsidP="00B5532C">
      <w:pPr>
        <w:pStyle w:val="affc"/>
        <w:spacing w:before="240" w:after="240"/>
        <w:rPr>
          <w:rFonts w:hint="eastAsia"/>
        </w:rPr>
      </w:pPr>
      <w:bookmarkStart w:id="207" w:name="_Toc226729604"/>
      <w:bookmarkStart w:id="208" w:name="_Toc226731721"/>
      <w:bookmarkStart w:id="209" w:name="_Toc226732009"/>
      <w:r>
        <w:rPr>
          <w:rFonts w:hint="eastAsia"/>
        </w:rPr>
        <w:t>主要作物投入品定额</w:t>
      </w:r>
      <w:bookmarkEnd w:id="207"/>
      <w:bookmarkEnd w:id="208"/>
      <w:bookmarkEnd w:id="209"/>
    </w:p>
    <w:p w14:paraId="57C73195" w14:textId="5FE6D629" w:rsidR="00B5532C" w:rsidRDefault="00B5532C" w:rsidP="00B5532C">
      <w:pPr>
        <w:pStyle w:val="affd"/>
        <w:spacing w:before="120" w:after="120"/>
        <w:rPr>
          <w:rFonts w:hint="eastAsia"/>
        </w:rPr>
      </w:pPr>
      <w:r>
        <w:rPr>
          <w:rFonts w:hint="eastAsia"/>
        </w:rPr>
        <w:t xml:space="preserve"> </w:t>
      </w:r>
      <w:bookmarkStart w:id="210" w:name="_Toc226729605"/>
      <w:bookmarkStart w:id="211" w:name="_Toc226731722"/>
      <w:bookmarkStart w:id="212" w:name="_Toc226732010"/>
      <w:r>
        <w:rPr>
          <w:rFonts w:hint="eastAsia"/>
        </w:rPr>
        <w:t>粮食作物</w:t>
      </w:r>
      <w:bookmarkEnd w:id="210"/>
      <w:bookmarkEnd w:id="211"/>
      <w:bookmarkEnd w:id="212"/>
    </w:p>
    <w:p w14:paraId="0FC5F7AD" w14:textId="35B2DC0E" w:rsidR="00B5532C" w:rsidRDefault="00B5532C" w:rsidP="00B5532C">
      <w:pPr>
        <w:pStyle w:val="affe"/>
        <w:spacing w:before="120" w:after="120"/>
      </w:pPr>
      <w:r>
        <w:rPr>
          <w:rFonts w:hint="eastAsia"/>
        </w:rPr>
        <w:t>水稻</w:t>
      </w:r>
    </w:p>
    <w:p w14:paraId="38164396" w14:textId="6B474596" w:rsidR="00F2622A" w:rsidRPr="00F2622A" w:rsidRDefault="001D49FF" w:rsidP="00F2622A">
      <w:pPr>
        <w:pStyle w:val="afffff7"/>
        <w:rPr>
          <w:rFonts w:hint="eastAsia"/>
        </w:rPr>
      </w:pPr>
      <w:r w:rsidRPr="001D49FF">
        <w:lastRenderedPageBreak/>
        <w:t>化肥、农药、灌溉水按表1执行，优先采用节水控灌、生物防治。</w:t>
      </w:r>
    </w:p>
    <w:p w14:paraId="38BB5375" w14:textId="29B0D3EA" w:rsidR="00B5532C" w:rsidRDefault="00B5532C" w:rsidP="00B5532C">
      <w:pPr>
        <w:pStyle w:val="affe"/>
        <w:spacing w:before="120" w:after="120"/>
      </w:pPr>
      <w:r>
        <w:rPr>
          <w:rFonts w:hint="eastAsia"/>
        </w:rPr>
        <w:t>小麦</w:t>
      </w:r>
    </w:p>
    <w:p w14:paraId="28EBC97D" w14:textId="083A9171" w:rsidR="00F2622A" w:rsidRPr="00F2622A" w:rsidRDefault="001D49FF" w:rsidP="00F2622A">
      <w:pPr>
        <w:pStyle w:val="afffff7"/>
        <w:rPr>
          <w:rFonts w:hint="eastAsia"/>
        </w:rPr>
      </w:pPr>
      <w:r w:rsidRPr="001D49FF">
        <w:t>氮肥后移、一喷三防、节水灌溉，减量15%以上。</w:t>
      </w:r>
    </w:p>
    <w:p w14:paraId="057D7E68" w14:textId="7FBE6EC7" w:rsidR="00B5532C" w:rsidRDefault="00B5532C" w:rsidP="00B5532C">
      <w:pPr>
        <w:pStyle w:val="affe"/>
        <w:spacing w:before="120" w:after="120"/>
      </w:pPr>
      <w:r>
        <w:rPr>
          <w:rFonts w:hint="eastAsia"/>
        </w:rPr>
        <w:t>玉米</w:t>
      </w:r>
    </w:p>
    <w:p w14:paraId="4C8D5076" w14:textId="6610CDC3" w:rsidR="00F2622A" w:rsidRPr="00F2622A" w:rsidRDefault="001D49FF" w:rsidP="00F2622A">
      <w:pPr>
        <w:pStyle w:val="afffff7"/>
        <w:rPr>
          <w:rFonts w:hint="eastAsia"/>
        </w:rPr>
      </w:pPr>
      <w:r w:rsidRPr="001D49FF">
        <w:t>单粒精播、缓控释肥一次底施、绿色防控。</w:t>
      </w:r>
    </w:p>
    <w:p w14:paraId="3A671986" w14:textId="47ACC007" w:rsidR="00B5532C" w:rsidRDefault="00B5532C" w:rsidP="00B5532C">
      <w:pPr>
        <w:pStyle w:val="affd"/>
        <w:spacing w:before="120" w:after="120"/>
        <w:rPr>
          <w:rFonts w:hint="eastAsia"/>
        </w:rPr>
      </w:pPr>
      <w:bookmarkStart w:id="213" w:name="_Toc226729606"/>
      <w:bookmarkStart w:id="214" w:name="_Toc226731723"/>
      <w:bookmarkStart w:id="215" w:name="_Toc226732011"/>
      <w:r>
        <w:rPr>
          <w:rFonts w:hint="eastAsia"/>
        </w:rPr>
        <w:t>经济作物</w:t>
      </w:r>
      <w:bookmarkEnd w:id="213"/>
      <w:bookmarkEnd w:id="214"/>
      <w:bookmarkEnd w:id="215"/>
    </w:p>
    <w:p w14:paraId="204AF6EF" w14:textId="494FB092" w:rsidR="00B5532C" w:rsidRDefault="00B5532C" w:rsidP="00B5532C">
      <w:pPr>
        <w:pStyle w:val="affe"/>
        <w:spacing w:before="120" w:after="120"/>
      </w:pPr>
      <w:r>
        <w:rPr>
          <w:rFonts w:hint="eastAsia"/>
        </w:rPr>
        <w:t>棉花</w:t>
      </w:r>
    </w:p>
    <w:p w14:paraId="1F198AE8" w14:textId="31CE7BFC" w:rsidR="00F2622A" w:rsidRPr="00F2622A" w:rsidRDefault="001D49FF" w:rsidP="00F2622A">
      <w:pPr>
        <w:pStyle w:val="afffff7"/>
        <w:rPr>
          <w:rFonts w:hint="eastAsia"/>
        </w:rPr>
      </w:pPr>
      <w:r w:rsidRPr="001D49FF">
        <w:t>减量控害、滴灌节水、简化整枝、一膜多用。</w:t>
      </w:r>
    </w:p>
    <w:p w14:paraId="76EFECB6" w14:textId="1135BDB0" w:rsidR="00B5532C" w:rsidRDefault="00B5532C" w:rsidP="00B5532C">
      <w:pPr>
        <w:pStyle w:val="affe"/>
        <w:spacing w:before="120" w:after="120"/>
      </w:pPr>
      <w:r>
        <w:rPr>
          <w:rFonts w:hint="eastAsia"/>
        </w:rPr>
        <w:t>油料</w:t>
      </w:r>
    </w:p>
    <w:p w14:paraId="46AA8EFD" w14:textId="2DF96C17" w:rsidR="00F2622A" w:rsidRPr="00F2622A" w:rsidRDefault="001D49FF" w:rsidP="00F2622A">
      <w:pPr>
        <w:pStyle w:val="afffff7"/>
        <w:rPr>
          <w:rFonts w:hint="eastAsia"/>
        </w:rPr>
      </w:pPr>
      <w:r w:rsidRPr="001D49FF">
        <w:t>油菜、花生重磷钾、轻氮肥，生物防治为主。</w:t>
      </w:r>
    </w:p>
    <w:p w14:paraId="6D5903AA" w14:textId="55BACAF3" w:rsidR="00B5532C" w:rsidRDefault="00B5532C" w:rsidP="00B5532C">
      <w:pPr>
        <w:pStyle w:val="affe"/>
        <w:spacing w:before="120" w:after="120"/>
      </w:pPr>
      <w:r>
        <w:rPr>
          <w:rFonts w:hint="eastAsia"/>
        </w:rPr>
        <w:t>糖料</w:t>
      </w:r>
    </w:p>
    <w:p w14:paraId="5E1DEE7D" w14:textId="317DD02D" w:rsidR="00F2622A" w:rsidRPr="00F2622A" w:rsidRDefault="001D49FF" w:rsidP="00F2622A">
      <w:pPr>
        <w:pStyle w:val="afffff7"/>
        <w:rPr>
          <w:rFonts w:hint="eastAsia"/>
        </w:rPr>
      </w:pPr>
      <w:r w:rsidRPr="001D49FF">
        <w:t>甘蔗、甜菜重钾肥，分期精准追肥。</w:t>
      </w:r>
    </w:p>
    <w:p w14:paraId="0AEE9336" w14:textId="7A08A716" w:rsidR="00B5532C" w:rsidRDefault="00B5532C" w:rsidP="00B5532C">
      <w:pPr>
        <w:pStyle w:val="affd"/>
        <w:spacing w:before="120" w:after="120"/>
        <w:rPr>
          <w:rFonts w:hint="eastAsia"/>
        </w:rPr>
      </w:pPr>
      <w:bookmarkStart w:id="216" w:name="_Toc226729607"/>
      <w:bookmarkStart w:id="217" w:name="_Toc226731724"/>
      <w:bookmarkStart w:id="218" w:name="_Toc226732012"/>
      <w:r>
        <w:rPr>
          <w:rFonts w:hint="eastAsia"/>
        </w:rPr>
        <w:t>蔬菜作物</w:t>
      </w:r>
      <w:bookmarkEnd w:id="216"/>
      <w:bookmarkEnd w:id="217"/>
      <w:bookmarkEnd w:id="218"/>
    </w:p>
    <w:p w14:paraId="7D923B3B" w14:textId="38FEFCE4" w:rsidR="00B5532C" w:rsidRDefault="00B5532C" w:rsidP="00B5532C">
      <w:pPr>
        <w:pStyle w:val="affe"/>
        <w:spacing w:before="120" w:after="120"/>
      </w:pPr>
      <w:r>
        <w:rPr>
          <w:rFonts w:hint="eastAsia"/>
        </w:rPr>
        <w:t>叶菜类</w:t>
      </w:r>
    </w:p>
    <w:p w14:paraId="39F3F91B" w14:textId="422AB3DE" w:rsidR="00F2622A" w:rsidRPr="00F2622A" w:rsidRDefault="001D49FF" w:rsidP="00F2622A">
      <w:pPr>
        <w:pStyle w:val="afffff7"/>
        <w:rPr>
          <w:rFonts w:hint="eastAsia"/>
        </w:rPr>
      </w:pPr>
      <w:r w:rsidRPr="001D49FF">
        <w:t>有机肥为主、少量多次追肥、物理防虫、滴灌节水。</w:t>
      </w:r>
    </w:p>
    <w:p w14:paraId="6DF7449C" w14:textId="29388115" w:rsidR="00B5532C" w:rsidRDefault="00B5532C" w:rsidP="00B5532C">
      <w:pPr>
        <w:pStyle w:val="affe"/>
        <w:spacing w:before="120" w:after="120"/>
      </w:pPr>
      <w:r>
        <w:rPr>
          <w:rFonts w:hint="eastAsia"/>
        </w:rPr>
        <w:t>果菜类</w:t>
      </w:r>
    </w:p>
    <w:p w14:paraId="593FDD40" w14:textId="7A992AB1" w:rsidR="00F2622A" w:rsidRPr="00F2622A" w:rsidRDefault="001D49FF" w:rsidP="00F2622A">
      <w:pPr>
        <w:pStyle w:val="afffff7"/>
        <w:rPr>
          <w:rFonts w:hint="eastAsia"/>
        </w:rPr>
      </w:pPr>
      <w:r w:rsidRPr="001D49FF">
        <w:t>测土配方、授粉防虫、膜下滴灌、精准用药。</w:t>
      </w:r>
    </w:p>
    <w:p w14:paraId="42101061" w14:textId="77BCDCB1" w:rsidR="00B5532C" w:rsidRDefault="00B5532C" w:rsidP="00B5532C">
      <w:pPr>
        <w:pStyle w:val="affe"/>
        <w:spacing w:before="120" w:after="120"/>
      </w:pPr>
      <w:r>
        <w:rPr>
          <w:rFonts w:hint="eastAsia"/>
        </w:rPr>
        <w:t>根茎类</w:t>
      </w:r>
    </w:p>
    <w:p w14:paraId="659AFB62" w14:textId="6C8BFFC9" w:rsidR="00F2622A" w:rsidRPr="00F2622A" w:rsidRDefault="001D49FF" w:rsidP="00F2622A">
      <w:pPr>
        <w:pStyle w:val="afffff7"/>
        <w:rPr>
          <w:rFonts w:hint="eastAsia"/>
        </w:rPr>
      </w:pPr>
      <w:r w:rsidRPr="001D49FF">
        <w:t>重磷钾、控氮肥、防地下害虫、适度控水。</w:t>
      </w:r>
    </w:p>
    <w:p w14:paraId="7D512EE1" w14:textId="236B58E1" w:rsidR="00B5532C" w:rsidRDefault="00B5532C" w:rsidP="00B5532C">
      <w:pPr>
        <w:pStyle w:val="affd"/>
        <w:spacing w:before="120" w:after="120"/>
        <w:rPr>
          <w:rFonts w:hint="eastAsia"/>
        </w:rPr>
      </w:pPr>
      <w:bookmarkStart w:id="219" w:name="_Toc226729608"/>
      <w:bookmarkStart w:id="220" w:name="_Toc226731725"/>
      <w:bookmarkStart w:id="221" w:name="_Toc226732013"/>
      <w:r>
        <w:rPr>
          <w:rFonts w:hint="eastAsia"/>
        </w:rPr>
        <w:t>果树作物</w:t>
      </w:r>
      <w:bookmarkEnd w:id="219"/>
      <w:bookmarkEnd w:id="220"/>
      <w:bookmarkEnd w:id="221"/>
    </w:p>
    <w:p w14:paraId="2E805F2E" w14:textId="683D7CD6" w:rsidR="00B5532C" w:rsidRDefault="00B5532C" w:rsidP="00B5532C">
      <w:pPr>
        <w:pStyle w:val="affe"/>
        <w:spacing w:before="120" w:after="120"/>
      </w:pPr>
      <w:r>
        <w:rPr>
          <w:rFonts w:hint="eastAsia"/>
        </w:rPr>
        <w:t>苹果/梨</w:t>
      </w:r>
    </w:p>
    <w:p w14:paraId="066376D3" w14:textId="282B79A8" w:rsidR="00F2622A" w:rsidRPr="00F2622A" w:rsidRDefault="001D49FF" w:rsidP="00F2622A">
      <w:pPr>
        <w:pStyle w:val="afffff7"/>
        <w:rPr>
          <w:rFonts w:hint="eastAsia"/>
        </w:rPr>
      </w:pPr>
      <w:r w:rsidRPr="001D49FF">
        <w:t>有机肥替代、水肥一体化、绿色防控、控水提质。</w:t>
      </w:r>
    </w:p>
    <w:p w14:paraId="0DD041DA" w14:textId="19EB1A6D" w:rsidR="00B5532C" w:rsidRDefault="00B5532C" w:rsidP="00B5532C">
      <w:pPr>
        <w:pStyle w:val="affe"/>
        <w:spacing w:before="120" w:after="120"/>
      </w:pPr>
      <w:r>
        <w:rPr>
          <w:rFonts w:hint="eastAsia"/>
        </w:rPr>
        <w:t>柑橘</w:t>
      </w:r>
    </w:p>
    <w:p w14:paraId="0D58F376" w14:textId="103A36F3" w:rsidR="00F2622A" w:rsidRPr="00F2622A" w:rsidRDefault="001D49FF" w:rsidP="00F2622A">
      <w:pPr>
        <w:pStyle w:val="afffff7"/>
        <w:rPr>
          <w:rFonts w:hint="eastAsia"/>
        </w:rPr>
      </w:pPr>
      <w:r w:rsidRPr="001D49FF">
        <w:t>生草覆盖、精准施肥、生物防治、节水灌溉。</w:t>
      </w:r>
    </w:p>
    <w:p w14:paraId="097B0F61" w14:textId="6B6184A9" w:rsidR="00B5532C" w:rsidRDefault="00B5532C" w:rsidP="00B5532C">
      <w:pPr>
        <w:pStyle w:val="affe"/>
        <w:spacing w:before="120" w:after="120"/>
      </w:pPr>
      <w:r>
        <w:rPr>
          <w:rFonts w:hint="eastAsia"/>
        </w:rPr>
        <w:t>葡萄</w:t>
      </w:r>
    </w:p>
    <w:p w14:paraId="6C4EF6BB" w14:textId="683B27BF" w:rsidR="00F2622A" w:rsidRDefault="001D49FF" w:rsidP="00F2622A">
      <w:pPr>
        <w:pStyle w:val="afffff7"/>
      </w:pPr>
      <w:r w:rsidRPr="001D49FF">
        <w:t>花前肥、膨果肥、避雨栽培、减量用药。</w:t>
      </w:r>
    </w:p>
    <w:p w14:paraId="4216C4FC" w14:textId="741A5B7D" w:rsidR="001D49FF" w:rsidRDefault="001D49FF" w:rsidP="001D49FF">
      <w:pPr>
        <w:pStyle w:val="aff2"/>
        <w:spacing w:before="120" w:after="120"/>
        <w:rPr>
          <w:rFonts w:hint="eastAsia"/>
        </w:rPr>
      </w:pPr>
      <w:r w:rsidRPr="001D49FF">
        <w:t>果菜类作物投入品定额参考（</w:t>
      </w:r>
      <w:r>
        <w:rPr>
          <w:rFonts w:hint="eastAsia"/>
        </w:rPr>
        <w:t>亩</w:t>
      </w:r>
      <w:r w:rsidRPr="001D49FF">
        <w:t>）</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1D49FF" w14:paraId="158DB494" w14:textId="77777777" w:rsidTr="001D49FF">
        <w:trPr>
          <w:tblHeader/>
          <w:jc w:val="center"/>
        </w:trPr>
        <w:tc>
          <w:tcPr>
            <w:tcW w:w="1866" w:type="dxa"/>
            <w:tcBorders>
              <w:top w:val="single" w:sz="8" w:space="0" w:color="auto"/>
              <w:bottom w:val="single" w:sz="8" w:space="0" w:color="auto"/>
            </w:tcBorders>
          </w:tcPr>
          <w:p w14:paraId="1F85A85E" w14:textId="654E03A7" w:rsidR="001D49FF" w:rsidRDefault="001D49FF" w:rsidP="001D49FF">
            <w:pPr>
              <w:pStyle w:val="afffffffffb"/>
              <w:rPr>
                <w:rFonts w:hint="eastAsia"/>
              </w:rPr>
            </w:pPr>
            <w:r w:rsidRPr="00450499">
              <w:rPr>
                <w:rFonts w:hint="eastAsia"/>
              </w:rPr>
              <w:t>项目</w:t>
            </w:r>
          </w:p>
        </w:tc>
        <w:tc>
          <w:tcPr>
            <w:tcW w:w="1867" w:type="dxa"/>
            <w:tcBorders>
              <w:top w:val="single" w:sz="8" w:space="0" w:color="auto"/>
              <w:bottom w:val="single" w:sz="8" w:space="0" w:color="auto"/>
            </w:tcBorders>
          </w:tcPr>
          <w:p w14:paraId="6598D1A0" w14:textId="7CEF1673" w:rsidR="001D49FF" w:rsidRDefault="001D49FF" w:rsidP="001D49FF">
            <w:pPr>
              <w:pStyle w:val="afffffffffb"/>
              <w:rPr>
                <w:rFonts w:hint="eastAsia"/>
              </w:rPr>
            </w:pPr>
            <w:r w:rsidRPr="00450499">
              <w:rPr>
                <w:rFonts w:hint="eastAsia"/>
              </w:rPr>
              <w:t>化肥</w:t>
            </w:r>
          </w:p>
        </w:tc>
        <w:tc>
          <w:tcPr>
            <w:tcW w:w="1867" w:type="dxa"/>
            <w:tcBorders>
              <w:top w:val="single" w:sz="8" w:space="0" w:color="auto"/>
              <w:bottom w:val="single" w:sz="8" w:space="0" w:color="auto"/>
            </w:tcBorders>
          </w:tcPr>
          <w:p w14:paraId="32AEC44D" w14:textId="7B3D327C" w:rsidR="001D49FF" w:rsidRDefault="001D49FF" w:rsidP="001D49FF">
            <w:pPr>
              <w:pStyle w:val="afffffffffb"/>
              <w:rPr>
                <w:rFonts w:hint="eastAsia"/>
              </w:rPr>
            </w:pPr>
            <w:r w:rsidRPr="00450499">
              <w:rPr>
                <w:rFonts w:hint="eastAsia"/>
              </w:rPr>
              <w:t>农药</w:t>
            </w:r>
          </w:p>
        </w:tc>
        <w:tc>
          <w:tcPr>
            <w:tcW w:w="1867" w:type="dxa"/>
            <w:tcBorders>
              <w:top w:val="single" w:sz="8" w:space="0" w:color="auto"/>
              <w:bottom w:val="single" w:sz="8" w:space="0" w:color="auto"/>
            </w:tcBorders>
          </w:tcPr>
          <w:p w14:paraId="75AD7F9B" w14:textId="75C6B0DC" w:rsidR="001D49FF" w:rsidRDefault="001D49FF" w:rsidP="001D49FF">
            <w:pPr>
              <w:pStyle w:val="afffffffffb"/>
              <w:rPr>
                <w:rFonts w:hint="eastAsia"/>
              </w:rPr>
            </w:pPr>
            <w:r w:rsidRPr="00450499">
              <w:rPr>
                <w:rFonts w:hint="eastAsia"/>
              </w:rPr>
              <w:t>灌溉水</w:t>
            </w:r>
          </w:p>
        </w:tc>
        <w:tc>
          <w:tcPr>
            <w:tcW w:w="1867" w:type="dxa"/>
            <w:tcBorders>
              <w:top w:val="single" w:sz="8" w:space="0" w:color="auto"/>
              <w:bottom w:val="single" w:sz="8" w:space="0" w:color="auto"/>
            </w:tcBorders>
          </w:tcPr>
          <w:p w14:paraId="1C056202" w14:textId="627BE4D3" w:rsidR="001D49FF" w:rsidRDefault="001D49FF" w:rsidP="001D49FF">
            <w:pPr>
              <w:pStyle w:val="afffffffffb"/>
              <w:rPr>
                <w:rFonts w:hint="eastAsia"/>
              </w:rPr>
            </w:pPr>
            <w:r w:rsidRPr="00450499">
              <w:rPr>
                <w:rFonts w:hint="eastAsia"/>
              </w:rPr>
              <w:t>农膜</w:t>
            </w:r>
          </w:p>
        </w:tc>
      </w:tr>
      <w:tr w:rsidR="001D49FF" w14:paraId="0F1327A9" w14:textId="77777777" w:rsidTr="001D49FF">
        <w:trPr>
          <w:jc w:val="center"/>
        </w:trPr>
        <w:tc>
          <w:tcPr>
            <w:tcW w:w="1866" w:type="dxa"/>
            <w:tcBorders>
              <w:top w:val="single" w:sz="8" w:space="0" w:color="auto"/>
            </w:tcBorders>
          </w:tcPr>
          <w:p w14:paraId="78556109" w14:textId="46066B10" w:rsidR="001D49FF" w:rsidRDefault="001D49FF" w:rsidP="001D49FF">
            <w:pPr>
              <w:pStyle w:val="afffffffffb"/>
              <w:rPr>
                <w:rFonts w:hint="eastAsia"/>
              </w:rPr>
            </w:pPr>
            <w:r w:rsidRPr="00450499">
              <w:rPr>
                <w:rFonts w:hint="eastAsia"/>
              </w:rPr>
              <w:t>果菜</w:t>
            </w:r>
          </w:p>
        </w:tc>
        <w:tc>
          <w:tcPr>
            <w:tcW w:w="1867" w:type="dxa"/>
            <w:tcBorders>
              <w:top w:val="single" w:sz="8" w:space="0" w:color="auto"/>
            </w:tcBorders>
          </w:tcPr>
          <w:p w14:paraId="7E789D36" w14:textId="7F461AAD" w:rsidR="001D49FF" w:rsidRDefault="001D49FF" w:rsidP="001D49FF">
            <w:pPr>
              <w:pStyle w:val="afffffffffb"/>
              <w:rPr>
                <w:rFonts w:hint="eastAsia"/>
              </w:rPr>
            </w:pPr>
            <w:r w:rsidRPr="00450499">
              <w:rPr>
                <w:rFonts w:hint="eastAsia"/>
              </w:rPr>
              <w:t>≤30kg</w:t>
            </w:r>
          </w:p>
        </w:tc>
        <w:tc>
          <w:tcPr>
            <w:tcW w:w="1867" w:type="dxa"/>
            <w:tcBorders>
              <w:top w:val="single" w:sz="8" w:space="0" w:color="auto"/>
            </w:tcBorders>
          </w:tcPr>
          <w:p w14:paraId="74342610" w14:textId="3F7A6532" w:rsidR="001D49FF" w:rsidRDefault="001D49FF" w:rsidP="001D49FF">
            <w:pPr>
              <w:pStyle w:val="afffffffffb"/>
              <w:rPr>
                <w:rFonts w:hint="eastAsia"/>
              </w:rPr>
            </w:pPr>
            <w:r w:rsidRPr="00450499">
              <w:rPr>
                <w:rFonts w:hint="eastAsia"/>
              </w:rPr>
              <w:t>≤2kg</w:t>
            </w:r>
          </w:p>
        </w:tc>
        <w:tc>
          <w:tcPr>
            <w:tcW w:w="1867" w:type="dxa"/>
            <w:tcBorders>
              <w:top w:val="single" w:sz="8" w:space="0" w:color="auto"/>
            </w:tcBorders>
          </w:tcPr>
          <w:p w14:paraId="0FA520FC" w14:textId="5588FCDD" w:rsidR="001D49FF" w:rsidRDefault="001D49FF" w:rsidP="001D49FF">
            <w:pPr>
              <w:pStyle w:val="afffffffffb"/>
              <w:rPr>
                <w:rFonts w:hint="eastAsia"/>
              </w:rPr>
            </w:pPr>
            <w:r w:rsidRPr="00450499">
              <w:rPr>
                <w:rFonts w:hint="eastAsia"/>
              </w:rPr>
              <w:t>≤280m³</w:t>
            </w:r>
          </w:p>
        </w:tc>
        <w:tc>
          <w:tcPr>
            <w:tcW w:w="1867" w:type="dxa"/>
            <w:tcBorders>
              <w:top w:val="single" w:sz="8" w:space="0" w:color="auto"/>
            </w:tcBorders>
          </w:tcPr>
          <w:p w14:paraId="4CEF300C" w14:textId="035991FD" w:rsidR="001D49FF" w:rsidRDefault="001D49FF" w:rsidP="001D49FF">
            <w:pPr>
              <w:pStyle w:val="afffffffffb"/>
              <w:rPr>
                <w:rFonts w:hint="eastAsia"/>
              </w:rPr>
            </w:pPr>
            <w:r w:rsidRPr="00450499">
              <w:rPr>
                <w:rFonts w:hint="eastAsia"/>
              </w:rPr>
              <w:t>≤5kg</w:t>
            </w:r>
          </w:p>
        </w:tc>
      </w:tr>
      <w:tr w:rsidR="001D49FF" w14:paraId="5FB4279E" w14:textId="77777777" w:rsidTr="001D49FF">
        <w:trPr>
          <w:jc w:val="center"/>
        </w:trPr>
        <w:tc>
          <w:tcPr>
            <w:tcW w:w="1866" w:type="dxa"/>
          </w:tcPr>
          <w:p w14:paraId="6CE53610" w14:textId="1E425960" w:rsidR="001D49FF" w:rsidRDefault="001D49FF" w:rsidP="001D49FF">
            <w:pPr>
              <w:pStyle w:val="afffffffffb"/>
              <w:rPr>
                <w:rFonts w:hint="eastAsia"/>
              </w:rPr>
            </w:pPr>
            <w:r w:rsidRPr="00450499">
              <w:rPr>
                <w:rFonts w:hint="eastAsia"/>
              </w:rPr>
              <w:t>叶菜</w:t>
            </w:r>
          </w:p>
        </w:tc>
        <w:tc>
          <w:tcPr>
            <w:tcW w:w="1867" w:type="dxa"/>
          </w:tcPr>
          <w:p w14:paraId="30580271" w14:textId="726B6FC5" w:rsidR="001D49FF" w:rsidRDefault="001D49FF" w:rsidP="001D49FF">
            <w:pPr>
              <w:pStyle w:val="afffffffffb"/>
              <w:rPr>
                <w:rFonts w:hint="eastAsia"/>
              </w:rPr>
            </w:pPr>
            <w:r w:rsidRPr="00450499">
              <w:rPr>
                <w:rFonts w:hint="eastAsia"/>
              </w:rPr>
              <w:t>≤25kg</w:t>
            </w:r>
          </w:p>
        </w:tc>
        <w:tc>
          <w:tcPr>
            <w:tcW w:w="1867" w:type="dxa"/>
          </w:tcPr>
          <w:p w14:paraId="3B6281FE" w14:textId="1EABC5BD" w:rsidR="001D49FF" w:rsidRDefault="001D49FF" w:rsidP="001D49FF">
            <w:pPr>
              <w:pStyle w:val="afffffffffb"/>
              <w:rPr>
                <w:rFonts w:hint="eastAsia"/>
              </w:rPr>
            </w:pPr>
            <w:r w:rsidRPr="00450499">
              <w:rPr>
                <w:rFonts w:hint="eastAsia"/>
              </w:rPr>
              <w:t>≤1.5kg</w:t>
            </w:r>
          </w:p>
        </w:tc>
        <w:tc>
          <w:tcPr>
            <w:tcW w:w="1867" w:type="dxa"/>
          </w:tcPr>
          <w:p w14:paraId="4D21B80D" w14:textId="3ECDB02A" w:rsidR="001D49FF" w:rsidRDefault="001D49FF" w:rsidP="001D49FF">
            <w:pPr>
              <w:pStyle w:val="afffffffffb"/>
              <w:rPr>
                <w:rFonts w:hint="eastAsia"/>
              </w:rPr>
            </w:pPr>
            <w:r w:rsidRPr="00450499">
              <w:rPr>
                <w:rFonts w:hint="eastAsia"/>
              </w:rPr>
              <w:t>≤250m³</w:t>
            </w:r>
          </w:p>
        </w:tc>
        <w:tc>
          <w:tcPr>
            <w:tcW w:w="1867" w:type="dxa"/>
          </w:tcPr>
          <w:p w14:paraId="219EAF34" w14:textId="73EC0030" w:rsidR="001D49FF" w:rsidRDefault="001D49FF" w:rsidP="001D49FF">
            <w:pPr>
              <w:pStyle w:val="afffffffffb"/>
              <w:rPr>
                <w:rFonts w:hint="eastAsia"/>
              </w:rPr>
            </w:pPr>
            <w:r w:rsidRPr="00450499">
              <w:rPr>
                <w:rFonts w:hint="eastAsia"/>
              </w:rPr>
              <w:t>≤4kg</w:t>
            </w:r>
          </w:p>
        </w:tc>
      </w:tr>
      <w:tr w:rsidR="001D49FF" w14:paraId="0B6E084D" w14:textId="77777777" w:rsidTr="001D49FF">
        <w:trPr>
          <w:jc w:val="center"/>
        </w:trPr>
        <w:tc>
          <w:tcPr>
            <w:tcW w:w="1866" w:type="dxa"/>
          </w:tcPr>
          <w:p w14:paraId="1D60CE6A" w14:textId="3FD035D6" w:rsidR="001D49FF" w:rsidRDefault="001D49FF" w:rsidP="001D49FF">
            <w:pPr>
              <w:pStyle w:val="afffffffffb"/>
              <w:rPr>
                <w:rFonts w:hint="eastAsia"/>
              </w:rPr>
            </w:pPr>
            <w:r w:rsidRPr="00450499">
              <w:rPr>
                <w:rFonts w:hint="eastAsia"/>
              </w:rPr>
              <w:t>根茎</w:t>
            </w:r>
          </w:p>
        </w:tc>
        <w:tc>
          <w:tcPr>
            <w:tcW w:w="1867" w:type="dxa"/>
          </w:tcPr>
          <w:p w14:paraId="25DB6F35" w14:textId="31AE2B15" w:rsidR="001D49FF" w:rsidRDefault="001D49FF" w:rsidP="001D49FF">
            <w:pPr>
              <w:pStyle w:val="afffffffffb"/>
              <w:rPr>
                <w:rFonts w:hint="eastAsia"/>
              </w:rPr>
            </w:pPr>
            <w:r w:rsidRPr="00450499">
              <w:rPr>
                <w:rFonts w:hint="eastAsia"/>
              </w:rPr>
              <w:t>≤28kg</w:t>
            </w:r>
          </w:p>
        </w:tc>
        <w:tc>
          <w:tcPr>
            <w:tcW w:w="1867" w:type="dxa"/>
          </w:tcPr>
          <w:p w14:paraId="6E460EA8" w14:textId="01B7A464" w:rsidR="001D49FF" w:rsidRDefault="001D49FF" w:rsidP="001D49FF">
            <w:pPr>
              <w:pStyle w:val="afffffffffb"/>
              <w:rPr>
                <w:rFonts w:hint="eastAsia"/>
              </w:rPr>
            </w:pPr>
            <w:r w:rsidRPr="00450499">
              <w:rPr>
                <w:rFonts w:hint="eastAsia"/>
              </w:rPr>
              <w:t>≤1kg</w:t>
            </w:r>
          </w:p>
        </w:tc>
        <w:tc>
          <w:tcPr>
            <w:tcW w:w="1867" w:type="dxa"/>
          </w:tcPr>
          <w:p w14:paraId="10AD2B09" w14:textId="7D2A490C" w:rsidR="001D49FF" w:rsidRDefault="001D49FF" w:rsidP="001D49FF">
            <w:pPr>
              <w:pStyle w:val="afffffffffb"/>
              <w:rPr>
                <w:rFonts w:hint="eastAsia"/>
              </w:rPr>
            </w:pPr>
            <w:r w:rsidRPr="00450499">
              <w:rPr>
                <w:rFonts w:hint="eastAsia"/>
              </w:rPr>
              <w:t>≤200m³</w:t>
            </w:r>
          </w:p>
        </w:tc>
        <w:tc>
          <w:tcPr>
            <w:tcW w:w="1867" w:type="dxa"/>
          </w:tcPr>
          <w:p w14:paraId="5E58B03D" w14:textId="5A413E75" w:rsidR="001D49FF" w:rsidRDefault="001D49FF" w:rsidP="001D49FF">
            <w:pPr>
              <w:pStyle w:val="afffffffffb"/>
              <w:rPr>
                <w:rFonts w:hint="eastAsia"/>
              </w:rPr>
            </w:pPr>
            <w:r w:rsidRPr="00450499">
              <w:rPr>
                <w:rFonts w:hint="eastAsia"/>
              </w:rPr>
              <w:t>≤3kg</w:t>
            </w:r>
          </w:p>
        </w:tc>
      </w:tr>
    </w:tbl>
    <w:p w14:paraId="5E5E7E3D" w14:textId="77777777" w:rsidR="001D49FF" w:rsidRDefault="001D49FF" w:rsidP="00F2622A">
      <w:pPr>
        <w:pStyle w:val="afffff7"/>
        <w:rPr>
          <w:rFonts w:hint="eastAsia"/>
        </w:rPr>
      </w:pPr>
    </w:p>
    <w:p w14:paraId="5109C525" w14:textId="5C41E9B3" w:rsidR="00B5532C" w:rsidRDefault="00B5532C" w:rsidP="00B5532C">
      <w:pPr>
        <w:pStyle w:val="affc"/>
        <w:spacing w:before="240" w:after="240"/>
        <w:rPr>
          <w:rFonts w:hint="eastAsia"/>
        </w:rPr>
      </w:pPr>
      <w:bookmarkStart w:id="222" w:name="_Toc226729609"/>
      <w:bookmarkStart w:id="223" w:name="_Toc226731726"/>
      <w:bookmarkStart w:id="224" w:name="_Toc226732014"/>
      <w:r>
        <w:rPr>
          <w:rFonts w:hint="eastAsia"/>
        </w:rPr>
        <w:t>投入品使用监测与评价</w:t>
      </w:r>
      <w:bookmarkEnd w:id="222"/>
      <w:bookmarkEnd w:id="223"/>
      <w:bookmarkEnd w:id="224"/>
    </w:p>
    <w:p w14:paraId="7EDCEC29" w14:textId="172B4906" w:rsidR="00B5532C" w:rsidRDefault="00B5532C" w:rsidP="00B5532C">
      <w:pPr>
        <w:pStyle w:val="affd"/>
        <w:spacing w:before="120" w:after="120"/>
        <w:rPr>
          <w:rFonts w:hint="eastAsia"/>
        </w:rPr>
      </w:pPr>
      <w:bookmarkStart w:id="225" w:name="_Toc226729610"/>
      <w:bookmarkStart w:id="226" w:name="_Toc226731727"/>
      <w:bookmarkStart w:id="227" w:name="_Toc226732015"/>
      <w:r>
        <w:rPr>
          <w:rFonts w:hint="eastAsia"/>
        </w:rPr>
        <w:t>使用量监测</w:t>
      </w:r>
      <w:bookmarkEnd w:id="225"/>
      <w:bookmarkEnd w:id="226"/>
      <w:bookmarkEnd w:id="227"/>
    </w:p>
    <w:p w14:paraId="7C5CEB49" w14:textId="729D27F2" w:rsidR="00B5532C" w:rsidRDefault="00B5532C" w:rsidP="00B5532C">
      <w:pPr>
        <w:pStyle w:val="affe"/>
        <w:spacing w:before="120" w:after="120"/>
      </w:pPr>
      <w:r>
        <w:rPr>
          <w:rFonts w:hint="eastAsia"/>
        </w:rPr>
        <w:t>台账核查</w:t>
      </w:r>
    </w:p>
    <w:p w14:paraId="6E2FD342" w14:textId="749EAE63" w:rsidR="00F2622A" w:rsidRPr="00F2622A" w:rsidRDefault="0068626A" w:rsidP="00F2622A">
      <w:pPr>
        <w:pStyle w:val="afffff7"/>
        <w:rPr>
          <w:rFonts w:hint="eastAsia"/>
        </w:rPr>
      </w:pPr>
      <w:r w:rsidRPr="0068626A">
        <w:lastRenderedPageBreak/>
        <w:t>定期核查投入品台账，核对用量、日期、地块、作业人。</w:t>
      </w:r>
    </w:p>
    <w:p w14:paraId="13BB3C3E" w14:textId="121254AB" w:rsidR="00B5532C" w:rsidRDefault="00B5532C" w:rsidP="00B5532C">
      <w:pPr>
        <w:pStyle w:val="affe"/>
        <w:spacing w:before="120" w:after="120"/>
      </w:pPr>
      <w:r>
        <w:rPr>
          <w:rFonts w:hint="eastAsia"/>
        </w:rPr>
        <w:t>田间调查</w:t>
      </w:r>
    </w:p>
    <w:p w14:paraId="13C7811E" w14:textId="4F4D2046" w:rsidR="00F2622A" w:rsidRPr="00F2622A" w:rsidRDefault="0068626A" w:rsidP="00F2622A">
      <w:pPr>
        <w:pStyle w:val="afffff7"/>
        <w:rPr>
          <w:rFonts w:hint="eastAsia"/>
        </w:rPr>
      </w:pPr>
      <w:r w:rsidRPr="0068626A">
        <w:t>现场核查施肥、施药、灌溉、覆膜记录与实际一致性。</w:t>
      </w:r>
    </w:p>
    <w:p w14:paraId="1102DF95" w14:textId="10A6ADC5" w:rsidR="00B5532C" w:rsidRDefault="00B5532C" w:rsidP="00B5532C">
      <w:pPr>
        <w:pStyle w:val="affd"/>
        <w:spacing w:before="120" w:after="120"/>
        <w:rPr>
          <w:rFonts w:hint="eastAsia"/>
        </w:rPr>
      </w:pPr>
      <w:r>
        <w:rPr>
          <w:rFonts w:hint="eastAsia"/>
        </w:rPr>
        <w:t xml:space="preserve"> </w:t>
      </w:r>
      <w:bookmarkStart w:id="228" w:name="_Toc226729611"/>
      <w:bookmarkStart w:id="229" w:name="_Toc226731728"/>
      <w:bookmarkStart w:id="230" w:name="_Toc226732016"/>
      <w:r>
        <w:rPr>
          <w:rFonts w:hint="eastAsia"/>
        </w:rPr>
        <w:t>环境效应评价</w:t>
      </w:r>
      <w:bookmarkEnd w:id="228"/>
      <w:bookmarkEnd w:id="229"/>
      <w:bookmarkEnd w:id="230"/>
    </w:p>
    <w:p w14:paraId="36480E6D" w14:textId="65651364" w:rsidR="00B5532C" w:rsidRDefault="00B5532C" w:rsidP="00B5532C">
      <w:pPr>
        <w:pStyle w:val="affe"/>
        <w:spacing w:before="120" w:after="120"/>
      </w:pPr>
      <w:r>
        <w:rPr>
          <w:rFonts w:hint="eastAsia"/>
        </w:rPr>
        <w:t>土壤残留</w:t>
      </w:r>
    </w:p>
    <w:p w14:paraId="11D522F3" w14:textId="0727CF4F" w:rsidR="00F2622A" w:rsidRPr="00F2622A" w:rsidRDefault="0068626A" w:rsidP="00F2622A">
      <w:pPr>
        <w:pStyle w:val="afffff7"/>
        <w:rPr>
          <w:rFonts w:hint="eastAsia"/>
        </w:rPr>
      </w:pPr>
      <w:r w:rsidRPr="0068626A">
        <w:t>定期监测土壤氮磷累积、农药残留、地膜残留量。</w:t>
      </w:r>
    </w:p>
    <w:p w14:paraId="055E4764" w14:textId="71A5BF56" w:rsidR="00B5532C" w:rsidRDefault="00B5532C" w:rsidP="00B5532C">
      <w:pPr>
        <w:pStyle w:val="affe"/>
        <w:spacing w:before="120" w:after="120"/>
      </w:pPr>
      <w:r>
        <w:rPr>
          <w:rFonts w:hint="eastAsia"/>
        </w:rPr>
        <w:t>面源污染</w:t>
      </w:r>
    </w:p>
    <w:p w14:paraId="022231DD" w14:textId="47F15500" w:rsidR="00F2622A" w:rsidRPr="00F2622A" w:rsidRDefault="0068626A" w:rsidP="00F2622A">
      <w:pPr>
        <w:pStyle w:val="afffff7"/>
        <w:rPr>
          <w:rFonts w:hint="eastAsia"/>
        </w:rPr>
      </w:pPr>
      <w:r w:rsidRPr="0068626A">
        <w:t>评价氮磷流失、水体富营养化风险，提出管控措施。</w:t>
      </w:r>
    </w:p>
    <w:p w14:paraId="0CE56800" w14:textId="7EAA488A" w:rsidR="00B5532C" w:rsidRDefault="00B5532C" w:rsidP="00B5532C">
      <w:pPr>
        <w:pStyle w:val="affd"/>
        <w:spacing w:before="120" w:after="120"/>
        <w:rPr>
          <w:rFonts w:hint="eastAsia"/>
        </w:rPr>
      </w:pPr>
      <w:bookmarkStart w:id="231" w:name="_Toc226729612"/>
      <w:bookmarkStart w:id="232" w:name="_Toc226731729"/>
      <w:bookmarkStart w:id="233" w:name="_Toc226732017"/>
      <w:r>
        <w:rPr>
          <w:rFonts w:hint="eastAsia"/>
        </w:rPr>
        <w:t>超定额处置</w:t>
      </w:r>
      <w:bookmarkEnd w:id="231"/>
      <w:bookmarkEnd w:id="232"/>
      <w:bookmarkEnd w:id="233"/>
    </w:p>
    <w:p w14:paraId="57D382F8" w14:textId="65ADD18A" w:rsidR="00B5532C" w:rsidRDefault="00B5532C" w:rsidP="00B5532C">
      <w:pPr>
        <w:pStyle w:val="affe"/>
        <w:spacing w:before="120" w:after="120"/>
      </w:pPr>
      <w:r>
        <w:rPr>
          <w:rFonts w:hint="eastAsia"/>
        </w:rPr>
        <w:t>预警机制</w:t>
      </w:r>
    </w:p>
    <w:p w14:paraId="3FDDA768" w14:textId="39D64AED" w:rsidR="00F2622A" w:rsidRPr="00F2622A" w:rsidRDefault="0068626A" w:rsidP="00F2622A">
      <w:pPr>
        <w:pStyle w:val="afffff7"/>
        <w:rPr>
          <w:rFonts w:hint="eastAsia"/>
        </w:rPr>
      </w:pPr>
      <w:r w:rsidRPr="0068626A">
        <w:t>超定额10%以内黄色预警，超20% 橙色预警，超30%红色预警。</w:t>
      </w:r>
    </w:p>
    <w:p w14:paraId="1FD5F1BA" w14:textId="584C7B44" w:rsidR="00B7262E" w:rsidRDefault="00B5532C" w:rsidP="00B5532C">
      <w:pPr>
        <w:pStyle w:val="affe"/>
        <w:spacing w:before="120" w:after="120"/>
      </w:pPr>
      <w:r>
        <w:rPr>
          <w:rFonts w:hint="eastAsia"/>
        </w:rPr>
        <w:t>整改措施</w:t>
      </w:r>
    </w:p>
    <w:p w14:paraId="0CFBB1D2" w14:textId="73217EF0" w:rsidR="00F2622A" w:rsidRDefault="0068626A" w:rsidP="00F2622A">
      <w:pPr>
        <w:pStyle w:val="afffff7"/>
      </w:pPr>
      <w:r w:rsidRPr="0068626A">
        <w:t>预警后应立即调整定额、优化技术、强化管控，连续超定额应暂停作业并整改。</w:t>
      </w:r>
    </w:p>
    <w:p w14:paraId="599DC04D" w14:textId="2863910F" w:rsidR="008C5EF2" w:rsidRPr="00F2622A" w:rsidRDefault="008C5EF2" w:rsidP="008C5EF2">
      <w:pPr>
        <w:pStyle w:val="afffff7"/>
        <w:ind w:firstLineChars="0" w:firstLine="0"/>
        <w:jc w:val="center"/>
        <w:rPr>
          <w:rFonts w:hint="eastAsia"/>
        </w:rPr>
      </w:pPr>
      <w:bookmarkStart w:id="234" w:name="BookMark8"/>
      <w:bookmarkEnd w:id="23"/>
      <w:r>
        <w:rPr>
          <w:rFonts w:hint="eastAsia"/>
          <w:noProof/>
        </w:rPr>
        <w:drawing>
          <wp:inline distT="0" distB="0" distL="0" distR="0" wp14:anchorId="0EC0BD73" wp14:editId="1CABF31F">
            <wp:extent cx="1485900" cy="317500"/>
            <wp:effectExtent l="0" t="0" r="0" b="6350"/>
            <wp:docPr id="1217286878" name="图片 3"/>
            <wp:cNvGraphicFramePr/>
            <a:graphic xmlns:a="http://schemas.openxmlformats.org/drawingml/2006/main">
              <a:graphicData uri="http://schemas.openxmlformats.org/drawingml/2006/picture">
                <pic:pic xmlns:pic="http://schemas.openxmlformats.org/drawingml/2006/picture">
                  <pic:nvPicPr>
                    <pic:cNvPr id="1217286878"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34"/>
    </w:p>
    <w:sectPr w:rsidR="008C5EF2" w:rsidRPr="00F2622A" w:rsidSect="00B7262E">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8C57D" w14:textId="77777777" w:rsidR="00890CF8" w:rsidRDefault="00890CF8">
      <w:pPr>
        <w:spacing w:line="240" w:lineRule="auto"/>
      </w:pPr>
      <w:r>
        <w:separator/>
      </w:r>
    </w:p>
  </w:endnote>
  <w:endnote w:type="continuationSeparator" w:id="0">
    <w:p w14:paraId="17485B40" w14:textId="77777777" w:rsidR="00890CF8" w:rsidRDefault="00890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02374C54" w14:textId="77777777" w:rsidR="002E7C44"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1E77E2C6" w14:textId="77777777" w:rsidR="002E7C44" w:rsidRDefault="002E7C44">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F502" w14:textId="77777777" w:rsidR="002E7C44" w:rsidRDefault="002E7C44">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2DF8" w14:textId="77777777" w:rsidR="002E7C44"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1117" w14:textId="77777777" w:rsidR="002E7C44"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A117" w14:textId="77777777" w:rsidR="002E7C44" w:rsidRDefault="00000000">
    <w:pPr>
      <w:pStyle w:val="afffff4"/>
    </w:pPr>
    <w:r>
      <w:rPr>
        <w:noProof/>
      </w:rPr>
      <mc:AlternateContent>
        <mc:Choice Requires="wps">
          <w:drawing>
            <wp:anchor distT="0" distB="0" distL="114300" distR="114300" simplePos="0" relativeHeight="251659264" behindDoc="0" locked="0" layoutInCell="1" allowOverlap="1" wp14:anchorId="2D73C438" wp14:editId="4D3B7494">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4429B" w14:textId="77777777" w:rsidR="002E7C44"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73C438"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CF4429B" w14:textId="77777777" w:rsidR="002E7C44"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52EFA" w14:textId="77777777" w:rsidR="00890CF8" w:rsidRDefault="00890CF8">
      <w:pPr>
        <w:spacing w:line="240" w:lineRule="auto"/>
      </w:pPr>
      <w:r>
        <w:separator/>
      </w:r>
    </w:p>
  </w:footnote>
  <w:footnote w:type="continuationSeparator" w:id="0">
    <w:p w14:paraId="173065A3" w14:textId="77777777" w:rsidR="00890CF8" w:rsidRDefault="00890C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5D9D" w14:textId="77777777" w:rsidR="002E7C44" w:rsidRDefault="00000000">
    <w:pPr>
      <w:pStyle w:val="afffffc"/>
      <w:wordWrap w:val="0"/>
      <w:rPr>
        <w:rFonts w:hint="eastAsia"/>
      </w:rPr>
    </w:pPr>
    <w:r>
      <w:rPr>
        <w:rFonts w:hint="eastAsia"/>
      </w:rPr>
      <w:t>T/CI 351-2024</w:t>
    </w:r>
  </w:p>
  <w:p w14:paraId="56DA1724" w14:textId="77777777" w:rsidR="002E7C44" w:rsidRDefault="002E7C44">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97E8" w14:textId="77777777" w:rsidR="00344519" w:rsidRDefault="00344519">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CB2D" w14:textId="77777777" w:rsidR="00344519" w:rsidRDefault="00344519">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3C14" w14:textId="77777777" w:rsidR="002E7C44"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DEFA" w14:textId="77777777" w:rsidR="002E7C44" w:rsidRDefault="00000000">
    <w:pPr>
      <w:pStyle w:val="afffffc"/>
      <w:rPr>
        <w:rFonts w:hint="eastAsia"/>
        <w:szCs w:val="21"/>
      </w:rPr>
    </w:pPr>
    <w:r>
      <w:rPr>
        <w:rFonts w:hAnsi="黑体" w:cs="黑体" w:hint="eastAsia"/>
        <w:szCs w:val="21"/>
      </w:rPr>
      <w:t>T/CWDPA XXX—2026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156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48977388">
    <w:abstractNumId w:val="0"/>
  </w:num>
  <w:num w:numId="2" w16cid:durableId="2078435430">
    <w:abstractNumId w:val="27"/>
  </w:num>
  <w:num w:numId="3" w16cid:durableId="1481726961">
    <w:abstractNumId w:val="5"/>
  </w:num>
  <w:num w:numId="4" w16cid:durableId="1230651230">
    <w:abstractNumId w:val="23"/>
  </w:num>
  <w:num w:numId="5" w16cid:durableId="1804616753">
    <w:abstractNumId w:val="18"/>
  </w:num>
  <w:num w:numId="6" w16cid:durableId="2026251367">
    <w:abstractNumId w:val="13"/>
  </w:num>
  <w:num w:numId="7" w16cid:durableId="463353931">
    <w:abstractNumId w:val="8"/>
  </w:num>
  <w:num w:numId="8" w16cid:durableId="351304961">
    <w:abstractNumId w:val="3"/>
  </w:num>
  <w:num w:numId="9" w16cid:durableId="692387855">
    <w:abstractNumId w:val="9"/>
  </w:num>
  <w:num w:numId="10" w16cid:durableId="2102294724">
    <w:abstractNumId w:val="16"/>
  </w:num>
  <w:num w:numId="11" w16cid:durableId="48188248">
    <w:abstractNumId w:val="25"/>
  </w:num>
  <w:num w:numId="12" w16cid:durableId="1733890971">
    <w:abstractNumId w:val="11"/>
  </w:num>
  <w:num w:numId="13" w16cid:durableId="958223814">
    <w:abstractNumId w:val="12"/>
  </w:num>
  <w:num w:numId="14" w16cid:durableId="453600367">
    <w:abstractNumId w:val="7"/>
  </w:num>
  <w:num w:numId="15" w16cid:durableId="1866215032">
    <w:abstractNumId w:val="19"/>
  </w:num>
  <w:num w:numId="16" w16cid:durableId="40597564">
    <w:abstractNumId w:val="21"/>
  </w:num>
  <w:num w:numId="17" w16cid:durableId="1818914690">
    <w:abstractNumId w:val="17"/>
  </w:num>
  <w:num w:numId="18" w16cid:durableId="421686010">
    <w:abstractNumId w:val="29"/>
  </w:num>
  <w:num w:numId="19" w16cid:durableId="1165785384">
    <w:abstractNumId w:val="15"/>
  </w:num>
  <w:num w:numId="20" w16cid:durableId="1077359690">
    <w:abstractNumId w:val="1"/>
  </w:num>
  <w:num w:numId="21" w16cid:durableId="798229665">
    <w:abstractNumId w:val="10"/>
  </w:num>
  <w:num w:numId="22" w16cid:durableId="993335633">
    <w:abstractNumId w:val="30"/>
  </w:num>
  <w:num w:numId="23" w16cid:durableId="1001469880">
    <w:abstractNumId w:val="20"/>
  </w:num>
  <w:num w:numId="24" w16cid:durableId="2093550934">
    <w:abstractNumId w:val="6"/>
  </w:num>
  <w:num w:numId="25" w16cid:durableId="1848979067">
    <w:abstractNumId w:val="26"/>
  </w:num>
  <w:num w:numId="26" w16cid:durableId="841555741">
    <w:abstractNumId w:val="28"/>
  </w:num>
  <w:num w:numId="27" w16cid:durableId="63990677">
    <w:abstractNumId w:val="2"/>
  </w:num>
  <w:num w:numId="28" w16cid:durableId="1806465720">
    <w:abstractNumId w:val="4"/>
  </w:num>
  <w:num w:numId="29" w16cid:durableId="999430501">
    <w:abstractNumId w:val="14"/>
  </w:num>
  <w:num w:numId="30" w16cid:durableId="573512043">
    <w:abstractNumId w:val="24"/>
  </w:num>
  <w:num w:numId="31" w16cid:durableId="849639878">
    <w:abstractNumId w:val="22"/>
  </w:num>
  <w:num w:numId="32" w16cid:durableId="1131944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1666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5288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4239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5372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9094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71681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6C95"/>
    <w:rsid w:val="00007B3A"/>
    <w:rsid w:val="000107E0"/>
    <w:rsid w:val="00011FDE"/>
    <w:rsid w:val="00012FFD"/>
    <w:rsid w:val="00014162"/>
    <w:rsid w:val="00014340"/>
    <w:rsid w:val="000154B6"/>
    <w:rsid w:val="00016A9C"/>
    <w:rsid w:val="00022184"/>
    <w:rsid w:val="00022762"/>
    <w:rsid w:val="000238E0"/>
    <w:rsid w:val="000249DB"/>
    <w:rsid w:val="0002595E"/>
    <w:rsid w:val="00027A4F"/>
    <w:rsid w:val="000303C3"/>
    <w:rsid w:val="000331D3"/>
    <w:rsid w:val="000346A5"/>
    <w:rsid w:val="000359C3"/>
    <w:rsid w:val="00035A7D"/>
    <w:rsid w:val="0003641F"/>
    <w:rsid w:val="000365ED"/>
    <w:rsid w:val="00036994"/>
    <w:rsid w:val="0004249A"/>
    <w:rsid w:val="00043282"/>
    <w:rsid w:val="00044286"/>
    <w:rsid w:val="0004515D"/>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C4C"/>
    <w:rsid w:val="00077B64"/>
    <w:rsid w:val="00080A1C"/>
    <w:rsid w:val="00082317"/>
    <w:rsid w:val="00083D2C"/>
    <w:rsid w:val="00086AA1"/>
    <w:rsid w:val="00087A77"/>
    <w:rsid w:val="00090CA6"/>
    <w:rsid w:val="00092B8A"/>
    <w:rsid w:val="00092FB0"/>
    <w:rsid w:val="000934C5"/>
    <w:rsid w:val="00093D25"/>
    <w:rsid w:val="00093DAB"/>
    <w:rsid w:val="00094D73"/>
    <w:rsid w:val="00095526"/>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736"/>
    <w:rsid w:val="001C78D3"/>
    <w:rsid w:val="001C7FEA"/>
    <w:rsid w:val="001D0499"/>
    <w:rsid w:val="001D0BBE"/>
    <w:rsid w:val="001D0ED4"/>
    <w:rsid w:val="001D212F"/>
    <w:rsid w:val="001D29D7"/>
    <w:rsid w:val="001D2DE7"/>
    <w:rsid w:val="001D411C"/>
    <w:rsid w:val="001D49FF"/>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20"/>
    <w:rsid w:val="0020527B"/>
    <w:rsid w:val="00205F2C"/>
    <w:rsid w:val="0020792A"/>
    <w:rsid w:val="00210A0F"/>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E76"/>
    <w:rsid w:val="00266EEB"/>
    <w:rsid w:val="00267EF4"/>
    <w:rsid w:val="002706D5"/>
    <w:rsid w:val="00270CB8"/>
    <w:rsid w:val="00272B08"/>
    <w:rsid w:val="00281BB8"/>
    <w:rsid w:val="00281E9E"/>
    <w:rsid w:val="00282405"/>
    <w:rsid w:val="00285170"/>
    <w:rsid w:val="00285361"/>
    <w:rsid w:val="00291DC2"/>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5CBA"/>
    <w:rsid w:val="002A757F"/>
    <w:rsid w:val="002A7F44"/>
    <w:rsid w:val="002B053F"/>
    <w:rsid w:val="002B0C40"/>
    <w:rsid w:val="002B1966"/>
    <w:rsid w:val="002B4508"/>
    <w:rsid w:val="002B5779"/>
    <w:rsid w:val="002B7332"/>
    <w:rsid w:val="002B7F51"/>
    <w:rsid w:val="002C09D3"/>
    <w:rsid w:val="002C09E7"/>
    <w:rsid w:val="002C0D0F"/>
    <w:rsid w:val="002C1E06"/>
    <w:rsid w:val="002C3404"/>
    <w:rsid w:val="002C3F07"/>
    <w:rsid w:val="002C5278"/>
    <w:rsid w:val="002C7EBB"/>
    <w:rsid w:val="002D06C1"/>
    <w:rsid w:val="002D42B5"/>
    <w:rsid w:val="002D4F1A"/>
    <w:rsid w:val="002D6EC6"/>
    <w:rsid w:val="002D79AC"/>
    <w:rsid w:val="002E039D"/>
    <w:rsid w:val="002E4D5A"/>
    <w:rsid w:val="002E6326"/>
    <w:rsid w:val="002E7C44"/>
    <w:rsid w:val="002F30E0"/>
    <w:rsid w:val="002F35E4"/>
    <w:rsid w:val="002F3730"/>
    <w:rsid w:val="002F38E1"/>
    <w:rsid w:val="002F7AF6"/>
    <w:rsid w:val="0030009A"/>
    <w:rsid w:val="00300E63"/>
    <w:rsid w:val="00302F5F"/>
    <w:rsid w:val="0030441D"/>
    <w:rsid w:val="00306063"/>
    <w:rsid w:val="00313B85"/>
    <w:rsid w:val="003163F8"/>
    <w:rsid w:val="00317261"/>
    <w:rsid w:val="00317988"/>
    <w:rsid w:val="003221B4"/>
    <w:rsid w:val="0032258D"/>
    <w:rsid w:val="00322E62"/>
    <w:rsid w:val="00322FD0"/>
    <w:rsid w:val="0032448D"/>
    <w:rsid w:val="00324D13"/>
    <w:rsid w:val="00324EDD"/>
    <w:rsid w:val="003331E4"/>
    <w:rsid w:val="00336C64"/>
    <w:rsid w:val="00337162"/>
    <w:rsid w:val="0034194F"/>
    <w:rsid w:val="00342EDA"/>
    <w:rsid w:val="00344209"/>
    <w:rsid w:val="00344519"/>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16DF"/>
    <w:rsid w:val="00376713"/>
    <w:rsid w:val="00376BBD"/>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6FE7"/>
    <w:rsid w:val="003B734B"/>
    <w:rsid w:val="003C010C"/>
    <w:rsid w:val="003C0A6C"/>
    <w:rsid w:val="003C14F8"/>
    <w:rsid w:val="003C298A"/>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2486A"/>
    <w:rsid w:val="00430EFC"/>
    <w:rsid w:val="00432DAA"/>
    <w:rsid w:val="0043344A"/>
    <w:rsid w:val="00434305"/>
    <w:rsid w:val="00435DF7"/>
    <w:rsid w:val="0043741A"/>
    <w:rsid w:val="0044083F"/>
    <w:rsid w:val="00441AE7"/>
    <w:rsid w:val="004422DE"/>
    <w:rsid w:val="00445574"/>
    <w:rsid w:val="004467FB"/>
    <w:rsid w:val="004518D6"/>
    <w:rsid w:val="00452D6B"/>
    <w:rsid w:val="00454484"/>
    <w:rsid w:val="0045517B"/>
    <w:rsid w:val="00463B77"/>
    <w:rsid w:val="00463C7B"/>
    <w:rsid w:val="004644A6"/>
    <w:rsid w:val="004659BD"/>
    <w:rsid w:val="00470775"/>
    <w:rsid w:val="004746B1"/>
    <w:rsid w:val="0047583F"/>
    <w:rsid w:val="00475DE8"/>
    <w:rsid w:val="00477109"/>
    <w:rsid w:val="00481C44"/>
    <w:rsid w:val="00484936"/>
    <w:rsid w:val="00485C89"/>
    <w:rsid w:val="00486BE3"/>
    <w:rsid w:val="004905E4"/>
    <w:rsid w:val="00490A89"/>
    <w:rsid w:val="00490AB4"/>
    <w:rsid w:val="00492B6E"/>
    <w:rsid w:val="00492F02"/>
    <w:rsid w:val="004939AE"/>
    <w:rsid w:val="004A12DF"/>
    <w:rsid w:val="004A1BA8"/>
    <w:rsid w:val="004A42B4"/>
    <w:rsid w:val="004A4B57"/>
    <w:rsid w:val="004A63FA"/>
    <w:rsid w:val="004A6A3D"/>
    <w:rsid w:val="004B0272"/>
    <w:rsid w:val="004B2701"/>
    <w:rsid w:val="004B2E1B"/>
    <w:rsid w:val="004B3AA8"/>
    <w:rsid w:val="004B3E93"/>
    <w:rsid w:val="004B4E95"/>
    <w:rsid w:val="004B74DB"/>
    <w:rsid w:val="004C1FBC"/>
    <w:rsid w:val="004C216B"/>
    <w:rsid w:val="004C25A2"/>
    <w:rsid w:val="004C31F2"/>
    <w:rsid w:val="004C3F1D"/>
    <w:rsid w:val="004C458D"/>
    <w:rsid w:val="004C7556"/>
    <w:rsid w:val="004C7CEF"/>
    <w:rsid w:val="004C7E8B"/>
    <w:rsid w:val="004C7E9D"/>
    <w:rsid w:val="004C7F67"/>
    <w:rsid w:val="004D076D"/>
    <w:rsid w:val="004D0EF1"/>
    <w:rsid w:val="004D2253"/>
    <w:rsid w:val="004D4406"/>
    <w:rsid w:val="004D7C42"/>
    <w:rsid w:val="004E0465"/>
    <w:rsid w:val="004E127B"/>
    <w:rsid w:val="004E1736"/>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E7A"/>
    <w:rsid w:val="00514174"/>
    <w:rsid w:val="00516088"/>
    <w:rsid w:val="00516B0B"/>
    <w:rsid w:val="005220EC"/>
    <w:rsid w:val="00523F95"/>
    <w:rsid w:val="0052445E"/>
    <w:rsid w:val="00524D65"/>
    <w:rsid w:val="00525B16"/>
    <w:rsid w:val="005276AB"/>
    <w:rsid w:val="00533D04"/>
    <w:rsid w:val="00534804"/>
    <w:rsid w:val="00534884"/>
    <w:rsid w:val="00534BDF"/>
    <w:rsid w:val="005354EA"/>
    <w:rsid w:val="0053585F"/>
    <w:rsid w:val="00535EC4"/>
    <w:rsid w:val="00535ED9"/>
    <w:rsid w:val="0053692B"/>
    <w:rsid w:val="00541853"/>
    <w:rsid w:val="00543BDA"/>
    <w:rsid w:val="005441CC"/>
    <w:rsid w:val="00546C8E"/>
    <w:rsid w:val="005479DA"/>
    <w:rsid w:val="00547BCC"/>
    <w:rsid w:val="0055013B"/>
    <w:rsid w:val="00551F6F"/>
    <w:rsid w:val="005535DD"/>
    <w:rsid w:val="00555044"/>
    <w:rsid w:val="00557C2B"/>
    <w:rsid w:val="00561475"/>
    <w:rsid w:val="00562308"/>
    <w:rsid w:val="0056487B"/>
    <w:rsid w:val="00564FB9"/>
    <w:rsid w:val="005670BD"/>
    <w:rsid w:val="00573D9E"/>
    <w:rsid w:val="005801E3"/>
    <w:rsid w:val="00581802"/>
    <w:rsid w:val="005836A8"/>
    <w:rsid w:val="0058409C"/>
    <w:rsid w:val="00584262"/>
    <w:rsid w:val="00586630"/>
    <w:rsid w:val="00587ADD"/>
    <w:rsid w:val="00593A49"/>
    <w:rsid w:val="00595F77"/>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65D06"/>
    <w:rsid w:val="0067059D"/>
    <w:rsid w:val="00672060"/>
    <w:rsid w:val="00672BFD"/>
    <w:rsid w:val="00672D0D"/>
    <w:rsid w:val="006770F4"/>
    <w:rsid w:val="00677A84"/>
    <w:rsid w:val="0068026D"/>
    <w:rsid w:val="00680A27"/>
    <w:rsid w:val="006816A4"/>
    <w:rsid w:val="006819B8"/>
    <w:rsid w:val="006840A6"/>
    <w:rsid w:val="006850CD"/>
    <w:rsid w:val="00685AAB"/>
    <w:rsid w:val="0068626A"/>
    <w:rsid w:val="00687CC3"/>
    <w:rsid w:val="00693962"/>
    <w:rsid w:val="006A07AA"/>
    <w:rsid w:val="006A25E5"/>
    <w:rsid w:val="006A2B46"/>
    <w:rsid w:val="006A336D"/>
    <w:rsid w:val="006A37B9"/>
    <w:rsid w:val="006A555A"/>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6F6F64"/>
    <w:rsid w:val="007002C5"/>
    <w:rsid w:val="00704387"/>
    <w:rsid w:val="00706599"/>
    <w:rsid w:val="00707669"/>
    <w:rsid w:val="00711CBA"/>
    <w:rsid w:val="00711FB5"/>
    <w:rsid w:val="00712A01"/>
    <w:rsid w:val="00714F58"/>
    <w:rsid w:val="00715A38"/>
    <w:rsid w:val="00722FBF"/>
    <w:rsid w:val="00722FC2"/>
    <w:rsid w:val="00724E1B"/>
    <w:rsid w:val="00725949"/>
    <w:rsid w:val="00727FA2"/>
    <w:rsid w:val="00731E47"/>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5E0"/>
    <w:rsid w:val="00756B26"/>
    <w:rsid w:val="00756EDF"/>
    <w:rsid w:val="0075726C"/>
    <w:rsid w:val="007600E3"/>
    <w:rsid w:val="00765C43"/>
    <w:rsid w:val="00765EFB"/>
    <w:rsid w:val="007671CA"/>
    <w:rsid w:val="00767C61"/>
    <w:rsid w:val="0077008A"/>
    <w:rsid w:val="007739C4"/>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0F"/>
    <w:rsid w:val="008027CE"/>
    <w:rsid w:val="00802F42"/>
    <w:rsid w:val="00803727"/>
    <w:rsid w:val="00804383"/>
    <w:rsid w:val="00804BB7"/>
    <w:rsid w:val="00804D41"/>
    <w:rsid w:val="00810257"/>
    <w:rsid w:val="008104F5"/>
    <w:rsid w:val="00811072"/>
    <w:rsid w:val="00811369"/>
    <w:rsid w:val="008150F1"/>
    <w:rsid w:val="00815419"/>
    <w:rsid w:val="008163C8"/>
    <w:rsid w:val="008164A1"/>
    <w:rsid w:val="00817325"/>
    <w:rsid w:val="008209E6"/>
    <w:rsid w:val="00820C8D"/>
    <w:rsid w:val="00821D19"/>
    <w:rsid w:val="00823303"/>
    <w:rsid w:val="008233B2"/>
    <w:rsid w:val="00823A9F"/>
    <w:rsid w:val="00823C85"/>
    <w:rsid w:val="008245D0"/>
    <w:rsid w:val="00825138"/>
    <w:rsid w:val="008269DD"/>
    <w:rsid w:val="00830223"/>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0CF8"/>
    <w:rsid w:val="008928C9"/>
    <w:rsid w:val="008930CB"/>
    <w:rsid w:val="008938DC"/>
    <w:rsid w:val="00893FD1"/>
    <w:rsid w:val="00894836"/>
    <w:rsid w:val="00895172"/>
    <w:rsid w:val="00895680"/>
    <w:rsid w:val="00896DFF"/>
    <w:rsid w:val="0089762C"/>
    <w:rsid w:val="008A173B"/>
    <w:rsid w:val="008A1893"/>
    <w:rsid w:val="008A2983"/>
    <w:rsid w:val="008A57E6"/>
    <w:rsid w:val="008A6F81"/>
    <w:rsid w:val="008A769A"/>
    <w:rsid w:val="008B0C9C"/>
    <w:rsid w:val="008B1006"/>
    <w:rsid w:val="008B166D"/>
    <w:rsid w:val="008B17F4"/>
    <w:rsid w:val="008B3192"/>
    <w:rsid w:val="008B3615"/>
    <w:rsid w:val="008B4AC4"/>
    <w:rsid w:val="008B50C8"/>
    <w:rsid w:val="008B5281"/>
    <w:rsid w:val="008B7E05"/>
    <w:rsid w:val="008C1797"/>
    <w:rsid w:val="008C219C"/>
    <w:rsid w:val="008C475E"/>
    <w:rsid w:val="008C5EF2"/>
    <w:rsid w:val="008C619A"/>
    <w:rsid w:val="008D0CE8"/>
    <w:rsid w:val="008D2D1D"/>
    <w:rsid w:val="008D453D"/>
    <w:rsid w:val="008D53AD"/>
    <w:rsid w:val="008D562B"/>
    <w:rsid w:val="008D5733"/>
    <w:rsid w:val="008D622B"/>
    <w:rsid w:val="008D666C"/>
    <w:rsid w:val="008D7B54"/>
    <w:rsid w:val="008E008D"/>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0C"/>
    <w:rsid w:val="009145AE"/>
    <w:rsid w:val="009146CE"/>
    <w:rsid w:val="00914CA7"/>
    <w:rsid w:val="00915C3E"/>
    <w:rsid w:val="009161A8"/>
    <w:rsid w:val="0092431B"/>
    <w:rsid w:val="009245AE"/>
    <w:rsid w:val="009245F5"/>
    <w:rsid w:val="00924827"/>
    <w:rsid w:val="009249EC"/>
    <w:rsid w:val="009273B3"/>
    <w:rsid w:val="00927635"/>
    <w:rsid w:val="009305B5"/>
    <w:rsid w:val="00932735"/>
    <w:rsid w:val="009333FA"/>
    <w:rsid w:val="00934164"/>
    <w:rsid w:val="00934326"/>
    <w:rsid w:val="009378DD"/>
    <w:rsid w:val="009429D5"/>
    <w:rsid w:val="00942BF1"/>
    <w:rsid w:val="00945180"/>
    <w:rsid w:val="00945428"/>
    <w:rsid w:val="0094607B"/>
    <w:rsid w:val="00946826"/>
    <w:rsid w:val="00953604"/>
    <w:rsid w:val="0095496B"/>
    <w:rsid w:val="0095658B"/>
    <w:rsid w:val="00960F1E"/>
    <w:rsid w:val="009610DC"/>
    <w:rsid w:val="00961490"/>
    <w:rsid w:val="009625E7"/>
    <w:rsid w:val="0096381A"/>
    <w:rsid w:val="00965E04"/>
    <w:rsid w:val="009674AD"/>
    <w:rsid w:val="00970CDC"/>
    <w:rsid w:val="0097236C"/>
    <w:rsid w:val="00974A6E"/>
    <w:rsid w:val="009752A9"/>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3711"/>
    <w:rsid w:val="009E4A58"/>
    <w:rsid w:val="009E5A2D"/>
    <w:rsid w:val="009E5AB2"/>
    <w:rsid w:val="009E5EF8"/>
    <w:rsid w:val="009E6219"/>
    <w:rsid w:val="009F03B3"/>
    <w:rsid w:val="009F2560"/>
    <w:rsid w:val="00A0096C"/>
    <w:rsid w:val="00A01757"/>
    <w:rsid w:val="00A028C0"/>
    <w:rsid w:val="00A02BAE"/>
    <w:rsid w:val="00A06A6B"/>
    <w:rsid w:val="00A07E47"/>
    <w:rsid w:val="00A129D0"/>
    <w:rsid w:val="00A12C33"/>
    <w:rsid w:val="00A138BA"/>
    <w:rsid w:val="00A14C8E"/>
    <w:rsid w:val="00A153D9"/>
    <w:rsid w:val="00A15F09"/>
    <w:rsid w:val="00A169B6"/>
    <w:rsid w:val="00A17769"/>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57334"/>
    <w:rsid w:val="00A63E83"/>
    <w:rsid w:val="00A648CD"/>
    <w:rsid w:val="00A6537A"/>
    <w:rsid w:val="00A67866"/>
    <w:rsid w:val="00A70B07"/>
    <w:rsid w:val="00A723F8"/>
    <w:rsid w:val="00A77CCB"/>
    <w:rsid w:val="00A83D8D"/>
    <w:rsid w:val="00A8446B"/>
    <w:rsid w:val="00A8473F"/>
    <w:rsid w:val="00A862D6"/>
    <w:rsid w:val="00A8715E"/>
    <w:rsid w:val="00A871C0"/>
    <w:rsid w:val="00A909B4"/>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CD9"/>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51E4"/>
    <w:rsid w:val="00B378E5"/>
    <w:rsid w:val="00B4346D"/>
    <w:rsid w:val="00B440F4"/>
    <w:rsid w:val="00B447A5"/>
    <w:rsid w:val="00B45352"/>
    <w:rsid w:val="00B4654C"/>
    <w:rsid w:val="00B47293"/>
    <w:rsid w:val="00B5099D"/>
    <w:rsid w:val="00B50E50"/>
    <w:rsid w:val="00B52120"/>
    <w:rsid w:val="00B54ABC"/>
    <w:rsid w:val="00B5532C"/>
    <w:rsid w:val="00B56FBE"/>
    <w:rsid w:val="00B60ACF"/>
    <w:rsid w:val="00B61142"/>
    <w:rsid w:val="00B62B58"/>
    <w:rsid w:val="00B65149"/>
    <w:rsid w:val="00B66567"/>
    <w:rsid w:val="00B66F52"/>
    <w:rsid w:val="00B66FE5"/>
    <w:rsid w:val="00B7262E"/>
    <w:rsid w:val="00B72880"/>
    <w:rsid w:val="00B758BF"/>
    <w:rsid w:val="00B77EC8"/>
    <w:rsid w:val="00B827A6"/>
    <w:rsid w:val="00B831CE"/>
    <w:rsid w:val="00B8483B"/>
    <w:rsid w:val="00B86677"/>
    <w:rsid w:val="00B87131"/>
    <w:rsid w:val="00B939B1"/>
    <w:rsid w:val="00B96D40"/>
    <w:rsid w:val="00B97386"/>
    <w:rsid w:val="00B97784"/>
    <w:rsid w:val="00B979AE"/>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36ABB"/>
    <w:rsid w:val="00C42130"/>
    <w:rsid w:val="00C423A4"/>
    <w:rsid w:val="00C423E3"/>
    <w:rsid w:val="00C44BF5"/>
    <w:rsid w:val="00C521D6"/>
    <w:rsid w:val="00C52488"/>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510"/>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62D"/>
    <w:rsid w:val="00CC038D"/>
    <w:rsid w:val="00CC08DB"/>
    <w:rsid w:val="00CC39FF"/>
    <w:rsid w:val="00CC3C2F"/>
    <w:rsid w:val="00CC4AC8"/>
    <w:rsid w:val="00CC5233"/>
    <w:rsid w:val="00CC5DE6"/>
    <w:rsid w:val="00CC665D"/>
    <w:rsid w:val="00CC6E4E"/>
    <w:rsid w:val="00CC6FE8"/>
    <w:rsid w:val="00CC7202"/>
    <w:rsid w:val="00CD2808"/>
    <w:rsid w:val="00CD28BF"/>
    <w:rsid w:val="00CD4092"/>
    <w:rsid w:val="00CD4A20"/>
    <w:rsid w:val="00CD50A1"/>
    <w:rsid w:val="00CD519E"/>
    <w:rsid w:val="00CD6BD6"/>
    <w:rsid w:val="00CD6EDA"/>
    <w:rsid w:val="00CE0C4F"/>
    <w:rsid w:val="00CE30EA"/>
    <w:rsid w:val="00CF048A"/>
    <w:rsid w:val="00CF155A"/>
    <w:rsid w:val="00CF182C"/>
    <w:rsid w:val="00CF2947"/>
    <w:rsid w:val="00CF686F"/>
    <w:rsid w:val="00CF6E60"/>
    <w:rsid w:val="00CF7BCA"/>
    <w:rsid w:val="00CF7F6C"/>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54C80"/>
    <w:rsid w:val="00D66846"/>
    <w:rsid w:val="00D675FB"/>
    <w:rsid w:val="00D71F25"/>
    <w:rsid w:val="00D72A9C"/>
    <w:rsid w:val="00D74974"/>
    <w:rsid w:val="00D77031"/>
    <w:rsid w:val="00D77C26"/>
    <w:rsid w:val="00D80876"/>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7EE"/>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26FD"/>
    <w:rsid w:val="00DD4FE5"/>
    <w:rsid w:val="00DD54B0"/>
    <w:rsid w:val="00DD57EE"/>
    <w:rsid w:val="00DD6BCC"/>
    <w:rsid w:val="00DE0A4B"/>
    <w:rsid w:val="00DE2410"/>
    <w:rsid w:val="00DE2939"/>
    <w:rsid w:val="00DE6E81"/>
    <w:rsid w:val="00DE703F"/>
    <w:rsid w:val="00DE7595"/>
    <w:rsid w:val="00DF1961"/>
    <w:rsid w:val="00DF44DE"/>
    <w:rsid w:val="00DF7642"/>
    <w:rsid w:val="00E0070A"/>
    <w:rsid w:val="00E01138"/>
    <w:rsid w:val="00E02DFB"/>
    <w:rsid w:val="00E030F9"/>
    <w:rsid w:val="00E0311A"/>
    <w:rsid w:val="00E03138"/>
    <w:rsid w:val="00E06404"/>
    <w:rsid w:val="00E07415"/>
    <w:rsid w:val="00E11A85"/>
    <w:rsid w:val="00E12495"/>
    <w:rsid w:val="00E15CCD"/>
    <w:rsid w:val="00E202EF"/>
    <w:rsid w:val="00E210B5"/>
    <w:rsid w:val="00E2552F"/>
    <w:rsid w:val="00E2629C"/>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733"/>
    <w:rsid w:val="00E62FF9"/>
    <w:rsid w:val="00E635D6"/>
    <w:rsid w:val="00E639BC"/>
    <w:rsid w:val="00E664CC"/>
    <w:rsid w:val="00E70388"/>
    <w:rsid w:val="00E70F92"/>
    <w:rsid w:val="00E74313"/>
    <w:rsid w:val="00E74C54"/>
    <w:rsid w:val="00E74F38"/>
    <w:rsid w:val="00E76032"/>
    <w:rsid w:val="00E77A03"/>
    <w:rsid w:val="00E822E8"/>
    <w:rsid w:val="00E82554"/>
    <w:rsid w:val="00E82606"/>
    <w:rsid w:val="00E831C1"/>
    <w:rsid w:val="00E846C8"/>
    <w:rsid w:val="00E84957"/>
    <w:rsid w:val="00E84A55"/>
    <w:rsid w:val="00E85BFF"/>
    <w:rsid w:val="00E90391"/>
    <w:rsid w:val="00E906C2"/>
    <w:rsid w:val="00E90979"/>
    <w:rsid w:val="00E9311F"/>
    <w:rsid w:val="00E934D1"/>
    <w:rsid w:val="00E94AF0"/>
    <w:rsid w:val="00E95D13"/>
    <w:rsid w:val="00E95DD3"/>
    <w:rsid w:val="00E969D5"/>
    <w:rsid w:val="00E972C1"/>
    <w:rsid w:val="00EA58D1"/>
    <w:rsid w:val="00EA61BC"/>
    <w:rsid w:val="00EA681A"/>
    <w:rsid w:val="00EA735B"/>
    <w:rsid w:val="00EB06DD"/>
    <w:rsid w:val="00EB1BC5"/>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2655"/>
    <w:rsid w:val="00EF3235"/>
    <w:rsid w:val="00EF796D"/>
    <w:rsid w:val="00EF7E72"/>
    <w:rsid w:val="00F060C9"/>
    <w:rsid w:val="00F06375"/>
    <w:rsid w:val="00F06D37"/>
    <w:rsid w:val="00F07B9D"/>
    <w:rsid w:val="00F11586"/>
    <w:rsid w:val="00F1183B"/>
    <w:rsid w:val="00F11C9F"/>
    <w:rsid w:val="00F12263"/>
    <w:rsid w:val="00F1409D"/>
    <w:rsid w:val="00F14214"/>
    <w:rsid w:val="00F157A9"/>
    <w:rsid w:val="00F15CA4"/>
    <w:rsid w:val="00F16F00"/>
    <w:rsid w:val="00F2402F"/>
    <w:rsid w:val="00F25BB6"/>
    <w:rsid w:val="00F2622A"/>
    <w:rsid w:val="00F26877"/>
    <w:rsid w:val="00F26B7E"/>
    <w:rsid w:val="00F27A3B"/>
    <w:rsid w:val="00F32780"/>
    <w:rsid w:val="00F33817"/>
    <w:rsid w:val="00F420D5"/>
    <w:rsid w:val="00F451EA"/>
    <w:rsid w:val="00F45447"/>
    <w:rsid w:val="00F456C6"/>
    <w:rsid w:val="00F4577B"/>
    <w:rsid w:val="00F46496"/>
    <w:rsid w:val="00F474D0"/>
    <w:rsid w:val="00F50179"/>
    <w:rsid w:val="00F509AD"/>
    <w:rsid w:val="00F515EE"/>
    <w:rsid w:val="00F56511"/>
    <w:rsid w:val="00F6194E"/>
    <w:rsid w:val="00F623AC"/>
    <w:rsid w:val="00F6412A"/>
    <w:rsid w:val="00F65893"/>
    <w:rsid w:val="00F66A4A"/>
    <w:rsid w:val="00F71E22"/>
    <w:rsid w:val="00F72142"/>
    <w:rsid w:val="00F72AE7"/>
    <w:rsid w:val="00F73550"/>
    <w:rsid w:val="00F75DFA"/>
    <w:rsid w:val="00F815B6"/>
    <w:rsid w:val="00F81D98"/>
    <w:rsid w:val="00F833BA"/>
    <w:rsid w:val="00F837C8"/>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0401"/>
    <w:rsid w:val="00FE1FBE"/>
    <w:rsid w:val="00FE3901"/>
    <w:rsid w:val="00FE39D3"/>
    <w:rsid w:val="00FE4BCE"/>
    <w:rsid w:val="00FE54AE"/>
    <w:rsid w:val="00FE576A"/>
    <w:rsid w:val="00FE7E79"/>
    <w:rsid w:val="00FF3E7D"/>
    <w:rsid w:val="00FF5B99"/>
    <w:rsid w:val="00FF665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AD97F5C"/>
    <w:rsid w:val="0BED0C97"/>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B16BCD"/>
    <w:rsid w:val="35E328D9"/>
    <w:rsid w:val="370C4202"/>
    <w:rsid w:val="37815996"/>
    <w:rsid w:val="37842B42"/>
    <w:rsid w:val="38521299"/>
    <w:rsid w:val="38D11273"/>
    <w:rsid w:val="39687A37"/>
    <w:rsid w:val="3B00217F"/>
    <w:rsid w:val="3C053706"/>
    <w:rsid w:val="3C425A6B"/>
    <w:rsid w:val="3C842FA3"/>
    <w:rsid w:val="3DFC15F4"/>
    <w:rsid w:val="3E0B2DFF"/>
    <w:rsid w:val="3E511436"/>
    <w:rsid w:val="3EA42E61"/>
    <w:rsid w:val="41E714BD"/>
    <w:rsid w:val="454848B8"/>
    <w:rsid w:val="462D2C94"/>
    <w:rsid w:val="46731392"/>
    <w:rsid w:val="47FE103D"/>
    <w:rsid w:val="48926E17"/>
    <w:rsid w:val="493868A9"/>
    <w:rsid w:val="49E625A7"/>
    <w:rsid w:val="4A213193"/>
    <w:rsid w:val="4A4E5BB5"/>
    <w:rsid w:val="4A9F11A1"/>
    <w:rsid w:val="4AF56684"/>
    <w:rsid w:val="4BAF3313"/>
    <w:rsid w:val="4C1B1639"/>
    <w:rsid w:val="4D1C4610"/>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0DE4977"/>
    <w:rsid w:val="710E5E8B"/>
    <w:rsid w:val="718F134F"/>
    <w:rsid w:val="719647CC"/>
    <w:rsid w:val="72596DDD"/>
    <w:rsid w:val="72BB3A37"/>
    <w:rsid w:val="74FC77C0"/>
    <w:rsid w:val="75D829C3"/>
    <w:rsid w:val="76713F77"/>
    <w:rsid w:val="79B53B59"/>
    <w:rsid w:val="7AF0771F"/>
    <w:rsid w:val="7B0F3A72"/>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F23812C"/>
  <w15:docId w15:val="{F7E1116D-87E5-4108-AD73-1EBF2DC3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42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 w:type="character" w:customStyle="1" w:styleId="12">
    <w:name w:val="未处理的提及1"/>
    <w:basedOn w:val="afff6"/>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64</TotalTime>
  <Pages>13</Pages>
  <Words>4012</Words>
  <Characters>4896</Characters>
  <Application>Microsoft Office Word</Application>
  <DocSecurity>0</DocSecurity>
  <Lines>376</Lines>
  <Paragraphs>556</Paragraphs>
  <ScaleCrop>false</ScaleCrop>
  <Company>PCMI</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静怡 罗</cp:lastModifiedBy>
  <cp:revision>9</cp:revision>
  <cp:lastPrinted>2026-04-10T08:41:00Z</cp:lastPrinted>
  <dcterms:created xsi:type="dcterms:W3CDTF">2026-04-10T07:46:00Z</dcterms:created>
  <dcterms:modified xsi:type="dcterms:W3CDTF">2026-04-10T08:50:00Z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37FC01A0625F4C8786115D420C3460EC_13</vt:lpwstr>
  </property>
  <property fmtid="{D5CDD505-2E9C-101B-9397-08002B2CF9AE}" pid="16" name="KSOTemplateDocerSaveRecord">
    <vt:lpwstr>eyJoZGlkIjoiMTY4OTVhMzE4OTk4YjFkOWQyZmQ2NGM4ODg1MjRjOGEiLCJ1c2VySWQiOiIxNzIwMDUxMzI4In0=</vt:lpwstr>
  </property>
</Properties>
</file>