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2D054B" w14:textId="77777777" w:rsidR="001643CD" w:rsidRDefault="001643CD">
      <w:pPr>
        <w:pStyle w:val="a0"/>
        <w:numPr>
          <w:ilvl w:val="0"/>
          <w:numId w:val="0"/>
        </w:numPr>
        <w:spacing w:before="312" w:after="312"/>
        <w:rPr>
          <w:rFonts w:ascii="仿宋" w:eastAsia="仿宋" w:hAnsi="仿宋" w:cs="仿宋" w:hint="eastAsia"/>
          <w:b/>
          <w:bCs/>
          <w:sz w:val="32"/>
          <w:szCs w:val="32"/>
        </w:rPr>
      </w:pPr>
      <w:bookmarkStart w:id="0" w:name="_Toc304825081"/>
      <w:bookmarkStart w:id="1" w:name="_Toc309994551"/>
      <w:bookmarkStart w:id="2" w:name="_Toc298937201"/>
      <w:bookmarkStart w:id="3" w:name="_Toc309995578"/>
      <w:bookmarkStart w:id="4" w:name="_Toc304828066"/>
      <w:bookmarkStart w:id="5" w:name="_Toc309995472"/>
      <w:bookmarkStart w:id="6" w:name="_Toc304825008"/>
      <w:bookmarkStart w:id="7" w:name="_Toc309995390"/>
      <w:bookmarkStart w:id="8" w:name="_Toc298937357"/>
      <w:bookmarkStart w:id="9" w:name="_Toc298937152"/>
      <w:bookmarkStart w:id="10" w:name="_Toc499110426"/>
      <w:bookmarkStart w:id="11" w:name="_Toc309997040"/>
      <w:bookmarkStart w:id="12" w:name="_Toc309993180"/>
      <w:bookmarkStart w:id="13" w:name="_Toc6138"/>
      <w:bookmarkStart w:id="14" w:name="_Toc298937100"/>
      <w:bookmarkStart w:id="15" w:name="_Toc298936801"/>
      <w:bookmarkStart w:id="16" w:name="_Toc298923383"/>
      <w:bookmarkStart w:id="17" w:name="_Toc298937462"/>
      <w:bookmarkStart w:id="18" w:name="_Toc298937167"/>
      <w:bookmarkStart w:id="19" w:name="_Toc37234703"/>
      <w:bookmarkStart w:id="20" w:name="_Toc298938635"/>
      <w:bookmarkStart w:id="21" w:name="_Toc298937188"/>
      <w:bookmarkStart w:id="22" w:name="_Toc298937322"/>
      <w:bookmarkStart w:id="23" w:name="_Toc298937276"/>
      <w:bookmarkStart w:id="24" w:name="_Toc298938783"/>
      <w:bookmarkStart w:id="25" w:name="_Toc309995999"/>
      <w:bookmarkStart w:id="26" w:name="_Toc298936924"/>
      <w:bookmarkStart w:id="27" w:name="_Toc304402664"/>
      <w:bookmarkStart w:id="28" w:name="_Toc298937609"/>
      <w:bookmarkStart w:id="29" w:name="_Toc298937419"/>
      <w:bookmarkStart w:id="30" w:name="_Toc310002637"/>
      <w:bookmarkStart w:id="31" w:name="_Toc304824969"/>
    </w:p>
    <w:p w14:paraId="6B77C234" w14:textId="47315AED" w:rsidR="00590800" w:rsidRDefault="00000000" w:rsidP="00590800">
      <w:pPr>
        <w:pStyle w:val="a0"/>
        <w:numPr>
          <w:ilvl w:val="0"/>
          <w:numId w:val="0"/>
        </w:numPr>
        <w:spacing w:before="312" w:after="312"/>
        <w:jc w:val="center"/>
        <w:rPr>
          <w:rFonts w:ascii="仿宋" w:eastAsia="仿宋" w:hAnsi="仿宋" w:cs="仿宋" w:hint="eastAsia"/>
          <w:b/>
          <w:bCs/>
          <w:sz w:val="32"/>
          <w:szCs w:val="32"/>
        </w:rPr>
      </w:pPr>
      <w:r>
        <w:rPr>
          <w:rFonts w:ascii="仿宋" w:eastAsia="仿宋" w:hAnsi="仿宋" w:cs="仿宋" w:hint="eastAsia"/>
          <w:b/>
          <w:bCs/>
          <w:sz w:val="32"/>
          <w:szCs w:val="32"/>
        </w:rPr>
        <w:t>《</w:t>
      </w:r>
      <w:r w:rsidR="00075690">
        <w:rPr>
          <w:rFonts w:ascii="仿宋" w:eastAsia="仿宋" w:hAnsi="仿宋" w:cs="仿宋" w:hint="eastAsia"/>
          <w:b/>
          <w:bCs/>
          <w:sz w:val="32"/>
          <w:szCs w:val="32"/>
        </w:rPr>
        <w:t>地质矿山矿产安全监测与预警技术规范</w:t>
      </w:r>
      <w:r>
        <w:rPr>
          <w:rFonts w:ascii="仿宋" w:eastAsia="仿宋" w:hAnsi="仿宋" w:cs="仿宋" w:hint="eastAsia"/>
          <w:b/>
          <w:bCs/>
          <w:sz w:val="32"/>
          <w:szCs w:val="32"/>
        </w:rPr>
        <w:t>》团体标准</w:t>
      </w:r>
    </w:p>
    <w:p w14:paraId="5FE0F97F" w14:textId="3589409D" w:rsidR="00590800" w:rsidRDefault="000C7EA1" w:rsidP="00590800">
      <w:pPr>
        <w:pStyle w:val="a0"/>
        <w:numPr>
          <w:ilvl w:val="0"/>
          <w:numId w:val="0"/>
        </w:numPr>
        <w:spacing w:before="312" w:after="312"/>
        <w:jc w:val="center"/>
        <w:rPr>
          <w:rFonts w:ascii="仿宋" w:eastAsia="仿宋" w:hAnsi="仿宋" w:cs="仿宋" w:hint="eastAsia"/>
          <w:b/>
          <w:bCs/>
          <w:sz w:val="32"/>
          <w:szCs w:val="32"/>
        </w:rPr>
      </w:pPr>
      <w:r>
        <w:rPr>
          <w:rFonts w:ascii="仿宋" w:eastAsia="仿宋" w:hAnsi="仿宋" w:cs="仿宋" w:hint="eastAsia"/>
          <w:b/>
          <w:bCs/>
          <w:sz w:val="32"/>
          <w:szCs w:val="32"/>
        </w:rPr>
        <w:t>征求意见</w:t>
      </w:r>
      <w:r w:rsidR="00590800">
        <w:rPr>
          <w:rFonts w:ascii="仿宋" w:eastAsia="仿宋" w:hAnsi="仿宋" w:cs="仿宋" w:hint="eastAsia"/>
          <w:b/>
          <w:bCs/>
          <w:sz w:val="32"/>
          <w:szCs w:val="32"/>
        </w:rPr>
        <w:t>稿</w:t>
      </w:r>
    </w:p>
    <w:p w14:paraId="705BFDC1" w14:textId="7478F878" w:rsidR="001643CD" w:rsidRDefault="00000000" w:rsidP="00590800">
      <w:pPr>
        <w:pStyle w:val="a0"/>
        <w:numPr>
          <w:ilvl w:val="0"/>
          <w:numId w:val="0"/>
        </w:numPr>
        <w:spacing w:before="312" w:after="312"/>
        <w:jc w:val="center"/>
        <w:rPr>
          <w:rFonts w:ascii="仿宋" w:eastAsia="仿宋" w:hAnsi="仿宋" w:cs="仿宋" w:hint="eastAsia"/>
          <w:b/>
          <w:bCs/>
          <w:sz w:val="32"/>
          <w:szCs w:val="32"/>
        </w:rPr>
      </w:pPr>
      <w:r>
        <w:rPr>
          <w:rFonts w:ascii="仿宋" w:eastAsia="仿宋" w:hAnsi="仿宋" w:cs="仿宋" w:hint="eastAsia"/>
          <w:b/>
          <w:bCs/>
          <w:sz w:val="32"/>
          <w:szCs w:val="32"/>
        </w:rPr>
        <w:t>编制说明</w:t>
      </w:r>
    </w:p>
    <w:p w14:paraId="2A8AD7D5" w14:textId="77777777" w:rsidR="001643CD" w:rsidRDefault="00000000">
      <w:pPr>
        <w:pStyle w:val="a0"/>
        <w:numPr>
          <w:ilvl w:val="0"/>
          <w:numId w:val="0"/>
        </w:numPr>
        <w:spacing w:before="312" w:after="312"/>
        <w:rPr>
          <w:rFonts w:ascii="仿宋" w:eastAsia="仿宋" w:hAnsi="仿宋" w:cs="仿宋" w:hint="eastAsia"/>
          <w:b/>
          <w:bCs/>
          <w:szCs w:val="21"/>
        </w:rPr>
      </w:pPr>
      <w:r>
        <w:rPr>
          <w:rFonts w:ascii="仿宋" w:eastAsia="仿宋" w:hAnsi="仿宋" w:cs="仿宋" w:hint="eastAsia"/>
          <w:b/>
          <w:bCs/>
          <w:color w:val="000000"/>
          <w:szCs w:val="21"/>
        </w:rPr>
        <w:t>一</w:t>
      </w:r>
      <w:r>
        <w:rPr>
          <w:rFonts w:ascii="仿宋" w:eastAsia="仿宋" w:hAnsi="仿宋" w:cs="仿宋" w:hint="eastAsia"/>
          <w:b/>
          <w:bCs/>
          <w:szCs w:val="21"/>
        </w:rPr>
        <w:t>、任务来源</w:t>
      </w:r>
    </w:p>
    <w:p w14:paraId="2BD45F79" w14:textId="2263B726" w:rsidR="001643CD" w:rsidRDefault="00000000">
      <w:pPr>
        <w:widowControl/>
        <w:ind w:firstLineChars="200" w:firstLine="420"/>
        <w:jc w:val="left"/>
        <w:rPr>
          <w:rFonts w:ascii="仿宋" w:eastAsia="仿宋" w:hAnsi="仿宋" w:cs="仿宋" w:hint="eastAsia"/>
          <w:b/>
          <w:bCs/>
          <w:color w:val="000000"/>
          <w:szCs w:val="21"/>
        </w:rPr>
      </w:pPr>
      <w:r>
        <w:rPr>
          <w:rFonts w:ascii="仿宋" w:eastAsia="仿宋" w:hAnsi="仿宋" w:cs="仿宋" w:hint="eastAsia"/>
          <w:szCs w:val="21"/>
        </w:rPr>
        <w:t>202</w:t>
      </w:r>
      <w:r w:rsidR="006134ED">
        <w:rPr>
          <w:rFonts w:ascii="仿宋" w:eastAsia="仿宋" w:hAnsi="仿宋" w:cs="仿宋" w:hint="eastAsia"/>
          <w:szCs w:val="21"/>
        </w:rPr>
        <w:t>6</w:t>
      </w:r>
      <w:r>
        <w:rPr>
          <w:rFonts w:ascii="仿宋" w:eastAsia="仿宋" w:hAnsi="仿宋" w:cs="仿宋" w:hint="eastAsia"/>
          <w:szCs w:val="21"/>
        </w:rPr>
        <w:t>年</w:t>
      </w:r>
      <w:r w:rsidR="006134ED">
        <w:rPr>
          <w:rFonts w:ascii="仿宋" w:eastAsia="仿宋" w:hAnsi="仿宋" w:cs="仿宋" w:hint="eastAsia"/>
          <w:szCs w:val="21"/>
        </w:rPr>
        <w:t>4</w:t>
      </w:r>
      <w:r>
        <w:rPr>
          <w:rFonts w:ascii="仿宋" w:eastAsia="仿宋" w:hAnsi="仿宋" w:cs="仿宋" w:hint="eastAsia"/>
          <w:szCs w:val="21"/>
        </w:rPr>
        <w:t>月，中国西部开发促进会发布《</w:t>
      </w:r>
      <w:r w:rsidR="00075690">
        <w:rPr>
          <w:rFonts w:ascii="仿宋" w:eastAsia="仿宋" w:hAnsi="仿宋" w:cs="仿宋" w:hint="eastAsia"/>
          <w:szCs w:val="21"/>
        </w:rPr>
        <w:t>地质矿山矿产安全监测与预警技术规范</w:t>
      </w:r>
      <w:r>
        <w:rPr>
          <w:rFonts w:ascii="仿宋" w:eastAsia="仿宋" w:hAnsi="仿宋" w:cs="仿宋" w:hint="eastAsia"/>
          <w:szCs w:val="21"/>
        </w:rPr>
        <w:t>》团体标准立项通知,开展团体标准的编制工作。</w:t>
      </w:r>
    </w:p>
    <w:p w14:paraId="489FDD61" w14:textId="77777777" w:rsidR="001643CD" w:rsidRDefault="00000000">
      <w:pPr>
        <w:pStyle w:val="a0"/>
        <w:numPr>
          <w:ilvl w:val="0"/>
          <w:numId w:val="0"/>
        </w:numPr>
        <w:spacing w:before="312" w:after="312"/>
      </w:pPr>
      <w:r>
        <w:rPr>
          <w:rFonts w:ascii="仿宋" w:eastAsia="仿宋" w:hAnsi="仿宋" w:cs="仿宋" w:hint="eastAsia"/>
          <w:b/>
          <w:bCs/>
          <w:color w:val="000000"/>
          <w:szCs w:val="21"/>
        </w:rPr>
        <w:t>二</w:t>
      </w:r>
      <w:r>
        <w:rPr>
          <w:rFonts w:ascii="仿宋" w:eastAsia="仿宋" w:hAnsi="仿宋" w:cs="仿宋" w:hint="eastAsia"/>
          <w:b/>
          <w:bCs/>
          <w:szCs w:val="21"/>
        </w:rPr>
        <w:t>、项目背景</w:t>
      </w:r>
    </w:p>
    <w:p w14:paraId="3AFA7EDD" w14:textId="77777777" w:rsidR="001643CD" w:rsidRDefault="00000000">
      <w:pPr>
        <w:pStyle w:val="affb"/>
        <w:ind w:firstLineChars="0" w:firstLine="0"/>
        <w:rPr>
          <w:rFonts w:ascii="仿宋" w:eastAsia="仿宋" w:hAnsi="仿宋" w:cs="仿宋" w:hint="eastAsia"/>
          <w:b/>
          <w:bCs/>
          <w:color w:val="000000"/>
          <w:szCs w:val="21"/>
        </w:rPr>
      </w:pPr>
      <w:bookmarkStart w:id="32" w:name="BT1"/>
      <w:bookmarkStart w:id="33" w:name="_Toc298937549"/>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r>
        <w:rPr>
          <w:rFonts w:ascii="仿宋" w:eastAsia="仿宋" w:hAnsi="仿宋" w:cs="仿宋" w:hint="eastAsia"/>
          <w:b/>
          <w:bCs/>
          <w:color w:val="000000"/>
          <w:szCs w:val="21"/>
        </w:rPr>
        <w:t>1.目的</w:t>
      </w:r>
    </w:p>
    <w:p w14:paraId="0E58F26E" w14:textId="6A70F156" w:rsidR="001643CD" w:rsidRDefault="00790CE7">
      <w:pPr>
        <w:pStyle w:val="affc"/>
        <w:widowControl/>
        <w:spacing w:beforeAutospacing="0" w:afterAutospacing="0"/>
        <w:ind w:firstLineChars="200" w:firstLine="420"/>
        <w:jc w:val="both"/>
        <w:rPr>
          <w:rFonts w:ascii="仿宋" w:eastAsia="仿宋" w:hAnsi="仿宋" w:cs="仿宋" w:hint="eastAsia"/>
          <w:sz w:val="21"/>
          <w:szCs w:val="21"/>
        </w:rPr>
      </w:pPr>
      <w:r w:rsidRPr="00790CE7">
        <w:rPr>
          <w:rFonts w:ascii="仿宋" w:eastAsia="仿宋" w:hAnsi="仿宋" w:cs="仿宋" w:hint="eastAsia"/>
          <w:sz w:val="21"/>
          <w:szCs w:val="21"/>
        </w:rPr>
        <w:t>本标准编制的核心目的在于，针对当前地质矿山矿产领域安全监测对象不统一、监测网点布设不规范、监测设备选型与安装缺乏统一要求、数据采集传输质量不可控、预警阈值与等级划分混乱、预警发布与响应流程不清晰、系统运行维护不到位等突出问题，建立一套科学、全面、可落地执行的地质矿山矿产安全监测与预警技术体系。通过明确总体要求、监测对象与内容、监测装备与网点布设、数据采集传输处理、预警模型与等级划分、预警发布与响应处置、系统运行维护与管理全流程技术要求，为金属非金属露天矿山、地下矿山、尾矿库、排土场等安全监测预警系统的设计、建设、运行与管理提供统一技术指引，解决监测无规范、预警无依据、响应无流程、运维无标准的问题，全面提升地质矿山矿产安全风险防控智能化、规范化、高效化水平</w:t>
      </w:r>
      <w:r w:rsidR="00050238">
        <w:rPr>
          <w:rFonts w:ascii="仿宋" w:eastAsia="仿宋" w:hAnsi="仿宋" w:cs="仿宋" w:hint="eastAsia"/>
          <w:sz w:val="21"/>
          <w:szCs w:val="21"/>
        </w:rPr>
        <w:t>。</w:t>
      </w:r>
    </w:p>
    <w:p w14:paraId="38381B68" w14:textId="77777777" w:rsidR="001643CD" w:rsidRDefault="00000000">
      <w:pPr>
        <w:pStyle w:val="affb"/>
        <w:ind w:firstLineChars="0" w:firstLine="0"/>
        <w:rPr>
          <w:rFonts w:ascii="仿宋" w:eastAsia="仿宋" w:hAnsi="仿宋" w:cs="仿宋" w:hint="eastAsia"/>
          <w:b/>
          <w:bCs/>
          <w:color w:val="000000"/>
          <w:szCs w:val="21"/>
        </w:rPr>
      </w:pPr>
      <w:r>
        <w:rPr>
          <w:rFonts w:ascii="仿宋" w:eastAsia="仿宋" w:hAnsi="仿宋" w:cs="仿宋" w:hint="eastAsia"/>
          <w:b/>
          <w:bCs/>
          <w:color w:val="000000"/>
          <w:szCs w:val="21"/>
        </w:rPr>
        <w:t>2.意义</w:t>
      </w:r>
    </w:p>
    <w:p w14:paraId="1C3D9695" w14:textId="7932FBDC" w:rsidR="001643CD" w:rsidRDefault="00790CE7">
      <w:pPr>
        <w:pStyle w:val="affc"/>
        <w:widowControl/>
        <w:spacing w:beforeAutospacing="0" w:afterAutospacing="0"/>
        <w:ind w:firstLineChars="200" w:firstLine="420"/>
        <w:jc w:val="both"/>
        <w:rPr>
          <w:rFonts w:ascii="仿宋" w:eastAsia="仿宋" w:hAnsi="仿宋" w:cs="仿宋" w:hint="eastAsia"/>
          <w:sz w:val="21"/>
          <w:szCs w:val="21"/>
        </w:rPr>
      </w:pPr>
      <w:r w:rsidRPr="00790CE7">
        <w:rPr>
          <w:rFonts w:ascii="仿宋" w:eastAsia="仿宋" w:hAnsi="仿宋" w:cs="仿宋" w:hint="eastAsia"/>
          <w:sz w:val="21"/>
          <w:szCs w:val="21"/>
        </w:rPr>
        <w:t>本标准的制定与实施具有重要的行业与社会意义。在行业层面，填补了国内地质矿山矿产安全监测与预警领域的团体标准空白，统一矿山安全监测预警技术口径，实现从监测感知、数据传输、智能分析到预警发布、应急响应、运维管理全流程标准衔接。在技术层面，规范多灾种、多要素、全场景监测指标、预警模型与处置流程，提升灾害超前预判能力与应急处置效率。在安全与民生层面，强化边坡、尾矿库、矿井瓦斯、水害、地压等重大风险管控，有效防范滑坡、塌陷、溃坝、中毒窒息、冲击地压等事故，保障矿山从业人员生命安全与矿区公共安全，助力矿山安全生产形势持续稳定好转</w:t>
      </w:r>
      <w:r w:rsidR="00050238">
        <w:rPr>
          <w:rFonts w:ascii="仿宋" w:eastAsia="仿宋" w:hAnsi="仿宋" w:cs="仿宋" w:hint="eastAsia"/>
          <w:sz w:val="21"/>
          <w:szCs w:val="21"/>
        </w:rPr>
        <w:t>。</w:t>
      </w:r>
    </w:p>
    <w:p w14:paraId="1A6555C0" w14:textId="77777777" w:rsidR="001643CD" w:rsidRDefault="00000000">
      <w:pPr>
        <w:pStyle w:val="affb"/>
        <w:ind w:firstLineChars="0" w:firstLine="0"/>
        <w:rPr>
          <w:rFonts w:ascii="仿宋" w:eastAsia="仿宋" w:hAnsi="仿宋" w:cs="仿宋" w:hint="eastAsia"/>
          <w:b/>
          <w:bCs/>
          <w:color w:val="000000"/>
          <w:szCs w:val="21"/>
        </w:rPr>
      </w:pPr>
      <w:r>
        <w:rPr>
          <w:rFonts w:ascii="仿宋" w:eastAsia="仿宋" w:hAnsi="仿宋" w:cs="仿宋" w:hint="eastAsia"/>
          <w:b/>
          <w:bCs/>
          <w:color w:val="000000"/>
          <w:szCs w:val="21"/>
        </w:rPr>
        <w:t>3.必要性</w:t>
      </w:r>
    </w:p>
    <w:p w14:paraId="1448D036" w14:textId="68FC46B7" w:rsidR="001643CD" w:rsidRDefault="00790CE7">
      <w:pPr>
        <w:pStyle w:val="affc"/>
        <w:widowControl/>
        <w:spacing w:beforeAutospacing="0" w:afterAutospacing="0"/>
        <w:ind w:firstLineChars="200" w:firstLine="420"/>
        <w:jc w:val="both"/>
        <w:rPr>
          <w:rFonts w:ascii="仿宋" w:eastAsia="仿宋" w:hAnsi="仿宋" w:cs="仿宋" w:hint="eastAsia"/>
          <w:sz w:val="21"/>
          <w:szCs w:val="21"/>
        </w:rPr>
      </w:pPr>
      <w:r w:rsidRPr="00790CE7">
        <w:rPr>
          <w:rFonts w:ascii="仿宋" w:eastAsia="仿宋" w:hAnsi="仿宋" w:cs="仿宋" w:hint="eastAsia"/>
          <w:sz w:val="21"/>
          <w:szCs w:val="21"/>
        </w:rPr>
        <w:t>随着我国矿产资源开发持续推进，矿山开采深度、规模不断增大，矿区地质条件复杂多变，边坡失稳、尾矿库险情、矿井瓦斯、突水、冲击地压、采空区塌陷等安全风险日益突出。国家对矿山安全生产、智能化监测预警、非煤矿山综合治理提出更高要求。但目前行业内缺乏针对性的地质矿山矿产安全监测与预警专项技术规范，不同矿山在监测内容、布点原则、设备技术指标、数据质量、预警等级、响应流程等方面差异较大，普遍存在监测覆盖不全、设备可靠性不足、预警不准、响应滞后、运维缺失等问题。传统人工巡查、经验判断模式已无法适配矿山智能化、安全化、绿色化发展需求，因此，亟需制定本标准，统一技术要求、规范建设流程、强化预警处置、完善运维管理，全面提升矿山安全风险监测预警与综合防控能力</w:t>
      </w:r>
      <w:r w:rsidR="00050238">
        <w:rPr>
          <w:rFonts w:ascii="仿宋" w:eastAsia="仿宋" w:hAnsi="仿宋" w:cs="仿宋" w:hint="eastAsia"/>
          <w:sz w:val="21"/>
          <w:szCs w:val="21"/>
        </w:rPr>
        <w:t>。</w:t>
      </w:r>
    </w:p>
    <w:p w14:paraId="62348F23" w14:textId="77777777" w:rsidR="001643CD" w:rsidRDefault="00000000">
      <w:pPr>
        <w:pStyle w:val="a0"/>
        <w:numPr>
          <w:ilvl w:val="0"/>
          <w:numId w:val="0"/>
        </w:numPr>
        <w:spacing w:before="312" w:after="312"/>
        <w:rPr>
          <w:rFonts w:ascii="仿宋" w:eastAsia="仿宋" w:hAnsi="仿宋" w:cs="仿宋" w:hint="eastAsia"/>
          <w:b/>
          <w:bCs/>
          <w:color w:val="000000"/>
          <w:szCs w:val="21"/>
        </w:rPr>
      </w:pPr>
      <w:bookmarkStart w:id="34" w:name="BT3"/>
      <w:bookmarkEnd w:id="34"/>
      <w:r>
        <w:rPr>
          <w:rFonts w:ascii="仿宋" w:eastAsia="仿宋" w:hAnsi="仿宋" w:cs="仿宋" w:hint="eastAsia"/>
          <w:b/>
          <w:bCs/>
          <w:color w:val="000000"/>
          <w:szCs w:val="21"/>
        </w:rPr>
        <w:t>三、起草单位和主要工作成员及其所作工作</w:t>
      </w:r>
    </w:p>
    <w:p w14:paraId="12D61796" w14:textId="77777777" w:rsidR="001643CD" w:rsidRDefault="00000000">
      <w:pPr>
        <w:pStyle w:val="affb"/>
        <w:ind w:firstLineChars="0" w:firstLine="0"/>
        <w:rPr>
          <w:rFonts w:eastAsia="仿宋"/>
          <w:szCs w:val="21"/>
        </w:rPr>
      </w:pPr>
      <w:r>
        <w:rPr>
          <w:rFonts w:ascii="仿宋" w:eastAsia="仿宋" w:hAnsi="仿宋" w:cs="仿宋" w:hint="eastAsia"/>
          <w:b/>
          <w:bCs/>
          <w:color w:val="000000"/>
          <w:szCs w:val="21"/>
        </w:rPr>
        <w:lastRenderedPageBreak/>
        <w:t>1.起草单位</w:t>
      </w:r>
    </w:p>
    <w:p w14:paraId="33722D0E" w14:textId="77777777" w:rsidR="001643CD" w:rsidRDefault="00000000">
      <w:pPr>
        <w:pStyle w:val="affb"/>
        <w:rPr>
          <w:rFonts w:ascii="仿宋" w:eastAsia="仿宋" w:hAnsi="仿宋" w:cs="仿宋" w:hint="eastAsia"/>
          <w:szCs w:val="21"/>
        </w:rPr>
      </w:pPr>
      <w:r>
        <w:rPr>
          <w:rFonts w:ascii="仿宋" w:eastAsia="仿宋" w:hAnsi="仿宋" w:cs="仿宋" w:hint="eastAsia"/>
          <w:szCs w:val="21"/>
        </w:rPr>
        <w:t>本文件由中国西部开发促进会提出并归口。</w:t>
      </w:r>
    </w:p>
    <w:p w14:paraId="3F8B68C3" w14:textId="36157F95" w:rsidR="001643CD" w:rsidRDefault="00000000">
      <w:pPr>
        <w:pStyle w:val="affb"/>
        <w:rPr>
          <w:rFonts w:ascii="仿宋" w:eastAsia="仿宋" w:hAnsi="仿宋" w:cs="仿宋" w:hint="eastAsia"/>
          <w:szCs w:val="21"/>
        </w:rPr>
      </w:pPr>
      <w:r>
        <w:rPr>
          <w:rFonts w:ascii="仿宋" w:eastAsia="仿宋" w:hAnsi="仿宋" w:cs="仿宋" w:hint="eastAsia"/>
          <w:szCs w:val="21"/>
        </w:rPr>
        <w:t>本文件由</w:t>
      </w:r>
      <w:r w:rsidR="00790CE7" w:rsidRPr="00790CE7">
        <w:rPr>
          <w:rFonts w:ascii="仿宋" w:eastAsia="仿宋" w:hAnsi="仿宋" w:cs="仿宋" w:hint="eastAsia"/>
          <w:szCs w:val="21"/>
        </w:rPr>
        <w:t>中国二十二冶集团有限公司</w:t>
      </w:r>
      <w:r>
        <w:rPr>
          <w:rFonts w:ascii="仿宋" w:eastAsia="仿宋" w:hAnsi="仿宋" w:cs="仿宋" w:hint="eastAsia"/>
          <w:szCs w:val="21"/>
        </w:rPr>
        <w:t>等</w:t>
      </w:r>
      <w:r>
        <w:rPr>
          <w:rFonts w:ascii="仿宋" w:eastAsia="仿宋" w:hAnsi="仿宋" w:cs="仿宋" w:hint="eastAsia"/>
          <w:szCs w:val="21"/>
          <w:lang w:bidi="zh-CN"/>
        </w:rPr>
        <w:t>共同</w:t>
      </w:r>
      <w:r>
        <w:rPr>
          <w:rFonts w:ascii="仿宋" w:eastAsia="仿宋" w:hAnsi="仿宋" w:cs="仿宋" w:hint="eastAsia"/>
          <w:szCs w:val="21"/>
        </w:rPr>
        <w:t>起草。</w:t>
      </w:r>
    </w:p>
    <w:p w14:paraId="6C2D1883" w14:textId="77777777" w:rsidR="001643CD" w:rsidRDefault="00000000">
      <w:pPr>
        <w:pStyle w:val="affb"/>
        <w:ind w:firstLineChars="0" w:firstLine="0"/>
        <w:rPr>
          <w:rFonts w:ascii="仿宋" w:eastAsia="仿宋" w:hAnsi="仿宋" w:cs="仿宋" w:hint="eastAsia"/>
          <w:b/>
          <w:bCs/>
          <w:szCs w:val="21"/>
        </w:rPr>
      </w:pPr>
      <w:r>
        <w:rPr>
          <w:rFonts w:ascii="仿宋" w:eastAsia="仿宋" w:hAnsi="仿宋" w:cs="仿宋" w:hint="eastAsia"/>
          <w:b/>
          <w:bCs/>
          <w:szCs w:val="21"/>
        </w:rPr>
        <w:t>2.主要工作成员及其所做工作</w:t>
      </w:r>
    </w:p>
    <w:p w14:paraId="4F06396F" w14:textId="0CFB1D3D" w:rsidR="001643CD" w:rsidRDefault="00000000">
      <w:pPr>
        <w:pStyle w:val="affb"/>
        <w:rPr>
          <w:rFonts w:ascii="仿宋" w:eastAsia="仿宋" w:hAnsi="仿宋" w:cs="仿宋" w:hint="eastAsia"/>
          <w:szCs w:val="21"/>
        </w:rPr>
      </w:pPr>
      <w:r>
        <w:rPr>
          <w:rFonts w:ascii="仿宋" w:eastAsia="仿宋" w:hAnsi="仿宋" w:cs="仿宋" w:hint="eastAsia"/>
          <w:szCs w:val="21"/>
        </w:rPr>
        <w:t>本文件主要工作及工作职责见表1。</w:t>
      </w:r>
    </w:p>
    <w:p w14:paraId="0BB1C4A3" w14:textId="77777777" w:rsidR="001643CD" w:rsidRDefault="001643CD">
      <w:pPr>
        <w:pStyle w:val="affb"/>
        <w:ind w:firstLineChars="0" w:firstLine="0"/>
        <w:jc w:val="center"/>
        <w:rPr>
          <w:rFonts w:ascii="仿宋" w:eastAsia="仿宋" w:hAnsi="仿宋" w:cs="仿宋" w:hint="eastAsia"/>
          <w:szCs w:val="21"/>
        </w:rPr>
      </w:pPr>
    </w:p>
    <w:p w14:paraId="6CA2A8E8" w14:textId="77777777" w:rsidR="001643CD" w:rsidRDefault="00000000">
      <w:pPr>
        <w:pStyle w:val="affb"/>
        <w:ind w:firstLineChars="0" w:firstLine="0"/>
        <w:jc w:val="center"/>
        <w:rPr>
          <w:rFonts w:ascii="仿宋" w:eastAsia="仿宋" w:hAnsi="仿宋" w:cs="仿宋" w:hint="eastAsia"/>
          <w:szCs w:val="21"/>
        </w:rPr>
      </w:pPr>
      <w:r>
        <w:rPr>
          <w:rFonts w:ascii="仿宋" w:eastAsia="仿宋" w:hAnsi="仿宋" w:cs="仿宋" w:hint="eastAsia"/>
          <w:szCs w:val="21"/>
        </w:rPr>
        <w:t>表1主要起草人及工作职责</w:t>
      </w:r>
    </w:p>
    <w:tbl>
      <w:tblPr>
        <w:tblStyle w:val="afff"/>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07"/>
        <w:gridCol w:w="5221"/>
      </w:tblGrid>
      <w:tr w:rsidR="001643CD" w14:paraId="662D2DF3" w14:textId="77777777">
        <w:tc>
          <w:tcPr>
            <w:tcW w:w="4512" w:type="dxa"/>
          </w:tcPr>
          <w:p w14:paraId="440D9251" w14:textId="77777777" w:rsidR="001643CD" w:rsidRDefault="00000000">
            <w:pPr>
              <w:pStyle w:val="affb"/>
              <w:ind w:firstLineChars="0" w:firstLine="0"/>
              <w:jc w:val="center"/>
              <w:rPr>
                <w:rFonts w:ascii="仿宋" w:eastAsia="仿宋" w:hAnsi="仿宋" w:cs="仿宋" w:hint="eastAsia"/>
                <w:szCs w:val="21"/>
              </w:rPr>
            </w:pPr>
            <w:r>
              <w:rPr>
                <w:rFonts w:ascii="仿宋" w:eastAsia="仿宋" w:hAnsi="仿宋" w:cs="仿宋" w:hint="eastAsia"/>
                <w:szCs w:val="21"/>
              </w:rPr>
              <w:t>起草单位</w:t>
            </w:r>
          </w:p>
        </w:tc>
        <w:tc>
          <w:tcPr>
            <w:tcW w:w="5342" w:type="dxa"/>
          </w:tcPr>
          <w:p w14:paraId="65A92ED6" w14:textId="77777777" w:rsidR="001643CD" w:rsidRDefault="00000000">
            <w:pPr>
              <w:pStyle w:val="affb"/>
              <w:ind w:firstLineChars="0" w:firstLine="0"/>
              <w:jc w:val="center"/>
              <w:rPr>
                <w:rFonts w:ascii="仿宋" w:eastAsia="仿宋" w:hAnsi="仿宋" w:cs="仿宋" w:hint="eastAsia"/>
                <w:szCs w:val="21"/>
              </w:rPr>
            </w:pPr>
            <w:r>
              <w:rPr>
                <w:rFonts w:ascii="仿宋" w:eastAsia="仿宋" w:hAnsi="仿宋" w:cs="仿宋" w:hint="eastAsia"/>
                <w:szCs w:val="21"/>
              </w:rPr>
              <w:t>工作职责</w:t>
            </w:r>
          </w:p>
        </w:tc>
      </w:tr>
      <w:tr w:rsidR="001643CD" w14:paraId="61429C10" w14:textId="77777777">
        <w:trPr>
          <w:trHeight w:val="1180"/>
        </w:trPr>
        <w:tc>
          <w:tcPr>
            <w:tcW w:w="4512" w:type="dxa"/>
          </w:tcPr>
          <w:p w14:paraId="355EAAFE" w14:textId="4DB7060F" w:rsidR="001643CD" w:rsidRDefault="00790CE7">
            <w:pPr>
              <w:pStyle w:val="affb"/>
              <w:ind w:firstLineChars="0" w:firstLine="0"/>
              <w:rPr>
                <w:rFonts w:ascii="仿宋" w:eastAsia="仿宋" w:hAnsi="仿宋" w:cs="仿宋" w:hint="eastAsia"/>
                <w:szCs w:val="21"/>
                <w:highlight w:val="yellow"/>
              </w:rPr>
            </w:pPr>
            <w:r w:rsidRPr="00790CE7">
              <w:rPr>
                <w:rFonts w:ascii="仿宋" w:eastAsia="仿宋" w:hAnsi="仿宋" w:cs="仿宋" w:hint="eastAsia"/>
                <w:szCs w:val="21"/>
              </w:rPr>
              <w:t>中国二十二冶集团有限公司</w:t>
            </w:r>
            <w:r w:rsidR="00050238">
              <w:rPr>
                <w:rFonts w:ascii="仿宋" w:eastAsia="仿宋" w:hAnsi="仿宋" w:cs="仿宋" w:hint="eastAsia"/>
                <w:szCs w:val="21"/>
              </w:rPr>
              <w:t>等</w:t>
            </w:r>
          </w:p>
        </w:tc>
        <w:tc>
          <w:tcPr>
            <w:tcW w:w="5342" w:type="dxa"/>
          </w:tcPr>
          <w:p w14:paraId="50D897F4" w14:textId="77777777" w:rsidR="001643CD" w:rsidRDefault="00000000">
            <w:pPr>
              <w:pStyle w:val="affb"/>
              <w:ind w:firstLineChars="0" w:firstLine="0"/>
              <w:rPr>
                <w:rFonts w:ascii="仿宋" w:eastAsia="仿宋" w:hAnsi="仿宋" w:cs="仿宋" w:hint="eastAsia"/>
                <w:szCs w:val="21"/>
              </w:rPr>
            </w:pPr>
            <w:r>
              <w:rPr>
                <w:rFonts w:ascii="仿宋" w:eastAsia="仿宋" w:hAnsi="仿宋" w:cs="仿宋"/>
                <w:szCs w:val="21"/>
              </w:rPr>
              <w:t>项目主编单位主编人员，负责标准制定的统筹规划与安排，标准内容和试验方案编制与确定，标准水平的把握及标准编制运行的组织协调。人员中包括了</w:t>
            </w:r>
            <w:r>
              <w:rPr>
                <w:rFonts w:ascii="仿宋" w:eastAsia="仿宋" w:hAnsi="仿宋" w:cs="仿宋" w:hint="eastAsia"/>
                <w:szCs w:val="21"/>
              </w:rPr>
              <w:t>本项标准行业的</w:t>
            </w:r>
            <w:r>
              <w:rPr>
                <w:rFonts w:ascii="仿宋" w:eastAsia="仿宋" w:hAnsi="仿宋" w:cs="仿宋"/>
                <w:szCs w:val="21"/>
              </w:rPr>
              <w:t>专业</w:t>
            </w:r>
            <w:r>
              <w:rPr>
                <w:rFonts w:ascii="仿宋" w:eastAsia="仿宋" w:hAnsi="仿宋" w:cs="仿宋" w:hint="eastAsia"/>
                <w:szCs w:val="21"/>
              </w:rPr>
              <w:t>技术</w:t>
            </w:r>
            <w:r>
              <w:rPr>
                <w:rFonts w:ascii="仿宋" w:eastAsia="仿宋" w:hAnsi="仿宋" w:cs="仿宋"/>
                <w:szCs w:val="21"/>
              </w:rPr>
              <w:t>人员</w:t>
            </w:r>
            <w:r>
              <w:rPr>
                <w:rFonts w:ascii="仿宋" w:eastAsia="仿宋" w:hAnsi="仿宋" w:cs="仿宋" w:hint="eastAsia"/>
                <w:szCs w:val="21"/>
              </w:rPr>
              <w:t>、</w:t>
            </w:r>
            <w:r>
              <w:rPr>
                <w:rFonts w:ascii="仿宋" w:eastAsia="仿宋" w:hAnsi="仿宋" w:cs="仿宋"/>
                <w:szCs w:val="21"/>
              </w:rPr>
              <w:t>管理人员</w:t>
            </w:r>
            <w:r>
              <w:rPr>
                <w:rFonts w:ascii="仿宋" w:eastAsia="仿宋" w:hAnsi="仿宋" w:cs="仿宋" w:hint="eastAsia"/>
                <w:szCs w:val="21"/>
              </w:rPr>
              <w:t>。</w:t>
            </w:r>
          </w:p>
        </w:tc>
      </w:tr>
    </w:tbl>
    <w:p w14:paraId="1AC42465" w14:textId="77777777" w:rsidR="001643CD" w:rsidRDefault="00000000">
      <w:pPr>
        <w:pStyle w:val="a1"/>
        <w:numPr>
          <w:ilvl w:val="1"/>
          <w:numId w:val="0"/>
        </w:numPr>
        <w:spacing w:before="156" w:after="156"/>
        <w:rPr>
          <w:rFonts w:ascii="仿宋" w:eastAsia="仿宋" w:hAnsi="仿宋" w:cs="仿宋" w:hint="eastAsia"/>
          <w:b/>
          <w:bCs/>
          <w:color w:val="000000"/>
        </w:rPr>
      </w:pPr>
      <w:r>
        <w:rPr>
          <w:rFonts w:ascii="仿宋" w:eastAsia="仿宋" w:hAnsi="仿宋" w:cs="仿宋" w:hint="eastAsia"/>
          <w:b/>
          <w:bCs/>
          <w:color w:val="000000"/>
        </w:rPr>
        <w:t>四、标准的编制原则</w:t>
      </w:r>
    </w:p>
    <w:p w14:paraId="05199C8B" w14:textId="77777777" w:rsidR="001643CD" w:rsidRDefault="00000000">
      <w:pPr>
        <w:pStyle w:val="affb"/>
        <w:rPr>
          <w:rFonts w:ascii="仿宋" w:eastAsia="仿宋" w:hAnsi="仿宋" w:cs="仿宋" w:hint="eastAsia"/>
          <w:szCs w:val="21"/>
        </w:rPr>
      </w:pPr>
      <w:r>
        <w:rPr>
          <w:rFonts w:ascii="仿宋" w:eastAsia="仿宋" w:hAnsi="仿宋" w:cs="仿宋" w:hint="eastAsia"/>
          <w:szCs w:val="21"/>
        </w:rPr>
        <w:t>标准编制小组在编制标准过程中，以国家、行业现有的标准为制订基础，结合我国目前的行业现状，按照GB/T1.1—2020《标准化工作导则第1部分：标准化文件的结构和起草规则》的规定及相关要求编制。</w:t>
      </w:r>
    </w:p>
    <w:p w14:paraId="1C9A70ED" w14:textId="77777777" w:rsidR="001643CD" w:rsidRDefault="00000000">
      <w:pPr>
        <w:pStyle w:val="a1"/>
        <w:numPr>
          <w:ilvl w:val="1"/>
          <w:numId w:val="0"/>
        </w:numPr>
        <w:spacing w:before="156" w:after="156"/>
        <w:rPr>
          <w:rFonts w:ascii="仿宋" w:eastAsia="仿宋" w:hAnsi="仿宋" w:cs="仿宋" w:hint="eastAsia"/>
          <w:b/>
          <w:bCs/>
          <w:color w:val="000000"/>
        </w:rPr>
      </w:pPr>
      <w:r>
        <w:rPr>
          <w:rFonts w:ascii="仿宋" w:eastAsia="仿宋" w:hAnsi="仿宋" w:cs="仿宋" w:hint="eastAsia"/>
          <w:b/>
          <w:bCs/>
          <w:color w:val="000000"/>
        </w:rPr>
        <w:t>五、标准编制过程</w:t>
      </w:r>
    </w:p>
    <w:p w14:paraId="6D1CE6A6" w14:textId="77777777" w:rsidR="001643CD" w:rsidRDefault="00000000">
      <w:pPr>
        <w:pStyle w:val="affb"/>
        <w:rPr>
          <w:rFonts w:ascii="仿宋" w:eastAsia="仿宋" w:hAnsi="仿宋" w:cs="仿宋" w:hint="eastAsia"/>
          <w:szCs w:val="21"/>
        </w:rPr>
      </w:pPr>
      <w:r>
        <w:rPr>
          <w:rFonts w:ascii="仿宋" w:eastAsia="仿宋" w:hAnsi="仿宋" w:cs="仿宋" w:hint="eastAsia"/>
          <w:szCs w:val="21"/>
        </w:rPr>
        <w:t>5.1标准调研</w:t>
      </w:r>
    </w:p>
    <w:p w14:paraId="4CB988F7" w14:textId="1E9286D7" w:rsidR="001643CD" w:rsidRDefault="00790CE7">
      <w:pPr>
        <w:pStyle w:val="affb"/>
        <w:rPr>
          <w:rFonts w:ascii="仿宋" w:eastAsia="仿宋" w:hAnsi="仿宋" w:cs="仿宋" w:hint="eastAsia"/>
          <w:szCs w:val="21"/>
        </w:rPr>
      </w:pPr>
      <w:r w:rsidRPr="00790CE7">
        <w:rPr>
          <w:rFonts w:ascii="仿宋" w:eastAsia="仿宋" w:hAnsi="仿宋" w:cs="仿宋" w:hint="eastAsia"/>
          <w:szCs w:val="21"/>
        </w:rPr>
        <w:t>系统梳理国内外矿山安全监测、地质灾害预警、尾矿库监控、矿井瓦斯与地压监测、应急处置相关的国家标准、行业标准及团体标准，深入调研金属非金属露天矿山、地下矿山、尾矿库、排土场等安全监测对象、设备选型、网点布设、数据采集、预警模型、响应流程及运行维护现状。通过实地考察典型矿山监测预警项目、开展行业问卷调研、组织专家研讨，重点分析当前矿山安全监测内容不统一、布点不规范、设备参差不齐、预警不科学、处置不及时等核心问题，明确标准化需求，形成详实的调研分析报告，为标准编制奠定坚实基础</w:t>
      </w:r>
      <w:r w:rsidR="00050238">
        <w:rPr>
          <w:rFonts w:ascii="仿宋" w:eastAsia="仿宋" w:hAnsi="仿宋" w:cs="仿宋" w:hint="eastAsia"/>
          <w:szCs w:val="21"/>
        </w:rPr>
        <w:t>。</w:t>
      </w:r>
    </w:p>
    <w:p w14:paraId="04940C14" w14:textId="77777777" w:rsidR="001643CD" w:rsidRDefault="00000000">
      <w:pPr>
        <w:pStyle w:val="affb"/>
        <w:rPr>
          <w:rFonts w:ascii="仿宋" w:eastAsia="仿宋" w:hAnsi="仿宋" w:cs="仿宋" w:hint="eastAsia"/>
          <w:szCs w:val="21"/>
        </w:rPr>
      </w:pPr>
      <w:r>
        <w:rPr>
          <w:rFonts w:ascii="仿宋" w:eastAsia="仿宋" w:hAnsi="仿宋" w:cs="仿宋" w:hint="eastAsia"/>
          <w:szCs w:val="21"/>
        </w:rPr>
        <w:t>5.2.标准立项</w:t>
      </w:r>
    </w:p>
    <w:p w14:paraId="5F7AB474" w14:textId="07C2DFA2" w:rsidR="001643CD" w:rsidRDefault="00790CE7">
      <w:pPr>
        <w:pStyle w:val="affb"/>
        <w:rPr>
          <w:rFonts w:ascii="仿宋" w:eastAsia="仿宋" w:hAnsi="仿宋" w:cs="仿宋" w:hint="eastAsia"/>
          <w:szCs w:val="21"/>
        </w:rPr>
      </w:pPr>
      <w:r w:rsidRPr="00790CE7">
        <w:rPr>
          <w:rFonts w:ascii="仿宋" w:eastAsia="仿宋" w:hAnsi="仿宋" w:cs="仿宋" w:hint="eastAsia"/>
          <w:szCs w:val="21"/>
        </w:rPr>
        <w:t>基于调研结论，明确《地质矿山矿产安全监测与预警技术规范》的编制范围、核心技术内容及预期目标，重点规定总体要求、监测对象与内容、监测装备与网点布设、数据采集传输与处理、预警模型与等级划分、预警发布与响应处置、系统运行维护与管理等内容。据此编制立项申请书及论证材料，提交团体标准管理机构，经审核通过后正式立项</w:t>
      </w:r>
      <w:r w:rsidR="00050238">
        <w:rPr>
          <w:rFonts w:ascii="仿宋" w:eastAsia="仿宋" w:hAnsi="仿宋" w:cs="仿宋" w:hint="eastAsia"/>
          <w:szCs w:val="21"/>
        </w:rPr>
        <w:t>。</w:t>
      </w:r>
    </w:p>
    <w:p w14:paraId="72A91C8C" w14:textId="77777777" w:rsidR="001643CD" w:rsidRDefault="00000000">
      <w:pPr>
        <w:pStyle w:val="affb"/>
        <w:rPr>
          <w:rFonts w:ascii="仿宋" w:eastAsia="仿宋" w:hAnsi="仿宋" w:cs="仿宋" w:hint="eastAsia"/>
          <w:szCs w:val="21"/>
        </w:rPr>
      </w:pPr>
      <w:r>
        <w:rPr>
          <w:rFonts w:ascii="仿宋" w:eastAsia="仿宋" w:hAnsi="仿宋" w:cs="仿宋" w:hint="eastAsia"/>
          <w:szCs w:val="21"/>
        </w:rPr>
        <w:t>5.3形成标准草案</w:t>
      </w:r>
    </w:p>
    <w:p w14:paraId="19C09E25" w14:textId="307FA8CF" w:rsidR="001643CD" w:rsidRDefault="00790CE7">
      <w:pPr>
        <w:pStyle w:val="affb"/>
        <w:rPr>
          <w:rFonts w:ascii="仿宋" w:eastAsia="仿宋" w:hAnsi="仿宋" w:cs="仿宋" w:hint="eastAsia"/>
          <w:szCs w:val="21"/>
        </w:rPr>
      </w:pPr>
      <w:r w:rsidRPr="00790CE7">
        <w:rPr>
          <w:rFonts w:ascii="仿宋" w:eastAsia="仿宋" w:hAnsi="仿宋" w:cs="仿宋"/>
          <w:szCs w:val="21"/>
        </w:rPr>
        <w:t>组建由矿山安全、地质灾害、监测设备、预警技术、应急管理、科研院所专家构成的标准起草工作组，充分吸收调研成果与工程实践经验，按照 GB/T 1.1《标准化工作导则》搭建标准框架，逐章细化技术条款，完成标准草案初稿并组织内部多轮研讨修改完善</w:t>
      </w:r>
      <w:r w:rsidR="00050238">
        <w:rPr>
          <w:rFonts w:ascii="仿宋" w:eastAsia="仿宋" w:hAnsi="仿宋" w:cs="仿宋" w:hint="eastAsia"/>
          <w:szCs w:val="21"/>
        </w:rPr>
        <w:t>。</w:t>
      </w:r>
    </w:p>
    <w:p w14:paraId="539B9685" w14:textId="77777777" w:rsidR="001643CD" w:rsidRDefault="00000000">
      <w:pPr>
        <w:pStyle w:val="affb"/>
        <w:rPr>
          <w:rFonts w:ascii="仿宋" w:eastAsia="仿宋" w:hAnsi="仿宋" w:cs="仿宋" w:hint="eastAsia"/>
          <w:szCs w:val="21"/>
        </w:rPr>
      </w:pPr>
      <w:r>
        <w:rPr>
          <w:rFonts w:ascii="仿宋" w:eastAsia="仿宋" w:hAnsi="仿宋" w:cs="仿宋" w:hint="eastAsia"/>
          <w:szCs w:val="21"/>
        </w:rPr>
        <w:t>5.4征求意见阶段</w:t>
      </w:r>
    </w:p>
    <w:p w14:paraId="475FFDA1" w14:textId="2E072ED4" w:rsidR="001643CD" w:rsidRDefault="00790CE7">
      <w:pPr>
        <w:pStyle w:val="affb"/>
        <w:rPr>
          <w:rFonts w:ascii="仿宋" w:eastAsia="仿宋" w:hAnsi="仿宋" w:cs="仿宋" w:hint="eastAsia"/>
          <w:szCs w:val="21"/>
        </w:rPr>
      </w:pPr>
      <w:r w:rsidRPr="00790CE7">
        <w:rPr>
          <w:rFonts w:ascii="仿宋" w:eastAsia="仿宋" w:hAnsi="仿宋" w:cs="仿宋"/>
          <w:szCs w:val="21"/>
        </w:rPr>
        <w:t>通过行业协会官网、标准化平台及定向发送等方式，向矿山企业、安全科研机构、监测设备厂商、应急管理部门、地质环境单位、科研院校等广泛征求意见，全面梳理汇总反馈建议，对标准草案进行针对性修改完善，形成征求意见稿</w:t>
      </w:r>
      <w:r w:rsidR="00050238">
        <w:rPr>
          <w:rFonts w:ascii="仿宋" w:eastAsia="仿宋" w:hAnsi="仿宋" w:cs="仿宋" w:hint="eastAsia"/>
          <w:szCs w:val="21"/>
        </w:rPr>
        <w:t>。</w:t>
      </w:r>
    </w:p>
    <w:p w14:paraId="2DBA691A" w14:textId="77777777" w:rsidR="001643CD" w:rsidRDefault="00000000">
      <w:pPr>
        <w:pStyle w:val="affb"/>
        <w:rPr>
          <w:rFonts w:ascii="仿宋" w:eastAsia="仿宋" w:hAnsi="仿宋" w:cs="仿宋" w:hint="eastAsia"/>
          <w:szCs w:val="21"/>
        </w:rPr>
      </w:pPr>
      <w:r>
        <w:rPr>
          <w:rFonts w:ascii="仿宋" w:eastAsia="仿宋" w:hAnsi="仿宋" w:cs="仿宋" w:hint="eastAsia"/>
          <w:szCs w:val="21"/>
        </w:rPr>
        <w:t>5.5标准送审</w:t>
      </w:r>
    </w:p>
    <w:p w14:paraId="217C9150" w14:textId="77777777" w:rsidR="001643CD" w:rsidRDefault="00000000">
      <w:pPr>
        <w:pStyle w:val="affb"/>
        <w:rPr>
          <w:rFonts w:ascii="仿宋" w:eastAsia="仿宋" w:hAnsi="仿宋" w:cs="仿宋" w:hint="eastAsia"/>
          <w:szCs w:val="21"/>
        </w:rPr>
      </w:pPr>
      <w:r>
        <w:rPr>
          <w:rFonts w:ascii="仿宋" w:eastAsia="仿宋" w:hAnsi="仿宋" w:cs="仿宋" w:hint="eastAsia"/>
          <w:szCs w:val="21"/>
        </w:rPr>
        <w:t>将征求意见稿及编制说明、意见汇总处理表等材料报送团体标准审查委员会，组织专家进行会议审查或函审。根据审查意见进一步修改完善，形成送审稿。</w:t>
      </w:r>
    </w:p>
    <w:p w14:paraId="6BA8A9F2" w14:textId="77777777" w:rsidR="001643CD" w:rsidRDefault="00000000">
      <w:pPr>
        <w:pStyle w:val="affb"/>
        <w:rPr>
          <w:rFonts w:ascii="仿宋" w:eastAsia="仿宋" w:hAnsi="仿宋" w:cs="仿宋" w:hint="eastAsia"/>
          <w:szCs w:val="21"/>
        </w:rPr>
      </w:pPr>
      <w:r>
        <w:rPr>
          <w:rFonts w:ascii="仿宋" w:eastAsia="仿宋" w:hAnsi="仿宋" w:cs="仿宋" w:hint="eastAsia"/>
          <w:szCs w:val="21"/>
        </w:rPr>
        <w:t>5.6标准报批</w:t>
      </w:r>
    </w:p>
    <w:p w14:paraId="6DC6089C" w14:textId="77777777" w:rsidR="001643CD" w:rsidRDefault="00000000">
      <w:pPr>
        <w:pStyle w:val="affb"/>
        <w:rPr>
          <w:rFonts w:ascii="仿宋" w:eastAsia="仿宋" w:hAnsi="仿宋" w:cs="仿宋" w:hint="eastAsia"/>
          <w:szCs w:val="21"/>
        </w:rPr>
      </w:pPr>
      <w:r>
        <w:rPr>
          <w:rFonts w:ascii="仿宋" w:eastAsia="仿宋" w:hAnsi="仿宋" w:cs="仿宋"/>
          <w:szCs w:val="21"/>
        </w:rPr>
        <w:lastRenderedPageBreak/>
        <w:t>完善送审稿及相关材料，按规定流程报送团体标准管理机构。经审核确认符合发布要求后，办理报批手续，确定标准发布编号、实施日期并正式发布。</w:t>
      </w:r>
    </w:p>
    <w:p w14:paraId="0431BCCE" w14:textId="77777777" w:rsidR="001643CD" w:rsidRDefault="00000000">
      <w:pPr>
        <w:pStyle w:val="affb"/>
        <w:ind w:firstLineChars="0" w:firstLine="0"/>
        <w:rPr>
          <w:rFonts w:ascii="仿宋" w:eastAsia="仿宋" w:hAnsi="仿宋" w:cs="仿宋" w:hint="eastAsia"/>
          <w:szCs w:val="21"/>
        </w:rPr>
      </w:pPr>
      <w:r>
        <w:rPr>
          <w:rFonts w:ascii="仿宋" w:eastAsia="仿宋" w:hAnsi="仿宋" w:cs="仿宋" w:hint="eastAsia"/>
          <w:b/>
          <w:bCs/>
          <w:color w:val="000000"/>
          <w:szCs w:val="21"/>
        </w:rPr>
        <w:t>六、试验验证的分析、综述报告，技术经济论证，预期的经济效益、社会效益和生态效益</w:t>
      </w:r>
    </w:p>
    <w:p w14:paraId="5D374B48" w14:textId="77777777" w:rsidR="001643CD" w:rsidRDefault="00000000">
      <w:pPr>
        <w:pStyle w:val="affb"/>
        <w:rPr>
          <w:rFonts w:ascii="仿宋" w:eastAsia="仿宋" w:hAnsi="仿宋" w:cs="仿宋" w:hint="eastAsia"/>
          <w:szCs w:val="21"/>
        </w:rPr>
      </w:pPr>
      <w:r>
        <w:rPr>
          <w:rFonts w:ascii="仿宋" w:eastAsia="仿宋" w:hAnsi="仿宋" w:cs="仿宋" w:hint="eastAsia"/>
          <w:szCs w:val="21"/>
        </w:rPr>
        <w:t>1.试验验证分析</w:t>
      </w:r>
    </w:p>
    <w:p w14:paraId="601424B3" w14:textId="47C00F11" w:rsidR="001643CD" w:rsidRDefault="00790CE7">
      <w:pPr>
        <w:pStyle w:val="affb"/>
        <w:rPr>
          <w:rFonts w:ascii="仿宋" w:eastAsia="仿宋" w:hAnsi="仿宋" w:cs="仿宋" w:hint="eastAsia"/>
          <w:szCs w:val="21"/>
        </w:rPr>
      </w:pPr>
      <w:r w:rsidRPr="00790CE7">
        <w:rPr>
          <w:rFonts w:ascii="仿宋" w:eastAsia="仿宋" w:hAnsi="仿宋" w:cs="仿宋" w:hint="eastAsia"/>
          <w:szCs w:val="21"/>
        </w:rPr>
        <w:t>本标准所确定的监测对象、监测内容、设备技术指标、网点布设、数据采集传输、预警等级、响应流程、运行维护等技术内容，均结合多个金属非金属矿山、尾矿库、排土场安全监测预警工程开展实践验证。通过露天矿、地下矿、尾矿库、排土场等不同场景、不同灾种的实际应用，验证了标准各项技术要求的合理性、适用性与可操作性，监测数据准确性、预警及时性、处置规范性均能满足矿山安全生产与风险防控需求，为标准编制提供了充分的实践支撑</w:t>
      </w:r>
      <w:r w:rsidR="00050238">
        <w:rPr>
          <w:rFonts w:ascii="仿宋" w:eastAsia="仿宋" w:hAnsi="仿宋" w:cs="仿宋" w:hint="eastAsia"/>
          <w:szCs w:val="21"/>
        </w:rPr>
        <w:t>。</w:t>
      </w:r>
    </w:p>
    <w:p w14:paraId="061F2F9A" w14:textId="77777777" w:rsidR="001643CD" w:rsidRDefault="00000000">
      <w:pPr>
        <w:pStyle w:val="affb"/>
        <w:rPr>
          <w:rFonts w:ascii="仿宋" w:eastAsia="仿宋" w:hAnsi="仿宋" w:cs="仿宋" w:hint="eastAsia"/>
          <w:szCs w:val="21"/>
        </w:rPr>
      </w:pPr>
      <w:r>
        <w:rPr>
          <w:rFonts w:ascii="仿宋" w:eastAsia="仿宋" w:hAnsi="仿宋" w:cs="仿宋" w:hint="eastAsia"/>
          <w:szCs w:val="21"/>
        </w:rPr>
        <w:t>2.综述报告</w:t>
      </w:r>
    </w:p>
    <w:p w14:paraId="6E29D813" w14:textId="7B414BB3" w:rsidR="001643CD" w:rsidRDefault="00790CE7">
      <w:pPr>
        <w:pStyle w:val="affb"/>
        <w:rPr>
          <w:rFonts w:ascii="仿宋" w:eastAsia="仿宋" w:hAnsi="仿宋" w:cs="仿宋" w:hint="eastAsia"/>
          <w:szCs w:val="21"/>
        </w:rPr>
      </w:pPr>
      <w:r w:rsidRPr="00790CE7">
        <w:rPr>
          <w:rFonts w:ascii="仿宋" w:eastAsia="仿宋" w:hAnsi="仿宋" w:cs="仿宋" w:hint="eastAsia"/>
          <w:szCs w:val="21"/>
        </w:rPr>
        <w:t>本标准系统整合了国内外地质矿山矿产安全监测、灾害预警、应急处置、智能运维的最新成果与实践经验，结合我国矿山开采条件、灾害类型与安全监管需求，构建了完整的地质矿山矿产安全监测与预警全流程技术体系。标准内容覆盖总体要求、监测感知、网络传输、数据处理、预警分析、应急响应、运行维护全链条关键环节，明确了各项技术要求与操作规范，解决了当前矿山安全监测预警无统一专项标准、流程不规范、技术管控薄弱的问题，填补了国内地质矿山矿产安全监测与预警领域的团体标准空白</w:t>
      </w:r>
      <w:r w:rsidR="00050238">
        <w:rPr>
          <w:rFonts w:ascii="仿宋" w:eastAsia="仿宋" w:hAnsi="仿宋" w:cs="仿宋" w:hint="eastAsia"/>
          <w:szCs w:val="21"/>
        </w:rPr>
        <w:t>。</w:t>
      </w:r>
    </w:p>
    <w:p w14:paraId="12ECC89C" w14:textId="77777777" w:rsidR="001643CD" w:rsidRDefault="00000000">
      <w:pPr>
        <w:pStyle w:val="affb"/>
        <w:rPr>
          <w:rFonts w:ascii="仿宋" w:eastAsia="仿宋" w:hAnsi="仿宋" w:cs="仿宋" w:hint="eastAsia"/>
          <w:szCs w:val="21"/>
        </w:rPr>
      </w:pPr>
      <w:r>
        <w:rPr>
          <w:rFonts w:ascii="仿宋" w:eastAsia="仿宋" w:hAnsi="仿宋" w:cs="仿宋" w:hint="eastAsia"/>
          <w:szCs w:val="21"/>
        </w:rPr>
        <w:t>国内情况说明</w:t>
      </w:r>
    </w:p>
    <w:p w14:paraId="64D27F77" w14:textId="77777777" w:rsidR="001643CD" w:rsidRDefault="00000000">
      <w:pPr>
        <w:pStyle w:val="affb"/>
        <w:rPr>
          <w:rFonts w:ascii="仿宋" w:eastAsia="仿宋" w:hAnsi="仿宋" w:cs="仿宋" w:hint="eastAsia"/>
          <w:szCs w:val="21"/>
        </w:rPr>
      </w:pPr>
      <w:r>
        <w:rPr>
          <w:rFonts w:ascii="仿宋" w:eastAsia="仿宋" w:hAnsi="仿宋" w:cs="仿宋" w:hint="eastAsia"/>
          <w:szCs w:val="21"/>
        </w:rPr>
        <w:t>3.技术经济论证</w:t>
      </w:r>
    </w:p>
    <w:p w14:paraId="2BE8E6AE" w14:textId="6E6E6C9A" w:rsidR="001643CD" w:rsidRDefault="00790CE7">
      <w:pPr>
        <w:pStyle w:val="affb"/>
        <w:rPr>
          <w:rFonts w:ascii="仿宋" w:eastAsia="仿宋" w:hAnsi="仿宋" w:cs="仿宋" w:hint="eastAsia"/>
          <w:szCs w:val="21"/>
        </w:rPr>
      </w:pPr>
      <w:r w:rsidRPr="00790CE7">
        <w:rPr>
          <w:rFonts w:ascii="仿宋" w:eastAsia="仿宋" w:hAnsi="仿宋" w:cs="仿宋" w:hint="eastAsia"/>
          <w:szCs w:val="21"/>
        </w:rPr>
        <w:t>本标准构建的技术体系符合矿山安全优先、预防为主、智能高效、经济可行的核心要求，技术内容贴合工程实际，具备良好的可操作性与推广性。通过统一监测与预警技术要求，减少设备选型失误、监测布点不合理、预警误报漏报等问题，降低安全事故发生率与应急处置成本；通过规范运行维护，提升系统在线率与使用寿命，降低全生命周期投入。标准实施的技术条件与成本投入符合行业整体发展水平，具备显著的技术合理性与经济可行性</w:t>
      </w:r>
      <w:r w:rsidR="00050238">
        <w:rPr>
          <w:rFonts w:ascii="仿宋" w:eastAsia="仿宋" w:hAnsi="仿宋" w:cs="仿宋" w:hint="eastAsia"/>
          <w:szCs w:val="21"/>
        </w:rPr>
        <w:t>。</w:t>
      </w:r>
    </w:p>
    <w:p w14:paraId="1A9C3497" w14:textId="77777777" w:rsidR="001643CD" w:rsidRDefault="00000000">
      <w:pPr>
        <w:pStyle w:val="affb"/>
        <w:rPr>
          <w:rFonts w:ascii="仿宋" w:eastAsia="仿宋" w:hAnsi="仿宋" w:cs="仿宋" w:hint="eastAsia"/>
          <w:szCs w:val="21"/>
        </w:rPr>
      </w:pPr>
      <w:r>
        <w:rPr>
          <w:rFonts w:ascii="仿宋" w:eastAsia="仿宋" w:hAnsi="仿宋" w:cs="仿宋" w:hint="eastAsia"/>
          <w:szCs w:val="21"/>
        </w:rPr>
        <w:t>4.预期的经济效益</w:t>
      </w:r>
    </w:p>
    <w:p w14:paraId="6D96D5DA" w14:textId="60F8D504" w:rsidR="001643CD" w:rsidRDefault="00790CE7">
      <w:pPr>
        <w:pStyle w:val="affb"/>
        <w:rPr>
          <w:rFonts w:ascii="仿宋" w:eastAsia="仿宋" w:hAnsi="仿宋" w:cs="仿宋" w:hint="eastAsia"/>
          <w:szCs w:val="21"/>
        </w:rPr>
      </w:pPr>
      <w:r w:rsidRPr="00790CE7">
        <w:rPr>
          <w:rFonts w:ascii="仿宋" w:eastAsia="仿宋" w:hAnsi="仿宋" w:cs="仿宋" w:hint="eastAsia"/>
          <w:szCs w:val="21"/>
        </w:rPr>
        <w:t>本标准实施后，可有效降低矿山安全事故发生率，减少因灾害、停产、人员伤亡、设备损坏带来的直接与间接经济损失；规范监测系统建设与运维，减少重复投入与故障损失；提升矿山安全生产保障能力，保障矿山连续稳定生产，提升企业经济效益；同时降低安全监管与应急处置成本，为矿山企业与监管部门带来显著经济效益</w:t>
      </w:r>
      <w:r w:rsidR="00050238">
        <w:rPr>
          <w:rFonts w:ascii="仿宋" w:eastAsia="仿宋" w:hAnsi="仿宋" w:cs="仿宋" w:hint="eastAsia"/>
          <w:szCs w:val="21"/>
        </w:rPr>
        <w:t>。</w:t>
      </w:r>
    </w:p>
    <w:p w14:paraId="4F982925" w14:textId="77777777" w:rsidR="001643CD" w:rsidRDefault="00000000">
      <w:pPr>
        <w:pStyle w:val="affb"/>
        <w:rPr>
          <w:rFonts w:ascii="仿宋" w:eastAsia="仿宋" w:hAnsi="仿宋" w:cs="仿宋" w:hint="eastAsia"/>
          <w:szCs w:val="21"/>
        </w:rPr>
      </w:pPr>
      <w:r>
        <w:rPr>
          <w:rFonts w:ascii="仿宋" w:eastAsia="仿宋" w:hAnsi="仿宋" w:cs="仿宋" w:hint="eastAsia"/>
          <w:szCs w:val="21"/>
        </w:rPr>
        <w:t>5.社会效益和生态效益</w:t>
      </w:r>
    </w:p>
    <w:p w14:paraId="62991666" w14:textId="6D427A28" w:rsidR="001643CD" w:rsidRDefault="00790CE7">
      <w:pPr>
        <w:pStyle w:val="affb"/>
        <w:rPr>
          <w:rFonts w:ascii="仿宋" w:eastAsia="仿宋" w:hAnsi="仿宋" w:cs="仿宋" w:hint="eastAsia"/>
          <w:szCs w:val="21"/>
        </w:rPr>
      </w:pPr>
      <w:r w:rsidRPr="00790CE7">
        <w:rPr>
          <w:rFonts w:ascii="仿宋" w:eastAsia="仿宋" w:hAnsi="仿宋" w:cs="仿宋" w:hint="eastAsia"/>
          <w:szCs w:val="21"/>
        </w:rPr>
        <w:t>社会效益方面，本标准可全面提升矿山安全风险防控与应急处置能力，有效防范矿山滑坡、塌陷、溃坝、瓦斯超限、突水等重特大事故，保障矿山从业人员生命安全与矿区周边群众生命财产安全，提升矿山安全生产水平与社会公信力。生态效益方面，通过提前预警尾矿库泄漏、排土场滑坡、泥石流等灾害，减少矿区地质灾害对土壤、水体、植被的破坏，降低次生环境污染风险，保护矿区生态环境，推动矿产资源开发与生态保护协调发展，契合绿色矿山与安全发展理念</w:t>
      </w:r>
      <w:r w:rsidR="00050238">
        <w:rPr>
          <w:rFonts w:ascii="仿宋" w:eastAsia="仿宋" w:hAnsi="仿宋" w:cs="仿宋" w:hint="eastAsia"/>
          <w:szCs w:val="21"/>
        </w:rPr>
        <w:t>。</w:t>
      </w:r>
    </w:p>
    <w:p w14:paraId="10A20A3F" w14:textId="77777777" w:rsidR="001643CD" w:rsidRDefault="00000000">
      <w:pPr>
        <w:pStyle w:val="affb"/>
        <w:ind w:firstLineChars="0" w:firstLine="0"/>
        <w:rPr>
          <w:rFonts w:ascii="仿宋" w:eastAsia="仿宋" w:hAnsi="仿宋" w:cs="仿宋" w:hint="eastAsia"/>
          <w:b/>
          <w:bCs/>
          <w:color w:val="000000"/>
          <w:szCs w:val="21"/>
        </w:rPr>
      </w:pPr>
      <w:r>
        <w:rPr>
          <w:rFonts w:ascii="仿宋" w:eastAsia="仿宋" w:hAnsi="仿宋" w:cs="仿宋" w:hint="eastAsia"/>
          <w:b/>
          <w:bCs/>
          <w:color w:val="000000"/>
          <w:szCs w:val="21"/>
        </w:rPr>
        <w:t>七、与国际、国外同类标准技术内容的对比情况。</w:t>
      </w:r>
    </w:p>
    <w:p w14:paraId="7A4EF88F" w14:textId="77777777" w:rsidR="001643CD" w:rsidRDefault="00000000">
      <w:pPr>
        <w:pStyle w:val="affb"/>
        <w:rPr>
          <w:rFonts w:ascii="仿宋" w:eastAsia="仿宋" w:hAnsi="仿宋" w:cs="仿宋" w:hint="eastAsia"/>
          <w:szCs w:val="21"/>
        </w:rPr>
      </w:pPr>
      <w:r>
        <w:rPr>
          <w:rFonts w:ascii="仿宋" w:eastAsia="仿宋" w:hAnsi="仿宋" w:cs="仿宋" w:hint="eastAsia"/>
          <w:szCs w:val="21"/>
        </w:rPr>
        <w:t>无。</w:t>
      </w:r>
    </w:p>
    <w:p w14:paraId="718EB447" w14:textId="77777777" w:rsidR="001643CD" w:rsidRDefault="00000000">
      <w:pPr>
        <w:pStyle w:val="affb"/>
        <w:ind w:firstLineChars="0" w:firstLine="0"/>
        <w:rPr>
          <w:rFonts w:ascii="仿宋" w:eastAsia="仿宋" w:hAnsi="仿宋" w:cs="仿宋" w:hint="eastAsia"/>
          <w:b/>
          <w:bCs/>
          <w:color w:val="000000"/>
          <w:szCs w:val="21"/>
        </w:rPr>
      </w:pPr>
      <w:r>
        <w:rPr>
          <w:rFonts w:ascii="仿宋" w:eastAsia="仿宋" w:hAnsi="仿宋" w:cs="仿宋" w:hint="eastAsia"/>
          <w:b/>
          <w:bCs/>
          <w:color w:val="000000"/>
          <w:szCs w:val="21"/>
        </w:rPr>
        <w:t>八、以国际标准为基础的起草情况，以及是否合规引用或者采用国际国外标准，并说明未采用国际标准的原因</w:t>
      </w:r>
    </w:p>
    <w:p w14:paraId="2AE6D9E8" w14:textId="77777777" w:rsidR="001643CD" w:rsidRDefault="00000000">
      <w:pPr>
        <w:pStyle w:val="affb"/>
        <w:rPr>
          <w:rFonts w:ascii="仿宋" w:eastAsia="仿宋" w:hAnsi="仿宋" w:cs="仿宋" w:hint="eastAsia"/>
          <w:szCs w:val="21"/>
        </w:rPr>
      </w:pPr>
      <w:r>
        <w:rPr>
          <w:rFonts w:ascii="仿宋" w:eastAsia="仿宋" w:hAnsi="仿宋" w:cs="仿宋" w:hint="eastAsia"/>
          <w:szCs w:val="21"/>
        </w:rPr>
        <w:t>无。本文件自主制定。</w:t>
      </w:r>
    </w:p>
    <w:p w14:paraId="73EEA8A3" w14:textId="77777777" w:rsidR="001643CD" w:rsidRDefault="00000000">
      <w:pPr>
        <w:pStyle w:val="affb"/>
        <w:ind w:firstLineChars="0" w:firstLine="0"/>
        <w:rPr>
          <w:rFonts w:ascii="仿宋" w:eastAsia="仿宋" w:hAnsi="仿宋" w:cs="仿宋" w:hint="eastAsia"/>
          <w:b/>
          <w:bCs/>
          <w:color w:val="000000"/>
          <w:szCs w:val="21"/>
        </w:rPr>
      </w:pPr>
      <w:r>
        <w:rPr>
          <w:rFonts w:ascii="仿宋" w:eastAsia="仿宋" w:hAnsi="仿宋" w:cs="仿宋" w:hint="eastAsia"/>
          <w:b/>
          <w:bCs/>
          <w:color w:val="000000"/>
          <w:szCs w:val="21"/>
        </w:rPr>
        <w:t>九、标准主要内容</w:t>
      </w:r>
    </w:p>
    <w:p w14:paraId="4A66BFEB" w14:textId="77777777" w:rsidR="00790CE7" w:rsidRPr="00790CE7" w:rsidRDefault="00790CE7" w:rsidP="00790CE7">
      <w:pPr>
        <w:pStyle w:val="affffffff"/>
        <w:adjustRightInd w:val="0"/>
        <w:snapToGrid w:val="0"/>
        <w:ind w:firstLine="420"/>
        <w:rPr>
          <w:rFonts w:ascii="仿宋" w:eastAsia="仿宋" w:hAnsi="仿宋" w:cs="仿宋" w:hint="eastAsia"/>
          <w:szCs w:val="21"/>
        </w:rPr>
      </w:pPr>
      <w:r w:rsidRPr="00790CE7">
        <w:rPr>
          <w:rFonts w:ascii="仿宋" w:eastAsia="仿宋" w:hAnsi="仿宋" w:cs="仿宋" w:hint="eastAsia"/>
          <w:szCs w:val="21"/>
        </w:rPr>
        <w:t>1. 范围</w:t>
      </w:r>
    </w:p>
    <w:p w14:paraId="62DD8717" w14:textId="77777777" w:rsidR="00790CE7" w:rsidRPr="00790CE7" w:rsidRDefault="00790CE7" w:rsidP="00790CE7">
      <w:pPr>
        <w:pStyle w:val="affffffff"/>
        <w:adjustRightInd w:val="0"/>
        <w:snapToGrid w:val="0"/>
        <w:ind w:firstLine="420"/>
        <w:rPr>
          <w:rFonts w:ascii="仿宋" w:eastAsia="仿宋" w:hAnsi="仿宋" w:cs="仿宋" w:hint="eastAsia"/>
          <w:szCs w:val="21"/>
        </w:rPr>
      </w:pPr>
      <w:r w:rsidRPr="00790CE7">
        <w:rPr>
          <w:rFonts w:ascii="仿宋" w:eastAsia="仿宋" w:hAnsi="仿宋" w:cs="仿宋" w:hint="eastAsia"/>
          <w:szCs w:val="21"/>
        </w:rPr>
        <w:t>明确本标准适用于金属非金属露天矿山、地下矿山及尾矿库等地质矿产领域的安全监测预警系统的设计、建设、运行与管理。</w:t>
      </w:r>
    </w:p>
    <w:p w14:paraId="67946CB2" w14:textId="77777777" w:rsidR="00790CE7" w:rsidRPr="00790CE7" w:rsidRDefault="00790CE7" w:rsidP="00790CE7">
      <w:pPr>
        <w:pStyle w:val="affffffff"/>
        <w:adjustRightInd w:val="0"/>
        <w:snapToGrid w:val="0"/>
        <w:ind w:firstLine="420"/>
        <w:rPr>
          <w:rFonts w:ascii="仿宋" w:eastAsia="仿宋" w:hAnsi="仿宋" w:cs="仿宋" w:hint="eastAsia"/>
          <w:szCs w:val="21"/>
        </w:rPr>
      </w:pPr>
      <w:r w:rsidRPr="00790CE7">
        <w:rPr>
          <w:rFonts w:ascii="仿宋" w:eastAsia="仿宋" w:hAnsi="仿宋" w:cs="仿宋" w:hint="eastAsia"/>
          <w:szCs w:val="21"/>
        </w:rPr>
        <w:t>2. 规范性引用文件</w:t>
      </w:r>
    </w:p>
    <w:p w14:paraId="441AE5B8" w14:textId="77777777" w:rsidR="00790CE7" w:rsidRPr="00790CE7" w:rsidRDefault="00790CE7" w:rsidP="00790CE7">
      <w:pPr>
        <w:pStyle w:val="affffffff"/>
        <w:adjustRightInd w:val="0"/>
        <w:snapToGrid w:val="0"/>
        <w:ind w:firstLine="420"/>
        <w:rPr>
          <w:rFonts w:ascii="仿宋" w:eastAsia="仿宋" w:hAnsi="仿宋" w:cs="仿宋" w:hint="eastAsia"/>
          <w:szCs w:val="21"/>
        </w:rPr>
      </w:pPr>
      <w:r w:rsidRPr="00790CE7">
        <w:rPr>
          <w:rFonts w:ascii="仿宋" w:eastAsia="仿宋" w:hAnsi="仿宋" w:cs="仿宋" w:hint="eastAsia"/>
          <w:szCs w:val="21"/>
        </w:rPr>
        <w:t>本文件无规范性引用文件。</w:t>
      </w:r>
    </w:p>
    <w:p w14:paraId="56EBA3C0" w14:textId="77777777" w:rsidR="00790CE7" w:rsidRPr="00790CE7" w:rsidRDefault="00790CE7" w:rsidP="00790CE7">
      <w:pPr>
        <w:pStyle w:val="affffffff"/>
        <w:adjustRightInd w:val="0"/>
        <w:snapToGrid w:val="0"/>
        <w:ind w:firstLine="420"/>
        <w:rPr>
          <w:rFonts w:ascii="仿宋" w:eastAsia="仿宋" w:hAnsi="仿宋" w:cs="仿宋" w:hint="eastAsia"/>
          <w:szCs w:val="21"/>
        </w:rPr>
      </w:pPr>
      <w:r w:rsidRPr="00790CE7">
        <w:rPr>
          <w:rFonts w:ascii="仿宋" w:eastAsia="仿宋" w:hAnsi="仿宋" w:cs="仿宋" w:hint="eastAsia"/>
          <w:szCs w:val="21"/>
        </w:rPr>
        <w:t>3. 术语和定义</w:t>
      </w:r>
    </w:p>
    <w:p w14:paraId="28F5E9C6" w14:textId="77777777" w:rsidR="00790CE7" w:rsidRPr="00790CE7" w:rsidRDefault="00790CE7" w:rsidP="00790CE7">
      <w:pPr>
        <w:pStyle w:val="affffffff"/>
        <w:adjustRightInd w:val="0"/>
        <w:snapToGrid w:val="0"/>
        <w:ind w:firstLine="420"/>
        <w:rPr>
          <w:rFonts w:ascii="仿宋" w:eastAsia="仿宋" w:hAnsi="仿宋" w:cs="仿宋" w:hint="eastAsia"/>
          <w:szCs w:val="21"/>
        </w:rPr>
      </w:pPr>
      <w:r w:rsidRPr="00790CE7">
        <w:rPr>
          <w:rFonts w:ascii="仿宋" w:eastAsia="仿宋" w:hAnsi="仿宋" w:cs="仿宋" w:hint="eastAsia"/>
          <w:szCs w:val="21"/>
        </w:rPr>
        <w:t>对地质矿山地质灾害预警、矿压监测系统、浸润线等核心术语作出明确定义，统一行业技术认知。</w:t>
      </w:r>
    </w:p>
    <w:p w14:paraId="7D160F6B" w14:textId="77777777" w:rsidR="00790CE7" w:rsidRPr="00790CE7" w:rsidRDefault="00790CE7" w:rsidP="00790CE7">
      <w:pPr>
        <w:pStyle w:val="affffffff"/>
        <w:adjustRightInd w:val="0"/>
        <w:snapToGrid w:val="0"/>
        <w:ind w:firstLine="420"/>
        <w:rPr>
          <w:rFonts w:ascii="仿宋" w:eastAsia="仿宋" w:hAnsi="仿宋" w:cs="仿宋" w:hint="eastAsia"/>
          <w:szCs w:val="21"/>
        </w:rPr>
      </w:pPr>
      <w:r w:rsidRPr="00790CE7">
        <w:rPr>
          <w:rFonts w:ascii="仿宋" w:eastAsia="仿宋" w:hAnsi="仿宋" w:cs="仿宋" w:hint="eastAsia"/>
          <w:szCs w:val="21"/>
        </w:rPr>
        <w:t>4. 总体要求</w:t>
      </w:r>
    </w:p>
    <w:p w14:paraId="525A6871" w14:textId="77777777" w:rsidR="00790CE7" w:rsidRPr="00790CE7" w:rsidRDefault="00790CE7" w:rsidP="00790CE7">
      <w:pPr>
        <w:pStyle w:val="affffffff"/>
        <w:adjustRightInd w:val="0"/>
        <w:snapToGrid w:val="0"/>
        <w:ind w:firstLine="420"/>
        <w:rPr>
          <w:rFonts w:ascii="仿宋" w:eastAsia="仿宋" w:hAnsi="仿宋" w:cs="仿宋" w:hint="eastAsia"/>
          <w:szCs w:val="21"/>
        </w:rPr>
      </w:pPr>
      <w:r w:rsidRPr="00790CE7">
        <w:rPr>
          <w:rFonts w:ascii="仿宋" w:eastAsia="仿宋" w:hAnsi="仿宋" w:cs="仿宋" w:hint="eastAsia"/>
          <w:szCs w:val="21"/>
        </w:rPr>
        <w:t>明确监测预警基本原则、监测预警系统架构、系统建设与运行流程。</w:t>
      </w:r>
    </w:p>
    <w:p w14:paraId="71659888" w14:textId="77777777" w:rsidR="00790CE7" w:rsidRPr="00790CE7" w:rsidRDefault="00790CE7" w:rsidP="00790CE7">
      <w:pPr>
        <w:pStyle w:val="affffffff"/>
        <w:adjustRightInd w:val="0"/>
        <w:snapToGrid w:val="0"/>
        <w:ind w:firstLine="420"/>
        <w:rPr>
          <w:rFonts w:ascii="仿宋" w:eastAsia="仿宋" w:hAnsi="仿宋" w:cs="仿宋" w:hint="eastAsia"/>
          <w:szCs w:val="21"/>
        </w:rPr>
      </w:pPr>
      <w:r w:rsidRPr="00790CE7">
        <w:rPr>
          <w:rFonts w:ascii="仿宋" w:eastAsia="仿宋" w:hAnsi="仿宋" w:cs="仿宋" w:hint="eastAsia"/>
          <w:szCs w:val="21"/>
        </w:rPr>
        <w:lastRenderedPageBreak/>
        <w:t>5. 监测对象与内容</w:t>
      </w:r>
    </w:p>
    <w:p w14:paraId="61997F4F" w14:textId="77777777" w:rsidR="00790CE7" w:rsidRPr="00790CE7" w:rsidRDefault="00790CE7" w:rsidP="00790CE7">
      <w:pPr>
        <w:pStyle w:val="affffffff"/>
        <w:adjustRightInd w:val="0"/>
        <w:snapToGrid w:val="0"/>
        <w:ind w:firstLine="420"/>
        <w:rPr>
          <w:rFonts w:ascii="仿宋" w:eastAsia="仿宋" w:hAnsi="仿宋" w:cs="仿宋" w:hint="eastAsia"/>
          <w:szCs w:val="21"/>
        </w:rPr>
      </w:pPr>
      <w:r w:rsidRPr="00790CE7">
        <w:rPr>
          <w:rFonts w:ascii="仿宋" w:eastAsia="仿宋" w:hAnsi="仿宋" w:cs="仿宋" w:hint="eastAsia"/>
          <w:szCs w:val="21"/>
        </w:rPr>
        <w:t>规定矿区地质灾害监测、矿井生产安全监测、尾矿库及排土场监测、排土场安全监测、地面与建构筑物变形监测。</w:t>
      </w:r>
    </w:p>
    <w:p w14:paraId="58B5D4BC" w14:textId="77777777" w:rsidR="00790CE7" w:rsidRPr="00790CE7" w:rsidRDefault="00790CE7" w:rsidP="00790CE7">
      <w:pPr>
        <w:pStyle w:val="affffffff"/>
        <w:adjustRightInd w:val="0"/>
        <w:snapToGrid w:val="0"/>
        <w:ind w:firstLine="420"/>
        <w:rPr>
          <w:rFonts w:ascii="仿宋" w:eastAsia="仿宋" w:hAnsi="仿宋" w:cs="仿宋" w:hint="eastAsia"/>
          <w:szCs w:val="21"/>
        </w:rPr>
      </w:pPr>
      <w:r w:rsidRPr="00790CE7">
        <w:rPr>
          <w:rFonts w:ascii="仿宋" w:eastAsia="仿宋" w:hAnsi="仿宋" w:cs="仿宋" w:hint="eastAsia"/>
          <w:szCs w:val="21"/>
        </w:rPr>
        <w:t>6. 监测装备与网点布设</w:t>
      </w:r>
    </w:p>
    <w:p w14:paraId="52AF24BC" w14:textId="77777777" w:rsidR="00790CE7" w:rsidRPr="00790CE7" w:rsidRDefault="00790CE7" w:rsidP="00790CE7">
      <w:pPr>
        <w:pStyle w:val="affffffff"/>
        <w:adjustRightInd w:val="0"/>
        <w:snapToGrid w:val="0"/>
        <w:ind w:firstLine="420"/>
        <w:rPr>
          <w:rFonts w:ascii="仿宋" w:eastAsia="仿宋" w:hAnsi="仿宋" w:cs="仿宋" w:hint="eastAsia"/>
          <w:szCs w:val="21"/>
        </w:rPr>
      </w:pPr>
      <w:r w:rsidRPr="00790CE7">
        <w:rPr>
          <w:rFonts w:ascii="仿宋" w:eastAsia="仿宋" w:hAnsi="仿宋" w:cs="仿宋" w:hint="eastAsia"/>
          <w:szCs w:val="21"/>
        </w:rPr>
        <w:t>明确监测设备技术要求、监测网点布设原则、设备安装与调试验收、供电与防雷接地要求、标识与防护管理。</w:t>
      </w:r>
    </w:p>
    <w:p w14:paraId="2421247A" w14:textId="77777777" w:rsidR="00790CE7" w:rsidRPr="00790CE7" w:rsidRDefault="00790CE7" w:rsidP="00790CE7">
      <w:pPr>
        <w:pStyle w:val="affffffff"/>
        <w:adjustRightInd w:val="0"/>
        <w:snapToGrid w:val="0"/>
        <w:ind w:firstLine="420"/>
        <w:rPr>
          <w:rFonts w:ascii="仿宋" w:eastAsia="仿宋" w:hAnsi="仿宋" w:cs="仿宋" w:hint="eastAsia"/>
          <w:szCs w:val="21"/>
        </w:rPr>
      </w:pPr>
      <w:r w:rsidRPr="00790CE7">
        <w:rPr>
          <w:rFonts w:ascii="仿宋" w:eastAsia="仿宋" w:hAnsi="仿宋" w:cs="仿宋" w:hint="eastAsia"/>
          <w:szCs w:val="21"/>
        </w:rPr>
        <w:t>7. 数据采集、传输与处理</w:t>
      </w:r>
    </w:p>
    <w:p w14:paraId="2681308B" w14:textId="77777777" w:rsidR="00790CE7" w:rsidRPr="00790CE7" w:rsidRDefault="00790CE7" w:rsidP="00790CE7">
      <w:pPr>
        <w:pStyle w:val="affffffff"/>
        <w:adjustRightInd w:val="0"/>
        <w:snapToGrid w:val="0"/>
        <w:ind w:firstLine="420"/>
        <w:rPr>
          <w:rFonts w:ascii="仿宋" w:eastAsia="仿宋" w:hAnsi="仿宋" w:cs="仿宋" w:hint="eastAsia"/>
          <w:szCs w:val="21"/>
        </w:rPr>
      </w:pPr>
      <w:r w:rsidRPr="00790CE7">
        <w:rPr>
          <w:rFonts w:ascii="仿宋" w:eastAsia="仿宋" w:hAnsi="仿宋" w:cs="仿宋" w:hint="eastAsia"/>
          <w:szCs w:val="21"/>
        </w:rPr>
        <w:t>规定数据采集要求、数据传输网络、数据融合与存储处理、数据质量控制、数据安全管理。</w:t>
      </w:r>
    </w:p>
    <w:p w14:paraId="452FFE44" w14:textId="77777777" w:rsidR="00790CE7" w:rsidRPr="00790CE7" w:rsidRDefault="00790CE7" w:rsidP="00790CE7">
      <w:pPr>
        <w:pStyle w:val="affffffff"/>
        <w:adjustRightInd w:val="0"/>
        <w:snapToGrid w:val="0"/>
        <w:ind w:firstLine="420"/>
        <w:rPr>
          <w:rFonts w:ascii="仿宋" w:eastAsia="仿宋" w:hAnsi="仿宋" w:cs="仿宋" w:hint="eastAsia"/>
          <w:szCs w:val="21"/>
        </w:rPr>
      </w:pPr>
      <w:r w:rsidRPr="00790CE7">
        <w:rPr>
          <w:rFonts w:ascii="仿宋" w:eastAsia="仿宋" w:hAnsi="仿宋" w:cs="仿宋" w:hint="eastAsia"/>
          <w:szCs w:val="21"/>
        </w:rPr>
        <w:t>8. 预警模型与等级划分</w:t>
      </w:r>
    </w:p>
    <w:p w14:paraId="5D3A5244" w14:textId="77777777" w:rsidR="00790CE7" w:rsidRPr="00790CE7" w:rsidRDefault="00790CE7" w:rsidP="00790CE7">
      <w:pPr>
        <w:pStyle w:val="affffffff"/>
        <w:adjustRightInd w:val="0"/>
        <w:snapToGrid w:val="0"/>
        <w:ind w:firstLine="420"/>
        <w:rPr>
          <w:rFonts w:ascii="仿宋" w:eastAsia="仿宋" w:hAnsi="仿宋" w:cs="仿宋" w:hint="eastAsia"/>
          <w:szCs w:val="21"/>
        </w:rPr>
      </w:pPr>
      <w:r w:rsidRPr="00790CE7">
        <w:rPr>
          <w:rFonts w:ascii="仿宋" w:eastAsia="仿宋" w:hAnsi="仿宋" w:cs="仿宋" w:hint="eastAsia"/>
          <w:szCs w:val="21"/>
        </w:rPr>
        <w:t>明确预警阈值与判据设定、预警模型构建方法、预警级别划分标准、预警阈值动态调整机制、多灾种耦合预警。</w:t>
      </w:r>
    </w:p>
    <w:p w14:paraId="2172D332" w14:textId="77777777" w:rsidR="00790CE7" w:rsidRPr="00790CE7" w:rsidRDefault="00790CE7" w:rsidP="00790CE7">
      <w:pPr>
        <w:pStyle w:val="affffffff"/>
        <w:adjustRightInd w:val="0"/>
        <w:snapToGrid w:val="0"/>
        <w:ind w:firstLine="420"/>
        <w:rPr>
          <w:rFonts w:ascii="仿宋" w:eastAsia="仿宋" w:hAnsi="仿宋" w:cs="仿宋" w:hint="eastAsia"/>
          <w:szCs w:val="21"/>
        </w:rPr>
      </w:pPr>
      <w:r w:rsidRPr="00790CE7">
        <w:rPr>
          <w:rFonts w:ascii="仿宋" w:eastAsia="仿宋" w:hAnsi="仿宋" w:cs="仿宋" w:hint="eastAsia"/>
          <w:szCs w:val="21"/>
        </w:rPr>
        <w:t>9. 预警发布与响应处置</w:t>
      </w:r>
    </w:p>
    <w:p w14:paraId="4D1CEC7F" w14:textId="77777777" w:rsidR="00790CE7" w:rsidRPr="00790CE7" w:rsidRDefault="00790CE7" w:rsidP="00790CE7">
      <w:pPr>
        <w:pStyle w:val="affffffff"/>
        <w:adjustRightInd w:val="0"/>
        <w:snapToGrid w:val="0"/>
        <w:ind w:firstLine="420"/>
        <w:rPr>
          <w:rFonts w:ascii="仿宋" w:eastAsia="仿宋" w:hAnsi="仿宋" w:cs="仿宋" w:hint="eastAsia"/>
          <w:szCs w:val="21"/>
        </w:rPr>
      </w:pPr>
      <w:r w:rsidRPr="00790CE7">
        <w:rPr>
          <w:rFonts w:ascii="仿宋" w:eastAsia="仿宋" w:hAnsi="仿宋" w:cs="仿宋" w:hint="eastAsia"/>
          <w:szCs w:val="21"/>
        </w:rPr>
        <w:t>规范预警信息发布管理、预警分级响应行动、预警解除与事后评估、预警信息存档与追溯、次生灾害防范。</w:t>
      </w:r>
    </w:p>
    <w:p w14:paraId="69A99AFA" w14:textId="77777777" w:rsidR="00790CE7" w:rsidRPr="00790CE7" w:rsidRDefault="00790CE7" w:rsidP="00790CE7">
      <w:pPr>
        <w:pStyle w:val="affffffff"/>
        <w:adjustRightInd w:val="0"/>
        <w:snapToGrid w:val="0"/>
        <w:ind w:firstLine="420"/>
        <w:rPr>
          <w:rFonts w:ascii="仿宋" w:eastAsia="仿宋" w:hAnsi="仿宋" w:cs="仿宋" w:hint="eastAsia"/>
          <w:szCs w:val="21"/>
        </w:rPr>
      </w:pPr>
      <w:r w:rsidRPr="00790CE7">
        <w:rPr>
          <w:rFonts w:ascii="仿宋" w:eastAsia="仿宋" w:hAnsi="仿宋" w:cs="仿宋" w:hint="eastAsia"/>
          <w:szCs w:val="21"/>
        </w:rPr>
        <w:t>10. 系统运行维护与管理</w:t>
      </w:r>
    </w:p>
    <w:p w14:paraId="6397AAC7" w14:textId="2AAB56AB" w:rsidR="001643CD" w:rsidRDefault="00790CE7" w:rsidP="00790CE7">
      <w:pPr>
        <w:pStyle w:val="affffffff"/>
        <w:adjustRightInd w:val="0"/>
        <w:snapToGrid w:val="0"/>
        <w:ind w:firstLine="420"/>
        <w:rPr>
          <w:rFonts w:ascii="仿宋" w:eastAsia="仿宋" w:hAnsi="仿宋" w:cs="仿宋" w:hint="eastAsia"/>
          <w:b/>
          <w:bCs/>
          <w:szCs w:val="21"/>
        </w:rPr>
      </w:pPr>
      <w:r w:rsidRPr="00790CE7">
        <w:rPr>
          <w:rFonts w:ascii="仿宋" w:eastAsia="仿宋" w:hAnsi="仿宋" w:cs="仿宋" w:hint="eastAsia"/>
          <w:szCs w:val="21"/>
        </w:rPr>
        <w:t>明确组织管理体系建立、设备与系统运行维护、档案与台账资料管理、备品备件与应急物资、考核与责任追究</w:t>
      </w:r>
      <w:r w:rsidR="00FF4001">
        <w:rPr>
          <w:rFonts w:ascii="仿宋" w:eastAsia="仿宋" w:hAnsi="仿宋" w:cs="仿宋" w:hint="eastAsia"/>
          <w:szCs w:val="21"/>
        </w:rPr>
        <w:t>。</w:t>
      </w:r>
    </w:p>
    <w:p w14:paraId="2545AB1A" w14:textId="77777777" w:rsidR="001643CD" w:rsidRDefault="00000000">
      <w:pPr>
        <w:pStyle w:val="a1"/>
        <w:numPr>
          <w:ilvl w:val="1"/>
          <w:numId w:val="0"/>
        </w:numPr>
        <w:spacing w:before="156" w:after="156"/>
        <w:rPr>
          <w:rFonts w:ascii="仿宋" w:eastAsia="仿宋" w:hAnsi="仿宋" w:cs="仿宋" w:hint="eastAsia"/>
          <w:b/>
          <w:bCs/>
          <w:color w:val="000000"/>
        </w:rPr>
      </w:pPr>
      <w:r>
        <w:rPr>
          <w:rFonts w:ascii="仿宋" w:eastAsia="仿宋" w:hAnsi="仿宋" w:cs="仿宋" w:hint="eastAsia"/>
          <w:b/>
          <w:bCs/>
          <w:color w:val="000000"/>
        </w:rPr>
        <w:t>十、与有关的现行法律、法规和强制性国家标准及相关标准协调配套情况</w:t>
      </w:r>
    </w:p>
    <w:p w14:paraId="3C228C48" w14:textId="77777777" w:rsidR="001643CD" w:rsidRDefault="00000000">
      <w:pPr>
        <w:snapToGrid w:val="0"/>
        <w:ind w:firstLineChars="200" w:firstLine="420"/>
        <w:rPr>
          <w:rFonts w:ascii="仿宋" w:eastAsia="仿宋" w:hAnsi="仿宋" w:cs="仿宋" w:hint="eastAsia"/>
          <w:kern w:val="0"/>
          <w:szCs w:val="21"/>
        </w:rPr>
      </w:pPr>
      <w:r>
        <w:rPr>
          <w:rFonts w:ascii="仿宋" w:eastAsia="仿宋" w:hAnsi="仿宋" w:cs="仿宋" w:hint="eastAsia"/>
          <w:kern w:val="0"/>
          <w:szCs w:val="21"/>
        </w:rPr>
        <w:t>本文件的制定过程等符合现行法律、法规和强制性国家标准的规定。</w:t>
      </w:r>
    </w:p>
    <w:p w14:paraId="433D6DCC" w14:textId="77777777" w:rsidR="001643CD" w:rsidRDefault="00000000">
      <w:pPr>
        <w:pStyle w:val="a1"/>
        <w:numPr>
          <w:ilvl w:val="1"/>
          <w:numId w:val="0"/>
        </w:numPr>
        <w:spacing w:before="156" w:after="156"/>
        <w:rPr>
          <w:rFonts w:ascii="仿宋" w:eastAsia="仿宋" w:hAnsi="仿宋" w:cs="仿宋" w:hint="eastAsia"/>
          <w:b/>
          <w:bCs/>
          <w:color w:val="000000"/>
        </w:rPr>
      </w:pPr>
      <w:r>
        <w:rPr>
          <w:rFonts w:ascii="仿宋" w:eastAsia="仿宋" w:hAnsi="仿宋" w:cs="仿宋" w:hint="eastAsia"/>
          <w:b/>
          <w:bCs/>
          <w:color w:val="000000"/>
        </w:rPr>
        <w:t>十一、重大分歧意见的处理经过和依据</w:t>
      </w:r>
    </w:p>
    <w:p w14:paraId="106E5E00" w14:textId="77777777" w:rsidR="001643CD" w:rsidRDefault="00000000">
      <w:pPr>
        <w:snapToGrid w:val="0"/>
        <w:ind w:firstLineChars="200" w:firstLine="420"/>
        <w:rPr>
          <w:rFonts w:ascii="仿宋" w:eastAsia="仿宋" w:hAnsi="仿宋" w:cs="仿宋" w:hint="eastAsia"/>
          <w:kern w:val="0"/>
          <w:szCs w:val="21"/>
        </w:rPr>
      </w:pPr>
      <w:r>
        <w:rPr>
          <w:rFonts w:ascii="仿宋" w:eastAsia="仿宋" w:hAnsi="仿宋" w:cs="仿宋" w:hint="eastAsia"/>
          <w:kern w:val="0"/>
          <w:szCs w:val="21"/>
        </w:rPr>
        <w:t>无。</w:t>
      </w:r>
    </w:p>
    <w:p w14:paraId="0912C1A3" w14:textId="77777777" w:rsidR="001643CD" w:rsidRDefault="00000000">
      <w:pPr>
        <w:pStyle w:val="a1"/>
        <w:numPr>
          <w:ilvl w:val="1"/>
          <w:numId w:val="0"/>
        </w:numPr>
        <w:spacing w:before="156" w:after="156"/>
        <w:rPr>
          <w:rFonts w:ascii="仿宋" w:eastAsia="仿宋" w:hAnsi="仿宋" w:cs="仿宋" w:hint="eastAsia"/>
          <w:b/>
          <w:bCs/>
          <w:color w:val="000000"/>
        </w:rPr>
      </w:pPr>
      <w:r>
        <w:rPr>
          <w:rFonts w:ascii="仿宋" w:eastAsia="仿宋" w:hAnsi="仿宋" w:cs="仿宋" w:hint="eastAsia"/>
          <w:b/>
          <w:bCs/>
          <w:color w:val="000000"/>
        </w:rPr>
        <w:t>十二、标准作为强制性或推荐性标准的建议</w:t>
      </w:r>
    </w:p>
    <w:p w14:paraId="24C07FB0" w14:textId="77777777" w:rsidR="001643CD" w:rsidRDefault="00000000">
      <w:pPr>
        <w:snapToGrid w:val="0"/>
        <w:ind w:firstLineChars="200" w:firstLine="420"/>
        <w:rPr>
          <w:rFonts w:ascii="仿宋" w:eastAsia="仿宋" w:hAnsi="仿宋" w:cs="仿宋" w:hint="eastAsia"/>
          <w:kern w:val="0"/>
          <w:szCs w:val="21"/>
        </w:rPr>
      </w:pPr>
      <w:r>
        <w:rPr>
          <w:rFonts w:ascii="仿宋" w:eastAsia="仿宋" w:hAnsi="仿宋" w:cs="仿宋" w:hint="eastAsia"/>
          <w:kern w:val="0"/>
          <w:szCs w:val="21"/>
        </w:rPr>
        <w:t>建议该标准作为推荐性团体标准。</w:t>
      </w:r>
    </w:p>
    <w:p w14:paraId="6F001D2A" w14:textId="77777777" w:rsidR="001643CD" w:rsidRDefault="00000000">
      <w:pPr>
        <w:pStyle w:val="a1"/>
        <w:numPr>
          <w:ilvl w:val="1"/>
          <w:numId w:val="0"/>
        </w:numPr>
        <w:spacing w:before="156" w:after="156"/>
        <w:rPr>
          <w:rFonts w:ascii="仿宋" w:eastAsia="仿宋" w:hAnsi="仿宋" w:cs="仿宋" w:hint="eastAsia"/>
          <w:b/>
          <w:bCs/>
          <w:color w:val="000000"/>
        </w:rPr>
      </w:pPr>
      <w:r>
        <w:rPr>
          <w:rFonts w:ascii="仿宋" w:eastAsia="仿宋" w:hAnsi="仿宋" w:cs="仿宋" w:hint="eastAsia"/>
          <w:b/>
          <w:bCs/>
          <w:color w:val="000000"/>
        </w:rPr>
        <w:t>十三、贯彻标准的要求和措施建议，包括（组织措施、技术措施、过渡办法）</w:t>
      </w:r>
    </w:p>
    <w:p w14:paraId="29A31206" w14:textId="77777777" w:rsidR="001643CD" w:rsidRDefault="00000000">
      <w:pPr>
        <w:snapToGrid w:val="0"/>
        <w:ind w:firstLineChars="200" w:firstLine="420"/>
        <w:rPr>
          <w:rFonts w:ascii="仿宋" w:eastAsia="仿宋" w:hAnsi="仿宋" w:cs="仿宋" w:hint="eastAsia"/>
          <w:kern w:val="0"/>
          <w:szCs w:val="21"/>
        </w:rPr>
      </w:pPr>
      <w:r>
        <w:rPr>
          <w:rFonts w:ascii="仿宋" w:eastAsia="仿宋" w:hAnsi="仿宋" w:cs="仿宋" w:hint="eastAsia"/>
          <w:kern w:val="0"/>
          <w:szCs w:val="21"/>
        </w:rPr>
        <w:t>由于本文件首次制定，没有特殊要求。</w:t>
      </w:r>
    </w:p>
    <w:p w14:paraId="7C9E39C5" w14:textId="77777777" w:rsidR="001643CD" w:rsidRDefault="00000000">
      <w:pPr>
        <w:pStyle w:val="a1"/>
        <w:numPr>
          <w:ilvl w:val="1"/>
          <w:numId w:val="0"/>
        </w:numPr>
        <w:spacing w:before="156" w:after="156"/>
        <w:rPr>
          <w:rFonts w:ascii="仿宋" w:eastAsia="仿宋" w:hAnsi="仿宋" w:cs="仿宋" w:hint="eastAsia"/>
          <w:b/>
          <w:bCs/>
          <w:color w:val="000000"/>
        </w:rPr>
      </w:pPr>
      <w:r>
        <w:rPr>
          <w:rFonts w:ascii="仿宋" w:eastAsia="仿宋" w:hAnsi="仿宋" w:cs="仿宋" w:hint="eastAsia"/>
          <w:b/>
          <w:bCs/>
          <w:color w:val="000000"/>
        </w:rPr>
        <w:t>十四、废止现有有关标准的建议</w:t>
      </w:r>
    </w:p>
    <w:p w14:paraId="1C521100" w14:textId="77777777" w:rsidR="001643CD" w:rsidRDefault="00000000">
      <w:pPr>
        <w:snapToGrid w:val="0"/>
        <w:ind w:firstLineChars="200" w:firstLine="420"/>
        <w:rPr>
          <w:rFonts w:ascii="仿宋" w:eastAsia="仿宋" w:hAnsi="仿宋" w:cs="仿宋" w:hint="eastAsia"/>
          <w:kern w:val="0"/>
          <w:szCs w:val="21"/>
        </w:rPr>
      </w:pPr>
      <w:r>
        <w:rPr>
          <w:rFonts w:ascii="仿宋" w:eastAsia="仿宋" w:hAnsi="仿宋" w:cs="仿宋" w:hint="eastAsia"/>
          <w:kern w:val="0"/>
          <w:szCs w:val="21"/>
        </w:rPr>
        <w:t>无。</w:t>
      </w:r>
    </w:p>
    <w:p w14:paraId="58A38841" w14:textId="77777777" w:rsidR="001643CD" w:rsidRDefault="001643CD">
      <w:pPr>
        <w:snapToGrid w:val="0"/>
        <w:ind w:firstLineChars="200" w:firstLine="420"/>
        <w:rPr>
          <w:rFonts w:ascii="仿宋" w:eastAsia="仿宋" w:hAnsi="仿宋" w:cs="仿宋" w:hint="eastAsia"/>
          <w:kern w:val="0"/>
          <w:szCs w:val="21"/>
        </w:rPr>
      </w:pPr>
    </w:p>
    <w:p w14:paraId="180512C4" w14:textId="77777777" w:rsidR="001643CD" w:rsidRDefault="00000000">
      <w:pPr>
        <w:snapToGrid w:val="0"/>
        <w:ind w:firstLineChars="200" w:firstLine="420"/>
        <w:jc w:val="right"/>
        <w:rPr>
          <w:rFonts w:ascii="仿宋" w:eastAsia="仿宋" w:hAnsi="仿宋" w:cs="仿宋" w:hint="eastAsia"/>
          <w:kern w:val="0"/>
          <w:szCs w:val="21"/>
        </w:rPr>
      </w:pPr>
      <w:r>
        <w:rPr>
          <w:rFonts w:ascii="仿宋" w:eastAsia="仿宋" w:hAnsi="仿宋" w:cs="仿宋" w:hint="eastAsia"/>
          <w:kern w:val="0"/>
          <w:szCs w:val="21"/>
        </w:rPr>
        <w:t>团体标准工作组</w:t>
      </w:r>
    </w:p>
    <w:p w14:paraId="57A29966" w14:textId="54657D73" w:rsidR="001643CD" w:rsidRDefault="00000000">
      <w:pPr>
        <w:snapToGrid w:val="0"/>
        <w:ind w:firstLineChars="200" w:firstLine="420"/>
        <w:jc w:val="right"/>
        <w:rPr>
          <w:rFonts w:ascii="仿宋" w:eastAsia="仿宋" w:hAnsi="仿宋" w:cs="仿宋" w:hint="eastAsia"/>
          <w:kern w:val="0"/>
          <w:szCs w:val="21"/>
        </w:rPr>
      </w:pPr>
      <w:r>
        <w:rPr>
          <w:rFonts w:ascii="仿宋" w:eastAsia="仿宋" w:hAnsi="仿宋" w:cs="仿宋" w:hint="eastAsia"/>
          <w:kern w:val="0"/>
          <w:szCs w:val="21"/>
        </w:rPr>
        <w:t>202</w:t>
      </w:r>
      <w:r w:rsidR="006134ED">
        <w:rPr>
          <w:rFonts w:ascii="仿宋" w:eastAsia="仿宋" w:hAnsi="仿宋" w:cs="仿宋" w:hint="eastAsia"/>
          <w:kern w:val="0"/>
          <w:szCs w:val="21"/>
        </w:rPr>
        <w:t>6</w:t>
      </w:r>
      <w:r>
        <w:rPr>
          <w:rFonts w:ascii="仿宋" w:eastAsia="仿宋" w:hAnsi="仿宋" w:cs="仿宋" w:hint="eastAsia"/>
          <w:kern w:val="0"/>
          <w:szCs w:val="21"/>
        </w:rPr>
        <w:t>年</w:t>
      </w:r>
      <w:r w:rsidR="006134ED">
        <w:rPr>
          <w:rFonts w:ascii="仿宋" w:eastAsia="仿宋" w:hAnsi="仿宋" w:cs="仿宋" w:hint="eastAsia"/>
          <w:kern w:val="0"/>
          <w:szCs w:val="21"/>
        </w:rPr>
        <w:t>4</w:t>
      </w:r>
      <w:r>
        <w:rPr>
          <w:rFonts w:ascii="仿宋" w:eastAsia="仿宋" w:hAnsi="仿宋" w:cs="仿宋" w:hint="eastAsia"/>
          <w:kern w:val="0"/>
          <w:szCs w:val="21"/>
        </w:rPr>
        <w:t>月</w:t>
      </w:r>
    </w:p>
    <w:sectPr w:rsidR="001643CD">
      <w:headerReference w:type="even" r:id="rId8"/>
      <w:footerReference w:type="even" r:id="rId9"/>
      <w:footerReference w:type="default" r:id="rId10"/>
      <w:pgSz w:w="11906" w:h="16838"/>
      <w:pgMar w:top="850" w:right="1134" w:bottom="850" w:left="1134" w:header="1418" w:footer="1134" w:gutter="0"/>
      <w:pgNumType w:start="1"/>
      <w:cols w:space="720"/>
      <w:formProt w:val="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AFF985" w14:textId="77777777" w:rsidR="004B3DC2" w:rsidRDefault="004B3DC2">
      <w:r>
        <w:separator/>
      </w:r>
    </w:p>
  </w:endnote>
  <w:endnote w:type="continuationSeparator" w:id="0">
    <w:p w14:paraId="3949691C" w14:textId="77777777" w:rsidR="004B3DC2" w:rsidRDefault="004B3DC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黑体">
    <w:altName w:val="SimHei"/>
    <w:panose1 w:val="02010609060101010101"/>
    <w:charset w:val="86"/>
    <w:family w:val="modern"/>
    <w:pitch w:val="fixed"/>
    <w:sig w:usb0="800002BF" w:usb1="38CF7CFA"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宋体">
    <w:altName w:val="SimSun"/>
    <w:panose1 w:val="02010600030101010101"/>
    <w:charset w:val="86"/>
    <w:family w:val="auto"/>
    <w:pitch w:val="variable"/>
    <w:sig w:usb0="000002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PMingLiU">
    <w:panose1 w:val="02010601000101010101"/>
    <w:charset w:val="88"/>
    <w:family w:val="roman"/>
    <w:pitch w:val="variable"/>
    <w:sig w:usb0="A00002FF" w:usb1="28CFFCFA" w:usb2="00000016" w:usb3="00000000" w:csb0="00100001" w:csb1="00000000"/>
  </w:font>
  <w:font w:name="等线">
    <w:altName w:val="DengXian"/>
    <w:panose1 w:val="02010600030101010101"/>
    <w:charset w:val="86"/>
    <w:family w:val="auto"/>
    <w:pitch w:val="variable"/>
    <w:sig w:usb0="A00002BF" w:usb1="38CF7CFA" w:usb2="00000016" w:usb3="00000000" w:csb0="0004000F" w:csb1="00000000"/>
  </w:font>
  <w:font w:name="Cambria Math">
    <w:panose1 w:val="02040503050406030204"/>
    <w:charset w:val="00"/>
    <w:family w:val="roman"/>
    <w:pitch w:val="variable"/>
    <w:sig w:usb0="E00006FF" w:usb1="420024FF" w:usb2="02000000" w:usb3="00000000" w:csb0="000001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C32914" w14:textId="77777777" w:rsidR="001643CD" w:rsidRDefault="00000000">
    <w:pPr>
      <w:pStyle w:val="aff6"/>
      <w:jc w:val="left"/>
      <w:rPr>
        <w:rFonts w:ascii="宋体" w:hAnsi="宋体" w:hint="eastAsia"/>
      </w:rPr>
    </w:pPr>
    <w:r>
      <w:rPr>
        <w:rFonts w:ascii="宋体" w:hAnsi="宋体"/>
      </w:rPr>
      <w:fldChar w:fldCharType="begin"/>
    </w:r>
    <w:r>
      <w:rPr>
        <w:rFonts w:ascii="宋体" w:hAnsi="宋体"/>
      </w:rPr>
      <w:instrText>PAGE   \* MERGEFORMAT</w:instrText>
    </w:r>
    <w:r>
      <w:rPr>
        <w:rFonts w:ascii="宋体" w:hAnsi="宋体"/>
      </w:rPr>
      <w:fldChar w:fldCharType="separate"/>
    </w:r>
    <w:r>
      <w:rPr>
        <w:rFonts w:ascii="宋体" w:hAnsi="宋体"/>
        <w:lang w:val="zh-CN"/>
      </w:rPr>
      <w:t>2</w:t>
    </w:r>
    <w:r>
      <w:rPr>
        <w:rFonts w:ascii="宋体" w:hAnsi="宋体"/>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63D482" w14:textId="77777777" w:rsidR="001643CD" w:rsidRDefault="00000000">
    <w:pPr>
      <w:pStyle w:val="aff6"/>
      <w:rPr>
        <w:rFonts w:ascii="宋体" w:hAnsi="宋体" w:hint="eastAsia"/>
      </w:rPr>
    </w:pPr>
    <w:r>
      <w:rPr>
        <w:rFonts w:ascii="宋体" w:hAnsi="宋体"/>
      </w:rPr>
      <w:fldChar w:fldCharType="begin"/>
    </w:r>
    <w:r>
      <w:rPr>
        <w:rFonts w:ascii="宋体" w:hAnsi="宋体"/>
      </w:rPr>
      <w:instrText>PAGE   \* MERGEFORMAT</w:instrText>
    </w:r>
    <w:r>
      <w:rPr>
        <w:rFonts w:ascii="宋体" w:hAnsi="宋体"/>
      </w:rPr>
      <w:fldChar w:fldCharType="separate"/>
    </w:r>
    <w:r>
      <w:rPr>
        <w:rFonts w:ascii="宋体" w:hAnsi="宋体"/>
        <w:lang w:val="zh-CN"/>
      </w:rPr>
      <w:t>1</w:t>
    </w:r>
    <w:r>
      <w:rPr>
        <w:rFonts w:ascii="宋体" w:hAnsi="宋体"/>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A9C1B85" w14:textId="77777777" w:rsidR="004B3DC2" w:rsidRDefault="004B3DC2">
      <w:r>
        <w:separator/>
      </w:r>
    </w:p>
  </w:footnote>
  <w:footnote w:type="continuationSeparator" w:id="0">
    <w:p w14:paraId="71C6362D" w14:textId="77777777" w:rsidR="004B3DC2" w:rsidRDefault="004B3DC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577314" w14:textId="77777777" w:rsidR="001643CD" w:rsidRDefault="001643CD">
    <w:pPr>
      <w:pStyle w:val="affffd"/>
      <w:jc w:val="lef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DBF583A"/>
    <w:multiLevelType w:val="multilevel"/>
    <w:tmpl w:val="1DBF583A"/>
    <w:lvl w:ilvl="0">
      <w:start w:val="1"/>
      <w:numFmt w:val="decimal"/>
      <w:pStyle w:val="a"/>
      <w:suff w:val="nothing"/>
      <w:lvlText w:val="注%1："/>
      <w:lvlJc w:val="left"/>
      <w:pPr>
        <w:ind w:left="811" w:hanging="448"/>
      </w:pPr>
      <w:rPr>
        <w:rFonts w:ascii="黑体" w:eastAsia="黑体" w:hint="eastAsia"/>
        <w:b w:val="0"/>
        <w:i w:val="0"/>
        <w:sz w:val="18"/>
        <w:szCs w:val="18"/>
        <w:vertAlign w:val="baseline"/>
      </w:rPr>
    </w:lvl>
    <w:lvl w:ilvl="1">
      <w:start w:val="1"/>
      <w:numFmt w:val="lowerLetter"/>
      <w:lvlText w:val="%2)"/>
      <w:lvlJc w:val="left"/>
      <w:pPr>
        <w:tabs>
          <w:tab w:val="left" w:pos="180"/>
        </w:tabs>
        <w:ind w:left="1172" w:hanging="629"/>
      </w:pPr>
      <w:rPr>
        <w:rFonts w:hint="eastAsia"/>
        <w:vertAlign w:val="baseline"/>
      </w:rPr>
    </w:lvl>
    <w:lvl w:ilvl="2">
      <w:start w:val="1"/>
      <w:numFmt w:val="lowerRoman"/>
      <w:lvlText w:val="%3."/>
      <w:lvlJc w:val="right"/>
      <w:pPr>
        <w:tabs>
          <w:tab w:val="left" w:pos="180"/>
        </w:tabs>
        <w:ind w:left="1172" w:hanging="629"/>
      </w:pPr>
      <w:rPr>
        <w:rFonts w:hint="eastAsia"/>
        <w:vertAlign w:val="baseline"/>
      </w:rPr>
    </w:lvl>
    <w:lvl w:ilvl="3">
      <w:start w:val="1"/>
      <w:numFmt w:val="decimal"/>
      <w:lvlText w:val="%4."/>
      <w:lvlJc w:val="left"/>
      <w:pPr>
        <w:tabs>
          <w:tab w:val="left" w:pos="180"/>
        </w:tabs>
        <w:ind w:left="1172" w:hanging="629"/>
      </w:pPr>
      <w:rPr>
        <w:rFonts w:hint="eastAsia"/>
        <w:vertAlign w:val="baseline"/>
      </w:rPr>
    </w:lvl>
    <w:lvl w:ilvl="4">
      <w:start w:val="1"/>
      <w:numFmt w:val="lowerLetter"/>
      <w:lvlText w:val="%5)"/>
      <w:lvlJc w:val="left"/>
      <w:pPr>
        <w:tabs>
          <w:tab w:val="left" w:pos="180"/>
        </w:tabs>
        <w:ind w:left="1172" w:hanging="629"/>
      </w:pPr>
      <w:rPr>
        <w:rFonts w:hint="eastAsia"/>
        <w:vertAlign w:val="baseline"/>
      </w:rPr>
    </w:lvl>
    <w:lvl w:ilvl="5">
      <w:start w:val="1"/>
      <w:numFmt w:val="lowerRoman"/>
      <w:lvlText w:val="%6."/>
      <w:lvlJc w:val="right"/>
      <w:pPr>
        <w:tabs>
          <w:tab w:val="left" w:pos="180"/>
        </w:tabs>
        <w:ind w:left="1172" w:hanging="629"/>
      </w:pPr>
      <w:rPr>
        <w:rFonts w:hint="eastAsia"/>
        <w:vertAlign w:val="baseline"/>
      </w:rPr>
    </w:lvl>
    <w:lvl w:ilvl="6">
      <w:start w:val="1"/>
      <w:numFmt w:val="decimal"/>
      <w:lvlText w:val="%7."/>
      <w:lvlJc w:val="left"/>
      <w:pPr>
        <w:tabs>
          <w:tab w:val="left" w:pos="180"/>
        </w:tabs>
        <w:ind w:left="1172" w:hanging="629"/>
      </w:pPr>
      <w:rPr>
        <w:rFonts w:hint="eastAsia"/>
        <w:vertAlign w:val="baseline"/>
      </w:rPr>
    </w:lvl>
    <w:lvl w:ilvl="7">
      <w:start w:val="1"/>
      <w:numFmt w:val="lowerLetter"/>
      <w:lvlText w:val="%8)"/>
      <w:lvlJc w:val="left"/>
      <w:pPr>
        <w:tabs>
          <w:tab w:val="left" w:pos="180"/>
        </w:tabs>
        <w:ind w:left="1172" w:hanging="629"/>
      </w:pPr>
      <w:rPr>
        <w:rFonts w:hint="eastAsia"/>
        <w:vertAlign w:val="baseline"/>
      </w:rPr>
    </w:lvl>
    <w:lvl w:ilvl="8">
      <w:start w:val="1"/>
      <w:numFmt w:val="lowerRoman"/>
      <w:lvlText w:val="%9."/>
      <w:lvlJc w:val="right"/>
      <w:pPr>
        <w:tabs>
          <w:tab w:val="left" w:pos="180"/>
        </w:tabs>
        <w:ind w:left="1172" w:hanging="629"/>
      </w:pPr>
      <w:rPr>
        <w:rFonts w:hint="eastAsia"/>
        <w:vertAlign w:val="baseline"/>
      </w:rPr>
    </w:lvl>
  </w:abstractNum>
  <w:abstractNum w:abstractNumId="1" w15:restartNumberingAfterBreak="0">
    <w:nsid w:val="1FC91163"/>
    <w:multiLevelType w:val="multilevel"/>
    <w:tmpl w:val="1FC91163"/>
    <w:lvl w:ilvl="0">
      <w:start w:val="1"/>
      <w:numFmt w:val="decimal"/>
      <w:pStyle w:val="a0"/>
      <w:suff w:val="nothing"/>
      <w:lvlText w:val="%1　"/>
      <w:lvlJc w:val="left"/>
      <w:pPr>
        <w:ind w:left="0" w:firstLine="0"/>
      </w:pPr>
      <w:rPr>
        <w:rFonts w:ascii="黑体" w:eastAsia="黑体" w:hAnsi="Times New Roman" w:hint="eastAsia"/>
        <w:b w:val="0"/>
        <w:i w:val="0"/>
        <w:sz w:val="21"/>
        <w:szCs w:val="21"/>
      </w:rPr>
    </w:lvl>
    <w:lvl w:ilvl="1">
      <w:start w:val="1"/>
      <w:numFmt w:val="decimal"/>
      <w:pStyle w:val="a1"/>
      <w:suff w:val="nothing"/>
      <w:lvlText w:val="%1.%2　"/>
      <w:lvlJc w:val="left"/>
      <w:pPr>
        <w:ind w:left="0" w:firstLine="0"/>
      </w:pPr>
      <w:rPr>
        <w:rFonts w:ascii="黑体" w:eastAsia="黑体" w:hAnsi="Times New Roman" w:cs="Times New Roman" w:hint="eastAsia"/>
        <w:b w:val="0"/>
        <w:bCs w:val="0"/>
        <w:i w:val="0"/>
        <w:iCs w:val="0"/>
        <w:caps w:val="0"/>
        <w:strike w:val="0"/>
        <w:dstrike w:val="0"/>
        <w:vanish w:val="0"/>
        <w:color w:val="000000"/>
        <w:spacing w:val="0"/>
        <w:kern w:val="0"/>
        <w:position w:val="0"/>
        <w:sz w:val="21"/>
        <w:szCs w:val="21"/>
        <w:u w:val="none"/>
        <w:vertAlign w:val="baseline"/>
      </w:rPr>
    </w:lvl>
    <w:lvl w:ilvl="2">
      <w:start w:val="1"/>
      <w:numFmt w:val="decimal"/>
      <w:pStyle w:val="a2"/>
      <w:suff w:val="nothing"/>
      <w:lvlText w:val="%1.%2.%3　"/>
      <w:lvlJc w:val="left"/>
      <w:pPr>
        <w:ind w:left="0" w:firstLine="0"/>
      </w:pPr>
      <w:rPr>
        <w:rFonts w:ascii="黑体" w:eastAsia="黑体" w:hAnsi="Times New Roman" w:hint="eastAsia"/>
        <w:b w:val="0"/>
        <w:i w:val="0"/>
        <w:sz w:val="21"/>
      </w:rPr>
    </w:lvl>
    <w:lvl w:ilvl="3">
      <w:start w:val="1"/>
      <w:numFmt w:val="decimal"/>
      <w:pStyle w:val="a3"/>
      <w:suff w:val="nothing"/>
      <w:lvlText w:val="%1.%2.%3.%4　"/>
      <w:lvlJc w:val="left"/>
      <w:pPr>
        <w:ind w:left="283" w:firstLine="0"/>
      </w:pPr>
      <w:rPr>
        <w:rFonts w:ascii="黑体" w:eastAsia="黑体" w:hAnsi="Times New Roman" w:hint="eastAsia"/>
        <w:b w:val="0"/>
        <w:i w:val="0"/>
        <w:sz w:val="21"/>
      </w:rPr>
    </w:lvl>
    <w:lvl w:ilvl="4">
      <w:start w:val="1"/>
      <w:numFmt w:val="decimal"/>
      <w:pStyle w:val="a4"/>
      <w:suff w:val="nothing"/>
      <w:lvlText w:val="%1.%2.%3.%4.%5　"/>
      <w:lvlJc w:val="left"/>
      <w:pPr>
        <w:ind w:left="0" w:firstLine="0"/>
      </w:pPr>
      <w:rPr>
        <w:rFonts w:ascii="黑体" w:eastAsia="黑体" w:hAnsi="Times New Roman" w:hint="eastAsia"/>
        <w:b w:val="0"/>
        <w:i w:val="0"/>
        <w:sz w:val="21"/>
      </w:rPr>
    </w:lvl>
    <w:lvl w:ilvl="5">
      <w:start w:val="1"/>
      <w:numFmt w:val="decimal"/>
      <w:suff w:val="nothing"/>
      <w:lvlText w:val="%1.%2.%3.%4.%5.%6　"/>
      <w:lvlJc w:val="left"/>
      <w:pPr>
        <w:ind w:left="0" w:firstLine="0"/>
      </w:pPr>
      <w:rPr>
        <w:rFonts w:ascii="黑体" w:eastAsia="黑体" w:hAnsi="Times New Roman" w:hint="eastAsia"/>
        <w:b w:val="0"/>
        <w:i w:val="0"/>
        <w:sz w:val="21"/>
      </w:rPr>
    </w:lvl>
    <w:lvl w:ilvl="6">
      <w:start w:val="1"/>
      <w:numFmt w:val="decimal"/>
      <w:suff w:val="nothing"/>
      <w:lvlText w:val="%1%2.%3.%4.%5.%6.%7　"/>
      <w:lvlJc w:val="left"/>
      <w:pPr>
        <w:ind w:left="0" w:firstLine="0"/>
      </w:pPr>
      <w:rPr>
        <w:rFonts w:ascii="黑体" w:eastAsia="黑体" w:hAnsi="Times New Roman" w:hint="eastAsia"/>
        <w:b w:val="0"/>
        <w:i w:val="0"/>
        <w:sz w:val="21"/>
      </w:rPr>
    </w:lvl>
    <w:lvl w:ilvl="7">
      <w:start w:val="1"/>
      <w:numFmt w:val="decimal"/>
      <w:lvlText w:val="%1.%2.%3.%4.%5.%6.%7.%8"/>
      <w:lvlJc w:val="left"/>
      <w:pPr>
        <w:tabs>
          <w:tab w:val="left" w:pos="4351"/>
        </w:tabs>
        <w:ind w:left="3969" w:hanging="1418"/>
      </w:pPr>
      <w:rPr>
        <w:rFonts w:hint="eastAsia"/>
      </w:rPr>
    </w:lvl>
    <w:lvl w:ilvl="8">
      <w:start w:val="1"/>
      <w:numFmt w:val="decimal"/>
      <w:lvlText w:val="%1.%2.%3.%4.%5.%6.%7.%8.%9"/>
      <w:lvlJc w:val="left"/>
      <w:pPr>
        <w:tabs>
          <w:tab w:val="left" w:pos="4777"/>
        </w:tabs>
        <w:ind w:left="4677" w:hanging="1700"/>
      </w:pPr>
      <w:rPr>
        <w:rFonts w:hint="eastAsia"/>
      </w:rPr>
    </w:lvl>
  </w:abstractNum>
  <w:abstractNum w:abstractNumId="2" w15:restartNumberingAfterBreak="0">
    <w:nsid w:val="2A8F7113"/>
    <w:multiLevelType w:val="multilevel"/>
    <w:tmpl w:val="2A8F7113"/>
    <w:lvl w:ilvl="0">
      <w:start w:val="1"/>
      <w:numFmt w:val="upperLetter"/>
      <w:pStyle w:val="a5"/>
      <w:suff w:val="space"/>
      <w:lvlText w:val="%1"/>
      <w:lvlJc w:val="left"/>
      <w:pPr>
        <w:ind w:left="623" w:hanging="425"/>
      </w:pPr>
      <w:rPr>
        <w:rFonts w:hint="eastAsia"/>
      </w:rPr>
    </w:lvl>
    <w:lvl w:ilvl="1">
      <w:start w:val="1"/>
      <w:numFmt w:val="decimal"/>
      <w:pStyle w:val="a6"/>
      <w:suff w:val="nothing"/>
      <w:lvlText w:val="图A.%2　"/>
      <w:lvlJc w:val="left"/>
      <w:pPr>
        <w:ind w:left="1190" w:hanging="567"/>
      </w:pPr>
      <w:rPr>
        <w:rFonts w:hint="eastAsia"/>
      </w:rPr>
    </w:lvl>
    <w:lvl w:ilvl="2">
      <w:start w:val="1"/>
      <w:numFmt w:val="decimal"/>
      <w:lvlText w:val="%1.%2.%3"/>
      <w:lvlJc w:val="left"/>
      <w:pPr>
        <w:tabs>
          <w:tab w:val="left" w:pos="1616"/>
        </w:tabs>
        <w:ind w:left="1616" w:hanging="567"/>
      </w:pPr>
      <w:rPr>
        <w:rFonts w:hint="eastAsia"/>
      </w:rPr>
    </w:lvl>
    <w:lvl w:ilvl="3">
      <w:start w:val="1"/>
      <w:numFmt w:val="decimal"/>
      <w:lvlText w:val="%1.%2.%3.%4"/>
      <w:lvlJc w:val="left"/>
      <w:pPr>
        <w:tabs>
          <w:tab w:val="left" w:pos="2914"/>
        </w:tabs>
        <w:ind w:left="2182" w:hanging="708"/>
      </w:pPr>
      <w:rPr>
        <w:rFonts w:hint="eastAsia"/>
      </w:rPr>
    </w:lvl>
    <w:lvl w:ilvl="4">
      <w:start w:val="1"/>
      <w:numFmt w:val="decimal"/>
      <w:lvlText w:val="%1.%2.%3.%4.%5"/>
      <w:lvlJc w:val="left"/>
      <w:pPr>
        <w:tabs>
          <w:tab w:val="left" w:pos="3699"/>
        </w:tabs>
        <w:ind w:left="2749" w:hanging="850"/>
      </w:pPr>
      <w:rPr>
        <w:rFonts w:hint="eastAsia"/>
      </w:rPr>
    </w:lvl>
    <w:lvl w:ilvl="5">
      <w:start w:val="1"/>
      <w:numFmt w:val="decimal"/>
      <w:lvlText w:val="%1.%2.%3.%4.%5.%6"/>
      <w:lvlJc w:val="left"/>
      <w:pPr>
        <w:tabs>
          <w:tab w:val="left" w:pos="4484"/>
        </w:tabs>
        <w:ind w:left="3458" w:hanging="1134"/>
      </w:pPr>
      <w:rPr>
        <w:rFonts w:hint="eastAsia"/>
      </w:rPr>
    </w:lvl>
    <w:lvl w:ilvl="6">
      <w:start w:val="1"/>
      <w:numFmt w:val="decimal"/>
      <w:lvlText w:val="%1.%2.%3.%4.%5.%6.%7"/>
      <w:lvlJc w:val="left"/>
      <w:pPr>
        <w:tabs>
          <w:tab w:val="left" w:pos="5269"/>
        </w:tabs>
        <w:ind w:left="4025" w:hanging="1276"/>
      </w:pPr>
      <w:rPr>
        <w:rFonts w:hint="eastAsia"/>
      </w:rPr>
    </w:lvl>
    <w:lvl w:ilvl="7">
      <w:start w:val="1"/>
      <w:numFmt w:val="decimal"/>
      <w:lvlText w:val="%1.%2.%3.%4.%5.%6.%7.%8"/>
      <w:lvlJc w:val="left"/>
      <w:pPr>
        <w:tabs>
          <w:tab w:val="left" w:pos="6054"/>
        </w:tabs>
        <w:ind w:left="4592" w:hanging="1418"/>
      </w:pPr>
      <w:rPr>
        <w:rFonts w:hint="eastAsia"/>
      </w:rPr>
    </w:lvl>
    <w:lvl w:ilvl="8">
      <w:start w:val="1"/>
      <w:numFmt w:val="decimal"/>
      <w:lvlText w:val="%1.%2.%3.%4.%5.%6.%7.%8.%9"/>
      <w:lvlJc w:val="left"/>
      <w:pPr>
        <w:tabs>
          <w:tab w:val="left" w:pos="6840"/>
        </w:tabs>
        <w:ind w:left="5300" w:hanging="1700"/>
      </w:pPr>
      <w:rPr>
        <w:rFonts w:hint="eastAsia"/>
      </w:rPr>
    </w:lvl>
  </w:abstractNum>
  <w:abstractNum w:abstractNumId="3" w15:restartNumberingAfterBreak="0">
    <w:nsid w:val="2C5917C3"/>
    <w:multiLevelType w:val="multilevel"/>
    <w:tmpl w:val="2C5917C3"/>
    <w:lvl w:ilvl="0">
      <w:start w:val="1"/>
      <w:numFmt w:val="none"/>
      <w:pStyle w:val="a7"/>
      <w:suff w:val="nothing"/>
      <w:lvlText w:val="%1——"/>
      <w:lvlJc w:val="left"/>
      <w:pPr>
        <w:ind w:left="833" w:hanging="408"/>
      </w:pPr>
      <w:rPr>
        <w:rFonts w:hint="eastAsia"/>
      </w:rPr>
    </w:lvl>
    <w:lvl w:ilvl="1">
      <w:start w:val="1"/>
      <w:numFmt w:val="bullet"/>
      <w:pStyle w:val="a8"/>
      <w:lvlText w:val=""/>
      <w:lvlJc w:val="left"/>
      <w:pPr>
        <w:tabs>
          <w:tab w:val="left" w:pos="760"/>
        </w:tabs>
        <w:ind w:left="1264" w:hanging="413"/>
      </w:pPr>
      <w:rPr>
        <w:rFonts w:ascii="Symbol" w:hAnsi="Symbol" w:hint="default"/>
        <w:color w:val="auto"/>
      </w:rPr>
    </w:lvl>
    <w:lvl w:ilvl="2">
      <w:start w:val="1"/>
      <w:numFmt w:val="bullet"/>
      <w:pStyle w:val="a9"/>
      <w:lvlText w:val=""/>
      <w:lvlJc w:val="left"/>
      <w:pPr>
        <w:tabs>
          <w:tab w:val="left" w:pos="1678"/>
        </w:tabs>
        <w:ind w:left="1678" w:hanging="414"/>
      </w:pPr>
      <w:rPr>
        <w:rFonts w:ascii="Symbol" w:hAnsi="Symbol" w:hint="default"/>
        <w:color w:val="auto"/>
      </w:rPr>
    </w:lvl>
    <w:lvl w:ilvl="3">
      <w:start w:val="1"/>
      <w:numFmt w:val="decimal"/>
      <w:lvlText w:val="%4."/>
      <w:lvlJc w:val="left"/>
      <w:pPr>
        <w:tabs>
          <w:tab w:val="left" w:pos="2071"/>
        </w:tabs>
        <w:ind w:left="1884" w:hanging="528"/>
      </w:pPr>
      <w:rPr>
        <w:rFonts w:hint="eastAsia"/>
      </w:rPr>
    </w:lvl>
    <w:lvl w:ilvl="4">
      <w:start w:val="1"/>
      <w:numFmt w:val="lowerLetter"/>
      <w:lvlText w:val="%5)"/>
      <w:lvlJc w:val="left"/>
      <w:pPr>
        <w:tabs>
          <w:tab w:val="left" w:pos="2383"/>
        </w:tabs>
        <w:ind w:left="2196" w:hanging="528"/>
      </w:pPr>
      <w:rPr>
        <w:rFonts w:hint="eastAsia"/>
      </w:rPr>
    </w:lvl>
    <w:lvl w:ilvl="5">
      <w:start w:val="1"/>
      <w:numFmt w:val="lowerRoman"/>
      <w:lvlText w:val="%6."/>
      <w:lvlJc w:val="right"/>
      <w:pPr>
        <w:tabs>
          <w:tab w:val="left" w:pos="2695"/>
        </w:tabs>
        <w:ind w:left="2508" w:hanging="528"/>
      </w:pPr>
      <w:rPr>
        <w:rFonts w:hint="eastAsia"/>
      </w:rPr>
    </w:lvl>
    <w:lvl w:ilvl="6">
      <w:start w:val="1"/>
      <w:numFmt w:val="decimal"/>
      <w:lvlText w:val="%7."/>
      <w:lvlJc w:val="left"/>
      <w:pPr>
        <w:tabs>
          <w:tab w:val="left" w:pos="3007"/>
        </w:tabs>
        <w:ind w:left="2820" w:hanging="528"/>
      </w:pPr>
      <w:rPr>
        <w:rFonts w:hint="eastAsia"/>
      </w:rPr>
    </w:lvl>
    <w:lvl w:ilvl="7">
      <w:start w:val="1"/>
      <w:numFmt w:val="lowerLetter"/>
      <w:lvlText w:val="%8)"/>
      <w:lvlJc w:val="left"/>
      <w:pPr>
        <w:tabs>
          <w:tab w:val="left" w:pos="3319"/>
        </w:tabs>
        <w:ind w:left="3132" w:hanging="528"/>
      </w:pPr>
      <w:rPr>
        <w:rFonts w:hint="eastAsia"/>
      </w:rPr>
    </w:lvl>
    <w:lvl w:ilvl="8">
      <w:start w:val="1"/>
      <w:numFmt w:val="lowerRoman"/>
      <w:lvlText w:val="%9."/>
      <w:lvlJc w:val="right"/>
      <w:pPr>
        <w:tabs>
          <w:tab w:val="left" w:pos="3631"/>
        </w:tabs>
        <w:ind w:left="3444" w:hanging="528"/>
      </w:pPr>
      <w:rPr>
        <w:rFonts w:hint="eastAsia"/>
      </w:rPr>
    </w:lvl>
  </w:abstractNum>
  <w:abstractNum w:abstractNumId="4" w15:restartNumberingAfterBreak="0">
    <w:nsid w:val="3D733618"/>
    <w:multiLevelType w:val="multilevel"/>
    <w:tmpl w:val="3D733618"/>
    <w:lvl w:ilvl="0">
      <w:start w:val="1"/>
      <w:numFmt w:val="decimal"/>
      <w:pStyle w:val="aa"/>
      <w:lvlText w:val="%1)"/>
      <w:lvlJc w:val="left"/>
      <w:pPr>
        <w:tabs>
          <w:tab w:val="left" w:pos="0"/>
        </w:tabs>
        <w:ind w:left="720" w:hanging="357"/>
      </w:pPr>
      <w:rPr>
        <w:rFonts w:hint="eastAsia"/>
      </w:rPr>
    </w:lvl>
    <w:lvl w:ilvl="1">
      <w:start w:val="1"/>
      <w:numFmt w:val="lowerLetter"/>
      <w:lvlText w:val="%2)"/>
      <w:lvlJc w:val="left"/>
      <w:pPr>
        <w:tabs>
          <w:tab w:val="left" w:pos="504"/>
        </w:tabs>
        <w:ind w:left="544" w:hanging="544"/>
      </w:pPr>
      <w:rPr>
        <w:rFonts w:hint="eastAsia"/>
      </w:rPr>
    </w:lvl>
    <w:lvl w:ilvl="2">
      <w:start w:val="1"/>
      <w:numFmt w:val="lowerRoman"/>
      <w:lvlText w:val="%3."/>
      <w:lvlJc w:val="right"/>
      <w:pPr>
        <w:tabs>
          <w:tab w:val="left" w:pos="532"/>
        </w:tabs>
        <w:ind w:left="544" w:hanging="544"/>
      </w:pPr>
      <w:rPr>
        <w:rFonts w:hint="eastAsia"/>
      </w:rPr>
    </w:lvl>
    <w:lvl w:ilvl="3">
      <w:start w:val="1"/>
      <w:numFmt w:val="decimal"/>
      <w:lvlText w:val="%4."/>
      <w:lvlJc w:val="left"/>
      <w:pPr>
        <w:tabs>
          <w:tab w:val="left" w:pos="560"/>
        </w:tabs>
        <w:ind w:left="544" w:hanging="544"/>
      </w:pPr>
      <w:rPr>
        <w:rFonts w:hint="eastAsia"/>
      </w:rPr>
    </w:lvl>
    <w:lvl w:ilvl="4">
      <w:start w:val="1"/>
      <w:numFmt w:val="lowerLetter"/>
      <w:lvlText w:val="%5)"/>
      <w:lvlJc w:val="left"/>
      <w:pPr>
        <w:tabs>
          <w:tab w:val="left" w:pos="588"/>
        </w:tabs>
        <w:ind w:left="544" w:hanging="544"/>
      </w:pPr>
      <w:rPr>
        <w:rFonts w:hint="eastAsia"/>
      </w:rPr>
    </w:lvl>
    <w:lvl w:ilvl="5">
      <w:start w:val="1"/>
      <w:numFmt w:val="lowerRoman"/>
      <w:lvlText w:val="%6."/>
      <w:lvlJc w:val="right"/>
      <w:pPr>
        <w:tabs>
          <w:tab w:val="left" w:pos="616"/>
        </w:tabs>
        <w:ind w:left="544" w:hanging="544"/>
      </w:pPr>
      <w:rPr>
        <w:rFonts w:hint="eastAsia"/>
      </w:rPr>
    </w:lvl>
    <w:lvl w:ilvl="6">
      <w:start w:val="1"/>
      <w:numFmt w:val="decimal"/>
      <w:lvlText w:val="%7."/>
      <w:lvlJc w:val="left"/>
      <w:pPr>
        <w:tabs>
          <w:tab w:val="left" w:pos="644"/>
        </w:tabs>
        <w:ind w:left="544" w:hanging="544"/>
      </w:pPr>
      <w:rPr>
        <w:rFonts w:hint="eastAsia"/>
      </w:rPr>
    </w:lvl>
    <w:lvl w:ilvl="7">
      <w:start w:val="1"/>
      <w:numFmt w:val="lowerLetter"/>
      <w:lvlText w:val="%8)"/>
      <w:lvlJc w:val="left"/>
      <w:pPr>
        <w:tabs>
          <w:tab w:val="left" w:pos="672"/>
        </w:tabs>
        <w:ind w:left="544" w:hanging="544"/>
      </w:pPr>
      <w:rPr>
        <w:rFonts w:hint="eastAsia"/>
      </w:rPr>
    </w:lvl>
    <w:lvl w:ilvl="8">
      <w:start w:val="1"/>
      <w:numFmt w:val="lowerRoman"/>
      <w:lvlText w:val="%9."/>
      <w:lvlJc w:val="right"/>
      <w:pPr>
        <w:tabs>
          <w:tab w:val="left" w:pos="700"/>
        </w:tabs>
        <w:ind w:left="544" w:hanging="544"/>
      </w:pPr>
      <w:rPr>
        <w:rFonts w:hint="eastAsia"/>
      </w:rPr>
    </w:lvl>
  </w:abstractNum>
  <w:abstractNum w:abstractNumId="5" w15:restartNumberingAfterBreak="0">
    <w:nsid w:val="44C50F90"/>
    <w:multiLevelType w:val="multilevel"/>
    <w:tmpl w:val="44C50F90"/>
    <w:lvl w:ilvl="0">
      <w:start w:val="1"/>
      <w:numFmt w:val="lowerLetter"/>
      <w:pStyle w:val="ab"/>
      <w:lvlText w:val="%1)"/>
      <w:lvlJc w:val="left"/>
      <w:pPr>
        <w:tabs>
          <w:tab w:val="left" w:pos="840"/>
        </w:tabs>
        <w:ind w:left="839" w:hanging="419"/>
      </w:pPr>
      <w:rPr>
        <w:rFonts w:ascii="宋体" w:eastAsia="宋体" w:hint="eastAsia"/>
        <w:b w:val="0"/>
        <w:i w:val="0"/>
        <w:sz w:val="21"/>
        <w:szCs w:val="21"/>
      </w:rPr>
    </w:lvl>
    <w:lvl w:ilvl="1">
      <w:start w:val="1"/>
      <w:numFmt w:val="decimal"/>
      <w:pStyle w:val="ac"/>
      <w:lvlText w:val="%2)"/>
      <w:lvlJc w:val="left"/>
      <w:pPr>
        <w:tabs>
          <w:tab w:val="left" w:pos="1260"/>
        </w:tabs>
        <w:ind w:left="1259" w:hanging="419"/>
      </w:pPr>
      <w:rPr>
        <w:rFonts w:hint="eastAsia"/>
      </w:rPr>
    </w:lvl>
    <w:lvl w:ilvl="2">
      <w:start w:val="1"/>
      <w:numFmt w:val="decimal"/>
      <w:pStyle w:val="ad"/>
      <w:lvlText w:val="(%3)"/>
      <w:lvlJc w:val="left"/>
      <w:pPr>
        <w:tabs>
          <w:tab w:val="left" w:pos="0"/>
        </w:tabs>
        <w:ind w:left="1679" w:hanging="420"/>
      </w:pPr>
      <w:rPr>
        <w:rFonts w:ascii="宋体" w:eastAsia="宋体" w:hint="eastAsia"/>
        <w:b w:val="0"/>
        <w:i w:val="0"/>
        <w:sz w:val="21"/>
        <w:szCs w:val="21"/>
      </w:rPr>
    </w:lvl>
    <w:lvl w:ilvl="3">
      <w:start w:val="1"/>
      <w:numFmt w:val="decimal"/>
      <w:lvlText w:val="%4."/>
      <w:lvlJc w:val="left"/>
      <w:pPr>
        <w:tabs>
          <w:tab w:val="left" w:pos="2100"/>
        </w:tabs>
        <w:ind w:left="2099" w:hanging="419"/>
      </w:pPr>
      <w:rPr>
        <w:rFonts w:hint="eastAsia"/>
      </w:rPr>
    </w:lvl>
    <w:lvl w:ilvl="4">
      <w:start w:val="1"/>
      <w:numFmt w:val="lowerLetter"/>
      <w:lvlText w:val="%5)"/>
      <w:lvlJc w:val="left"/>
      <w:pPr>
        <w:tabs>
          <w:tab w:val="left" w:pos="2520"/>
        </w:tabs>
        <w:ind w:left="2519" w:hanging="419"/>
      </w:pPr>
      <w:rPr>
        <w:rFonts w:hint="eastAsia"/>
      </w:rPr>
    </w:lvl>
    <w:lvl w:ilvl="5">
      <w:start w:val="1"/>
      <w:numFmt w:val="lowerRoman"/>
      <w:lvlText w:val="%6."/>
      <w:lvlJc w:val="right"/>
      <w:pPr>
        <w:tabs>
          <w:tab w:val="left" w:pos="2940"/>
        </w:tabs>
        <w:ind w:left="2939" w:hanging="419"/>
      </w:pPr>
      <w:rPr>
        <w:rFonts w:hint="eastAsia"/>
      </w:rPr>
    </w:lvl>
    <w:lvl w:ilvl="6">
      <w:start w:val="1"/>
      <w:numFmt w:val="decimal"/>
      <w:lvlText w:val="%7."/>
      <w:lvlJc w:val="left"/>
      <w:pPr>
        <w:tabs>
          <w:tab w:val="left" w:pos="3360"/>
        </w:tabs>
        <w:ind w:left="3359" w:hanging="419"/>
      </w:pPr>
      <w:rPr>
        <w:rFonts w:hint="eastAsia"/>
      </w:rPr>
    </w:lvl>
    <w:lvl w:ilvl="7">
      <w:start w:val="1"/>
      <w:numFmt w:val="lowerLetter"/>
      <w:lvlText w:val="%8)"/>
      <w:lvlJc w:val="left"/>
      <w:pPr>
        <w:tabs>
          <w:tab w:val="left" w:pos="3780"/>
        </w:tabs>
        <w:ind w:left="3779" w:hanging="419"/>
      </w:pPr>
      <w:rPr>
        <w:rFonts w:hint="eastAsia"/>
      </w:rPr>
    </w:lvl>
    <w:lvl w:ilvl="8">
      <w:start w:val="1"/>
      <w:numFmt w:val="lowerRoman"/>
      <w:lvlText w:val="%9."/>
      <w:lvlJc w:val="right"/>
      <w:pPr>
        <w:tabs>
          <w:tab w:val="left" w:pos="4200"/>
        </w:tabs>
        <w:ind w:left="4199" w:hanging="419"/>
      </w:pPr>
      <w:rPr>
        <w:rFonts w:hint="eastAsia"/>
      </w:rPr>
    </w:lvl>
  </w:abstractNum>
  <w:abstractNum w:abstractNumId="6" w15:restartNumberingAfterBreak="0">
    <w:nsid w:val="48802D1C"/>
    <w:multiLevelType w:val="multilevel"/>
    <w:tmpl w:val="48802D1C"/>
    <w:lvl w:ilvl="0">
      <w:start w:val="1"/>
      <w:numFmt w:val="upperLetter"/>
      <w:pStyle w:val="ae"/>
      <w:lvlText w:val="%1"/>
      <w:lvlJc w:val="left"/>
      <w:pPr>
        <w:ind w:left="420" w:hanging="420"/>
      </w:pPr>
      <w:rPr>
        <w:rFonts w:hint="eastAsia"/>
      </w:rPr>
    </w:lvl>
    <w:lvl w:ilvl="1">
      <w:start w:val="1"/>
      <w:numFmt w:val="decimal"/>
      <w:suff w:val="space"/>
      <w:lvlText w:val="图%1.%2"/>
      <w:lvlJc w:val="center"/>
      <w:pPr>
        <w:ind w:left="0" w:firstLine="0"/>
      </w:pPr>
      <w:rPr>
        <w:rFonts w:hint="eastAsia"/>
      </w:rPr>
    </w:lvl>
    <w:lvl w:ilvl="2">
      <w:start w:val="1"/>
      <w:numFmt w:val="lowerRoman"/>
      <w:lvlText w:val="%3."/>
      <w:lvlJc w:val="right"/>
      <w:pPr>
        <w:ind w:left="1260" w:hanging="420"/>
      </w:pPr>
      <w:rPr>
        <w:rFonts w:hint="eastAsia"/>
      </w:rPr>
    </w:lvl>
    <w:lvl w:ilvl="3">
      <w:start w:val="1"/>
      <w:numFmt w:val="decimal"/>
      <w:lvlText w:val="%4."/>
      <w:lvlJc w:val="left"/>
      <w:pPr>
        <w:ind w:left="1680" w:hanging="420"/>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7" w15:restartNumberingAfterBreak="0">
    <w:nsid w:val="557C2AF5"/>
    <w:multiLevelType w:val="multilevel"/>
    <w:tmpl w:val="557C2AF5"/>
    <w:lvl w:ilvl="0">
      <w:start w:val="1"/>
      <w:numFmt w:val="decimal"/>
      <w:pStyle w:val="af"/>
      <w:suff w:val="nothing"/>
      <w:lvlText w:val="图%1　"/>
      <w:lvlJc w:val="left"/>
      <w:pPr>
        <w:ind w:left="0" w:firstLine="0"/>
      </w:pPr>
    </w:lvl>
    <w:lvl w:ilvl="1">
      <w:start w:val="1"/>
      <w:numFmt w:val="decimal"/>
      <w:suff w:val="nothing"/>
      <w:lvlText w:val="%1%2　"/>
      <w:lvlJc w:val="left"/>
      <w:pPr>
        <w:ind w:left="0" w:firstLine="0"/>
      </w:pPr>
    </w:lvl>
    <w:lvl w:ilvl="2">
      <w:start w:val="1"/>
      <w:numFmt w:val="decimal"/>
      <w:suff w:val="nothing"/>
      <w:lvlText w:val="%1%2.%3　"/>
      <w:lvlJc w:val="left"/>
      <w:pPr>
        <w:ind w:left="0" w:firstLine="0"/>
      </w:pPr>
    </w:lvl>
    <w:lvl w:ilvl="3">
      <w:start w:val="1"/>
      <w:numFmt w:val="decimal"/>
      <w:suff w:val="nothing"/>
      <w:lvlText w:val="%1%2.%3.%4　"/>
      <w:lvlJc w:val="left"/>
      <w:pPr>
        <w:ind w:left="0" w:firstLine="0"/>
      </w:pPr>
    </w:lvl>
    <w:lvl w:ilvl="4">
      <w:start w:val="1"/>
      <w:numFmt w:val="decimal"/>
      <w:suff w:val="nothing"/>
      <w:lvlText w:val="%1%2.%3.%4.%5　"/>
      <w:lvlJc w:val="left"/>
      <w:pPr>
        <w:ind w:left="0" w:firstLine="0"/>
      </w:pPr>
    </w:lvl>
    <w:lvl w:ilvl="5">
      <w:start w:val="1"/>
      <w:numFmt w:val="decimal"/>
      <w:suff w:val="nothing"/>
      <w:lvlText w:val="%1%2.%3.%4.%5.%6　"/>
      <w:lvlJc w:val="left"/>
      <w:pPr>
        <w:ind w:left="0" w:firstLine="0"/>
      </w:pPr>
    </w:lvl>
    <w:lvl w:ilvl="6">
      <w:start w:val="1"/>
      <w:numFmt w:val="decimal"/>
      <w:suff w:val="nothing"/>
      <w:lvlText w:val="%1%2.%3.%4.%5.%6.%7　"/>
      <w:lvlJc w:val="left"/>
      <w:pPr>
        <w:ind w:left="0" w:firstLine="0"/>
      </w:pPr>
    </w:lvl>
    <w:lvl w:ilvl="7">
      <w:start w:val="1"/>
      <w:numFmt w:val="decimal"/>
      <w:lvlText w:val="%1.%2.%3.%4.%5.%6.%7.%8"/>
      <w:lvlJc w:val="left"/>
      <w:pPr>
        <w:tabs>
          <w:tab w:val="left" w:pos="4348"/>
        </w:tabs>
        <w:ind w:left="3969" w:hanging="1418"/>
      </w:pPr>
    </w:lvl>
    <w:lvl w:ilvl="8">
      <w:start w:val="1"/>
      <w:numFmt w:val="decimal"/>
      <w:lvlText w:val="%1.%2.%3.%4.%5.%6.%7.%8.%9"/>
      <w:lvlJc w:val="left"/>
      <w:pPr>
        <w:tabs>
          <w:tab w:val="left" w:pos="4774"/>
        </w:tabs>
        <w:ind w:left="4677" w:hanging="1701"/>
      </w:pPr>
    </w:lvl>
  </w:abstractNum>
  <w:abstractNum w:abstractNumId="8" w15:restartNumberingAfterBreak="0">
    <w:nsid w:val="5603797C"/>
    <w:multiLevelType w:val="multilevel"/>
    <w:tmpl w:val="5603797C"/>
    <w:lvl w:ilvl="0">
      <w:start w:val="1"/>
      <w:numFmt w:val="upperLetter"/>
      <w:pStyle w:val="af0"/>
      <w:suff w:val="space"/>
      <w:lvlText w:val="%1"/>
      <w:lvlJc w:val="left"/>
      <w:pPr>
        <w:ind w:left="425" w:hanging="425"/>
      </w:pPr>
      <w:rPr>
        <w:rFonts w:hint="eastAsia"/>
      </w:rPr>
    </w:lvl>
    <w:lvl w:ilvl="1">
      <w:start w:val="1"/>
      <w:numFmt w:val="decimal"/>
      <w:suff w:val="space"/>
      <w:lvlText w:val="表%1.%2"/>
      <w:lvlJc w:val="center"/>
      <w:pPr>
        <w:ind w:left="0" w:firstLine="0"/>
      </w:pPr>
      <w:rPr>
        <w:rFonts w:ascii="黑体" w:eastAsia="黑体" w:hint="eastAsia"/>
        <w:sz w:val="21"/>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9" w15:restartNumberingAfterBreak="0">
    <w:nsid w:val="60B55DC2"/>
    <w:multiLevelType w:val="multilevel"/>
    <w:tmpl w:val="60B55DC2"/>
    <w:lvl w:ilvl="0">
      <w:start w:val="1"/>
      <w:numFmt w:val="upperLetter"/>
      <w:pStyle w:val="af1"/>
      <w:lvlText w:val="%1"/>
      <w:lvlJc w:val="left"/>
      <w:pPr>
        <w:tabs>
          <w:tab w:val="left" w:pos="0"/>
        </w:tabs>
        <w:ind w:left="0" w:hanging="425"/>
      </w:pPr>
      <w:rPr>
        <w:rFonts w:hint="eastAsia"/>
      </w:rPr>
    </w:lvl>
    <w:lvl w:ilvl="1">
      <w:start w:val="1"/>
      <w:numFmt w:val="decimal"/>
      <w:pStyle w:val="af2"/>
      <w:suff w:val="nothing"/>
      <w:lvlText w:val="表%2　"/>
      <w:lvlJc w:val="left"/>
      <w:pPr>
        <w:ind w:left="567" w:hanging="567"/>
      </w:pPr>
      <w:rPr>
        <w:rFonts w:ascii="黑体" w:eastAsia="黑体" w:hAnsi="黑体" w:hint="eastAsia"/>
      </w:rPr>
    </w:lvl>
    <w:lvl w:ilvl="2">
      <w:start w:val="1"/>
      <w:numFmt w:val="decimal"/>
      <w:lvlText w:val="%1.%2.%3"/>
      <w:lvlJc w:val="left"/>
      <w:pPr>
        <w:tabs>
          <w:tab w:val="left" w:pos="993"/>
        </w:tabs>
        <w:ind w:left="993" w:hanging="567"/>
      </w:pPr>
      <w:rPr>
        <w:rFonts w:hint="eastAsia"/>
      </w:rPr>
    </w:lvl>
    <w:lvl w:ilvl="3">
      <w:start w:val="1"/>
      <w:numFmt w:val="decimal"/>
      <w:lvlText w:val="%1.%2.%3.%4"/>
      <w:lvlJc w:val="left"/>
      <w:pPr>
        <w:tabs>
          <w:tab w:val="left" w:pos="2291"/>
        </w:tabs>
        <w:ind w:left="1559" w:hanging="708"/>
      </w:pPr>
      <w:rPr>
        <w:rFonts w:hint="eastAsia"/>
      </w:rPr>
    </w:lvl>
    <w:lvl w:ilvl="4">
      <w:start w:val="1"/>
      <w:numFmt w:val="decimal"/>
      <w:lvlText w:val="%1.%2.%3.%4.%5"/>
      <w:lvlJc w:val="left"/>
      <w:pPr>
        <w:tabs>
          <w:tab w:val="left" w:pos="3076"/>
        </w:tabs>
        <w:ind w:left="2126" w:hanging="850"/>
      </w:pPr>
      <w:rPr>
        <w:rFonts w:hint="eastAsia"/>
      </w:rPr>
    </w:lvl>
    <w:lvl w:ilvl="5">
      <w:start w:val="1"/>
      <w:numFmt w:val="decimal"/>
      <w:lvlText w:val="%1.%2.%3.%4.%5.%6"/>
      <w:lvlJc w:val="left"/>
      <w:pPr>
        <w:tabs>
          <w:tab w:val="left" w:pos="3861"/>
        </w:tabs>
        <w:ind w:left="2835" w:hanging="1134"/>
      </w:pPr>
      <w:rPr>
        <w:rFonts w:hint="eastAsia"/>
      </w:rPr>
    </w:lvl>
    <w:lvl w:ilvl="6">
      <w:start w:val="1"/>
      <w:numFmt w:val="decimal"/>
      <w:lvlText w:val="%1.%2.%3.%4.%5.%6.%7"/>
      <w:lvlJc w:val="left"/>
      <w:pPr>
        <w:tabs>
          <w:tab w:val="left" w:pos="4646"/>
        </w:tabs>
        <w:ind w:left="3402" w:hanging="1276"/>
      </w:pPr>
      <w:rPr>
        <w:rFonts w:hint="eastAsia"/>
      </w:rPr>
    </w:lvl>
    <w:lvl w:ilvl="7">
      <w:start w:val="1"/>
      <w:numFmt w:val="decimal"/>
      <w:lvlText w:val="%1.%2.%3.%4.%5.%6.%7.%8"/>
      <w:lvlJc w:val="left"/>
      <w:pPr>
        <w:tabs>
          <w:tab w:val="left" w:pos="5431"/>
        </w:tabs>
        <w:ind w:left="3969" w:hanging="1418"/>
      </w:pPr>
      <w:rPr>
        <w:rFonts w:hint="eastAsia"/>
      </w:rPr>
    </w:lvl>
    <w:lvl w:ilvl="8">
      <w:start w:val="1"/>
      <w:numFmt w:val="decimal"/>
      <w:lvlText w:val="%1.%2.%3.%4.%5.%6.%7.%8.%9"/>
      <w:lvlJc w:val="left"/>
      <w:pPr>
        <w:tabs>
          <w:tab w:val="left" w:pos="6217"/>
        </w:tabs>
        <w:ind w:left="4677" w:hanging="1700"/>
      </w:pPr>
      <w:rPr>
        <w:rFonts w:hint="eastAsia"/>
      </w:rPr>
    </w:lvl>
  </w:abstractNum>
  <w:abstractNum w:abstractNumId="10" w15:restartNumberingAfterBreak="0">
    <w:nsid w:val="646260FA"/>
    <w:multiLevelType w:val="multilevel"/>
    <w:tmpl w:val="646260FA"/>
    <w:lvl w:ilvl="0">
      <w:start w:val="1"/>
      <w:numFmt w:val="decimal"/>
      <w:pStyle w:val="af3"/>
      <w:suff w:val="nothing"/>
      <w:lvlText w:val="表%1　"/>
      <w:lvlJc w:val="left"/>
      <w:pPr>
        <w:ind w:left="0" w:firstLine="0"/>
      </w:pPr>
    </w:lvl>
    <w:lvl w:ilvl="1">
      <w:start w:val="1"/>
      <w:numFmt w:val="decimal"/>
      <w:lvlText w:val="%1.%2"/>
      <w:lvlJc w:val="left"/>
      <w:pPr>
        <w:tabs>
          <w:tab w:val="left" w:pos="992"/>
        </w:tabs>
        <w:ind w:left="992" w:hanging="567"/>
      </w:pPr>
    </w:lvl>
    <w:lvl w:ilvl="2">
      <w:start w:val="1"/>
      <w:numFmt w:val="decimal"/>
      <w:lvlText w:val="%1.%2.%3"/>
      <w:lvlJc w:val="left"/>
      <w:pPr>
        <w:tabs>
          <w:tab w:val="left" w:pos="1417"/>
        </w:tabs>
        <w:ind w:left="1417" w:hanging="567"/>
      </w:pPr>
    </w:lvl>
    <w:lvl w:ilvl="3">
      <w:start w:val="1"/>
      <w:numFmt w:val="decimal"/>
      <w:lvlText w:val="%1.%2.%3.%4"/>
      <w:lvlJc w:val="left"/>
      <w:pPr>
        <w:tabs>
          <w:tab w:val="left" w:pos="1984"/>
        </w:tabs>
        <w:ind w:left="1984" w:hanging="708"/>
      </w:pPr>
    </w:lvl>
    <w:lvl w:ilvl="4">
      <w:start w:val="1"/>
      <w:numFmt w:val="decimal"/>
      <w:lvlText w:val="%1.%2.%3.%4.%5"/>
      <w:lvlJc w:val="left"/>
      <w:pPr>
        <w:tabs>
          <w:tab w:val="left" w:pos="2551"/>
        </w:tabs>
        <w:ind w:left="2551" w:hanging="850"/>
      </w:pPr>
    </w:lvl>
    <w:lvl w:ilvl="5">
      <w:start w:val="1"/>
      <w:numFmt w:val="decimal"/>
      <w:lvlText w:val="%1.%2.%3.%4.%5.%6"/>
      <w:lvlJc w:val="left"/>
      <w:pPr>
        <w:tabs>
          <w:tab w:val="left" w:pos="3260"/>
        </w:tabs>
        <w:ind w:left="3260" w:hanging="1134"/>
      </w:pPr>
    </w:lvl>
    <w:lvl w:ilvl="6">
      <w:start w:val="1"/>
      <w:numFmt w:val="decimal"/>
      <w:lvlText w:val="%1.%2.%3.%4.%5.%6.%7"/>
      <w:lvlJc w:val="left"/>
      <w:pPr>
        <w:tabs>
          <w:tab w:val="left" w:pos="3827"/>
        </w:tabs>
        <w:ind w:left="3827" w:hanging="1276"/>
      </w:pPr>
    </w:lvl>
    <w:lvl w:ilvl="7">
      <w:start w:val="1"/>
      <w:numFmt w:val="decimal"/>
      <w:lvlText w:val="%1.%2.%3.%4.%5.%6.%7.%8"/>
      <w:lvlJc w:val="left"/>
      <w:pPr>
        <w:tabs>
          <w:tab w:val="left" w:pos="4394"/>
        </w:tabs>
        <w:ind w:left="4394" w:hanging="1418"/>
      </w:pPr>
    </w:lvl>
    <w:lvl w:ilvl="8">
      <w:start w:val="1"/>
      <w:numFmt w:val="decimal"/>
      <w:lvlText w:val="%1.%2.%3.%4.%5.%6.%7.%8.%9"/>
      <w:lvlJc w:val="left"/>
      <w:pPr>
        <w:tabs>
          <w:tab w:val="left" w:pos="5102"/>
        </w:tabs>
        <w:ind w:left="5102" w:hanging="1700"/>
      </w:pPr>
    </w:lvl>
  </w:abstractNum>
  <w:abstractNum w:abstractNumId="11" w15:restartNumberingAfterBreak="0">
    <w:nsid w:val="657D3FBC"/>
    <w:multiLevelType w:val="multilevel"/>
    <w:tmpl w:val="657D3FBC"/>
    <w:lvl w:ilvl="0">
      <w:start w:val="1"/>
      <w:numFmt w:val="upperLetter"/>
      <w:pStyle w:val="af4"/>
      <w:suff w:val="nothing"/>
      <w:lvlText w:val="附　录　%1"/>
      <w:lvlJc w:val="left"/>
      <w:pPr>
        <w:ind w:left="0" w:firstLine="0"/>
      </w:pPr>
      <w:rPr>
        <w:rFonts w:ascii="黑体" w:eastAsia="黑体" w:hAnsi="Times New Roman" w:hint="eastAsia"/>
        <w:b w:val="0"/>
        <w:i w:val="0"/>
        <w:spacing w:val="0"/>
        <w:w w:val="100"/>
        <w:sz w:val="21"/>
      </w:rPr>
    </w:lvl>
    <w:lvl w:ilvl="1">
      <w:start w:val="1"/>
      <w:numFmt w:val="decimal"/>
      <w:pStyle w:val="af5"/>
      <w:suff w:val="nothing"/>
      <w:lvlText w:val="%1.%2　"/>
      <w:lvlJc w:val="left"/>
      <w:pPr>
        <w:ind w:left="0" w:firstLine="0"/>
      </w:pPr>
      <w:rPr>
        <w:rFonts w:ascii="黑体" w:eastAsia="黑体" w:hAnsi="Times New Roman" w:hint="eastAsia"/>
        <w:b w:val="0"/>
        <w:i w:val="0"/>
        <w:snapToGrid/>
        <w:spacing w:val="0"/>
        <w:w w:val="100"/>
        <w:kern w:val="21"/>
        <w:sz w:val="21"/>
      </w:rPr>
    </w:lvl>
    <w:lvl w:ilvl="2">
      <w:start w:val="1"/>
      <w:numFmt w:val="decimal"/>
      <w:suff w:val="nothing"/>
      <w:lvlText w:val="%1.%2.%3　"/>
      <w:lvlJc w:val="left"/>
      <w:pPr>
        <w:ind w:left="0" w:firstLine="0"/>
      </w:pPr>
      <w:rPr>
        <w:rFonts w:ascii="黑体" w:eastAsia="黑体" w:hAnsi="Times New Roman" w:hint="eastAsia"/>
        <w:b w:val="0"/>
        <w:i w:val="0"/>
        <w:sz w:val="21"/>
      </w:rPr>
    </w:lvl>
    <w:lvl w:ilvl="3">
      <w:start w:val="1"/>
      <w:numFmt w:val="decimal"/>
      <w:suff w:val="nothing"/>
      <w:lvlText w:val="%1.%2.%3.%4　"/>
      <w:lvlJc w:val="left"/>
      <w:pPr>
        <w:ind w:left="0" w:firstLine="0"/>
      </w:pPr>
      <w:rPr>
        <w:rFonts w:ascii="黑体" w:eastAsia="黑体" w:hAnsi="Times New Roman" w:hint="eastAsia"/>
        <w:b w:val="0"/>
        <w:i w:val="0"/>
        <w:sz w:val="21"/>
      </w:rPr>
    </w:lvl>
    <w:lvl w:ilvl="4">
      <w:start w:val="1"/>
      <w:numFmt w:val="decimal"/>
      <w:suff w:val="nothing"/>
      <w:lvlText w:val="%1.%2.%3.%4.%5　"/>
      <w:lvlJc w:val="left"/>
      <w:pPr>
        <w:ind w:left="0" w:firstLine="0"/>
      </w:pPr>
      <w:rPr>
        <w:rFonts w:ascii="黑体" w:eastAsia="黑体" w:hAnsi="Times New Roman" w:hint="eastAsia"/>
        <w:b w:val="0"/>
        <w:i w:val="0"/>
        <w:sz w:val="21"/>
      </w:rPr>
    </w:lvl>
    <w:lvl w:ilvl="5">
      <w:start w:val="1"/>
      <w:numFmt w:val="decimal"/>
      <w:suff w:val="nothing"/>
      <w:lvlText w:val="%1.%2.%3.%4.%5.%6　"/>
      <w:lvlJc w:val="left"/>
      <w:pPr>
        <w:ind w:left="0" w:firstLine="0"/>
      </w:pPr>
      <w:rPr>
        <w:rFonts w:ascii="黑体" w:eastAsia="黑体" w:hAnsi="Times New Roman" w:hint="eastAsia"/>
        <w:b w:val="0"/>
        <w:i w:val="0"/>
        <w:sz w:val="21"/>
      </w:rPr>
    </w:lvl>
    <w:lvl w:ilvl="6">
      <w:start w:val="1"/>
      <w:numFmt w:val="decimal"/>
      <w:suff w:val="nothing"/>
      <w:lvlText w:val="%1.%2.%3.%4.%5.%6.%7　"/>
      <w:lvlJc w:val="left"/>
      <w:pPr>
        <w:ind w:left="0" w:firstLine="0"/>
      </w:pPr>
      <w:rPr>
        <w:rFonts w:ascii="黑体" w:eastAsia="黑体" w:hAnsi="Times New Roman" w:hint="eastAsia"/>
        <w:b w:val="0"/>
        <w:i w:val="0"/>
        <w:sz w:val="21"/>
      </w:rPr>
    </w:lvl>
    <w:lvl w:ilvl="7">
      <w:start w:val="1"/>
      <w:numFmt w:val="decimal"/>
      <w:lvlText w:val="%1.%2.%3.%4.%5.%6.%7.%8"/>
      <w:lvlJc w:val="left"/>
      <w:pPr>
        <w:tabs>
          <w:tab w:val="left" w:pos="4394"/>
        </w:tabs>
        <w:ind w:left="4394" w:hanging="1418"/>
      </w:pPr>
      <w:rPr>
        <w:rFonts w:hint="eastAsia"/>
      </w:rPr>
    </w:lvl>
    <w:lvl w:ilvl="8">
      <w:start w:val="1"/>
      <w:numFmt w:val="decimal"/>
      <w:lvlText w:val="%1.%2.%3.%4.%5.%6.%7.%8.%9"/>
      <w:lvlJc w:val="left"/>
      <w:pPr>
        <w:tabs>
          <w:tab w:val="left" w:pos="5102"/>
        </w:tabs>
        <w:ind w:left="5102" w:hanging="1700"/>
      </w:pPr>
      <w:rPr>
        <w:rFonts w:hint="eastAsia"/>
      </w:rPr>
    </w:lvl>
  </w:abstractNum>
  <w:abstractNum w:abstractNumId="12" w15:restartNumberingAfterBreak="0">
    <w:nsid w:val="6CEA2025"/>
    <w:multiLevelType w:val="multilevel"/>
    <w:tmpl w:val="6CEA2025"/>
    <w:lvl w:ilvl="0">
      <w:start w:val="1"/>
      <w:numFmt w:val="none"/>
      <w:suff w:val="nothing"/>
      <w:lvlText w:val="%1"/>
      <w:lvlJc w:val="left"/>
      <w:pPr>
        <w:ind w:left="0" w:firstLine="0"/>
      </w:pPr>
      <w:rPr>
        <w:rFonts w:hint="eastAsia"/>
      </w:rPr>
    </w:lvl>
    <w:lvl w:ilvl="1">
      <w:start w:val="1"/>
      <w:numFmt w:val="decimal"/>
      <w:pStyle w:val="af6"/>
      <w:suff w:val="nothing"/>
      <w:lvlText w:val="%1%2　"/>
      <w:lvlJc w:val="left"/>
      <w:pPr>
        <w:ind w:left="0" w:firstLine="0"/>
      </w:pPr>
      <w:rPr>
        <w:rFonts w:ascii="黑体" w:eastAsia="黑体" w:hint="eastAsia"/>
        <w:b w:val="0"/>
        <w:i w:val="0"/>
        <w:sz w:val="21"/>
      </w:rPr>
    </w:lvl>
    <w:lvl w:ilvl="2">
      <w:start w:val="1"/>
      <w:numFmt w:val="decimal"/>
      <w:pStyle w:val="af7"/>
      <w:suff w:val="nothing"/>
      <w:lvlText w:val="%1%2.%3　"/>
      <w:lvlJc w:val="left"/>
      <w:pPr>
        <w:ind w:left="0" w:firstLine="0"/>
      </w:pPr>
      <w:rPr>
        <w:rFonts w:ascii="黑体" w:eastAsia="黑体" w:hAnsi="Times New Roman" w:cs="Times New Roman" w:hint="eastAsia"/>
        <w:b w:val="0"/>
        <w:bCs w:val="0"/>
        <w:i w:val="0"/>
        <w:iCs w:val="0"/>
        <w:caps w:val="0"/>
        <w:smallCaps w:val="0"/>
        <w:strike w:val="0"/>
        <w:dstrike w:val="0"/>
        <w:vanish w:val="0"/>
        <w:color w:val="000000"/>
        <w:spacing w:val="0"/>
        <w:kern w:val="0"/>
        <w:position w:val="0"/>
        <w:sz w:val="21"/>
        <w:u w:val="none"/>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scene3d>
          <w14:camera w14:prst="orthographicFront"/>
          <w14:lightRig w14:rig="threePt" w14:dir="t">
            <w14:rot w14:lat="0" w14:lon="0" w14:rev="0"/>
          </w14:lightRig>
        </w14:scene3d>
        <w14:props3d w14:extrusionH="0" w14:contourW="0" w14:prstMaterial="none"/>
        <w14:ligatures w14:val="none"/>
        <w14:numForm w14:val="default"/>
        <w14:numSpacing w14:val="default"/>
      </w:rPr>
    </w:lvl>
    <w:lvl w:ilvl="3">
      <w:start w:val="1"/>
      <w:numFmt w:val="decimal"/>
      <w:pStyle w:val="af8"/>
      <w:suff w:val="nothing"/>
      <w:lvlText w:val="%1%2.%3.%4　"/>
      <w:lvlJc w:val="left"/>
      <w:pPr>
        <w:ind w:left="0" w:firstLine="0"/>
      </w:pPr>
      <w:rPr>
        <w:rFonts w:ascii="黑体" w:eastAsia="黑体" w:hint="eastAsia"/>
        <w:b w:val="0"/>
        <w:i w:val="0"/>
        <w:sz w:val="21"/>
      </w:rPr>
    </w:lvl>
    <w:lvl w:ilvl="4">
      <w:start w:val="1"/>
      <w:numFmt w:val="decimal"/>
      <w:pStyle w:val="af9"/>
      <w:suff w:val="nothing"/>
      <w:lvlText w:val="%1%2.%3.%4.%5　"/>
      <w:lvlJc w:val="left"/>
      <w:pPr>
        <w:ind w:left="0" w:firstLine="0"/>
      </w:pPr>
      <w:rPr>
        <w:rFonts w:ascii="黑体" w:eastAsia="黑体" w:hint="eastAsia"/>
        <w:b w:val="0"/>
        <w:i w:val="0"/>
        <w:sz w:val="21"/>
      </w:rPr>
    </w:lvl>
    <w:lvl w:ilvl="5">
      <w:start w:val="1"/>
      <w:numFmt w:val="decimal"/>
      <w:suff w:val="nothing"/>
      <w:lvlText w:val="%1%2.%3.%4.%5.%6　"/>
      <w:lvlJc w:val="left"/>
      <w:pPr>
        <w:ind w:left="0" w:firstLine="0"/>
      </w:pPr>
      <w:rPr>
        <w:rFonts w:ascii="黑体" w:eastAsia="黑体" w:hint="eastAsia"/>
        <w:b w:val="0"/>
        <w:i w:val="0"/>
        <w:sz w:val="21"/>
      </w:rPr>
    </w:lvl>
    <w:lvl w:ilvl="6">
      <w:start w:val="1"/>
      <w:numFmt w:val="decimal"/>
      <w:suff w:val="nothing"/>
      <w:lvlText w:val="%1%2.%3.%4.%5.%6.%7　"/>
      <w:lvlJc w:val="left"/>
      <w:pPr>
        <w:ind w:left="0" w:firstLine="0"/>
      </w:pPr>
      <w:rPr>
        <w:rFonts w:ascii="黑体" w:eastAsia="黑体" w:hint="eastAsia"/>
        <w:b w:val="0"/>
        <w:i w:val="0"/>
        <w:sz w:val="21"/>
      </w:rPr>
    </w:lvl>
    <w:lvl w:ilvl="7">
      <w:start w:val="1"/>
      <w:numFmt w:val="decimal"/>
      <w:lvlText w:val="%1.%2.%3.%4.%5.%6.%7.%8"/>
      <w:lvlJc w:val="left"/>
      <w:pPr>
        <w:tabs>
          <w:tab w:val="left" w:pos="4351"/>
        </w:tabs>
        <w:ind w:left="3969" w:hanging="1418"/>
      </w:pPr>
      <w:rPr>
        <w:rFonts w:hint="eastAsia"/>
      </w:rPr>
    </w:lvl>
    <w:lvl w:ilvl="8">
      <w:start w:val="1"/>
      <w:numFmt w:val="decimal"/>
      <w:lvlText w:val="%1.%2.%3.%4.%5.%6.%7.%8.%9"/>
      <w:lvlJc w:val="left"/>
      <w:pPr>
        <w:tabs>
          <w:tab w:val="left" w:pos="4777"/>
        </w:tabs>
        <w:ind w:left="4677" w:hanging="1700"/>
      </w:pPr>
      <w:rPr>
        <w:rFonts w:hint="eastAsia"/>
      </w:rPr>
    </w:lvl>
  </w:abstractNum>
  <w:abstractNum w:abstractNumId="13" w15:restartNumberingAfterBreak="0">
    <w:nsid w:val="6D6C07CD"/>
    <w:multiLevelType w:val="multilevel"/>
    <w:tmpl w:val="6D6C07CD"/>
    <w:lvl w:ilvl="0">
      <w:start w:val="1"/>
      <w:numFmt w:val="lowerLetter"/>
      <w:pStyle w:val="afa"/>
      <w:lvlText w:val="%1)"/>
      <w:lvlJc w:val="left"/>
      <w:pPr>
        <w:tabs>
          <w:tab w:val="left" w:pos="839"/>
        </w:tabs>
        <w:ind w:left="839" w:hanging="419"/>
      </w:pPr>
      <w:rPr>
        <w:rFonts w:ascii="宋体" w:eastAsia="宋体" w:hint="eastAsia"/>
        <w:b w:val="0"/>
        <w:i w:val="0"/>
        <w:sz w:val="21"/>
      </w:rPr>
    </w:lvl>
    <w:lvl w:ilvl="1">
      <w:start w:val="1"/>
      <w:numFmt w:val="decimal"/>
      <w:pStyle w:val="afb"/>
      <w:lvlText w:val="%2)"/>
      <w:lvlJc w:val="left"/>
      <w:pPr>
        <w:tabs>
          <w:tab w:val="left" w:pos="840"/>
        </w:tabs>
        <w:ind w:left="839" w:hanging="419"/>
      </w:pPr>
      <w:rPr>
        <w:rFonts w:ascii="宋体" w:eastAsia="宋体" w:hint="eastAsia"/>
        <w:b w:val="0"/>
        <w:i w:val="0"/>
        <w:sz w:val="21"/>
      </w:rPr>
    </w:lvl>
    <w:lvl w:ilvl="2">
      <w:start w:val="1"/>
      <w:numFmt w:val="lowerRoman"/>
      <w:lvlText w:val="%3."/>
      <w:lvlJc w:val="right"/>
      <w:pPr>
        <w:tabs>
          <w:tab w:val="left" w:pos="1260"/>
        </w:tabs>
        <w:ind w:left="1259" w:hanging="419"/>
      </w:pPr>
      <w:rPr>
        <w:rFonts w:hint="eastAsia"/>
      </w:rPr>
    </w:lvl>
    <w:lvl w:ilvl="3">
      <w:start w:val="1"/>
      <w:numFmt w:val="decimal"/>
      <w:lvlText w:val="%4."/>
      <w:lvlJc w:val="left"/>
      <w:pPr>
        <w:tabs>
          <w:tab w:val="left" w:pos="1680"/>
        </w:tabs>
        <w:ind w:left="1679" w:hanging="419"/>
      </w:pPr>
      <w:rPr>
        <w:rFonts w:hint="eastAsia"/>
      </w:rPr>
    </w:lvl>
    <w:lvl w:ilvl="4">
      <w:start w:val="1"/>
      <w:numFmt w:val="lowerLetter"/>
      <w:lvlText w:val="%5)"/>
      <w:lvlJc w:val="left"/>
      <w:pPr>
        <w:tabs>
          <w:tab w:val="left" w:pos="2100"/>
        </w:tabs>
        <w:ind w:left="2099" w:hanging="419"/>
      </w:pPr>
      <w:rPr>
        <w:rFonts w:hint="eastAsia"/>
      </w:rPr>
    </w:lvl>
    <w:lvl w:ilvl="5">
      <w:start w:val="1"/>
      <w:numFmt w:val="lowerRoman"/>
      <w:lvlText w:val="%6."/>
      <w:lvlJc w:val="right"/>
      <w:pPr>
        <w:tabs>
          <w:tab w:val="left" w:pos="2520"/>
        </w:tabs>
        <w:ind w:left="2519" w:hanging="419"/>
      </w:pPr>
      <w:rPr>
        <w:rFonts w:hint="eastAsia"/>
      </w:rPr>
    </w:lvl>
    <w:lvl w:ilvl="6">
      <w:start w:val="1"/>
      <w:numFmt w:val="decimal"/>
      <w:lvlText w:val="%7."/>
      <w:lvlJc w:val="left"/>
      <w:pPr>
        <w:tabs>
          <w:tab w:val="left" w:pos="2940"/>
        </w:tabs>
        <w:ind w:left="2939" w:hanging="419"/>
      </w:pPr>
      <w:rPr>
        <w:rFonts w:hint="eastAsia"/>
      </w:rPr>
    </w:lvl>
    <w:lvl w:ilvl="7">
      <w:start w:val="1"/>
      <w:numFmt w:val="lowerLetter"/>
      <w:lvlText w:val="%8)"/>
      <w:lvlJc w:val="left"/>
      <w:pPr>
        <w:tabs>
          <w:tab w:val="left" w:pos="3360"/>
        </w:tabs>
        <w:ind w:left="3359" w:hanging="419"/>
      </w:pPr>
      <w:rPr>
        <w:rFonts w:hint="eastAsia"/>
      </w:rPr>
    </w:lvl>
    <w:lvl w:ilvl="8">
      <w:start w:val="1"/>
      <w:numFmt w:val="lowerRoman"/>
      <w:lvlText w:val="%9."/>
      <w:lvlJc w:val="right"/>
      <w:pPr>
        <w:tabs>
          <w:tab w:val="left" w:pos="3780"/>
        </w:tabs>
        <w:ind w:left="3779" w:hanging="419"/>
      </w:pPr>
      <w:rPr>
        <w:rFonts w:hint="eastAsia"/>
      </w:rPr>
    </w:lvl>
  </w:abstractNum>
  <w:num w:numId="1" w16cid:durableId="1092580986">
    <w:abstractNumId w:val="4"/>
  </w:num>
  <w:num w:numId="2" w16cid:durableId="1752387998">
    <w:abstractNumId w:val="1"/>
  </w:num>
  <w:num w:numId="3" w16cid:durableId="1125612097">
    <w:abstractNumId w:val="11"/>
  </w:num>
  <w:num w:numId="4" w16cid:durableId="1706904822">
    <w:abstractNumId w:val="13"/>
  </w:num>
  <w:num w:numId="5" w16cid:durableId="1967589323">
    <w:abstractNumId w:val="2"/>
  </w:num>
  <w:num w:numId="6" w16cid:durableId="963930418">
    <w:abstractNumId w:val="9"/>
  </w:num>
  <w:num w:numId="7" w16cid:durableId="1535383115">
    <w:abstractNumId w:val="0"/>
  </w:num>
  <w:num w:numId="8" w16cid:durableId="2139912329">
    <w:abstractNumId w:val="3"/>
  </w:num>
  <w:num w:numId="9" w16cid:durableId="201208467">
    <w:abstractNumId w:val="5"/>
  </w:num>
  <w:num w:numId="10" w16cid:durableId="524445957">
    <w:abstractNumId w:val="12"/>
  </w:num>
  <w:num w:numId="11" w16cid:durableId="422453793">
    <w:abstractNumId w:val="7"/>
  </w:num>
  <w:num w:numId="12" w16cid:durableId="300498725">
    <w:abstractNumId w:val="10"/>
  </w:num>
  <w:num w:numId="13" w16cid:durableId="1676809792">
    <w:abstractNumId w:val="6"/>
  </w:num>
  <w:num w:numId="14" w16cid:durableId="107597764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removePersonalInformation/>
  <w:mirrorMargins/>
  <w:bordersDoNotSurroundHeader/>
  <w:bordersDoNotSurroundFooter/>
  <w:attachedTemplate r:id="rId1"/>
  <w:documentProtection w:edit="forms" w:enforcement="0"/>
  <w:defaultTabStop w:val="420"/>
  <w:evenAndOddHeaders/>
  <w:drawingGridHorizontalSpacing w:val="105"/>
  <w:drawingGridVerticalSpacing w:val="156"/>
  <w:noPunctuationKerning/>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ZTcxMjU0YWRiNjhmNzkyNDkwNmUzZWY0ZjhkYmVlMzgifQ=="/>
  </w:docVars>
  <w:rsids>
    <w:rsidRoot w:val="00650531"/>
    <w:rsid w:val="00000244"/>
    <w:rsid w:val="0000025A"/>
    <w:rsid w:val="0000185F"/>
    <w:rsid w:val="00002107"/>
    <w:rsid w:val="00002850"/>
    <w:rsid w:val="00002B97"/>
    <w:rsid w:val="000052B7"/>
    <w:rsid w:val="0000586F"/>
    <w:rsid w:val="00007D7C"/>
    <w:rsid w:val="00012C3B"/>
    <w:rsid w:val="00013D86"/>
    <w:rsid w:val="00013E02"/>
    <w:rsid w:val="00015AE6"/>
    <w:rsid w:val="00015CA4"/>
    <w:rsid w:val="00015F29"/>
    <w:rsid w:val="000175E9"/>
    <w:rsid w:val="000176B7"/>
    <w:rsid w:val="0001793A"/>
    <w:rsid w:val="00020A3F"/>
    <w:rsid w:val="00020A9D"/>
    <w:rsid w:val="0002143C"/>
    <w:rsid w:val="00025A65"/>
    <w:rsid w:val="00026A04"/>
    <w:rsid w:val="00026C31"/>
    <w:rsid w:val="00027280"/>
    <w:rsid w:val="000279F7"/>
    <w:rsid w:val="000279F8"/>
    <w:rsid w:val="000304E5"/>
    <w:rsid w:val="000320A7"/>
    <w:rsid w:val="0003245E"/>
    <w:rsid w:val="00033866"/>
    <w:rsid w:val="0003552A"/>
    <w:rsid w:val="00035925"/>
    <w:rsid w:val="00035AB8"/>
    <w:rsid w:val="000379F1"/>
    <w:rsid w:val="00037C56"/>
    <w:rsid w:val="00041631"/>
    <w:rsid w:val="00042604"/>
    <w:rsid w:val="00043436"/>
    <w:rsid w:val="000441C8"/>
    <w:rsid w:val="000448A3"/>
    <w:rsid w:val="00045A75"/>
    <w:rsid w:val="00045D3D"/>
    <w:rsid w:val="00050238"/>
    <w:rsid w:val="00050981"/>
    <w:rsid w:val="00052269"/>
    <w:rsid w:val="0005289F"/>
    <w:rsid w:val="00053C4C"/>
    <w:rsid w:val="00060F13"/>
    <w:rsid w:val="00063025"/>
    <w:rsid w:val="000639FB"/>
    <w:rsid w:val="00063D96"/>
    <w:rsid w:val="0006463B"/>
    <w:rsid w:val="0006607A"/>
    <w:rsid w:val="000668CD"/>
    <w:rsid w:val="00067CDF"/>
    <w:rsid w:val="00067EE6"/>
    <w:rsid w:val="00070DC6"/>
    <w:rsid w:val="0007478A"/>
    <w:rsid w:val="00074E8D"/>
    <w:rsid w:val="00074FBE"/>
    <w:rsid w:val="000751BE"/>
    <w:rsid w:val="00075690"/>
    <w:rsid w:val="0007721B"/>
    <w:rsid w:val="00080341"/>
    <w:rsid w:val="00080E20"/>
    <w:rsid w:val="00081147"/>
    <w:rsid w:val="000829D3"/>
    <w:rsid w:val="00083A09"/>
    <w:rsid w:val="0009005E"/>
    <w:rsid w:val="00092279"/>
    <w:rsid w:val="00092857"/>
    <w:rsid w:val="0009356C"/>
    <w:rsid w:val="0009418F"/>
    <w:rsid w:val="00094E9F"/>
    <w:rsid w:val="00095847"/>
    <w:rsid w:val="00095B64"/>
    <w:rsid w:val="000A0D49"/>
    <w:rsid w:val="000A20A9"/>
    <w:rsid w:val="000A2D22"/>
    <w:rsid w:val="000A41C8"/>
    <w:rsid w:val="000A43C5"/>
    <w:rsid w:val="000A48B1"/>
    <w:rsid w:val="000A5F06"/>
    <w:rsid w:val="000A702D"/>
    <w:rsid w:val="000B0B86"/>
    <w:rsid w:val="000B106B"/>
    <w:rsid w:val="000B3143"/>
    <w:rsid w:val="000B549C"/>
    <w:rsid w:val="000B7DEB"/>
    <w:rsid w:val="000C06A4"/>
    <w:rsid w:val="000C1F22"/>
    <w:rsid w:val="000C3B93"/>
    <w:rsid w:val="000C4E74"/>
    <w:rsid w:val="000C5779"/>
    <w:rsid w:val="000C5CA7"/>
    <w:rsid w:val="000C5E20"/>
    <w:rsid w:val="000C6B05"/>
    <w:rsid w:val="000C6DD6"/>
    <w:rsid w:val="000C73D4"/>
    <w:rsid w:val="000C7984"/>
    <w:rsid w:val="000C7EA1"/>
    <w:rsid w:val="000D150A"/>
    <w:rsid w:val="000D246C"/>
    <w:rsid w:val="000D3954"/>
    <w:rsid w:val="000D3B28"/>
    <w:rsid w:val="000D3D4C"/>
    <w:rsid w:val="000D4178"/>
    <w:rsid w:val="000D4B6E"/>
    <w:rsid w:val="000D4F51"/>
    <w:rsid w:val="000D718B"/>
    <w:rsid w:val="000D7B1A"/>
    <w:rsid w:val="000E0C46"/>
    <w:rsid w:val="000E1EBF"/>
    <w:rsid w:val="000E415C"/>
    <w:rsid w:val="000E464D"/>
    <w:rsid w:val="000F006D"/>
    <w:rsid w:val="000F030C"/>
    <w:rsid w:val="000F129C"/>
    <w:rsid w:val="000F17C1"/>
    <w:rsid w:val="000F33DC"/>
    <w:rsid w:val="000F4C84"/>
    <w:rsid w:val="000F507E"/>
    <w:rsid w:val="000F6C87"/>
    <w:rsid w:val="0010304E"/>
    <w:rsid w:val="00103C89"/>
    <w:rsid w:val="00103DF0"/>
    <w:rsid w:val="001043FC"/>
    <w:rsid w:val="001056DE"/>
    <w:rsid w:val="001066DA"/>
    <w:rsid w:val="00106CBC"/>
    <w:rsid w:val="00110AC8"/>
    <w:rsid w:val="00111A09"/>
    <w:rsid w:val="001124C0"/>
    <w:rsid w:val="001145D6"/>
    <w:rsid w:val="001200A5"/>
    <w:rsid w:val="00120EB4"/>
    <w:rsid w:val="00122251"/>
    <w:rsid w:val="00122D03"/>
    <w:rsid w:val="001232AA"/>
    <w:rsid w:val="00125B8A"/>
    <w:rsid w:val="00125BB5"/>
    <w:rsid w:val="0012762D"/>
    <w:rsid w:val="00130143"/>
    <w:rsid w:val="00130BAB"/>
    <w:rsid w:val="00130F07"/>
    <w:rsid w:val="001314DC"/>
    <w:rsid w:val="0013175F"/>
    <w:rsid w:val="001340F6"/>
    <w:rsid w:val="001344C6"/>
    <w:rsid w:val="00141AE5"/>
    <w:rsid w:val="00147123"/>
    <w:rsid w:val="001471B4"/>
    <w:rsid w:val="001478CE"/>
    <w:rsid w:val="00150BFB"/>
    <w:rsid w:val="00150F07"/>
    <w:rsid w:val="0015106A"/>
    <w:rsid w:val="001512B4"/>
    <w:rsid w:val="00151693"/>
    <w:rsid w:val="001572E0"/>
    <w:rsid w:val="00160DAF"/>
    <w:rsid w:val="00161A7E"/>
    <w:rsid w:val="001620A5"/>
    <w:rsid w:val="00163C5D"/>
    <w:rsid w:val="001643CD"/>
    <w:rsid w:val="0016446D"/>
    <w:rsid w:val="00164E53"/>
    <w:rsid w:val="0016699D"/>
    <w:rsid w:val="00167A1C"/>
    <w:rsid w:val="00171C0C"/>
    <w:rsid w:val="00172A27"/>
    <w:rsid w:val="00172DF4"/>
    <w:rsid w:val="00175159"/>
    <w:rsid w:val="00175719"/>
    <w:rsid w:val="00176208"/>
    <w:rsid w:val="00176C60"/>
    <w:rsid w:val="00180419"/>
    <w:rsid w:val="00181C3A"/>
    <w:rsid w:val="0018211B"/>
    <w:rsid w:val="001821AB"/>
    <w:rsid w:val="00182509"/>
    <w:rsid w:val="001840D3"/>
    <w:rsid w:val="00184F4C"/>
    <w:rsid w:val="00185101"/>
    <w:rsid w:val="0018584D"/>
    <w:rsid w:val="00185CC3"/>
    <w:rsid w:val="0018642C"/>
    <w:rsid w:val="001872EC"/>
    <w:rsid w:val="001900F8"/>
    <w:rsid w:val="00191258"/>
    <w:rsid w:val="00191812"/>
    <w:rsid w:val="00192680"/>
    <w:rsid w:val="00193037"/>
    <w:rsid w:val="00193A2C"/>
    <w:rsid w:val="00196702"/>
    <w:rsid w:val="001974DE"/>
    <w:rsid w:val="001A03CD"/>
    <w:rsid w:val="001A2132"/>
    <w:rsid w:val="001A225D"/>
    <w:rsid w:val="001A288E"/>
    <w:rsid w:val="001A2B90"/>
    <w:rsid w:val="001A2DB3"/>
    <w:rsid w:val="001A2DE1"/>
    <w:rsid w:val="001A3487"/>
    <w:rsid w:val="001A354D"/>
    <w:rsid w:val="001A4823"/>
    <w:rsid w:val="001A5062"/>
    <w:rsid w:val="001B4DE0"/>
    <w:rsid w:val="001B5EB5"/>
    <w:rsid w:val="001B6DC2"/>
    <w:rsid w:val="001C04CF"/>
    <w:rsid w:val="001C11C2"/>
    <w:rsid w:val="001C149C"/>
    <w:rsid w:val="001C1FF6"/>
    <w:rsid w:val="001C21AC"/>
    <w:rsid w:val="001C47BA"/>
    <w:rsid w:val="001C49CC"/>
    <w:rsid w:val="001C59EA"/>
    <w:rsid w:val="001C60E4"/>
    <w:rsid w:val="001C6560"/>
    <w:rsid w:val="001C7733"/>
    <w:rsid w:val="001D11DE"/>
    <w:rsid w:val="001D1E0D"/>
    <w:rsid w:val="001D273A"/>
    <w:rsid w:val="001D406C"/>
    <w:rsid w:val="001D41EE"/>
    <w:rsid w:val="001D4C0A"/>
    <w:rsid w:val="001D6B07"/>
    <w:rsid w:val="001D6E82"/>
    <w:rsid w:val="001E0380"/>
    <w:rsid w:val="001E13B1"/>
    <w:rsid w:val="001E1485"/>
    <w:rsid w:val="001E2EFE"/>
    <w:rsid w:val="001E2F5C"/>
    <w:rsid w:val="001E3DDA"/>
    <w:rsid w:val="001E3F91"/>
    <w:rsid w:val="001E4057"/>
    <w:rsid w:val="001E571C"/>
    <w:rsid w:val="001E5A30"/>
    <w:rsid w:val="001E6979"/>
    <w:rsid w:val="001E7BF0"/>
    <w:rsid w:val="001F2F84"/>
    <w:rsid w:val="001F3A19"/>
    <w:rsid w:val="001F429C"/>
    <w:rsid w:val="001F46AC"/>
    <w:rsid w:val="001F6610"/>
    <w:rsid w:val="001F6B7F"/>
    <w:rsid w:val="0020036A"/>
    <w:rsid w:val="002011BD"/>
    <w:rsid w:val="00203F2B"/>
    <w:rsid w:val="002116E3"/>
    <w:rsid w:val="00212ECA"/>
    <w:rsid w:val="002147FD"/>
    <w:rsid w:val="0021704E"/>
    <w:rsid w:val="00217ADE"/>
    <w:rsid w:val="00217BC8"/>
    <w:rsid w:val="002209B0"/>
    <w:rsid w:val="00220BD0"/>
    <w:rsid w:val="002211F6"/>
    <w:rsid w:val="002219C8"/>
    <w:rsid w:val="00224A0A"/>
    <w:rsid w:val="002273F7"/>
    <w:rsid w:val="0023133F"/>
    <w:rsid w:val="0023165D"/>
    <w:rsid w:val="00231C75"/>
    <w:rsid w:val="0023207A"/>
    <w:rsid w:val="002320AB"/>
    <w:rsid w:val="00233492"/>
    <w:rsid w:val="00234467"/>
    <w:rsid w:val="00234F62"/>
    <w:rsid w:val="00234FAC"/>
    <w:rsid w:val="0023711B"/>
    <w:rsid w:val="00237D8D"/>
    <w:rsid w:val="00240FC0"/>
    <w:rsid w:val="00241D8F"/>
    <w:rsid w:val="00241DA2"/>
    <w:rsid w:val="0024650C"/>
    <w:rsid w:val="00246B91"/>
    <w:rsid w:val="00247B25"/>
    <w:rsid w:val="00247B8A"/>
    <w:rsid w:val="00247FEE"/>
    <w:rsid w:val="00250E7D"/>
    <w:rsid w:val="00251629"/>
    <w:rsid w:val="00252CAF"/>
    <w:rsid w:val="002555F4"/>
    <w:rsid w:val="002565D5"/>
    <w:rsid w:val="002565FA"/>
    <w:rsid w:val="00257054"/>
    <w:rsid w:val="00257E82"/>
    <w:rsid w:val="002608E9"/>
    <w:rsid w:val="002611EE"/>
    <w:rsid w:val="002622C0"/>
    <w:rsid w:val="002638DE"/>
    <w:rsid w:val="0026748A"/>
    <w:rsid w:val="002677DC"/>
    <w:rsid w:val="002678FE"/>
    <w:rsid w:val="00267FE9"/>
    <w:rsid w:val="002707DD"/>
    <w:rsid w:val="00272DEF"/>
    <w:rsid w:val="00273FF4"/>
    <w:rsid w:val="0027482F"/>
    <w:rsid w:val="002771AF"/>
    <w:rsid w:val="00277325"/>
    <w:rsid w:val="002778AE"/>
    <w:rsid w:val="00280980"/>
    <w:rsid w:val="0028269A"/>
    <w:rsid w:val="00282FE5"/>
    <w:rsid w:val="00283590"/>
    <w:rsid w:val="00283F8D"/>
    <w:rsid w:val="00285389"/>
    <w:rsid w:val="00285679"/>
    <w:rsid w:val="00286973"/>
    <w:rsid w:val="00286DE3"/>
    <w:rsid w:val="002870AA"/>
    <w:rsid w:val="0029018A"/>
    <w:rsid w:val="00290950"/>
    <w:rsid w:val="00293128"/>
    <w:rsid w:val="00294E70"/>
    <w:rsid w:val="00295C5E"/>
    <w:rsid w:val="002972F7"/>
    <w:rsid w:val="00297B2C"/>
    <w:rsid w:val="002A147C"/>
    <w:rsid w:val="002A1924"/>
    <w:rsid w:val="002A2FFB"/>
    <w:rsid w:val="002A3218"/>
    <w:rsid w:val="002A3266"/>
    <w:rsid w:val="002A37A1"/>
    <w:rsid w:val="002A48D2"/>
    <w:rsid w:val="002A48F5"/>
    <w:rsid w:val="002A650C"/>
    <w:rsid w:val="002A668C"/>
    <w:rsid w:val="002A692D"/>
    <w:rsid w:val="002A7420"/>
    <w:rsid w:val="002B0DBD"/>
    <w:rsid w:val="002B0F12"/>
    <w:rsid w:val="002B1160"/>
    <w:rsid w:val="002B1308"/>
    <w:rsid w:val="002B1324"/>
    <w:rsid w:val="002B18CF"/>
    <w:rsid w:val="002B1BD9"/>
    <w:rsid w:val="002B4554"/>
    <w:rsid w:val="002B5854"/>
    <w:rsid w:val="002C1421"/>
    <w:rsid w:val="002C2EFC"/>
    <w:rsid w:val="002C30C1"/>
    <w:rsid w:val="002C3242"/>
    <w:rsid w:val="002C3E4D"/>
    <w:rsid w:val="002C4F01"/>
    <w:rsid w:val="002C562D"/>
    <w:rsid w:val="002C72D8"/>
    <w:rsid w:val="002C7B45"/>
    <w:rsid w:val="002C7B7A"/>
    <w:rsid w:val="002C7B87"/>
    <w:rsid w:val="002D01ED"/>
    <w:rsid w:val="002D11FA"/>
    <w:rsid w:val="002D2385"/>
    <w:rsid w:val="002D516F"/>
    <w:rsid w:val="002D67BC"/>
    <w:rsid w:val="002E0DDF"/>
    <w:rsid w:val="002E0EB4"/>
    <w:rsid w:val="002E15B0"/>
    <w:rsid w:val="002E2906"/>
    <w:rsid w:val="002E336B"/>
    <w:rsid w:val="002E5635"/>
    <w:rsid w:val="002E5A29"/>
    <w:rsid w:val="002E5F4E"/>
    <w:rsid w:val="002E64C3"/>
    <w:rsid w:val="002E6A2C"/>
    <w:rsid w:val="002F0216"/>
    <w:rsid w:val="002F1897"/>
    <w:rsid w:val="002F1D8C"/>
    <w:rsid w:val="002F21DA"/>
    <w:rsid w:val="002F6086"/>
    <w:rsid w:val="002F7002"/>
    <w:rsid w:val="002F73E5"/>
    <w:rsid w:val="002F7693"/>
    <w:rsid w:val="002F7889"/>
    <w:rsid w:val="002F7E33"/>
    <w:rsid w:val="003006FC"/>
    <w:rsid w:val="003018DB"/>
    <w:rsid w:val="00301DCC"/>
    <w:rsid w:val="00301F39"/>
    <w:rsid w:val="00303276"/>
    <w:rsid w:val="0030411F"/>
    <w:rsid w:val="003053E1"/>
    <w:rsid w:val="0030542A"/>
    <w:rsid w:val="003067B8"/>
    <w:rsid w:val="003107C1"/>
    <w:rsid w:val="00310BC7"/>
    <w:rsid w:val="003124E9"/>
    <w:rsid w:val="00312C9D"/>
    <w:rsid w:val="00313E64"/>
    <w:rsid w:val="00314B84"/>
    <w:rsid w:val="00316BAD"/>
    <w:rsid w:val="00317009"/>
    <w:rsid w:val="00320AF9"/>
    <w:rsid w:val="00321CF6"/>
    <w:rsid w:val="0032241D"/>
    <w:rsid w:val="0032293F"/>
    <w:rsid w:val="00325135"/>
    <w:rsid w:val="00325926"/>
    <w:rsid w:val="00325952"/>
    <w:rsid w:val="00327A8A"/>
    <w:rsid w:val="00331EA1"/>
    <w:rsid w:val="00332183"/>
    <w:rsid w:val="00333914"/>
    <w:rsid w:val="00334337"/>
    <w:rsid w:val="00335264"/>
    <w:rsid w:val="00336610"/>
    <w:rsid w:val="0033740C"/>
    <w:rsid w:val="003375F9"/>
    <w:rsid w:val="00340599"/>
    <w:rsid w:val="00340C2C"/>
    <w:rsid w:val="003411F3"/>
    <w:rsid w:val="003414DA"/>
    <w:rsid w:val="00343F73"/>
    <w:rsid w:val="00345060"/>
    <w:rsid w:val="00346674"/>
    <w:rsid w:val="003479BF"/>
    <w:rsid w:val="003505EC"/>
    <w:rsid w:val="0035323B"/>
    <w:rsid w:val="003546E5"/>
    <w:rsid w:val="0035624A"/>
    <w:rsid w:val="00356629"/>
    <w:rsid w:val="003609D2"/>
    <w:rsid w:val="003610CC"/>
    <w:rsid w:val="003631DB"/>
    <w:rsid w:val="003631E0"/>
    <w:rsid w:val="00363F22"/>
    <w:rsid w:val="0036424D"/>
    <w:rsid w:val="00364BA1"/>
    <w:rsid w:val="00365C36"/>
    <w:rsid w:val="00367563"/>
    <w:rsid w:val="003676D1"/>
    <w:rsid w:val="00370458"/>
    <w:rsid w:val="003739EF"/>
    <w:rsid w:val="00373B14"/>
    <w:rsid w:val="0037505B"/>
    <w:rsid w:val="00375354"/>
    <w:rsid w:val="00375564"/>
    <w:rsid w:val="00377178"/>
    <w:rsid w:val="00377703"/>
    <w:rsid w:val="00377C75"/>
    <w:rsid w:val="00380F15"/>
    <w:rsid w:val="00380F56"/>
    <w:rsid w:val="00382361"/>
    <w:rsid w:val="00383191"/>
    <w:rsid w:val="00383412"/>
    <w:rsid w:val="00385331"/>
    <w:rsid w:val="00385E94"/>
    <w:rsid w:val="003861D7"/>
    <w:rsid w:val="00386DED"/>
    <w:rsid w:val="0038737D"/>
    <w:rsid w:val="00387848"/>
    <w:rsid w:val="00390EE3"/>
    <w:rsid w:val="003912E7"/>
    <w:rsid w:val="003915FC"/>
    <w:rsid w:val="0039201B"/>
    <w:rsid w:val="00393947"/>
    <w:rsid w:val="00393D09"/>
    <w:rsid w:val="00394E86"/>
    <w:rsid w:val="0039519D"/>
    <w:rsid w:val="003954EB"/>
    <w:rsid w:val="0039600C"/>
    <w:rsid w:val="003960C2"/>
    <w:rsid w:val="00396E95"/>
    <w:rsid w:val="003A0253"/>
    <w:rsid w:val="003A1C86"/>
    <w:rsid w:val="003A2275"/>
    <w:rsid w:val="003A2BEA"/>
    <w:rsid w:val="003A683A"/>
    <w:rsid w:val="003A6A4F"/>
    <w:rsid w:val="003A7088"/>
    <w:rsid w:val="003B00DF"/>
    <w:rsid w:val="003B1275"/>
    <w:rsid w:val="003B1778"/>
    <w:rsid w:val="003B1D1F"/>
    <w:rsid w:val="003B5917"/>
    <w:rsid w:val="003B6377"/>
    <w:rsid w:val="003B665D"/>
    <w:rsid w:val="003B7CEE"/>
    <w:rsid w:val="003B7D6F"/>
    <w:rsid w:val="003C11CB"/>
    <w:rsid w:val="003C1D6A"/>
    <w:rsid w:val="003C23D6"/>
    <w:rsid w:val="003C3114"/>
    <w:rsid w:val="003C5155"/>
    <w:rsid w:val="003C58CD"/>
    <w:rsid w:val="003C5FA6"/>
    <w:rsid w:val="003C6149"/>
    <w:rsid w:val="003C657C"/>
    <w:rsid w:val="003C75F3"/>
    <w:rsid w:val="003C78A3"/>
    <w:rsid w:val="003C7C30"/>
    <w:rsid w:val="003C7E1E"/>
    <w:rsid w:val="003D0A36"/>
    <w:rsid w:val="003D2F52"/>
    <w:rsid w:val="003D4F93"/>
    <w:rsid w:val="003E1234"/>
    <w:rsid w:val="003E1867"/>
    <w:rsid w:val="003E2E53"/>
    <w:rsid w:val="003E3014"/>
    <w:rsid w:val="003E3845"/>
    <w:rsid w:val="003E5729"/>
    <w:rsid w:val="003F0D75"/>
    <w:rsid w:val="003F18F2"/>
    <w:rsid w:val="003F2780"/>
    <w:rsid w:val="003F46E5"/>
    <w:rsid w:val="003F4EE0"/>
    <w:rsid w:val="003F531D"/>
    <w:rsid w:val="003F6955"/>
    <w:rsid w:val="003F7ABD"/>
    <w:rsid w:val="00402153"/>
    <w:rsid w:val="00402418"/>
    <w:rsid w:val="00402F73"/>
    <w:rsid w:val="00402FC1"/>
    <w:rsid w:val="00403C54"/>
    <w:rsid w:val="0040431A"/>
    <w:rsid w:val="0040441B"/>
    <w:rsid w:val="0040513A"/>
    <w:rsid w:val="00405995"/>
    <w:rsid w:val="004106A6"/>
    <w:rsid w:val="00410D96"/>
    <w:rsid w:val="00411DDF"/>
    <w:rsid w:val="00413456"/>
    <w:rsid w:val="0041401B"/>
    <w:rsid w:val="00415591"/>
    <w:rsid w:val="0041736E"/>
    <w:rsid w:val="00420716"/>
    <w:rsid w:val="00425082"/>
    <w:rsid w:val="004263D4"/>
    <w:rsid w:val="00427DCB"/>
    <w:rsid w:val="00430214"/>
    <w:rsid w:val="00430395"/>
    <w:rsid w:val="00431DEB"/>
    <w:rsid w:val="00432B20"/>
    <w:rsid w:val="00433DCF"/>
    <w:rsid w:val="0043522F"/>
    <w:rsid w:val="00435D1D"/>
    <w:rsid w:val="00440569"/>
    <w:rsid w:val="00446B29"/>
    <w:rsid w:val="0044747C"/>
    <w:rsid w:val="004504EA"/>
    <w:rsid w:val="00452490"/>
    <w:rsid w:val="00453112"/>
    <w:rsid w:val="0045382F"/>
    <w:rsid w:val="00453F9A"/>
    <w:rsid w:val="00455A8E"/>
    <w:rsid w:val="00456806"/>
    <w:rsid w:val="0045797E"/>
    <w:rsid w:val="00457CF1"/>
    <w:rsid w:val="00460D6D"/>
    <w:rsid w:val="00461F56"/>
    <w:rsid w:val="00462818"/>
    <w:rsid w:val="00463BED"/>
    <w:rsid w:val="00464AFB"/>
    <w:rsid w:val="004655B7"/>
    <w:rsid w:val="004676DD"/>
    <w:rsid w:val="004679DD"/>
    <w:rsid w:val="0047134F"/>
    <w:rsid w:val="00471E91"/>
    <w:rsid w:val="00473D4A"/>
    <w:rsid w:val="00474533"/>
    <w:rsid w:val="00474675"/>
    <w:rsid w:val="0047470C"/>
    <w:rsid w:val="00475C07"/>
    <w:rsid w:val="004763D1"/>
    <w:rsid w:val="00480338"/>
    <w:rsid w:val="00485AAC"/>
    <w:rsid w:val="004860E8"/>
    <w:rsid w:val="004922F9"/>
    <w:rsid w:val="004925B2"/>
    <w:rsid w:val="00493686"/>
    <w:rsid w:val="00494358"/>
    <w:rsid w:val="004962D7"/>
    <w:rsid w:val="0049673E"/>
    <w:rsid w:val="004970ED"/>
    <w:rsid w:val="0049775C"/>
    <w:rsid w:val="00497AE5"/>
    <w:rsid w:val="004A061D"/>
    <w:rsid w:val="004A11F8"/>
    <w:rsid w:val="004A16D1"/>
    <w:rsid w:val="004A1F17"/>
    <w:rsid w:val="004A22D6"/>
    <w:rsid w:val="004A2ED4"/>
    <w:rsid w:val="004A35F9"/>
    <w:rsid w:val="004A4642"/>
    <w:rsid w:val="004A52E0"/>
    <w:rsid w:val="004A5318"/>
    <w:rsid w:val="004A61E7"/>
    <w:rsid w:val="004A6D32"/>
    <w:rsid w:val="004B03A7"/>
    <w:rsid w:val="004B1BA5"/>
    <w:rsid w:val="004B24C1"/>
    <w:rsid w:val="004B3DC2"/>
    <w:rsid w:val="004B4C7B"/>
    <w:rsid w:val="004B5556"/>
    <w:rsid w:val="004B6696"/>
    <w:rsid w:val="004B6781"/>
    <w:rsid w:val="004C0062"/>
    <w:rsid w:val="004C1FA5"/>
    <w:rsid w:val="004C292F"/>
    <w:rsid w:val="004C5D65"/>
    <w:rsid w:val="004C71CB"/>
    <w:rsid w:val="004D124A"/>
    <w:rsid w:val="004D6006"/>
    <w:rsid w:val="004D6FB7"/>
    <w:rsid w:val="004E092D"/>
    <w:rsid w:val="004E1B59"/>
    <w:rsid w:val="004E2580"/>
    <w:rsid w:val="004E27C7"/>
    <w:rsid w:val="004E3B98"/>
    <w:rsid w:val="004E4699"/>
    <w:rsid w:val="004E4DDA"/>
    <w:rsid w:val="004E6843"/>
    <w:rsid w:val="004E6B8B"/>
    <w:rsid w:val="004E7D10"/>
    <w:rsid w:val="004F0A1E"/>
    <w:rsid w:val="004F28FF"/>
    <w:rsid w:val="004F350A"/>
    <w:rsid w:val="004F6E8C"/>
    <w:rsid w:val="004F766A"/>
    <w:rsid w:val="005001F0"/>
    <w:rsid w:val="00500D8B"/>
    <w:rsid w:val="005011B4"/>
    <w:rsid w:val="00503708"/>
    <w:rsid w:val="00503E3A"/>
    <w:rsid w:val="0050612B"/>
    <w:rsid w:val="00506236"/>
    <w:rsid w:val="005064AC"/>
    <w:rsid w:val="00507DF7"/>
    <w:rsid w:val="00510280"/>
    <w:rsid w:val="005128A4"/>
    <w:rsid w:val="005133A5"/>
    <w:rsid w:val="00513D73"/>
    <w:rsid w:val="00514A43"/>
    <w:rsid w:val="0051515E"/>
    <w:rsid w:val="0051529E"/>
    <w:rsid w:val="005172FD"/>
    <w:rsid w:val="005174E5"/>
    <w:rsid w:val="005203E3"/>
    <w:rsid w:val="00522393"/>
    <w:rsid w:val="00522620"/>
    <w:rsid w:val="00522B1E"/>
    <w:rsid w:val="0052381B"/>
    <w:rsid w:val="00524877"/>
    <w:rsid w:val="005255AA"/>
    <w:rsid w:val="00525656"/>
    <w:rsid w:val="00527C3A"/>
    <w:rsid w:val="00530968"/>
    <w:rsid w:val="0053191C"/>
    <w:rsid w:val="00532C55"/>
    <w:rsid w:val="00532DC2"/>
    <w:rsid w:val="00534C02"/>
    <w:rsid w:val="005356A8"/>
    <w:rsid w:val="00536542"/>
    <w:rsid w:val="00540CC3"/>
    <w:rsid w:val="005421AF"/>
    <w:rsid w:val="0054253C"/>
    <w:rsid w:val="0054264B"/>
    <w:rsid w:val="005427D4"/>
    <w:rsid w:val="00543786"/>
    <w:rsid w:val="00545238"/>
    <w:rsid w:val="005464A0"/>
    <w:rsid w:val="00551A43"/>
    <w:rsid w:val="00552896"/>
    <w:rsid w:val="00552CAA"/>
    <w:rsid w:val="00552D98"/>
    <w:rsid w:val="005533D7"/>
    <w:rsid w:val="00554845"/>
    <w:rsid w:val="005556A7"/>
    <w:rsid w:val="00555912"/>
    <w:rsid w:val="005575E1"/>
    <w:rsid w:val="00557CAA"/>
    <w:rsid w:val="00560C4C"/>
    <w:rsid w:val="00561802"/>
    <w:rsid w:val="00562505"/>
    <w:rsid w:val="005638DB"/>
    <w:rsid w:val="00564BEC"/>
    <w:rsid w:val="0056716F"/>
    <w:rsid w:val="005703DE"/>
    <w:rsid w:val="005712FF"/>
    <w:rsid w:val="00572C6E"/>
    <w:rsid w:val="00573FA1"/>
    <w:rsid w:val="005754D6"/>
    <w:rsid w:val="00576D53"/>
    <w:rsid w:val="005771D8"/>
    <w:rsid w:val="005774CF"/>
    <w:rsid w:val="00580446"/>
    <w:rsid w:val="00583039"/>
    <w:rsid w:val="0058464E"/>
    <w:rsid w:val="0058611E"/>
    <w:rsid w:val="0058682D"/>
    <w:rsid w:val="00590800"/>
    <w:rsid w:val="005918B4"/>
    <w:rsid w:val="00591B20"/>
    <w:rsid w:val="00591E03"/>
    <w:rsid w:val="00591FA9"/>
    <w:rsid w:val="005933F2"/>
    <w:rsid w:val="00594910"/>
    <w:rsid w:val="00594B80"/>
    <w:rsid w:val="00595BBA"/>
    <w:rsid w:val="00596831"/>
    <w:rsid w:val="00596996"/>
    <w:rsid w:val="005A01CB"/>
    <w:rsid w:val="005A2542"/>
    <w:rsid w:val="005A2898"/>
    <w:rsid w:val="005A343C"/>
    <w:rsid w:val="005A37E1"/>
    <w:rsid w:val="005A40C0"/>
    <w:rsid w:val="005A4A08"/>
    <w:rsid w:val="005A58B8"/>
    <w:rsid w:val="005A58FF"/>
    <w:rsid w:val="005A5EAF"/>
    <w:rsid w:val="005A64C0"/>
    <w:rsid w:val="005A7408"/>
    <w:rsid w:val="005A761A"/>
    <w:rsid w:val="005B22DC"/>
    <w:rsid w:val="005B2998"/>
    <w:rsid w:val="005B3C11"/>
    <w:rsid w:val="005B3C25"/>
    <w:rsid w:val="005B3E04"/>
    <w:rsid w:val="005B4C1C"/>
    <w:rsid w:val="005B5393"/>
    <w:rsid w:val="005B5C1C"/>
    <w:rsid w:val="005B5D5F"/>
    <w:rsid w:val="005B64E6"/>
    <w:rsid w:val="005C04BA"/>
    <w:rsid w:val="005C1106"/>
    <w:rsid w:val="005C1C28"/>
    <w:rsid w:val="005C4C6B"/>
    <w:rsid w:val="005C6DB5"/>
    <w:rsid w:val="005C6DC0"/>
    <w:rsid w:val="005C6E38"/>
    <w:rsid w:val="005D43BD"/>
    <w:rsid w:val="005D4493"/>
    <w:rsid w:val="005D6BB0"/>
    <w:rsid w:val="005D6F4D"/>
    <w:rsid w:val="005D7589"/>
    <w:rsid w:val="005D77E7"/>
    <w:rsid w:val="005E003C"/>
    <w:rsid w:val="005E088D"/>
    <w:rsid w:val="005E11F5"/>
    <w:rsid w:val="005E19B9"/>
    <w:rsid w:val="005E19E7"/>
    <w:rsid w:val="005E1D67"/>
    <w:rsid w:val="005E1DEB"/>
    <w:rsid w:val="005E77CF"/>
    <w:rsid w:val="005F171C"/>
    <w:rsid w:val="005F2BF3"/>
    <w:rsid w:val="005F31C0"/>
    <w:rsid w:val="005F3950"/>
    <w:rsid w:val="005F4D13"/>
    <w:rsid w:val="006010F0"/>
    <w:rsid w:val="00601B16"/>
    <w:rsid w:val="00601EA6"/>
    <w:rsid w:val="00602232"/>
    <w:rsid w:val="0060236A"/>
    <w:rsid w:val="00602B0F"/>
    <w:rsid w:val="00603AAD"/>
    <w:rsid w:val="00603CDD"/>
    <w:rsid w:val="0060408D"/>
    <w:rsid w:val="006048D3"/>
    <w:rsid w:val="00605229"/>
    <w:rsid w:val="006072F5"/>
    <w:rsid w:val="006134ED"/>
    <w:rsid w:val="00614042"/>
    <w:rsid w:val="00614918"/>
    <w:rsid w:val="0061545E"/>
    <w:rsid w:val="0061716C"/>
    <w:rsid w:val="00617380"/>
    <w:rsid w:val="00621138"/>
    <w:rsid w:val="00621392"/>
    <w:rsid w:val="0062238C"/>
    <w:rsid w:val="006225FE"/>
    <w:rsid w:val="00622ADC"/>
    <w:rsid w:val="006243A1"/>
    <w:rsid w:val="006243EE"/>
    <w:rsid w:val="006265D9"/>
    <w:rsid w:val="0063140B"/>
    <w:rsid w:val="0063264E"/>
    <w:rsid w:val="00632E56"/>
    <w:rsid w:val="00633210"/>
    <w:rsid w:val="006334B3"/>
    <w:rsid w:val="00635CBA"/>
    <w:rsid w:val="006400A3"/>
    <w:rsid w:val="00641374"/>
    <w:rsid w:val="00642991"/>
    <w:rsid w:val="006432F2"/>
    <w:rsid w:val="0064338B"/>
    <w:rsid w:val="006433D0"/>
    <w:rsid w:val="006457E1"/>
    <w:rsid w:val="00646542"/>
    <w:rsid w:val="006504F4"/>
    <w:rsid w:val="00650531"/>
    <w:rsid w:val="00651A84"/>
    <w:rsid w:val="00654BC9"/>
    <w:rsid w:val="006552FD"/>
    <w:rsid w:val="0065746A"/>
    <w:rsid w:val="0066121F"/>
    <w:rsid w:val="00661B4A"/>
    <w:rsid w:val="00662173"/>
    <w:rsid w:val="00663AF3"/>
    <w:rsid w:val="00664E31"/>
    <w:rsid w:val="00666B6C"/>
    <w:rsid w:val="00667A98"/>
    <w:rsid w:val="0067124A"/>
    <w:rsid w:val="00672055"/>
    <w:rsid w:val="006721B9"/>
    <w:rsid w:val="00672E55"/>
    <w:rsid w:val="00673ACC"/>
    <w:rsid w:val="00674483"/>
    <w:rsid w:val="00674C6B"/>
    <w:rsid w:val="00674EF6"/>
    <w:rsid w:val="006752E2"/>
    <w:rsid w:val="006761F5"/>
    <w:rsid w:val="006765E4"/>
    <w:rsid w:val="00680A7D"/>
    <w:rsid w:val="0068184B"/>
    <w:rsid w:val="00682682"/>
    <w:rsid w:val="00682702"/>
    <w:rsid w:val="006855A7"/>
    <w:rsid w:val="006858C3"/>
    <w:rsid w:val="00685F70"/>
    <w:rsid w:val="00687143"/>
    <w:rsid w:val="00687F08"/>
    <w:rsid w:val="00692368"/>
    <w:rsid w:val="00693427"/>
    <w:rsid w:val="00694FFA"/>
    <w:rsid w:val="006975EB"/>
    <w:rsid w:val="006A0311"/>
    <w:rsid w:val="006A07AC"/>
    <w:rsid w:val="006A0ABC"/>
    <w:rsid w:val="006A2EBC"/>
    <w:rsid w:val="006A461B"/>
    <w:rsid w:val="006A5EA0"/>
    <w:rsid w:val="006A5FDA"/>
    <w:rsid w:val="006A67C7"/>
    <w:rsid w:val="006A783B"/>
    <w:rsid w:val="006A7B33"/>
    <w:rsid w:val="006B12AD"/>
    <w:rsid w:val="006B32BF"/>
    <w:rsid w:val="006B3DF0"/>
    <w:rsid w:val="006B4E13"/>
    <w:rsid w:val="006B6273"/>
    <w:rsid w:val="006B7483"/>
    <w:rsid w:val="006B75DD"/>
    <w:rsid w:val="006C2DC2"/>
    <w:rsid w:val="006C318F"/>
    <w:rsid w:val="006C46E4"/>
    <w:rsid w:val="006C508D"/>
    <w:rsid w:val="006C67E0"/>
    <w:rsid w:val="006C6F15"/>
    <w:rsid w:val="006C7ABA"/>
    <w:rsid w:val="006D0CC7"/>
    <w:rsid w:val="006D0D60"/>
    <w:rsid w:val="006D1122"/>
    <w:rsid w:val="006D3C00"/>
    <w:rsid w:val="006D4B45"/>
    <w:rsid w:val="006D4FE2"/>
    <w:rsid w:val="006D5946"/>
    <w:rsid w:val="006D6E00"/>
    <w:rsid w:val="006E0766"/>
    <w:rsid w:val="006E22D9"/>
    <w:rsid w:val="006E2F24"/>
    <w:rsid w:val="006E3003"/>
    <w:rsid w:val="006E3675"/>
    <w:rsid w:val="006E3B64"/>
    <w:rsid w:val="006E3C8C"/>
    <w:rsid w:val="006E4A7F"/>
    <w:rsid w:val="006F0B25"/>
    <w:rsid w:val="006F116A"/>
    <w:rsid w:val="006F159A"/>
    <w:rsid w:val="006F2FA8"/>
    <w:rsid w:val="006F2FC0"/>
    <w:rsid w:val="006F3C41"/>
    <w:rsid w:val="006F55D4"/>
    <w:rsid w:val="006F5861"/>
    <w:rsid w:val="006F7810"/>
    <w:rsid w:val="006F7872"/>
    <w:rsid w:val="0070155B"/>
    <w:rsid w:val="00702E8E"/>
    <w:rsid w:val="00703111"/>
    <w:rsid w:val="00703970"/>
    <w:rsid w:val="00704C68"/>
    <w:rsid w:val="00704CEA"/>
    <w:rsid w:val="00704DF6"/>
    <w:rsid w:val="00704E1E"/>
    <w:rsid w:val="0070651C"/>
    <w:rsid w:val="00706A0D"/>
    <w:rsid w:val="00711888"/>
    <w:rsid w:val="007118A4"/>
    <w:rsid w:val="007127B6"/>
    <w:rsid w:val="007132A3"/>
    <w:rsid w:val="00714A12"/>
    <w:rsid w:val="00714D75"/>
    <w:rsid w:val="00716421"/>
    <w:rsid w:val="0071652E"/>
    <w:rsid w:val="0071679C"/>
    <w:rsid w:val="00716C76"/>
    <w:rsid w:val="00717771"/>
    <w:rsid w:val="00717AFE"/>
    <w:rsid w:val="0072028A"/>
    <w:rsid w:val="007226D8"/>
    <w:rsid w:val="00722A9D"/>
    <w:rsid w:val="00724EFB"/>
    <w:rsid w:val="00725387"/>
    <w:rsid w:val="00725D63"/>
    <w:rsid w:val="007265C6"/>
    <w:rsid w:val="007325BC"/>
    <w:rsid w:val="00733E6C"/>
    <w:rsid w:val="00736440"/>
    <w:rsid w:val="00736E8A"/>
    <w:rsid w:val="0074065C"/>
    <w:rsid w:val="00741451"/>
    <w:rsid w:val="007419C3"/>
    <w:rsid w:val="00742D30"/>
    <w:rsid w:val="007467A7"/>
    <w:rsid w:val="007469DD"/>
    <w:rsid w:val="00746B84"/>
    <w:rsid w:val="0074741B"/>
    <w:rsid w:val="0074759E"/>
    <w:rsid w:val="007478EA"/>
    <w:rsid w:val="007508AB"/>
    <w:rsid w:val="00750928"/>
    <w:rsid w:val="007525E6"/>
    <w:rsid w:val="0075415C"/>
    <w:rsid w:val="007547E0"/>
    <w:rsid w:val="007561FC"/>
    <w:rsid w:val="0076040E"/>
    <w:rsid w:val="0076109F"/>
    <w:rsid w:val="00763502"/>
    <w:rsid w:val="00764224"/>
    <w:rsid w:val="00765DA3"/>
    <w:rsid w:val="0077165C"/>
    <w:rsid w:val="007733C5"/>
    <w:rsid w:val="00774FA6"/>
    <w:rsid w:val="0077637E"/>
    <w:rsid w:val="00776413"/>
    <w:rsid w:val="007778A7"/>
    <w:rsid w:val="00781812"/>
    <w:rsid w:val="00783DC4"/>
    <w:rsid w:val="0078416F"/>
    <w:rsid w:val="00784A07"/>
    <w:rsid w:val="00784EEF"/>
    <w:rsid w:val="00785387"/>
    <w:rsid w:val="0078752D"/>
    <w:rsid w:val="00790CE7"/>
    <w:rsid w:val="00790E21"/>
    <w:rsid w:val="007913AB"/>
    <w:rsid w:val="007914F7"/>
    <w:rsid w:val="0079291F"/>
    <w:rsid w:val="00792DBD"/>
    <w:rsid w:val="00794478"/>
    <w:rsid w:val="00797161"/>
    <w:rsid w:val="007979FC"/>
    <w:rsid w:val="00797F38"/>
    <w:rsid w:val="007A54A2"/>
    <w:rsid w:val="007A5F32"/>
    <w:rsid w:val="007A7680"/>
    <w:rsid w:val="007A7B30"/>
    <w:rsid w:val="007A7EC0"/>
    <w:rsid w:val="007B0B83"/>
    <w:rsid w:val="007B108D"/>
    <w:rsid w:val="007B1368"/>
    <w:rsid w:val="007B1625"/>
    <w:rsid w:val="007B2431"/>
    <w:rsid w:val="007B35EB"/>
    <w:rsid w:val="007B3732"/>
    <w:rsid w:val="007B6071"/>
    <w:rsid w:val="007B706E"/>
    <w:rsid w:val="007B71EB"/>
    <w:rsid w:val="007C0018"/>
    <w:rsid w:val="007C0C91"/>
    <w:rsid w:val="007C1414"/>
    <w:rsid w:val="007C1E6D"/>
    <w:rsid w:val="007C6205"/>
    <w:rsid w:val="007C686A"/>
    <w:rsid w:val="007C728E"/>
    <w:rsid w:val="007C79CC"/>
    <w:rsid w:val="007D03AE"/>
    <w:rsid w:val="007D211D"/>
    <w:rsid w:val="007D2C53"/>
    <w:rsid w:val="007D351D"/>
    <w:rsid w:val="007D3D60"/>
    <w:rsid w:val="007D3FF5"/>
    <w:rsid w:val="007D4C25"/>
    <w:rsid w:val="007E0058"/>
    <w:rsid w:val="007E0ABC"/>
    <w:rsid w:val="007E18F2"/>
    <w:rsid w:val="007E1980"/>
    <w:rsid w:val="007E24DE"/>
    <w:rsid w:val="007E28A5"/>
    <w:rsid w:val="007E3785"/>
    <w:rsid w:val="007E4B76"/>
    <w:rsid w:val="007E525E"/>
    <w:rsid w:val="007E5BD5"/>
    <w:rsid w:val="007E5EA8"/>
    <w:rsid w:val="007F0CF1"/>
    <w:rsid w:val="007F12A5"/>
    <w:rsid w:val="007F223B"/>
    <w:rsid w:val="007F3368"/>
    <w:rsid w:val="007F4150"/>
    <w:rsid w:val="007F4B0C"/>
    <w:rsid w:val="007F4CF1"/>
    <w:rsid w:val="007F5A69"/>
    <w:rsid w:val="007F758D"/>
    <w:rsid w:val="007F75F9"/>
    <w:rsid w:val="007F7D52"/>
    <w:rsid w:val="0080218E"/>
    <w:rsid w:val="008051FE"/>
    <w:rsid w:val="0080654C"/>
    <w:rsid w:val="008071C6"/>
    <w:rsid w:val="008077FF"/>
    <w:rsid w:val="008079FA"/>
    <w:rsid w:val="0081010C"/>
    <w:rsid w:val="008108B3"/>
    <w:rsid w:val="00812AAA"/>
    <w:rsid w:val="00813137"/>
    <w:rsid w:val="00813C95"/>
    <w:rsid w:val="00813D32"/>
    <w:rsid w:val="00814ED1"/>
    <w:rsid w:val="0081581E"/>
    <w:rsid w:val="0081670D"/>
    <w:rsid w:val="00817A00"/>
    <w:rsid w:val="00821231"/>
    <w:rsid w:val="00821D30"/>
    <w:rsid w:val="00822BD4"/>
    <w:rsid w:val="00823EE0"/>
    <w:rsid w:val="00823F3D"/>
    <w:rsid w:val="00827AC3"/>
    <w:rsid w:val="00827C57"/>
    <w:rsid w:val="008317FE"/>
    <w:rsid w:val="008350F2"/>
    <w:rsid w:val="00835DB3"/>
    <w:rsid w:val="0083617B"/>
    <w:rsid w:val="00836F32"/>
    <w:rsid w:val="008371BD"/>
    <w:rsid w:val="008408CD"/>
    <w:rsid w:val="00841DAE"/>
    <w:rsid w:val="0084326C"/>
    <w:rsid w:val="00843281"/>
    <w:rsid w:val="00843304"/>
    <w:rsid w:val="00844C40"/>
    <w:rsid w:val="0084794F"/>
    <w:rsid w:val="008504A8"/>
    <w:rsid w:val="0085075C"/>
    <w:rsid w:val="00850C3D"/>
    <w:rsid w:val="00851FDE"/>
    <w:rsid w:val="0085282E"/>
    <w:rsid w:val="008539E5"/>
    <w:rsid w:val="00854788"/>
    <w:rsid w:val="00854EF8"/>
    <w:rsid w:val="00857106"/>
    <w:rsid w:val="00861364"/>
    <w:rsid w:val="00861F15"/>
    <w:rsid w:val="00862F57"/>
    <w:rsid w:val="0086391C"/>
    <w:rsid w:val="0086584E"/>
    <w:rsid w:val="0086758E"/>
    <w:rsid w:val="00870534"/>
    <w:rsid w:val="00870581"/>
    <w:rsid w:val="00870A5E"/>
    <w:rsid w:val="00870BED"/>
    <w:rsid w:val="0087198C"/>
    <w:rsid w:val="00872C1F"/>
    <w:rsid w:val="00873138"/>
    <w:rsid w:val="008738DF"/>
    <w:rsid w:val="00873B42"/>
    <w:rsid w:val="00875A19"/>
    <w:rsid w:val="008760C1"/>
    <w:rsid w:val="00877219"/>
    <w:rsid w:val="008808B8"/>
    <w:rsid w:val="0088165A"/>
    <w:rsid w:val="00882C87"/>
    <w:rsid w:val="00883A9A"/>
    <w:rsid w:val="00883F6B"/>
    <w:rsid w:val="008856D8"/>
    <w:rsid w:val="00885B24"/>
    <w:rsid w:val="008863BF"/>
    <w:rsid w:val="008863CA"/>
    <w:rsid w:val="00886660"/>
    <w:rsid w:val="0088772E"/>
    <w:rsid w:val="0089082D"/>
    <w:rsid w:val="00890F6C"/>
    <w:rsid w:val="00892E82"/>
    <w:rsid w:val="00896A30"/>
    <w:rsid w:val="008970FF"/>
    <w:rsid w:val="008A0665"/>
    <w:rsid w:val="008A3D7D"/>
    <w:rsid w:val="008A4C10"/>
    <w:rsid w:val="008A54F8"/>
    <w:rsid w:val="008A5FC2"/>
    <w:rsid w:val="008A62D6"/>
    <w:rsid w:val="008A6AC0"/>
    <w:rsid w:val="008A6B89"/>
    <w:rsid w:val="008B1844"/>
    <w:rsid w:val="008B29AC"/>
    <w:rsid w:val="008B40DD"/>
    <w:rsid w:val="008B4608"/>
    <w:rsid w:val="008B6B3C"/>
    <w:rsid w:val="008B756B"/>
    <w:rsid w:val="008C1B58"/>
    <w:rsid w:val="008C35C7"/>
    <w:rsid w:val="008C39AE"/>
    <w:rsid w:val="008C488C"/>
    <w:rsid w:val="008C4A5B"/>
    <w:rsid w:val="008C559D"/>
    <w:rsid w:val="008C56FD"/>
    <w:rsid w:val="008C590D"/>
    <w:rsid w:val="008C5C7D"/>
    <w:rsid w:val="008C7242"/>
    <w:rsid w:val="008C7E5A"/>
    <w:rsid w:val="008D489F"/>
    <w:rsid w:val="008D49FE"/>
    <w:rsid w:val="008D715C"/>
    <w:rsid w:val="008E031B"/>
    <w:rsid w:val="008E2385"/>
    <w:rsid w:val="008E23B4"/>
    <w:rsid w:val="008E3A02"/>
    <w:rsid w:val="008E7029"/>
    <w:rsid w:val="008E7EF6"/>
    <w:rsid w:val="008F1F98"/>
    <w:rsid w:val="008F43E4"/>
    <w:rsid w:val="008F6758"/>
    <w:rsid w:val="00903D4E"/>
    <w:rsid w:val="009040DD"/>
    <w:rsid w:val="009054DB"/>
    <w:rsid w:val="00905B47"/>
    <w:rsid w:val="009061B6"/>
    <w:rsid w:val="009067A4"/>
    <w:rsid w:val="0090724B"/>
    <w:rsid w:val="00907DD0"/>
    <w:rsid w:val="0091331C"/>
    <w:rsid w:val="0091372D"/>
    <w:rsid w:val="00914F6E"/>
    <w:rsid w:val="009174B8"/>
    <w:rsid w:val="00920646"/>
    <w:rsid w:val="009207F9"/>
    <w:rsid w:val="00920D4F"/>
    <w:rsid w:val="00922084"/>
    <w:rsid w:val="009253E0"/>
    <w:rsid w:val="009267F3"/>
    <w:rsid w:val="00926D2C"/>
    <w:rsid w:val="0092717C"/>
    <w:rsid w:val="009279DE"/>
    <w:rsid w:val="00930116"/>
    <w:rsid w:val="00931343"/>
    <w:rsid w:val="009329C1"/>
    <w:rsid w:val="0093433D"/>
    <w:rsid w:val="00934AFB"/>
    <w:rsid w:val="009414D2"/>
    <w:rsid w:val="0094212C"/>
    <w:rsid w:val="00942916"/>
    <w:rsid w:val="00942CDD"/>
    <w:rsid w:val="009442B4"/>
    <w:rsid w:val="009447F7"/>
    <w:rsid w:val="00945C58"/>
    <w:rsid w:val="00950227"/>
    <w:rsid w:val="009513F9"/>
    <w:rsid w:val="00951E8A"/>
    <w:rsid w:val="0095252F"/>
    <w:rsid w:val="00953181"/>
    <w:rsid w:val="0095429C"/>
    <w:rsid w:val="00954386"/>
    <w:rsid w:val="00954689"/>
    <w:rsid w:val="009557CF"/>
    <w:rsid w:val="00955BB2"/>
    <w:rsid w:val="009574B2"/>
    <w:rsid w:val="009609A0"/>
    <w:rsid w:val="009617C9"/>
    <w:rsid w:val="00961C93"/>
    <w:rsid w:val="00961FB7"/>
    <w:rsid w:val="0096318F"/>
    <w:rsid w:val="00963C27"/>
    <w:rsid w:val="00965071"/>
    <w:rsid w:val="00965157"/>
    <w:rsid w:val="00965324"/>
    <w:rsid w:val="00966337"/>
    <w:rsid w:val="00967657"/>
    <w:rsid w:val="00967DBB"/>
    <w:rsid w:val="0097091E"/>
    <w:rsid w:val="00970D3B"/>
    <w:rsid w:val="00971337"/>
    <w:rsid w:val="00971A35"/>
    <w:rsid w:val="00973BE4"/>
    <w:rsid w:val="00974BE3"/>
    <w:rsid w:val="00975D85"/>
    <w:rsid w:val="009760D3"/>
    <w:rsid w:val="00976701"/>
    <w:rsid w:val="00976C2B"/>
    <w:rsid w:val="00977132"/>
    <w:rsid w:val="00981A4B"/>
    <w:rsid w:val="00982501"/>
    <w:rsid w:val="009825E1"/>
    <w:rsid w:val="00983B9A"/>
    <w:rsid w:val="00985BDC"/>
    <w:rsid w:val="009860C2"/>
    <w:rsid w:val="009877D3"/>
    <w:rsid w:val="00987C2A"/>
    <w:rsid w:val="00990D71"/>
    <w:rsid w:val="00992197"/>
    <w:rsid w:val="0099290C"/>
    <w:rsid w:val="00993352"/>
    <w:rsid w:val="00994E8F"/>
    <w:rsid w:val="009951DC"/>
    <w:rsid w:val="009954FB"/>
    <w:rsid w:val="009959BB"/>
    <w:rsid w:val="00997158"/>
    <w:rsid w:val="00997F2D"/>
    <w:rsid w:val="009A0BBD"/>
    <w:rsid w:val="009A3A7C"/>
    <w:rsid w:val="009A4784"/>
    <w:rsid w:val="009A5AFA"/>
    <w:rsid w:val="009B1659"/>
    <w:rsid w:val="009B28F1"/>
    <w:rsid w:val="009B2ADB"/>
    <w:rsid w:val="009B428E"/>
    <w:rsid w:val="009B603A"/>
    <w:rsid w:val="009B6424"/>
    <w:rsid w:val="009B6B38"/>
    <w:rsid w:val="009B796A"/>
    <w:rsid w:val="009B7FD7"/>
    <w:rsid w:val="009C000B"/>
    <w:rsid w:val="009C1578"/>
    <w:rsid w:val="009C1B1A"/>
    <w:rsid w:val="009C1FBA"/>
    <w:rsid w:val="009C20D9"/>
    <w:rsid w:val="009C282E"/>
    <w:rsid w:val="009C2D0E"/>
    <w:rsid w:val="009C357C"/>
    <w:rsid w:val="009C3DAC"/>
    <w:rsid w:val="009C403A"/>
    <w:rsid w:val="009C42E0"/>
    <w:rsid w:val="009C6530"/>
    <w:rsid w:val="009C6AAA"/>
    <w:rsid w:val="009C6C3F"/>
    <w:rsid w:val="009C7EFD"/>
    <w:rsid w:val="009D0D7F"/>
    <w:rsid w:val="009D13E2"/>
    <w:rsid w:val="009D24DC"/>
    <w:rsid w:val="009D2AA8"/>
    <w:rsid w:val="009D2C06"/>
    <w:rsid w:val="009D4524"/>
    <w:rsid w:val="009D48CE"/>
    <w:rsid w:val="009D5362"/>
    <w:rsid w:val="009D5E84"/>
    <w:rsid w:val="009D6AC3"/>
    <w:rsid w:val="009E1415"/>
    <w:rsid w:val="009E198A"/>
    <w:rsid w:val="009E2218"/>
    <w:rsid w:val="009E285D"/>
    <w:rsid w:val="009E3638"/>
    <w:rsid w:val="009E3A08"/>
    <w:rsid w:val="009E3B46"/>
    <w:rsid w:val="009E3F63"/>
    <w:rsid w:val="009E4763"/>
    <w:rsid w:val="009E4AF2"/>
    <w:rsid w:val="009E5B25"/>
    <w:rsid w:val="009E5D84"/>
    <w:rsid w:val="009E606A"/>
    <w:rsid w:val="009E6116"/>
    <w:rsid w:val="009E684D"/>
    <w:rsid w:val="009E79DF"/>
    <w:rsid w:val="009F0F69"/>
    <w:rsid w:val="009F2B68"/>
    <w:rsid w:val="009F2EF0"/>
    <w:rsid w:val="009F455D"/>
    <w:rsid w:val="009F5C4D"/>
    <w:rsid w:val="009F600D"/>
    <w:rsid w:val="009F68EC"/>
    <w:rsid w:val="009F7E88"/>
    <w:rsid w:val="00A0140F"/>
    <w:rsid w:val="00A02386"/>
    <w:rsid w:val="00A02E43"/>
    <w:rsid w:val="00A0376C"/>
    <w:rsid w:val="00A046F3"/>
    <w:rsid w:val="00A05BAA"/>
    <w:rsid w:val="00A065F9"/>
    <w:rsid w:val="00A07F34"/>
    <w:rsid w:val="00A1319E"/>
    <w:rsid w:val="00A14F0C"/>
    <w:rsid w:val="00A154B0"/>
    <w:rsid w:val="00A159E8"/>
    <w:rsid w:val="00A21214"/>
    <w:rsid w:val="00A22154"/>
    <w:rsid w:val="00A22EA4"/>
    <w:rsid w:val="00A2300A"/>
    <w:rsid w:val="00A238FD"/>
    <w:rsid w:val="00A240D4"/>
    <w:rsid w:val="00A2497D"/>
    <w:rsid w:val="00A24AB5"/>
    <w:rsid w:val="00A259A6"/>
    <w:rsid w:val="00A25C38"/>
    <w:rsid w:val="00A2666A"/>
    <w:rsid w:val="00A26D64"/>
    <w:rsid w:val="00A27109"/>
    <w:rsid w:val="00A31162"/>
    <w:rsid w:val="00A31E2F"/>
    <w:rsid w:val="00A33247"/>
    <w:rsid w:val="00A33C5B"/>
    <w:rsid w:val="00A33CD4"/>
    <w:rsid w:val="00A33F72"/>
    <w:rsid w:val="00A3420E"/>
    <w:rsid w:val="00A3562E"/>
    <w:rsid w:val="00A36BBE"/>
    <w:rsid w:val="00A37188"/>
    <w:rsid w:val="00A371A5"/>
    <w:rsid w:val="00A40F16"/>
    <w:rsid w:val="00A41E5B"/>
    <w:rsid w:val="00A42763"/>
    <w:rsid w:val="00A4307A"/>
    <w:rsid w:val="00A44A80"/>
    <w:rsid w:val="00A44B93"/>
    <w:rsid w:val="00A4603E"/>
    <w:rsid w:val="00A4671B"/>
    <w:rsid w:val="00A46B1C"/>
    <w:rsid w:val="00A46C0D"/>
    <w:rsid w:val="00A473A3"/>
    <w:rsid w:val="00A479F9"/>
    <w:rsid w:val="00A47EBB"/>
    <w:rsid w:val="00A5199F"/>
    <w:rsid w:val="00A51CDD"/>
    <w:rsid w:val="00A5285E"/>
    <w:rsid w:val="00A539CE"/>
    <w:rsid w:val="00A542A4"/>
    <w:rsid w:val="00A55213"/>
    <w:rsid w:val="00A56450"/>
    <w:rsid w:val="00A57683"/>
    <w:rsid w:val="00A6070D"/>
    <w:rsid w:val="00A60C23"/>
    <w:rsid w:val="00A61B3D"/>
    <w:rsid w:val="00A61FBA"/>
    <w:rsid w:val="00A63A0F"/>
    <w:rsid w:val="00A63D1F"/>
    <w:rsid w:val="00A6506E"/>
    <w:rsid w:val="00A65F04"/>
    <w:rsid w:val="00A6730D"/>
    <w:rsid w:val="00A70609"/>
    <w:rsid w:val="00A71069"/>
    <w:rsid w:val="00A71625"/>
    <w:rsid w:val="00A71B9B"/>
    <w:rsid w:val="00A71F04"/>
    <w:rsid w:val="00A722FA"/>
    <w:rsid w:val="00A72821"/>
    <w:rsid w:val="00A72BC2"/>
    <w:rsid w:val="00A731EE"/>
    <w:rsid w:val="00A73255"/>
    <w:rsid w:val="00A74F0D"/>
    <w:rsid w:val="00A751C7"/>
    <w:rsid w:val="00A75DAA"/>
    <w:rsid w:val="00A76399"/>
    <w:rsid w:val="00A80255"/>
    <w:rsid w:val="00A874AC"/>
    <w:rsid w:val="00A87844"/>
    <w:rsid w:val="00A87F3B"/>
    <w:rsid w:val="00A904D2"/>
    <w:rsid w:val="00A91350"/>
    <w:rsid w:val="00A91712"/>
    <w:rsid w:val="00A91BA4"/>
    <w:rsid w:val="00A93A38"/>
    <w:rsid w:val="00A93BE1"/>
    <w:rsid w:val="00A9514F"/>
    <w:rsid w:val="00A96DAB"/>
    <w:rsid w:val="00A97950"/>
    <w:rsid w:val="00A97A28"/>
    <w:rsid w:val="00AA038C"/>
    <w:rsid w:val="00AA0ECB"/>
    <w:rsid w:val="00AA20F6"/>
    <w:rsid w:val="00AA3D04"/>
    <w:rsid w:val="00AA5071"/>
    <w:rsid w:val="00AA614A"/>
    <w:rsid w:val="00AA64F6"/>
    <w:rsid w:val="00AA6543"/>
    <w:rsid w:val="00AA7A09"/>
    <w:rsid w:val="00AA7DCE"/>
    <w:rsid w:val="00AB15A4"/>
    <w:rsid w:val="00AB259A"/>
    <w:rsid w:val="00AB3190"/>
    <w:rsid w:val="00AB3B50"/>
    <w:rsid w:val="00AB3C54"/>
    <w:rsid w:val="00AB4A2B"/>
    <w:rsid w:val="00AB63BB"/>
    <w:rsid w:val="00AB662C"/>
    <w:rsid w:val="00AB6B20"/>
    <w:rsid w:val="00AC02AC"/>
    <w:rsid w:val="00AC05B1"/>
    <w:rsid w:val="00AC1120"/>
    <w:rsid w:val="00AC4580"/>
    <w:rsid w:val="00AC4A20"/>
    <w:rsid w:val="00AC4E1D"/>
    <w:rsid w:val="00AC5623"/>
    <w:rsid w:val="00AC59EC"/>
    <w:rsid w:val="00AC5E35"/>
    <w:rsid w:val="00AD019C"/>
    <w:rsid w:val="00AD1273"/>
    <w:rsid w:val="00AD23FD"/>
    <w:rsid w:val="00AD356C"/>
    <w:rsid w:val="00AD4693"/>
    <w:rsid w:val="00AD6223"/>
    <w:rsid w:val="00AD72DD"/>
    <w:rsid w:val="00AD7745"/>
    <w:rsid w:val="00AE0550"/>
    <w:rsid w:val="00AE11E4"/>
    <w:rsid w:val="00AE24D6"/>
    <w:rsid w:val="00AE2914"/>
    <w:rsid w:val="00AE2E25"/>
    <w:rsid w:val="00AE44AB"/>
    <w:rsid w:val="00AE57AD"/>
    <w:rsid w:val="00AE6131"/>
    <w:rsid w:val="00AE6D15"/>
    <w:rsid w:val="00AE78EE"/>
    <w:rsid w:val="00AF0596"/>
    <w:rsid w:val="00AF217D"/>
    <w:rsid w:val="00AF4C74"/>
    <w:rsid w:val="00AF5CF3"/>
    <w:rsid w:val="00AF6546"/>
    <w:rsid w:val="00AF71C6"/>
    <w:rsid w:val="00AF7D49"/>
    <w:rsid w:val="00B00B0E"/>
    <w:rsid w:val="00B04182"/>
    <w:rsid w:val="00B04938"/>
    <w:rsid w:val="00B0655F"/>
    <w:rsid w:val="00B07AE3"/>
    <w:rsid w:val="00B10FCA"/>
    <w:rsid w:val="00B11430"/>
    <w:rsid w:val="00B1351A"/>
    <w:rsid w:val="00B1502D"/>
    <w:rsid w:val="00B1527C"/>
    <w:rsid w:val="00B16350"/>
    <w:rsid w:val="00B168DD"/>
    <w:rsid w:val="00B22270"/>
    <w:rsid w:val="00B22D85"/>
    <w:rsid w:val="00B265AE"/>
    <w:rsid w:val="00B27555"/>
    <w:rsid w:val="00B3156D"/>
    <w:rsid w:val="00B32EB3"/>
    <w:rsid w:val="00B33725"/>
    <w:rsid w:val="00B344DD"/>
    <w:rsid w:val="00B353EB"/>
    <w:rsid w:val="00B360A0"/>
    <w:rsid w:val="00B37507"/>
    <w:rsid w:val="00B37DC8"/>
    <w:rsid w:val="00B401DC"/>
    <w:rsid w:val="00B40357"/>
    <w:rsid w:val="00B40790"/>
    <w:rsid w:val="00B41821"/>
    <w:rsid w:val="00B431FF"/>
    <w:rsid w:val="00B439C4"/>
    <w:rsid w:val="00B43A58"/>
    <w:rsid w:val="00B4479C"/>
    <w:rsid w:val="00B4535E"/>
    <w:rsid w:val="00B45C52"/>
    <w:rsid w:val="00B47288"/>
    <w:rsid w:val="00B476E2"/>
    <w:rsid w:val="00B47D83"/>
    <w:rsid w:val="00B47FA4"/>
    <w:rsid w:val="00B51003"/>
    <w:rsid w:val="00B512E8"/>
    <w:rsid w:val="00B52A8C"/>
    <w:rsid w:val="00B53E3D"/>
    <w:rsid w:val="00B560A3"/>
    <w:rsid w:val="00B56194"/>
    <w:rsid w:val="00B60836"/>
    <w:rsid w:val="00B6328E"/>
    <w:rsid w:val="00B636A8"/>
    <w:rsid w:val="00B646E9"/>
    <w:rsid w:val="00B66263"/>
    <w:rsid w:val="00B665C6"/>
    <w:rsid w:val="00B70110"/>
    <w:rsid w:val="00B7117F"/>
    <w:rsid w:val="00B71408"/>
    <w:rsid w:val="00B716EB"/>
    <w:rsid w:val="00B721AF"/>
    <w:rsid w:val="00B739F9"/>
    <w:rsid w:val="00B74273"/>
    <w:rsid w:val="00B76348"/>
    <w:rsid w:val="00B7754C"/>
    <w:rsid w:val="00B77B7F"/>
    <w:rsid w:val="00B802B0"/>
    <w:rsid w:val="00B805AF"/>
    <w:rsid w:val="00B819B3"/>
    <w:rsid w:val="00B81ACB"/>
    <w:rsid w:val="00B82989"/>
    <w:rsid w:val="00B82C27"/>
    <w:rsid w:val="00B82E02"/>
    <w:rsid w:val="00B8401C"/>
    <w:rsid w:val="00B84989"/>
    <w:rsid w:val="00B869EC"/>
    <w:rsid w:val="00B86F18"/>
    <w:rsid w:val="00B87D83"/>
    <w:rsid w:val="00B933D6"/>
    <w:rsid w:val="00B936A7"/>
    <w:rsid w:val="00B9397A"/>
    <w:rsid w:val="00B94DE1"/>
    <w:rsid w:val="00B953B1"/>
    <w:rsid w:val="00B9590E"/>
    <w:rsid w:val="00B9633D"/>
    <w:rsid w:val="00B975B7"/>
    <w:rsid w:val="00BA154D"/>
    <w:rsid w:val="00BA28CB"/>
    <w:rsid w:val="00BA2BE9"/>
    <w:rsid w:val="00BA2EBE"/>
    <w:rsid w:val="00BA35C0"/>
    <w:rsid w:val="00BA4257"/>
    <w:rsid w:val="00BA4C21"/>
    <w:rsid w:val="00BA5C58"/>
    <w:rsid w:val="00BA6EB6"/>
    <w:rsid w:val="00BA7643"/>
    <w:rsid w:val="00BA7C37"/>
    <w:rsid w:val="00BB0F28"/>
    <w:rsid w:val="00BB1F14"/>
    <w:rsid w:val="00BB20FA"/>
    <w:rsid w:val="00BB3E68"/>
    <w:rsid w:val="00BB458A"/>
    <w:rsid w:val="00BB5934"/>
    <w:rsid w:val="00BB7249"/>
    <w:rsid w:val="00BB732C"/>
    <w:rsid w:val="00BC27CD"/>
    <w:rsid w:val="00BC29DE"/>
    <w:rsid w:val="00BC2AF0"/>
    <w:rsid w:val="00BC4C35"/>
    <w:rsid w:val="00BC52A6"/>
    <w:rsid w:val="00BC52D7"/>
    <w:rsid w:val="00BD00D3"/>
    <w:rsid w:val="00BD0EB2"/>
    <w:rsid w:val="00BD150B"/>
    <w:rsid w:val="00BD1659"/>
    <w:rsid w:val="00BD173A"/>
    <w:rsid w:val="00BD1A76"/>
    <w:rsid w:val="00BD3AA9"/>
    <w:rsid w:val="00BD466B"/>
    <w:rsid w:val="00BD4A18"/>
    <w:rsid w:val="00BD66B9"/>
    <w:rsid w:val="00BD6A36"/>
    <w:rsid w:val="00BD6DB2"/>
    <w:rsid w:val="00BE0808"/>
    <w:rsid w:val="00BE0E3B"/>
    <w:rsid w:val="00BE0F89"/>
    <w:rsid w:val="00BE11CF"/>
    <w:rsid w:val="00BE21AB"/>
    <w:rsid w:val="00BE2AB4"/>
    <w:rsid w:val="00BE3A4D"/>
    <w:rsid w:val="00BE3FA2"/>
    <w:rsid w:val="00BE44AE"/>
    <w:rsid w:val="00BE55CB"/>
    <w:rsid w:val="00BF154D"/>
    <w:rsid w:val="00BF2244"/>
    <w:rsid w:val="00BF423F"/>
    <w:rsid w:val="00BF525E"/>
    <w:rsid w:val="00BF617A"/>
    <w:rsid w:val="00BF6D1A"/>
    <w:rsid w:val="00BF7708"/>
    <w:rsid w:val="00C01B80"/>
    <w:rsid w:val="00C0379D"/>
    <w:rsid w:val="00C03931"/>
    <w:rsid w:val="00C05FE3"/>
    <w:rsid w:val="00C0721E"/>
    <w:rsid w:val="00C1154A"/>
    <w:rsid w:val="00C11E4C"/>
    <w:rsid w:val="00C13A1B"/>
    <w:rsid w:val="00C13DBB"/>
    <w:rsid w:val="00C15CCF"/>
    <w:rsid w:val="00C16C9A"/>
    <w:rsid w:val="00C20332"/>
    <w:rsid w:val="00C2136D"/>
    <w:rsid w:val="00C214EE"/>
    <w:rsid w:val="00C215D4"/>
    <w:rsid w:val="00C2225D"/>
    <w:rsid w:val="00C22B51"/>
    <w:rsid w:val="00C22FF4"/>
    <w:rsid w:val="00C2314B"/>
    <w:rsid w:val="00C238F5"/>
    <w:rsid w:val="00C24971"/>
    <w:rsid w:val="00C26BE5"/>
    <w:rsid w:val="00C26E4D"/>
    <w:rsid w:val="00C27909"/>
    <w:rsid w:val="00C27B03"/>
    <w:rsid w:val="00C30B91"/>
    <w:rsid w:val="00C314E1"/>
    <w:rsid w:val="00C33E6D"/>
    <w:rsid w:val="00C34247"/>
    <w:rsid w:val="00C34355"/>
    <w:rsid w:val="00C34397"/>
    <w:rsid w:val="00C34B82"/>
    <w:rsid w:val="00C35B81"/>
    <w:rsid w:val="00C3683D"/>
    <w:rsid w:val="00C37D87"/>
    <w:rsid w:val="00C408E5"/>
    <w:rsid w:val="00C4095D"/>
    <w:rsid w:val="00C42CE3"/>
    <w:rsid w:val="00C4445F"/>
    <w:rsid w:val="00C45566"/>
    <w:rsid w:val="00C51A3A"/>
    <w:rsid w:val="00C52986"/>
    <w:rsid w:val="00C53257"/>
    <w:rsid w:val="00C55BEB"/>
    <w:rsid w:val="00C5680F"/>
    <w:rsid w:val="00C601D2"/>
    <w:rsid w:val="00C617D4"/>
    <w:rsid w:val="00C6284D"/>
    <w:rsid w:val="00C642F4"/>
    <w:rsid w:val="00C65BCC"/>
    <w:rsid w:val="00C65EB3"/>
    <w:rsid w:val="00C660E4"/>
    <w:rsid w:val="00C66152"/>
    <w:rsid w:val="00C66265"/>
    <w:rsid w:val="00C666B4"/>
    <w:rsid w:val="00C66970"/>
    <w:rsid w:val="00C7032D"/>
    <w:rsid w:val="00C70BC1"/>
    <w:rsid w:val="00C72098"/>
    <w:rsid w:val="00C72A00"/>
    <w:rsid w:val="00C72C4B"/>
    <w:rsid w:val="00C72FC7"/>
    <w:rsid w:val="00C763FC"/>
    <w:rsid w:val="00C77D22"/>
    <w:rsid w:val="00C77DA4"/>
    <w:rsid w:val="00C80EC8"/>
    <w:rsid w:val="00C8222F"/>
    <w:rsid w:val="00C83AD4"/>
    <w:rsid w:val="00C856CB"/>
    <w:rsid w:val="00C8691C"/>
    <w:rsid w:val="00C87C3E"/>
    <w:rsid w:val="00C9124F"/>
    <w:rsid w:val="00C91C06"/>
    <w:rsid w:val="00C94ADB"/>
    <w:rsid w:val="00C94D04"/>
    <w:rsid w:val="00C954A0"/>
    <w:rsid w:val="00C963EB"/>
    <w:rsid w:val="00C96FE2"/>
    <w:rsid w:val="00CA168A"/>
    <w:rsid w:val="00CA1775"/>
    <w:rsid w:val="00CA351D"/>
    <w:rsid w:val="00CA357E"/>
    <w:rsid w:val="00CA44F9"/>
    <w:rsid w:val="00CA4A69"/>
    <w:rsid w:val="00CA54BF"/>
    <w:rsid w:val="00CA562B"/>
    <w:rsid w:val="00CA6DEB"/>
    <w:rsid w:val="00CA77FB"/>
    <w:rsid w:val="00CA7ED2"/>
    <w:rsid w:val="00CB175E"/>
    <w:rsid w:val="00CB2D67"/>
    <w:rsid w:val="00CB35F3"/>
    <w:rsid w:val="00CB47BF"/>
    <w:rsid w:val="00CB553C"/>
    <w:rsid w:val="00CC1430"/>
    <w:rsid w:val="00CC1F6F"/>
    <w:rsid w:val="00CC2270"/>
    <w:rsid w:val="00CC282B"/>
    <w:rsid w:val="00CC3018"/>
    <w:rsid w:val="00CC3E0C"/>
    <w:rsid w:val="00CC49AA"/>
    <w:rsid w:val="00CC58D3"/>
    <w:rsid w:val="00CC6F64"/>
    <w:rsid w:val="00CC784D"/>
    <w:rsid w:val="00CD3434"/>
    <w:rsid w:val="00CD3464"/>
    <w:rsid w:val="00CD4292"/>
    <w:rsid w:val="00CD4795"/>
    <w:rsid w:val="00CD4B63"/>
    <w:rsid w:val="00CD4C61"/>
    <w:rsid w:val="00CD5AE3"/>
    <w:rsid w:val="00CD67F0"/>
    <w:rsid w:val="00CD6E24"/>
    <w:rsid w:val="00CD79E4"/>
    <w:rsid w:val="00CD7ACD"/>
    <w:rsid w:val="00CE0A65"/>
    <w:rsid w:val="00CE157A"/>
    <w:rsid w:val="00CE2CD5"/>
    <w:rsid w:val="00CE30B8"/>
    <w:rsid w:val="00CE5F2D"/>
    <w:rsid w:val="00CE600A"/>
    <w:rsid w:val="00CE72FF"/>
    <w:rsid w:val="00CE7321"/>
    <w:rsid w:val="00CE7F70"/>
    <w:rsid w:val="00CF0DB8"/>
    <w:rsid w:val="00CF4C4F"/>
    <w:rsid w:val="00CF67EE"/>
    <w:rsid w:val="00D01B3B"/>
    <w:rsid w:val="00D01D69"/>
    <w:rsid w:val="00D0337B"/>
    <w:rsid w:val="00D03DB2"/>
    <w:rsid w:val="00D05CD8"/>
    <w:rsid w:val="00D0628D"/>
    <w:rsid w:val="00D06C36"/>
    <w:rsid w:val="00D079B2"/>
    <w:rsid w:val="00D10F2A"/>
    <w:rsid w:val="00D114E9"/>
    <w:rsid w:val="00D1242E"/>
    <w:rsid w:val="00D14847"/>
    <w:rsid w:val="00D150AD"/>
    <w:rsid w:val="00D15BDA"/>
    <w:rsid w:val="00D16BBF"/>
    <w:rsid w:val="00D17B87"/>
    <w:rsid w:val="00D213B8"/>
    <w:rsid w:val="00D217EB"/>
    <w:rsid w:val="00D22806"/>
    <w:rsid w:val="00D22FC0"/>
    <w:rsid w:val="00D22FEC"/>
    <w:rsid w:val="00D237F0"/>
    <w:rsid w:val="00D25482"/>
    <w:rsid w:val="00D30C59"/>
    <w:rsid w:val="00D31C09"/>
    <w:rsid w:val="00D3210D"/>
    <w:rsid w:val="00D33197"/>
    <w:rsid w:val="00D34059"/>
    <w:rsid w:val="00D34A4A"/>
    <w:rsid w:val="00D35434"/>
    <w:rsid w:val="00D35540"/>
    <w:rsid w:val="00D36C98"/>
    <w:rsid w:val="00D4034E"/>
    <w:rsid w:val="00D40DF2"/>
    <w:rsid w:val="00D41BBF"/>
    <w:rsid w:val="00D429C6"/>
    <w:rsid w:val="00D46C21"/>
    <w:rsid w:val="00D47748"/>
    <w:rsid w:val="00D508EB"/>
    <w:rsid w:val="00D51F9A"/>
    <w:rsid w:val="00D52BB8"/>
    <w:rsid w:val="00D54CC3"/>
    <w:rsid w:val="00D56F93"/>
    <w:rsid w:val="00D6041A"/>
    <w:rsid w:val="00D610B0"/>
    <w:rsid w:val="00D612C9"/>
    <w:rsid w:val="00D6152F"/>
    <w:rsid w:val="00D61E80"/>
    <w:rsid w:val="00D633EB"/>
    <w:rsid w:val="00D64854"/>
    <w:rsid w:val="00D6751E"/>
    <w:rsid w:val="00D6793D"/>
    <w:rsid w:val="00D67DBB"/>
    <w:rsid w:val="00D71E89"/>
    <w:rsid w:val="00D72783"/>
    <w:rsid w:val="00D72D02"/>
    <w:rsid w:val="00D7372B"/>
    <w:rsid w:val="00D73DD9"/>
    <w:rsid w:val="00D7424E"/>
    <w:rsid w:val="00D74B4D"/>
    <w:rsid w:val="00D75124"/>
    <w:rsid w:val="00D75814"/>
    <w:rsid w:val="00D75E9E"/>
    <w:rsid w:val="00D7669F"/>
    <w:rsid w:val="00D8055E"/>
    <w:rsid w:val="00D80770"/>
    <w:rsid w:val="00D80816"/>
    <w:rsid w:val="00D82FF7"/>
    <w:rsid w:val="00D83E81"/>
    <w:rsid w:val="00D847FE"/>
    <w:rsid w:val="00D85FD1"/>
    <w:rsid w:val="00D8678A"/>
    <w:rsid w:val="00D868BF"/>
    <w:rsid w:val="00D900D1"/>
    <w:rsid w:val="00D938DB"/>
    <w:rsid w:val="00D93F6A"/>
    <w:rsid w:val="00D964EA"/>
    <w:rsid w:val="00D966D0"/>
    <w:rsid w:val="00DA0C59"/>
    <w:rsid w:val="00DA30B3"/>
    <w:rsid w:val="00DA3991"/>
    <w:rsid w:val="00DA493D"/>
    <w:rsid w:val="00DA52CC"/>
    <w:rsid w:val="00DA569C"/>
    <w:rsid w:val="00DA5879"/>
    <w:rsid w:val="00DA6010"/>
    <w:rsid w:val="00DA7045"/>
    <w:rsid w:val="00DB20BF"/>
    <w:rsid w:val="00DB2412"/>
    <w:rsid w:val="00DB3551"/>
    <w:rsid w:val="00DB49DB"/>
    <w:rsid w:val="00DB4C32"/>
    <w:rsid w:val="00DB54C2"/>
    <w:rsid w:val="00DB667F"/>
    <w:rsid w:val="00DB75EA"/>
    <w:rsid w:val="00DB7E6C"/>
    <w:rsid w:val="00DC0130"/>
    <w:rsid w:val="00DC02C4"/>
    <w:rsid w:val="00DC0607"/>
    <w:rsid w:val="00DC0A86"/>
    <w:rsid w:val="00DC5284"/>
    <w:rsid w:val="00DC5E71"/>
    <w:rsid w:val="00DC7A1E"/>
    <w:rsid w:val="00DD0CDD"/>
    <w:rsid w:val="00DD11B0"/>
    <w:rsid w:val="00DD1A13"/>
    <w:rsid w:val="00DD2316"/>
    <w:rsid w:val="00DD5A29"/>
    <w:rsid w:val="00DD5D9D"/>
    <w:rsid w:val="00DD7E5D"/>
    <w:rsid w:val="00DE134F"/>
    <w:rsid w:val="00DE1442"/>
    <w:rsid w:val="00DE2B31"/>
    <w:rsid w:val="00DE3340"/>
    <w:rsid w:val="00DE3598"/>
    <w:rsid w:val="00DE35CB"/>
    <w:rsid w:val="00DE5044"/>
    <w:rsid w:val="00DE5D83"/>
    <w:rsid w:val="00DE666B"/>
    <w:rsid w:val="00DE7661"/>
    <w:rsid w:val="00DE7F9D"/>
    <w:rsid w:val="00DF100E"/>
    <w:rsid w:val="00DF122D"/>
    <w:rsid w:val="00DF21E9"/>
    <w:rsid w:val="00DF2DB8"/>
    <w:rsid w:val="00DF3902"/>
    <w:rsid w:val="00DF3F19"/>
    <w:rsid w:val="00DF40DA"/>
    <w:rsid w:val="00DF42AF"/>
    <w:rsid w:val="00DF5F48"/>
    <w:rsid w:val="00DF6DF9"/>
    <w:rsid w:val="00DF7765"/>
    <w:rsid w:val="00E007DC"/>
    <w:rsid w:val="00E00F14"/>
    <w:rsid w:val="00E0396C"/>
    <w:rsid w:val="00E04DFC"/>
    <w:rsid w:val="00E06386"/>
    <w:rsid w:val="00E06870"/>
    <w:rsid w:val="00E118AC"/>
    <w:rsid w:val="00E11A79"/>
    <w:rsid w:val="00E14C6C"/>
    <w:rsid w:val="00E14D3E"/>
    <w:rsid w:val="00E1546F"/>
    <w:rsid w:val="00E1778F"/>
    <w:rsid w:val="00E21382"/>
    <w:rsid w:val="00E22208"/>
    <w:rsid w:val="00E24EB4"/>
    <w:rsid w:val="00E27E55"/>
    <w:rsid w:val="00E320ED"/>
    <w:rsid w:val="00E33917"/>
    <w:rsid w:val="00E33AFB"/>
    <w:rsid w:val="00E34218"/>
    <w:rsid w:val="00E344B1"/>
    <w:rsid w:val="00E36EE0"/>
    <w:rsid w:val="00E377CE"/>
    <w:rsid w:val="00E42D32"/>
    <w:rsid w:val="00E45FEB"/>
    <w:rsid w:val="00E46282"/>
    <w:rsid w:val="00E46C24"/>
    <w:rsid w:val="00E46EC2"/>
    <w:rsid w:val="00E5216E"/>
    <w:rsid w:val="00E52476"/>
    <w:rsid w:val="00E5457F"/>
    <w:rsid w:val="00E55A85"/>
    <w:rsid w:val="00E56750"/>
    <w:rsid w:val="00E57912"/>
    <w:rsid w:val="00E60914"/>
    <w:rsid w:val="00E6432B"/>
    <w:rsid w:val="00E67513"/>
    <w:rsid w:val="00E67AA6"/>
    <w:rsid w:val="00E73798"/>
    <w:rsid w:val="00E7442F"/>
    <w:rsid w:val="00E74826"/>
    <w:rsid w:val="00E75A35"/>
    <w:rsid w:val="00E80040"/>
    <w:rsid w:val="00E813E7"/>
    <w:rsid w:val="00E82344"/>
    <w:rsid w:val="00E82F47"/>
    <w:rsid w:val="00E83EE1"/>
    <w:rsid w:val="00E84C82"/>
    <w:rsid w:val="00E84D64"/>
    <w:rsid w:val="00E852E0"/>
    <w:rsid w:val="00E85339"/>
    <w:rsid w:val="00E8547E"/>
    <w:rsid w:val="00E8571A"/>
    <w:rsid w:val="00E87408"/>
    <w:rsid w:val="00E87BD9"/>
    <w:rsid w:val="00E914C4"/>
    <w:rsid w:val="00E92334"/>
    <w:rsid w:val="00E934F5"/>
    <w:rsid w:val="00E95413"/>
    <w:rsid w:val="00E96961"/>
    <w:rsid w:val="00E97145"/>
    <w:rsid w:val="00E97F16"/>
    <w:rsid w:val="00EA03A5"/>
    <w:rsid w:val="00EA0DCA"/>
    <w:rsid w:val="00EA195E"/>
    <w:rsid w:val="00EA3AEE"/>
    <w:rsid w:val="00EA579D"/>
    <w:rsid w:val="00EA6284"/>
    <w:rsid w:val="00EA64DC"/>
    <w:rsid w:val="00EA70D6"/>
    <w:rsid w:val="00EA72EC"/>
    <w:rsid w:val="00EA7B2C"/>
    <w:rsid w:val="00EB1045"/>
    <w:rsid w:val="00EB11CB"/>
    <w:rsid w:val="00EB275A"/>
    <w:rsid w:val="00EB2AD8"/>
    <w:rsid w:val="00EB4324"/>
    <w:rsid w:val="00EB5A8D"/>
    <w:rsid w:val="00EB6D01"/>
    <w:rsid w:val="00EB786A"/>
    <w:rsid w:val="00EC0871"/>
    <w:rsid w:val="00EC1578"/>
    <w:rsid w:val="00EC1A45"/>
    <w:rsid w:val="00EC1C72"/>
    <w:rsid w:val="00EC2E7D"/>
    <w:rsid w:val="00EC3CC9"/>
    <w:rsid w:val="00EC3DFA"/>
    <w:rsid w:val="00EC680A"/>
    <w:rsid w:val="00EC77F8"/>
    <w:rsid w:val="00EC78F4"/>
    <w:rsid w:val="00ED1190"/>
    <w:rsid w:val="00ED22F5"/>
    <w:rsid w:val="00ED3884"/>
    <w:rsid w:val="00ED4825"/>
    <w:rsid w:val="00ED4FAE"/>
    <w:rsid w:val="00ED6CCA"/>
    <w:rsid w:val="00EE1299"/>
    <w:rsid w:val="00EE1FFB"/>
    <w:rsid w:val="00EE2311"/>
    <w:rsid w:val="00EE23AA"/>
    <w:rsid w:val="00EE2639"/>
    <w:rsid w:val="00EE2BED"/>
    <w:rsid w:val="00EE31E6"/>
    <w:rsid w:val="00EE374B"/>
    <w:rsid w:val="00EE4DBA"/>
    <w:rsid w:val="00EE6D3F"/>
    <w:rsid w:val="00EE6F67"/>
    <w:rsid w:val="00EE78BF"/>
    <w:rsid w:val="00EF1612"/>
    <w:rsid w:val="00EF2187"/>
    <w:rsid w:val="00EF61FF"/>
    <w:rsid w:val="00EF7220"/>
    <w:rsid w:val="00EF78FF"/>
    <w:rsid w:val="00EF7E89"/>
    <w:rsid w:val="00F039FB"/>
    <w:rsid w:val="00F04C09"/>
    <w:rsid w:val="00F05D25"/>
    <w:rsid w:val="00F05F7D"/>
    <w:rsid w:val="00F0640A"/>
    <w:rsid w:val="00F06BCF"/>
    <w:rsid w:val="00F075D1"/>
    <w:rsid w:val="00F11139"/>
    <w:rsid w:val="00F11296"/>
    <w:rsid w:val="00F11BB5"/>
    <w:rsid w:val="00F122E2"/>
    <w:rsid w:val="00F12353"/>
    <w:rsid w:val="00F13830"/>
    <w:rsid w:val="00F1417B"/>
    <w:rsid w:val="00F14911"/>
    <w:rsid w:val="00F14963"/>
    <w:rsid w:val="00F15DA5"/>
    <w:rsid w:val="00F17F07"/>
    <w:rsid w:val="00F2047A"/>
    <w:rsid w:val="00F205C4"/>
    <w:rsid w:val="00F217FF"/>
    <w:rsid w:val="00F2255B"/>
    <w:rsid w:val="00F22F83"/>
    <w:rsid w:val="00F236C3"/>
    <w:rsid w:val="00F23812"/>
    <w:rsid w:val="00F26639"/>
    <w:rsid w:val="00F300BE"/>
    <w:rsid w:val="00F311D6"/>
    <w:rsid w:val="00F31697"/>
    <w:rsid w:val="00F31E06"/>
    <w:rsid w:val="00F32989"/>
    <w:rsid w:val="00F32DA5"/>
    <w:rsid w:val="00F34959"/>
    <w:rsid w:val="00F34B99"/>
    <w:rsid w:val="00F3641B"/>
    <w:rsid w:val="00F40008"/>
    <w:rsid w:val="00F43594"/>
    <w:rsid w:val="00F4425B"/>
    <w:rsid w:val="00F470A3"/>
    <w:rsid w:val="00F47C6D"/>
    <w:rsid w:val="00F50075"/>
    <w:rsid w:val="00F51E47"/>
    <w:rsid w:val="00F52602"/>
    <w:rsid w:val="00F52DAB"/>
    <w:rsid w:val="00F52FF5"/>
    <w:rsid w:val="00F53072"/>
    <w:rsid w:val="00F543F0"/>
    <w:rsid w:val="00F6175A"/>
    <w:rsid w:val="00F71A6A"/>
    <w:rsid w:val="00F72220"/>
    <w:rsid w:val="00F72534"/>
    <w:rsid w:val="00F7341C"/>
    <w:rsid w:val="00F77877"/>
    <w:rsid w:val="00F80367"/>
    <w:rsid w:val="00F8106B"/>
    <w:rsid w:val="00F81D29"/>
    <w:rsid w:val="00F827E2"/>
    <w:rsid w:val="00F83ED5"/>
    <w:rsid w:val="00F85B1F"/>
    <w:rsid w:val="00F8664B"/>
    <w:rsid w:val="00F86ABA"/>
    <w:rsid w:val="00F87117"/>
    <w:rsid w:val="00F87F7D"/>
    <w:rsid w:val="00F91C4D"/>
    <w:rsid w:val="00F92771"/>
    <w:rsid w:val="00F92FD9"/>
    <w:rsid w:val="00F94BFD"/>
    <w:rsid w:val="00F9525C"/>
    <w:rsid w:val="00F973FD"/>
    <w:rsid w:val="00FA44D0"/>
    <w:rsid w:val="00FA5385"/>
    <w:rsid w:val="00FA603B"/>
    <w:rsid w:val="00FA6684"/>
    <w:rsid w:val="00FA731E"/>
    <w:rsid w:val="00FB05C3"/>
    <w:rsid w:val="00FB2B38"/>
    <w:rsid w:val="00FB2ED2"/>
    <w:rsid w:val="00FB3BF3"/>
    <w:rsid w:val="00FB6656"/>
    <w:rsid w:val="00FC0BD9"/>
    <w:rsid w:val="00FC1CCE"/>
    <w:rsid w:val="00FC23E1"/>
    <w:rsid w:val="00FC3AC5"/>
    <w:rsid w:val="00FC41B8"/>
    <w:rsid w:val="00FC4BCF"/>
    <w:rsid w:val="00FC5983"/>
    <w:rsid w:val="00FC60AC"/>
    <w:rsid w:val="00FC6358"/>
    <w:rsid w:val="00FC68B7"/>
    <w:rsid w:val="00FC7F52"/>
    <w:rsid w:val="00FD0123"/>
    <w:rsid w:val="00FD320D"/>
    <w:rsid w:val="00FD356E"/>
    <w:rsid w:val="00FD36EE"/>
    <w:rsid w:val="00FD3C97"/>
    <w:rsid w:val="00FD4D67"/>
    <w:rsid w:val="00FD548C"/>
    <w:rsid w:val="00FD76BE"/>
    <w:rsid w:val="00FD7A2E"/>
    <w:rsid w:val="00FE0151"/>
    <w:rsid w:val="00FE1900"/>
    <w:rsid w:val="00FE2331"/>
    <w:rsid w:val="00FE23DE"/>
    <w:rsid w:val="00FE2F68"/>
    <w:rsid w:val="00FE3797"/>
    <w:rsid w:val="00FE3A08"/>
    <w:rsid w:val="00FE517E"/>
    <w:rsid w:val="00FF0CE1"/>
    <w:rsid w:val="00FF0CE2"/>
    <w:rsid w:val="00FF15CC"/>
    <w:rsid w:val="00FF166D"/>
    <w:rsid w:val="00FF1CBB"/>
    <w:rsid w:val="00FF1F9C"/>
    <w:rsid w:val="00FF4001"/>
    <w:rsid w:val="00FF49A5"/>
    <w:rsid w:val="00FF6868"/>
    <w:rsid w:val="01927D66"/>
    <w:rsid w:val="01AC3A93"/>
    <w:rsid w:val="02057360"/>
    <w:rsid w:val="02626557"/>
    <w:rsid w:val="026E651E"/>
    <w:rsid w:val="02DA1673"/>
    <w:rsid w:val="034F2928"/>
    <w:rsid w:val="03EB77C0"/>
    <w:rsid w:val="03F9277D"/>
    <w:rsid w:val="04205BE7"/>
    <w:rsid w:val="042E630D"/>
    <w:rsid w:val="047459CF"/>
    <w:rsid w:val="0537491E"/>
    <w:rsid w:val="057B5C57"/>
    <w:rsid w:val="060774EA"/>
    <w:rsid w:val="066162C0"/>
    <w:rsid w:val="06EB3D51"/>
    <w:rsid w:val="07634114"/>
    <w:rsid w:val="07D4164E"/>
    <w:rsid w:val="083D0E5B"/>
    <w:rsid w:val="08966B4A"/>
    <w:rsid w:val="08F63AE4"/>
    <w:rsid w:val="094B2BCC"/>
    <w:rsid w:val="095E6352"/>
    <w:rsid w:val="09D01CF6"/>
    <w:rsid w:val="0AA14B1F"/>
    <w:rsid w:val="0AE4604C"/>
    <w:rsid w:val="0B026DDC"/>
    <w:rsid w:val="0C122745"/>
    <w:rsid w:val="0C8D427D"/>
    <w:rsid w:val="0CC7751C"/>
    <w:rsid w:val="0CD342B6"/>
    <w:rsid w:val="0D6A7E17"/>
    <w:rsid w:val="0DA9093F"/>
    <w:rsid w:val="0E290DBD"/>
    <w:rsid w:val="0E4D4CDF"/>
    <w:rsid w:val="0E9B6AB7"/>
    <w:rsid w:val="0EB75EDE"/>
    <w:rsid w:val="0FB926D7"/>
    <w:rsid w:val="100E1475"/>
    <w:rsid w:val="10F07A96"/>
    <w:rsid w:val="1132553A"/>
    <w:rsid w:val="119500A0"/>
    <w:rsid w:val="11E37C04"/>
    <w:rsid w:val="11EF2883"/>
    <w:rsid w:val="12512550"/>
    <w:rsid w:val="125A6BF4"/>
    <w:rsid w:val="12C86253"/>
    <w:rsid w:val="12CF6372"/>
    <w:rsid w:val="13042DDB"/>
    <w:rsid w:val="139B5716"/>
    <w:rsid w:val="1436325E"/>
    <w:rsid w:val="148D41AD"/>
    <w:rsid w:val="14C152E8"/>
    <w:rsid w:val="14CF174C"/>
    <w:rsid w:val="153C0D7C"/>
    <w:rsid w:val="15483208"/>
    <w:rsid w:val="15505DDD"/>
    <w:rsid w:val="158D7AE3"/>
    <w:rsid w:val="159B1B8F"/>
    <w:rsid w:val="16F84A8E"/>
    <w:rsid w:val="173B6C95"/>
    <w:rsid w:val="178D48F7"/>
    <w:rsid w:val="196E7664"/>
    <w:rsid w:val="19D4303C"/>
    <w:rsid w:val="1A6A4539"/>
    <w:rsid w:val="1B063DBD"/>
    <w:rsid w:val="1B740D26"/>
    <w:rsid w:val="1C994529"/>
    <w:rsid w:val="1D297145"/>
    <w:rsid w:val="1E3C2C0B"/>
    <w:rsid w:val="1E3F091B"/>
    <w:rsid w:val="1E434ACA"/>
    <w:rsid w:val="1EB81FDE"/>
    <w:rsid w:val="1EF32FF2"/>
    <w:rsid w:val="1F3A7C37"/>
    <w:rsid w:val="20022AF0"/>
    <w:rsid w:val="202A7BF8"/>
    <w:rsid w:val="20C242E2"/>
    <w:rsid w:val="20DF41FE"/>
    <w:rsid w:val="212E7BC9"/>
    <w:rsid w:val="2144119B"/>
    <w:rsid w:val="217D7697"/>
    <w:rsid w:val="22061A13"/>
    <w:rsid w:val="22276D94"/>
    <w:rsid w:val="222800C3"/>
    <w:rsid w:val="228026A7"/>
    <w:rsid w:val="237D604C"/>
    <w:rsid w:val="23FE39BD"/>
    <w:rsid w:val="245F4818"/>
    <w:rsid w:val="24786C81"/>
    <w:rsid w:val="24FE7AE9"/>
    <w:rsid w:val="255D282B"/>
    <w:rsid w:val="256A59C8"/>
    <w:rsid w:val="267E4497"/>
    <w:rsid w:val="268E3C87"/>
    <w:rsid w:val="27AD772F"/>
    <w:rsid w:val="27B564C5"/>
    <w:rsid w:val="27D551EF"/>
    <w:rsid w:val="2802590C"/>
    <w:rsid w:val="28A16ED3"/>
    <w:rsid w:val="29236BB2"/>
    <w:rsid w:val="29287901"/>
    <w:rsid w:val="2935321D"/>
    <w:rsid w:val="2A677F6B"/>
    <w:rsid w:val="2BBA5A9A"/>
    <w:rsid w:val="2C386CC9"/>
    <w:rsid w:val="2CE00993"/>
    <w:rsid w:val="2D830B39"/>
    <w:rsid w:val="2E257B1B"/>
    <w:rsid w:val="2E677AE4"/>
    <w:rsid w:val="2F4635EA"/>
    <w:rsid w:val="2FD87AD3"/>
    <w:rsid w:val="30CA5BDB"/>
    <w:rsid w:val="30E86825"/>
    <w:rsid w:val="311961A0"/>
    <w:rsid w:val="326655EE"/>
    <w:rsid w:val="327B69E7"/>
    <w:rsid w:val="33C34EFC"/>
    <w:rsid w:val="34366F6E"/>
    <w:rsid w:val="344F3C87"/>
    <w:rsid w:val="35AB7232"/>
    <w:rsid w:val="35D61655"/>
    <w:rsid w:val="361A2073"/>
    <w:rsid w:val="362A1092"/>
    <w:rsid w:val="36461B5D"/>
    <w:rsid w:val="3690287C"/>
    <w:rsid w:val="36AD56C5"/>
    <w:rsid w:val="36DC5408"/>
    <w:rsid w:val="37905325"/>
    <w:rsid w:val="37BA0B09"/>
    <w:rsid w:val="386364AA"/>
    <w:rsid w:val="38822CFA"/>
    <w:rsid w:val="388554EB"/>
    <w:rsid w:val="38C83DE7"/>
    <w:rsid w:val="3923202B"/>
    <w:rsid w:val="393B7239"/>
    <w:rsid w:val="39DA644F"/>
    <w:rsid w:val="3A744447"/>
    <w:rsid w:val="3AAF1923"/>
    <w:rsid w:val="3AC950C9"/>
    <w:rsid w:val="3B0C28D2"/>
    <w:rsid w:val="3B3011F7"/>
    <w:rsid w:val="3B963D3A"/>
    <w:rsid w:val="3D8739B6"/>
    <w:rsid w:val="3F0E0FB1"/>
    <w:rsid w:val="3F575F4A"/>
    <w:rsid w:val="40624A0E"/>
    <w:rsid w:val="40657ACF"/>
    <w:rsid w:val="41BF5866"/>
    <w:rsid w:val="41D4737F"/>
    <w:rsid w:val="41EE70DB"/>
    <w:rsid w:val="41F16D17"/>
    <w:rsid w:val="42397461"/>
    <w:rsid w:val="42943327"/>
    <w:rsid w:val="431F3CCE"/>
    <w:rsid w:val="4476626D"/>
    <w:rsid w:val="44A361F7"/>
    <w:rsid w:val="45126EB0"/>
    <w:rsid w:val="4539127E"/>
    <w:rsid w:val="4571647E"/>
    <w:rsid w:val="465D414E"/>
    <w:rsid w:val="46641814"/>
    <w:rsid w:val="47303087"/>
    <w:rsid w:val="4770243A"/>
    <w:rsid w:val="47A27D2C"/>
    <w:rsid w:val="48120A86"/>
    <w:rsid w:val="48895562"/>
    <w:rsid w:val="48A028AB"/>
    <w:rsid w:val="49187E48"/>
    <w:rsid w:val="49D514FA"/>
    <w:rsid w:val="49F66C27"/>
    <w:rsid w:val="4A742353"/>
    <w:rsid w:val="4A9F67FA"/>
    <w:rsid w:val="4AB8769B"/>
    <w:rsid w:val="4ADD58CC"/>
    <w:rsid w:val="4AFA44F5"/>
    <w:rsid w:val="4BDA60D4"/>
    <w:rsid w:val="4BE6053A"/>
    <w:rsid w:val="4C362B3D"/>
    <w:rsid w:val="4CA47D11"/>
    <w:rsid w:val="4CE600FB"/>
    <w:rsid w:val="4CED47CD"/>
    <w:rsid w:val="4CF219AF"/>
    <w:rsid w:val="4D065771"/>
    <w:rsid w:val="4D190D53"/>
    <w:rsid w:val="4D4C78BC"/>
    <w:rsid w:val="4DD3727F"/>
    <w:rsid w:val="4DE052E3"/>
    <w:rsid w:val="4DE337D5"/>
    <w:rsid w:val="4E700F79"/>
    <w:rsid w:val="4EE07EA5"/>
    <w:rsid w:val="4F1D47D7"/>
    <w:rsid w:val="4F2F0767"/>
    <w:rsid w:val="4F6221DE"/>
    <w:rsid w:val="4F93291E"/>
    <w:rsid w:val="4FAE1D52"/>
    <w:rsid w:val="4FC0715B"/>
    <w:rsid w:val="50DD469C"/>
    <w:rsid w:val="51A67184"/>
    <w:rsid w:val="527C727C"/>
    <w:rsid w:val="52C17D91"/>
    <w:rsid w:val="53B37335"/>
    <w:rsid w:val="53EC3BAC"/>
    <w:rsid w:val="549A6186"/>
    <w:rsid w:val="55281DAF"/>
    <w:rsid w:val="55FD7055"/>
    <w:rsid w:val="56014794"/>
    <w:rsid w:val="568B0C91"/>
    <w:rsid w:val="56C500AD"/>
    <w:rsid w:val="56DC7EC7"/>
    <w:rsid w:val="570975B4"/>
    <w:rsid w:val="576222A2"/>
    <w:rsid w:val="578F7888"/>
    <w:rsid w:val="57EE097D"/>
    <w:rsid w:val="583166A5"/>
    <w:rsid w:val="58B60ACC"/>
    <w:rsid w:val="58D05DE7"/>
    <w:rsid w:val="592316E9"/>
    <w:rsid w:val="59E0617E"/>
    <w:rsid w:val="59FE7432"/>
    <w:rsid w:val="5A790E13"/>
    <w:rsid w:val="5A9329EF"/>
    <w:rsid w:val="5B076365"/>
    <w:rsid w:val="5BD72D72"/>
    <w:rsid w:val="5C10118B"/>
    <w:rsid w:val="5C2A169D"/>
    <w:rsid w:val="5CA05EB7"/>
    <w:rsid w:val="5E381B59"/>
    <w:rsid w:val="5E6C7D00"/>
    <w:rsid w:val="5EBE1A6C"/>
    <w:rsid w:val="5F8D65FE"/>
    <w:rsid w:val="5FC36A67"/>
    <w:rsid w:val="5FF64B64"/>
    <w:rsid w:val="615A7643"/>
    <w:rsid w:val="61846885"/>
    <w:rsid w:val="61F4714D"/>
    <w:rsid w:val="6298186E"/>
    <w:rsid w:val="62D559AF"/>
    <w:rsid w:val="63136946"/>
    <w:rsid w:val="634E0BFD"/>
    <w:rsid w:val="639C78BD"/>
    <w:rsid w:val="645D37AF"/>
    <w:rsid w:val="64BE00A4"/>
    <w:rsid w:val="64CE3BD1"/>
    <w:rsid w:val="65144950"/>
    <w:rsid w:val="65422D4F"/>
    <w:rsid w:val="656C6332"/>
    <w:rsid w:val="65B86EE6"/>
    <w:rsid w:val="66C85109"/>
    <w:rsid w:val="66E11A66"/>
    <w:rsid w:val="67AE2497"/>
    <w:rsid w:val="67C41CBB"/>
    <w:rsid w:val="681A56C2"/>
    <w:rsid w:val="684318AA"/>
    <w:rsid w:val="6A516F28"/>
    <w:rsid w:val="6A802926"/>
    <w:rsid w:val="6A88563D"/>
    <w:rsid w:val="6AB9187F"/>
    <w:rsid w:val="6AF13796"/>
    <w:rsid w:val="6B965E5B"/>
    <w:rsid w:val="6C33740F"/>
    <w:rsid w:val="6C5E57D7"/>
    <w:rsid w:val="6C9A5295"/>
    <w:rsid w:val="6CDE34BF"/>
    <w:rsid w:val="6D572222"/>
    <w:rsid w:val="6D6A6E60"/>
    <w:rsid w:val="6D8A711B"/>
    <w:rsid w:val="6EB54BA2"/>
    <w:rsid w:val="6EBB4295"/>
    <w:rsid w:val="6F7915DC"/>
    <w:rsid w:val="6FBE05E9"/>
    <w:rsid w:val="70112588"/>
    <w:rsid w:val="7045716D"/>
    <w:rsid w:val="704B617C"/>
    <w:rsid w:val="704C5591"/>
    <w:rsid w:val="705966B7"/>
    <w:rsid w:val="706E1D17"/>
    <w:rsid w:val="70702484"/>
    <w:rsid w:val="70B10931"/>
    <w:rsid w:val="718E48CE"/>
    <w:rsid w:val="72576487"/>
    <w:rsid w:val="72F17C4C"/>
    <w:rsid w:val="73272C99"/>
    <w:rsid w:val="732857F3"/>
    <w:rsid w:val="73547F49"/>
    <w:rsid w:val="73D47B1B"/>
    <w:rsid w:val="743D4B16"/>
    <w:rsid w:val="7524023C"/>
    <w:rsid w:val="75605DEF"/>
    <w:rsid w:val="75F705EE"/>
    <w:rsid w:val="76276979"/>
    <w:rsid w:val="767173B7"/>
    <w:rsid w:val="76A74C81"/>
    <w:rsid w:val="76AC5DF9"/>
    <w:rsid w:val="77F17B85"/>
    <w:rsid w:val="78202F3D"/>
    <w:rsid w:val="784813C5"/>
    <w:rsid w:val="786C45B6"/>
    <w:rsid w:val="78A07E1A"/>
    <w:rsid w:val="78AB3FAF"/>
    <w:rsid w:val="790F4618"/>
    <w:rsid w:val="795456E5"/>
    <w:rsid w:val="79C25BC5"/>
    <w:rsid w:val="79DF5F38"/>
    <w:rsid w:val="7A86111E"/>
    <w:rsid w:val="7B223D6B"/>
    <w:rsid w:val="7C260CFC"/>
    <w:rsid w:val="7C413482"/>
    <w:rsid w:val="7C6605B8"/>
    <w:rsid w:val="7CD90CCA"/>
    <w:rsid w:val="7D453845"/>
    <w:rsid w:val="7D754A9C"/>
    <w:rsid w:val="7DE44C08"/>
    <w:rsid w:val="7E082795"/>
    <w:rsid w:val="7F413E4E"/>
    <w:rsid w:val="7F637BB3"/>
    <w:rsid w:val="7F8A524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89F55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qFormat="1"/>
    <w:lsdException w:name="index 2" w:qFormat="1"/>
    <w:lsdException w:name="index 3" w:qFormat="1"/>
    <w:lsdException w:name="index 4" w:qFormat="1"/>
    <w:lsdException w:name="index 5" w:qFormat="1"/>
    <w:lsdException w:name="index 6" w:qFormat="1"/>
    <w:lsdException w:name="index 7" w:qFormat="1"/>
    <w:lsdException w:name="index 8" w:qFormat="1"/>
    <w:lsdException w:name="index 9" w:qFormat="1"/>
    <w:lsdException w:name="toc 1" w:uiPriority="39" w:qFormat="1"/>
    <w:lsdException w:name="toc 2" w:uiPriority="39" w:qFormat="1"/>
    <w:lsdException w:name="toc 3" w:uiPriority="39" w:qFormat="1"/>
    <w:lsdException w:name="toc 4" w:semiHidden="1" w:qFormat="1"/>
    <w:lsdException w:name="toc 5" w:semiHidden="1" w:qFormat="1"/>
    <w:lsdException w:name="toc 6" w:semiHidden="1" w:qFormat="1"/>
    <w:lsdException w:name="toc 7" w:semiHidden="1" w:qFormat="1"/>
    <w:lsdException w:name="toc 8" w:semiHidden="1" w:qFormat="1"/>
    <w:lsdException w:name="toc 9" w:semiHidden="1" w:qFormat="1"/>
    <w:lsdException w:name="footnote text" w:qFormat="1"/>
    <w:lsdException w:name="annotation text" w:qFormat="1"/>
    <w:lsdException w:name="header" w:uiPriority="99" w:qFormat="1"/>
    <w:lsdException w:name="footer" w:uiPriority="99" w:qFormat="1"/>
    <w:lsdException w:name="index heading" w:qFormat="1"/>
    <w:lsdException w:name="caption" w:qFormat="1"/>
    <w:lsdException w:name="footnote reference" w:semiHidden="1" w:qFormat="1"/>
    <w:lsdException w:name="annotation reference" w:semiHidden="1" w:qFormat="1"/>
    <w:lsdException w:name="page number" w:qFormat="1"/>
    <w:lsdException w:name="endnote reference" w:semiHidden="1" w:qFormat="1"/>
    <w:lsdException w:name="endnote text" w:semiHidden="1" w:qFormat="1"/>
    <w:lsdException w:name="Default Paragraph Font" w:semiHidden="1" w:uiPriority="1" w:unhideWhenUsed="1" w:qFormat="1"/>
    <w:lsdException w:name="Body Text" w:semiHidden="1" w:uiPriority="99" w:unhideWhenUsed="1" w:qFormat="1"/>
    <w:lsdException w:name="Body Text First Indent" w:qFormat="1"/>
    <w:lsdException w:name="Body Text Indent 2" w:uiPriority="99" w:unhideWhenUsed="1" w:qFormat="1"/>
    <w:lsdException w:name="Hyperlink" w:uiPriority="99" w:qFormat="1"/>
    <w:lsdException w:name="FollowedHyperlink" w:qFormat="1"/>
    <w:lsdException w:name="Strong" w:qFormat="1"/>
    <w:lsdException w:name="Emphasis" w:uiPriority="20" w:qFormat="1"/>
    <w:lsdException w:name="Document Map" w:semiHidden="1" w:qFormat="1"/>
    <w:lsdException w:name="HTML Top of Form" w:semiHidden="1" w:uiPriority="99" w:unhideWhenUsed="1"/>
    <w:lsdException w:name="HTML Bottom of Form" w:semiHidden="1" w:uiPriority="99" w:unhideWhenUsed="1"/>
    <w:lsdException w:name="Normal (Web)" w:qFormat="1"/>
    <w:lsdException w:name="Normal Table" w:semiHidden="1" w:uiPriority="99" w:unhideWhenUsed="1" w:qFormat="1"/>
    <w:lsdException w:name="annotation subject"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Grid" w:qFormat="1"/>
    <w:lsdException w:name="Table Theme" w:semiHidden="1" w:unhideWhenUsed="1"/>
    <w:lsdException w:name="Placeholder Text" w:semiHidden="1" w:uiPriority="99" w:qFormat="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fc">
    <w:name w:val="Normal"/>
    <w:autoRedefine/>
    <w:qFormat/>
    <w:pPr>
      <w:widowControl w:val="0"/>
      <w:jc w:val="both"/>
    </w:pPr>
    <w:rPr>
      <w:kern w:val="2"/>
      <w:sz w:val="21"/>
      <w:szCs w:val="24"/>
    </w:rPr>
  </w:style>
  <w:style w:type="paragraph" w:styleId="1">
    <w:name w:val="heading 1"/>
    <w:basedOn w:val="afc"/>
    <w:next w:val="afc"/>
    <w:autoRedefine/>
    <w:qFormat/>
    <w:pPr>
      <w:keepNext/>
      <w:keepLines/>
      <w:spacing w:before="340" w:after="330" w:line="578" w:lineRule="auto"/>
      <w:outlineLvl w:val="0"/>
    </w:pPr>
    <w:rPr>
      <w:b/>
      <w:bCs/>
      <w:kern w:val="44"/>
      <w:sz w:val="44"/>
      <w:szCs w:val="44"/>
    </w:rPr>
  </w:style>
  <w:style w:type="paragraph" w:styleId="2">
    <w:name w:val="heading 2"/>
    <w:basedOn w:val="afc"/>
    <w:next w:val="afc"/>
    <w:autoRedefine/>
    <w:semiHidden/>
    <w:unhideWhenUsed/>
    <w:qFormat/>
    <w:pPr>
      <w:spacing w:beforeAutospacing="1" w:afterAutospacing="1"/>
      <w:jc w:val="left"/>
      <w:outlineLvl w:val="1"/>
    </w:pPr>
    <w:rPr>
      <w:rFonts w:ascii="宋体" w:hAnsi="宋体" w:hint="eastAsia"/>
      <w:b/>
      <w:bCs/>
      <w:kern w:val="0"/>
      <w:sz w:val="36"/>
      <w:szCs w:val="36"/>
    </w:rPr>
  </w:style>
  <w:style w:type="paragraph" w:styleId="3">
    <w:name w:val="heading 3"/>
    <w:basedOn w:val="afc"/>
    <w:next w:val="afc"/>
    <w:semiHidden/>
    <w:unhideWhenUsed/>
    <w:qFormat/>
    <w:pPr>
      <w:spacing w:beforeAutospacing="1" w:afterAutospacing="1"/>
      <w:jc w:val="left"/>
      <w:outlineLvl w:val="2"/>
    </w:pPr>
    <w:rPr>
      <w:rFonts w:ascii="宋体" w:hAnsi="宋体" w:hint="eastAsia"/>
      <w:b/>
      <w:bCs/>
      <w:kern w:val="0"/>
      <w:sz w:val="27"/>
      <w:szCs w:val="27"/>
    </w:rPr>
  </w:style>
  <w:style w:type="paragraph" w:styleId="4">
    <w:name w:val="heading 4"/>
    <w:basedOn w:val="afc"/>
    <w:next w:val="afc"/>
    <w:semiHidden/>
    <w:unhideWhenUsed/>
    <w:qFormat/>
    <w:pPr>
      <w:spacing w:beforeAutospacing="1" w:afterAutospacing="1"/>
      <w:jc w:val="left"/>
      <w:outlineLvl w:val="3"/>
    </w:pPr>
    <w:rPr>
      <w:rFonts w:ascii="宋体" w:hAnsi="宋体" w:hint="eastAsia"/>
      <w:b/>
      <w:bCs/>
      <w:kern w:val="0"/>
      <w:sz w:val="24"/>
    </w:rPr>
  </w:style>
  <w:style w:type="paragraph" w:styleId="5">
    <w:name w:val="heading 5"/>
    <w:basedOn w:val="afc"/>
    <w:next w:val="afc"/>
    <w:semiHidden/>
    <w:unhideWhenUsed/>
    <w:qFormat/>
    <w:pPr>
      <w:spacing w:beforeAutospacing="1" w:afterAutospacing="1"/>
      <w:jc w:val="left"/>
      <w:outlineLvl w:val="4"/>
    </w:pPr>
    <w:rPr>
      <w:rFonts w:ascii="宋体" w:hAnsi="宋体" w:hint="eastAsia"/>
      <w:b/>
      <w:bCs/>
      <w:kern w:val="0"/>
      <w:sz w:val="20"/>
      <w:szCs w:val="20"/>
    </w:rPr>
  </w:style>
  <w:style w:type="paragraph" w:styleId="6">
    <w:name w:val="heading 6"/>
    <w:basedOn w:val="afc"/>
    <w:next w:val="afc"/>
    <w:link w:val="60"/>
    <w:autoRedefine/>
    <w:semiHidden/>
    <w:unhideWhenUsed/>
    <w:qFormat/>
    <w:pPr>
      <w:keepNext/>
      <w:keepLines/>
      <w:spacing w:before="240" w:after="64" w:line="320" w:lineRule="auto"/>
      <w:outlineLvl w:val="5"/>
    </w:pPr>
    <w:rPr>
      <w:rFonts w:ascii="等线 Light" w:eastAsia="等线 Light" w:hAnsi="等线 Light"/>
      <w:b/>
      <w:bCs/>
      <w:sz w:val="24"/>
    </w:rPr>
  </w:style>
  <w:style w:type="character" w:default="1" w:styleId="afd">
    <w:name w:val="Default Paragraph Font"/>
    <w:uiPriority w:val="1"/>
    <w:unhideWhenUsed/>
  </w:style>
  <w:style w:type="table" w:default="1" w:styleId="afe">
    <w:name w:val="Normal Table"/>
    <w:uiPriority w:val="99"/>
    <w:semiHidden/>
    <w:unhideWhenUsed/>
    <w:tblPr>
      <w:tblInd w:w="0" w:type="dxa"/>
      <w:tblCellMar>
        <w:top w:w="0" w:type="dxa"/>
        <w:left w:w="108" w:type="dxa"/>
        <w:bottom w:w="0" w:type="dxa"/>
        <w:right w:w="108" w:type="dxa"/>
      </w:tblCellMar>
    </w:tblPr>
  </w:style>
  <w:style w:type="numbering" w:default="1" w:styleId="aff">
    <w:name w:val="No List"/>
    <w:uiPriority w:val="99"/>
    <w:semiHidden/>
    <w:unhideWhenUsed/>
  </w:style>
  <w:style w:type="paragraph" w:styleId="TOC7">
    <w:name w:val="toc 7"/>
    <w:basedOn w:val="afc"/>
    <w:next w:val="afc"/>
    <w:autoRedefine/>
    <w:semiHidden/>
    <w:qFormat/>
    <w:pPr>
      <w:tabs>
        <w:tab w:val="right" w:leader="dot" w:pos="9242"/>
      </w:tabs>
      <w:ind w:firstLineChars="500" w:firstLine="6259"/>
      <w:jc w:val="left"/>
    </w:pPr>
    <w:rPr>
      <w:rFonts w:ascii="宋体"/>
      <w:szCs w:val="21"/>
    </w:rPr>
  </w:style>
  <w:style w:type="paragraph" w:styleId="8">
    <w:name w:val="index 8"/>
    <w:basedOn w:val="afc"/>
    <w:next w:val="afc"/>
    <w:autoRedefine/>
    <w:qFormat/>
    <w:pPr>
      <w:ind w:left="1680" w:hanging="210"/>
      <w:jc w:val="left"/>
    </w:pPr>
    <w:rPr>
      <w:rFonts w:ascii="Calibri" w:hAnsi="Calibri"/>
      <w:sz w:val="20"/>
      <w:szCs w:val="20"/>
    </w:rPr>
  </w:style>
  <w:style w:type="paragraph" w:styleId="aff0">
    <w:name w:val="caption"/>
    <w:basedOn w:val="afc"/>
    <w:next w:val="afc"/>
    <w:autoRedefine/>
    <w:qFormat/>
    <w:pPr>
      <w:spacing w:before="152" w:after="160"/>
    </w:pPr>
    <w:rPr>
      <w:rFonts w:ascii="Arial" w:eastAsia="黑体" w:hAnsi="Arial" w:cs="Arial"/>
      <w:sz w:val="20"/>
      <w:szCs w:val="20"/>
    </w:rPr>
  </w:style>
  <w:style w:type="paragraph" w:styleId="50">
    <w:name w:val="index 5"/>
    <w:basedOn w:val="afc"/>
    <w:next w:val="afc"/>
    <w:autoRedefine/>
    <w:qFormat/>
    <w:pPr>
      <w:ind w:left="1050" w:hanging="210"/>
      <w:jc w:val="left"/>
    </w:pPr>
    <w:rPr>
      <w:rFonts w:ascii="Calibri" w:hAnsi="Calibri"/>
      <w:sz w:val="20"/>
      <w:szCs w:val="20"/>
    </w:rPr>
  </w:style>
  <w:style w:type="paragraph" w:styleId="aff1">
    <w:name w:val="Document Map"/>
    <w:basedOn w:val="afc"/>
    <w:autoRedefine/>
    <w:semiHidden/>
    <w:qFormat/>
    <w:pPr>
      <w:shd w:val="clear" w:color="auto" w:fill="000080"/>
    </w:pPr>
  </w:style>
  <w:style w:type="paragraph" w:styleId="aff2">
    <w:name w:val="annotation text"/>
    <w:basedOn w:val="afc"/>
    <w:autoRedefine/>
    <w:qFormat/>
    <w:pPr>
      <w:jc w:val="left"/>
    </w:pPr>
  </w:style>
  <w:style w:type="paragraph" w:styleId="61">
    <w:name w:val="index 6"/>
    <w:basedOn w:val="afc"/>
    <w:next w:val="afc"/>
    <w:autoRedefine/>
    <w:qFormat/>
    <w:pPr>
      <w:ind w:left="1260" w:hanging="210"/>
      <w:jc w:val="left"/>
    </w:pPr>
    <w:rPr>
      <w:rFonts w:ascii="Calibri" w:hAnsi="Calibri"/>
      <w:sz w:val="20"/>
      <w:szCs w:val="20"/>
    </w:rPr>
  </w:style>
  <w:style w:type="paragraph" w:styleId="aff3">
    <w:name w:val="Body Text"/>
    <w:basedOn w:val="afc"/>
    <w:autoRedefine/>
    <w:uiPriority w:val="99"/>
    <w:semiHidden/>
    <w:unhideWhenUsed/>
    <w:qFormat/>
    <w:pPr>
      <w:spacing w:after="120"/>
    </w:pPr>
  </w:style>
  <w:style w:type="paragraph" w:styleId="40">
    <w:name w:val="index 4"/>
    <w:basedOn w:val="afc"/>
    <w:next w:val="afc"/>
    <w:autoRedefine/>
    <w:qFormat/>
    <w:pPr>
      <w:ind w:left="840" w:hanging="210"/>
      <w:jc w:val="left"/>
    </w:pPr>
    <w:rPr>
      <w:rFonts w:ascii="Calibri" w:hAnsi="Calibri"/>
      <w:sz w:val="20"/>
      <w:szCs w:val="20"/>
    </w:rPr>
  </w:style>
  <w:style w:type="paragraph" w:styleId="TOC5">
    <w:name w:val="toc 5"/>
    <w:basedOn w:val="afc"/>
    <w:next w:val="afc"/>
    <w:autoRedefine/>
    <w:semiHidden/>
    <w:qFormat/>
    <w:pPr>
      <w:tabs>
        <w:tab w:val="right" w:leader="dot" w:pos="9242"/>
      </w:tabs>
      <w:ind w:firstLineChars="300" w:firstLine="3755"/>
      <w:jc w:val="left"/>
    </w:pPr>
    <w:rPr>
      <w:rFonts w:ascii="宋体"/>
      <w:szCs w:val="21"/>
    </w:rPr>
  </w:style>
  <w:style w:type="paragraph" w:styleId="TOC3">
    <w:name w:val="toc 3"/>
    <w:basedOn w:val="afc"/>
    <w:next w:val="afc"/>
    <w:autoRedefine/>
    <w:uiPriority w:val="39"/>
    <w:qFormat/>
    <w:pPr>
      <w:tabs>
        <w:tab w:val="right" w:leader="dot" w:pos="9242"/>
      </w:tabs>
      <w:ind w:firstLineChars="100" w:firstLine="1252"/>
      <w:jc w:val="left"/>
    </w:pPr>
    <w:rPr>
      <w:rFonts w:ascii="宋体"/>
      <w:szCs w:val="21"/>
    </w:rPr>
  </w:style>
  <w:style w:type="paragraph" w:styleId="TOC8">
    <w:name w:val="toc 8"/>
    <w:basedOn w:val="afc"/>
    <w:next w:val="afc"/>
    <w:autoRedefine/>
    <w:semiHidden/>
    <w:qFormat/>
    <w:pPr>
      <w:tabs>
        <w:tab w:val="right" w:leader="dot" w:pos="9242"/>
      </w:tabs>
      <w:ind w:firstLineChars="600" w:firstLine="7511"/>
      <w:jc w:val="left"/>
    </w:pPr>
    <w:rPr>
      <w:rFonts w:ascii="宋体"/>
      <w:szCs w:val="21"/>
    </w:rPr>
  </w:style>
  <w:style w:type="paragraph" w:styleId="30">
    <w:name w:val="index 3"/>
    <w:basedOn w:val="afc"/>
    <w:next w:val="afc"/>
    <w:autoRedefine/>
    <w:qFormat/>
    <w:pPr>
      <w:ind w:left="630" w:hanging="210"/>
      <w:jc w:val="left"/>
    </w:pPr>
    <w:rPr>
      <w:rFonts w:ascii="Calibri" w:hAnsi="Calibri"/>
      <w:sz w:val="20"/>
      <w:szCs w:val="20"/>
    </w:rPr>
  </w:style>
  <w:style w:type="paragraph" w:styleId="20">
    <w:name w:val="Body Text Indent 2"/>
    <w:basedOn w:val="afc"/>
    <w:link w:val="21"/>
    <w:autoRedefine/>
    <w:uiPriority w:val="99"/>
    <w:unhideWhenUsed/>
    <w:qFormat/>
    <w:pPr>
      <w:spacing w:after="120" w:line="480" w:lineRule="auto"/>
      <w:ind w:leftChars="200" w:left="420"/>
      <w:jc w:val="left"/>
    </w:pPr>
    <w:rPr>
      <w:rFonts w:eastAsia="PMingLiU"/>
      <w:sz w:val="24"/>
      <w:lang w:eastAsia="zh-TW"/>
    </w:rPr>
  </w:style>
  <w:style w:type="paragraph" w:styleId="aff4">
    <w:name w:val="endnote text"/>
    <w:basedOn w:val="afc"/>
    <w:autoRedefine/>
    <w:semiHidden/>
    <w:qFormat/>
    <w:pPr>
      <w:snapToGrid w:val="0"/>
      <w:jc w:val="left"/>
    </w:pPr>
  </w:style>
  <w:style w:type="paragraph" w:styleId="aff5">
    <w:name w:val="Balloon Text"/>
    <w:basedOn w:val="afc"/>
    <w:autoRedefine/>
    <w:semiHidden/>
    <w:qFormat/>
    <w:rPr>
      <w:sz w:val="18"/>
      <w:szCs w:val="18"/>
    </w:rPr>
  </w:style>
  <w:style w:type="paragraph" w:styleId="aff6">
    <w:name w:val="footer"/>
    <w:basedOn w:val="afc"/>
    <w:link w:val="aff7"/>
    <w:autoRedefine/>
    <w:uiPriority w:val="99"/>
    <w:qFormat/>
    <w:pPr>
      <w:snapToGrid w:val="0"/>
      <w:ind w:rightChars="100" w:right="210"/>
      <w:jc w:val="right"/>
    </w:pPr>
    <w:rPr>
      <w:sz w:val="18"/>
      <w:szCs w:val="18"/>
    </w:rPr>
  </w:style>
  <w:style w:type="paragraph" w:styleId="aff8">
    <w:name w:val="header"/>
    <w:basedOn w:val="afc"/>
    <w:link w:val="aff9"/>
    <w:autoRedefine/>
    <w:uiPriority w:val="99"/>
    <w:qFormat/>
    <w:pPr>
      <w:snapToGrid w:val="0"/>
      <w:jc w:val="left"/>
    </w:pPr>
    <w:rPr>
      <w:sz w:val="18"/>
      <w:szCs w:val="18"/>
    </w:rPr>
  </w:style>
  <w:style w:type="paragraph" w:styleId="TOC1">
    <w:name w:val="toc 1"/>
    <w:basedOn w:val="afc"/>
    <w:next w:val="afc"/>
    <w:autoRedefine/>
    <w:uiPriority w:val="39"/>
    <w:qFormat/>
    <w:pPr>
      <w:tabs>
        <w:tab w:val="right" w:leader="dot" w:pos="9242"/>
      </w:tabs>
      <w:spacing w:beforeLines="25" w:afterLines="25"/>
      <w:jc w:val="left"/>
    </w:pPr>
    <w:rPr>
      <w:rFonts w:ascii="宋体"/>
      <w:szCs w:val="21"/>
    </w:rPr>
  </w:style>
  <w:style w:type="paragraph" w:styleId="TOC4">
    <w:name w:val="toc 4"/>
    <w:basedOn w:val="afc"/>
    <w:next w:val="afc"/>
    <w:autoRedefine/>
    <w:semiHidden/>
    <w:qFormat/>
    <w:pPr>
      <w:tabs>
        <w:tab w:val="right" w:leader="dot" w:pos="9242"/>
      </w:tabs>
      <w:ind w:firstLineChars="200" w:firstLine="2504"/>
      <w:jc w:val="left"/>
    </w:pPr>
    <w:rPr>
      <w:rFonts w:ascii="宋体"/>
      <w:szCs w:val="21"/>
    </w:rPr>
  </w:style>
  <w:style w:type="paragraph" w:styleId="affa">
    <w:name w:val="index heading"/>
    <w:basedOn w:val="afc"/>
    <w:next w:val="10"/>
    <w:autoRedefine/>
    <w:qFormat/>
    <w:pPr>
      <w:spacing w:before="120" w:after="120"/>
      <w:jc w:val="center"/>
    </w:pPr>
    <w:rPr>
      <w:rFonts w:ascii="Calibri" w:hAnsi="Calibri"/>
      <w:b/>
      <w:bCs/>
      <w:iCs/>
      <w:szCs w:val="20"/>
    </w:rPr>
  </w:style>
  <w:style w:type="paragraph" w:styleId="10">
    <w:name w:val="index 1"/>
    <w:basedOn w:val="afc"/>
    <w:next w:val="affb"/>
    <w:autoRedefine/>
    <w:qFormat/>
    <w:pPr>
      <w:tabs>
        <w:tab w:val="right" w:leader="dot" w:pos="9299"/>
      </w:tabs>
      <w:jc w:val="left"/>
    </w:pPr>
    <w:rPr>
      <w:rFonts w:ascii="宋体"/>
      <w:szCs w:val="21"/>
    </w:rPr>
  </w:style>
  <w:style w:type="paragraph" w:customStyle="1" w:styleId="affb">
    <w:name w:val="段"/>
    <w:link w:val="Char"/>
    <w:autoRedefine/>
    <w:qFormat/>
    <w:pPr>
      <w:tabs>
        <w:tab w:val="center" w:pos="4201"/>
        <w:tab w:val="right" w:leader="dot" w:pos="9298"/>
      </w:tabs>
      <w:autoSpaceDE w:val="0"/>
      <w:autoSpaceDN w:val="0"/>
      <w:ind w:firstLineChars="200" w:firstLine="420"/>
      <w:jc w:val="both"/>
    </w:pPr>
    <w:rPr>
      <w:rFonts w:ascii="宋体"/>
      <w:sz w:val="21"/>
    </w:rPr>
  </w:style>
  <w:style w:type="paragraph" w:styleId="aa">
    <w:name w:val="footnote text"/>
    <w:basedOn w:val="afc"/>
    <w:autoRedefine/>
    <w:qFormat/>
    <w:pPr>
      <w:numPr>
        <w:numId w:val="1"/>
      </w:numPr>
      <w:snapToGrid w:val="0"/>
      <w:jc w:val="left"/>
    </w:pPr>
    <w:rPr>
      <w:rFonts w:ascii="宋体"/>
      <w:sz w:val="18"/>
      <w:szCs w:val="18"/>
    </w:rPr>
  </w:style>
  <w:style w:type="paragraph" w:styleId="TOC6">
    <w:name w:val="toc 6"/>
    <w:basedOn w:val="afc"/>
    <w:next w:val="afc"/>
    <w:autoRedefine/>
    <w:semiHidden/>
    <w:qFormat/>
    <w:pPr>
      <w:tabs>
        <w:tab w:val="right" w:leader="dot" w:pos="9242"/>
      </w:tabs>
      <w:ind w:firstLineChars="400" w:firstLine="5007"/>
      <w:jc w:val="left"/>
    </w:pPr>
    <w:rPr>
      <w:rFonts w:ascii="宋体"/>
      <w:szCs w:val="21"/>
    </w:rPr>
  </w:style>
  <w:style w:type="paragraph" w:styleId="7">
    <w:name w:val="index 7"/>
    <w:basedOn w:val="afc"/>
    <w:next w:val="afc"/>
    <w:autoRedefine/>
    <w:qFormat/>
    <w:pPr>
      <w:ind w:left="1470" w:hanging="210"/>
      <w:jc w:val="left"/>
    </w:pPr>
    <w:rPr>
      <w:rFonts w:ascii="Calibri" w:hAnsi="Calibri"/>
      <w:sz w:val="20"/>
      <w:szCs w:val="20"/>
    </w:rPr>
  </w:style>
  <w:style w:type="paragraph" w:styleId="9">
    <w:name w:val="index 9"/>
    <w:basedOn w:val="afc"/>
    <w:next w:val="afc"/>
    <w:autoRedefine/>
    <w:qFormat/>
    <w:pPr>
      <w:ind w:left="1890" w:hanging="210"/>
      <w:jc w:val="left"/>
    </w:pPr>
    <w:rPr>
      <w:rFonts w:ascii="Calibri" w:hAnsi="Calibri"/>
      <w:sz w:val="20"/>
      <w:szCs w:val="20"/>
    </w:rPr>
  </w:style>
  <w:style w:type="paragraph" w:styleId="TOC2">
    <w:name w:val="toc 2"/>
    <w:basedOn w:val="afc"/>
    <w:next w:val="afc"/>
    <w:autoRedefine/>
    <w:uiPriority w:val="39"/>
    <w:qFormat/>
    <w:pPr>
      <w:tabs>
        <w:tab w:val="right" w:leader="dot" w:pos="9242"/>
      </w:tabs>
    </w:pPr>
    <w:rPr>
      <w:rFonts w:ascii="宋体"/>
      <w:szCs w:val="21"/>
    </w:rPr>
  </w:style>
  <w:style w:type="paragraph" w:styleId="TOC9">
    <w:name w:val="toc 9"/>
    <w:basedOn w:val="afc"/>
    <w:next w:val="afc"/>
    <w:autoRedefine/>
    <w:semiHidden/>
    <w:qFormat/>
    <w:pPr>
      <w:ind w:left="1470"/>
      <w:jc w:val="left"/>
    </w:pPr>
    <w:rPr>
      <w:sz w:val="20"/>
      <w:szCs w:val="20"/>
    </w:rPr>
  </w:style>
  <w:style w:type="paragraph" w:styleId="affc">
    <w:name w:val="Normal (Web)"/>
    <w:basedOn w:val="afc"/>
    <w:autoRedefine/>
    <w:qFormat/>
    <w:pPr>
      <w:spacing w:beforeAutospacing="1" w:afterAutospacing="1"/>
      <w:jc w:val="left"/>
    </w:pPr>
    <w:rPr>
      <w:kern w:val="0"/>
      <w:sz w:val="24"/>
    </w:rPr>
  </w:style>
  <w:style w:type="paragraph" w:styleId="22">
    <w:name w:val="index 2"/>
    <w:basedOn w:val="afc"/>
    <w:next w:val="afc"/>
    <w:autoRedefine/>
    <w:qFormat/>
    <w:pPr>
      <w:ind w:left="420" w:hanging="210"/>
      <w:jc w:val="left"/>
    </w:pPr>
    <w:rPr>
      <w:rFonts w:ascii="Calibri" w:hAnsi="Calibri"/>
      <w:sz w:val="20"/>
      <w:szCs w:val="20"/>
    </w:rPr>
  </w:style>
  <w:style w:type="paragraph" w:styleId="affd">
    <w:name w:val="annotation subject"/>
    <w:basedOn w:val="aff2"/>
    <w:next w:val="aff2"/>
    <w:autoRedefine/>
    <w:semiHidden/>
    <w:qFormat/>
    <w:rPr>
      <w:b/>
      <w:bCs/>
    </w:rPr>
  </w:style>
  <w:style w:type="paragraph" w:styleId="affe">
    <w:name w:val="Body Text First Indent"/>
    <w:basedOn w:val="aff3"/>
    <w:autoRedefine/>
    <w:qFormat/>
    <w:pPr>
      <w:ind w:firstLineChars="100" w:firstLine="420"/>
    </w:pPr>
  </w:style>
  <w:style w:type="table" w:styleId="afff">
    <w:name w:val="Table Grid"/>
    <w:basedOn w:val="afe"/>
    <w:autoRedefine/>
    <w:qFormat/>
    <w:rPr>
      <w:rFonts w:ascii="宋体"/>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afff0">
    <w:name w:val="Strong"/>
    <w:basedOn w:val="afd"/>
    <w:autoRedefine/>
    <w:qFormat/>
    <w:rPr>
      <w:b/>
    </w:rPr>
  </w:style>
  <w:style w:type="character" w:styleId="afff1">
    <w:name w:val="endnote reference"/>
    <w:autoRedefine/>
    <w:semiHidden/>
    <w:qFormat/>
    <w:rPr>
      <w:vertAlign w:val="superscript"/>
    </w:rPr>
  </w:style>
  <w:style w:type="character" w:styleId="afff2">
    <w:name w:val="page number"/>
    <w:autoRedefine/>
    <w:qFormat/>
    <w:rPr>
      <w:rFonts w:ascii="Times New Roman" w:eastAsia="宋体" w:hAnsi="Times New Roman"/>
      <w:sz w:val="18"/>
    </w:rPr>
  </w:style>
  <w:style w:type="character" w:styleId="afff3">
    <w:name w:val="FollowedHyperlink"/>
    <w:autoRedefine/>
    <w:qFormat/>
    <w:rPr>
      <w:color w:val="800080"/>
      <w:u w:val="single"/>
    </w:rPr>
  </w:style>
  <w:style w:type="character" w:styleId="afff4">
    <w:name w:val="Emphasis"/>
    <w:autoRedefine/>
    <w:uiPriority w:val="20"/>
    <w:qFormat/>
    <w:rPr>
      <w:i/>
      <w:iCs/>
    </w:rPr>
  </w:style>
  <w:style w:type="character" w:styleId="afff5">
    <w:name w:val="Hyperlink"/>
    <w:autoRedefine/>
    <w:uiPriority w:val="99"/>
    <w:qFormat/>
    <w:rPr>
      <w:color w:val="0000FF"/>
      <w:spacing w:val="0"/>
      <w:w w:val="100"/>
      <w:szCs w:val="21"/>
      <w:u w:val="single"/>
    </w:rPr>
  </w:style>
  <w:style w:type="character" w:styleId="afff6">
    <w:name w:val="annotation reference"/>
    <w:autoRedefine/>
    <w:semiHidden/>
    <w:qFormat/>
    <w:rPr>
      <w:sz w:val="21"/>
      <w:szCs w:val="21"/>
    </w:rPr>
  </w:style>
  <w:style w:type="character" w:styleId="afff7">
    <w:name w:val="footnote reference"/>
    <w:autoRedefine/>
    <w:semiHidden/>
    <w:qFormat/>
    <w:rPr>
      <w:vertAlign w:val="superscript"/>
    </w:rPr>
  </w:style>
  <w:style w:type="paragraph" w:styleId="afff8">
    <w:name w:val="List Paragraph"/>
    <w:basedOn w:val="afc"/>
    <w:autoRedefine/>
    <w:uiPriority w:val="34"/>
    <w:qFormat/>
    <w:pPr>
      <w:ind w:firstLineChars="200" w:firstLine="420"/>
    </w:pPr>
  </w:style>
  <w:style w:type="character" w:styleId="afff9">
    <w:name w:val="Placeholder Text"/>
    <w:autoRedefine/>
    <w:uiPriority w:val="99"/>
    <w:semiHidden/>
    <w:qFormat/>
    <w:rPr>
      <w:color w:val="808080"/>
    </w:rPr>
  </w:style>
  <w:style w:type="character" w:customStyle="1" w:styleId="font531">
    <w:name w:val="font531"/>
    <w:autoRedefine/>
    <w:qFormat/>
    <w:rPr>
      <w:rFonts w:ascii="Arial" w:hAnsi="Arial" w:cs="Arial" w:hint="default"/>
      <w:color w:val="000000"/>
      <w:sz w:val="24"/>
      <w:szCs w:val="24"/>
      <w:u w:val="none"/>
    </w:rPr>
  </w:style>
  <w:style w:type="character" w:customStyle="1" w:styleId="Char0">
    <w:name w:val="首示例 Char"/>
    <w:link w:val="afffa"/>
    <w:autoRedefine/>
    <w:qFormat/>
    <w:rPr>
      <w:rFonts w:ascii="宋体" w:hAnsi="宋体"/>
      <w:kern w:val="2"/>
      <w:sz w:val="18"/>
      <w:szCs w:val="18"/>
      <w:lang w:val="en-US" w:eastAsia="zh-CN" w:bidi="ar-SA"/>
    </w:rPr>
  </w:style>
  <w:style w:type="paragraph" w:customStyle="1" w:styleId="afffa">
    <w:name w:val="首示例"/>
    <w:next w:val="affb"/>
    <w:link w:val="Char0"/>
    <w:autoRedefine/>
    <w:qFormat/>
    <w:pPr>
      <w:tabs>
        <w:tab w:val="left" w:pos="360"/>
      </w:tabs>
    </w:pPr>
    <w:rPr>
      <w:rFonts w:ascii="宋体" w:hAnsi="宋体"/>
      <w:kern w:val="2"/>
      <w:sz w:val="18"/>
      <w:szCs w:val="18"/>
    </w:rPr>
  </w:style>
  <w:style w:type="character" w:customStyle="1" w:styleId="font451">
    <w:name w:val="font451"/>
    <w:autoRedefine/>
    <w:qFormat/>
    <w:rPr>
      <w:rFonts w:ascii="等线" w:eastAsia="等线" w:hAnsi="等线" w:hint="eastAsia"/>
      <w:color w:val="000000"/>
      <w:sz w:val="22"/>
      <w:szCs w:val="22"/>
      <w:u w:val="none"/>
    </w:rPr>
  </w:style>
  <w:style w:type="character" w:customStyle="1" w:styleId="Char1">
    <w:name w:val="二级条标题 Char"/>
    <w:link w:val="a2"/>
    <w:autoRedefine/>
    <w:qFormat/>
    <w:locked/>
    <w:rPr>
      <w:rFonts w:ascii="黑体" w:eastAsia="黑体"/>
      <w:sz w:val="21"/>
      <w:szCs w:val="21"/>
    </w:rPr>
  </w:style>
  <w:style w:type="paragraph" w:customStyle="1" w:styleId="a2">
    <w:name w:val="二级条标题"/>
    <w:basedOn w:val="a1"/>
    <w:next w:val="affb"/>
    <w:link w:val="Char1"/>
    <w:autoRedefine/>
    <w:qFormat/>
    <w:pPr>
      <w:numPr>
        <w:ilvl w:val="2"/>
      </w:numPr>
      <w:spacing w:before="50" w:after="50"/>
      <w:ind w:left="1843"/>
      <w:outlineLvl w:val="3"/>
    </w:pPr>
  </w:style>
  <w:style w:type="paragraph" w:customStyle="1" w:styleId="a1">
    <w:name w:val="一级条标题"/>
    <w:next w:val="affb"/>
    <w:autoRedefine/>
    <w:qFormat/>
    <w:pPr>
      <w:numPr>
        <w:ilvl w:val="1"/>
        <w:numId w:val="2"/>
      </w:numPr>
      <w:spacing w:beforeLines="50" w:afterLines="50"/>
      <w:outlineLvl w:val="2"/>
    </w:pPr>
    <w:rPr>
      <w:rFonts w:ascii="黑体" w:eastAsia="黑体"/>
      <w:sz w:val="21"/>
      <w:szCs w:val="21"/>
    </w:rPr>
  </w:style>
  <w:style w:type="character" w:customStyle="1" w:styleId="Char2">
    <w:name w:val="三级条标题 Char"/>
    <w:link w:val="a3"/>
    <w:autoRedefine/>
    <w:qFormat/>
    <w:rPr>
      <w:rFonts w:ascii="黑体" w:eastAsia="黑体"/>
      <w:sz w:val="21"/>
      <w:szCs w:val="21"/>
    </w:rPr>
  </w:style>
  <w:style w:type="paragraph" w:customStyle="1" w:styleId="a3">
    <w:name w:val="三级条标题"/>
    <w:basedOn w:val="a2"/>
    <w:next w:val="affb"/>
    <w:link w:val="Char2"/>
    <w:autoRedefine/>
    <w:qFormat/>
    <w:pPr>
      <w:numPr>
        <w:ilvl w:val="3"/>
      </w:numPr>
      <w:outlineLvl w:val="4"/>
    </w:pPr>
  </w:style>
  <w:style w:type="character" w:customStyle="1" w:styleId="aff9">
    <w:name w:val="页眉 字符"/>
    <w:link w:val="aff8"/>
    <w:autoRedefine/>
    <w:uiPriority w:val="99"/>
    <w:qFormat/>
    <w:rPr>
      <w:kern w:val="2"/>
      <w:sz w:val="18"/>
      <w:szCs w:val="18"/>
    </w:rPr>
  </w:style>
  <w:style w:type="character" w:customStyle="1" w:styleId="11">
    <w:name w:val="样式1 字符"/>
    <w:link w:val="12"/>
    <w:autoRedefine/>
    <w:qFormat/>
    <w:rPr>
      <w:rFonts w:ascii="Cambria Math" w:hAnsi="Cambria Math"/>
      <w:i/>
      <w:sz w:val="28"/>
      <w:szCs w:val="28"/>
      <w:lang w:val="en-US" w:eastAsia="zh-CN" w:bidi="ar-SA"/>
    </w:rPr>
  </w:style>
  <w:style w:type="paragraph" w:customStyle="1" w:styleId="12">
    <w:name w:val="样式1"/>
    <w:basedOn w:val="afffb"/>
    <w:link w:val="11"/>
    <w:autoRedefine/>
    <w:qFormat/>
    <w:pPr>
      <w:spacing w:beforeLines="50" w:afterLines="50"/>
      <w:ind w:firstLine="200"/>
    </w:pPr>
    <w:rPr>
      <w:rFonts w:ascii="Cambria Math" w:hAnsi="Cambria Math"/>
      <w:i/>
      <w:sz w:val="28"/>
      <w:szCs w:val="28"/>
    </w:rPr>
  </w:style>
  <w:style w:type="paragraph" w:customStyle="1" w:styleId="afffb">
    <w:name w:val="附录公式"/>
    <w:basedOn w:val="affb"/>
    <w:next w:val="affb"/>
    <w:link w:val="Char3"/>
    <w:autoRedefine/>
    <w:qFormat/>
  </w:style>
  <w:style w:type="character" w:customStyle="1" w:styleId="Char3">
    <w:name w:val="附录公式 Char"/>
    <w:link w:val="afffb"/>
    <w:autoRedefine/>
    <w:qFormat/>
    <w:rPr>
      <w:rFonts w:ascii="宋体"/>
      <w:sz w:val="21"/>
      <w:lang w:val="en-US" w:eastAsia="zh-CN" w:bidi="ar-SA"/>
    </w:rPr>
  </w:style>
  <w:style w:type="character" w:customStyle="1" w:styleId="Char">
    <w:name w:val="段 Char"/>
    <w:link w:val="affb"/>
    <w:autoRedefine/>
    <w:qFormat/>
    <w:rPr>
      <w:rFonts w:ascii="宋体"/>
      <w:sz w:val="21"/>
      <w:lang w:val="en-US" w:eastAsia="zh-CN" w:bidi="ar-SA"/>
    </w:rPr>
  </w:style>
  <w:style w:type="character" w:customStyle="1" w:styleId="font441">
    <w:name w:val="font441"/>
    <w:autoRedefine/>
    <w:qFormat/>
    <w:rPr>
      <w:rFonts w:ascii="等线" w:eastAsia="等线" w:hAnsi="等线" w:hint="eastAsia"/>
      <w:color w:val="000000"/>
      <w:sz w:val="24"/>
      <w:szCs w:val="24"/>
      <w:u w:val="none"/>
    </w:rPr>
  </w:style>
  <w:style w:type="character" w:customStyle="1" w:styleId="font541">
    <w:name w:val="font541"/>
    <w:autoRedefine/>
    <w:qFormat/>
    <w:rPr>
      <w:rFonts w:ascii="Arial" w:hAnsi="Arial" w:cs="Arial" w:hint="default"/>
      <w:color w:val="000000"/>
      <w:sz w:val="22"/>
      <w:szCs w:val="22"/>
      <w:u w:val="none"/>
    </w:rPr>
  </w:style>
  <w:style w:type="character" w:customStyle="1" w:styleId="afffc">
    <w:name w:val="发布"/>
    <w:autoRedefine/>
    <w:qFormat/>
    <w:rPr>
      <w:rFonts w:ascii="黑体" w:eastAsia="黑体"/>
      <w:spacing w:val="85"/>
      <w:w w:val="100"/>
      <w:position w:val="3"/>
      <w:sz w:val="28"/>
      <w:szCs w:val="28"/>
    </w:rPr>
  </w:style>
  <w:style w:type="character" w:customStyle="1" w:styleId="apple-style-span">
    <w:name w:val="apple-style-span"/>
    <w:autoRedefine/>
    <w:qFormat/>
  </w:style>
  <w:style w:type="paragraph" w:customStyle="1" w:styleId="afffd">
    <w:name w:val="注×："/>
    <w:autoRedefine/>
    <w:qFormat/>
    <w:pPr>
      <w:widowControl w:val="0"/>
      <w:autoSpaceDE w:val="0"/>
      <w:autoSpaceDN w:val="0"/>
      <w:ind w:left="811" w:hanging="448"/>
      <w:jc w:val="both"/>
    </w:pPr>
    <w:rPr>
      <w:rFonts w:ascii="宋体"/>
      <w:sz w:val="18"/>
      <w:szCs w:val="18"/>
    </w:rPr>
  </w:style>
  <w:style w:type="paragraph" w:customStyle="1" w:styleId="afffe">
    <w:name w:val="参考文献"/>
    <w:basedOn w:val="afc"/>
    <w:next w:val="affb"/>
    <w:autoRedefine/>
    <w:qFormat/>
    <w:pPr>
      <w:keepNext/>
      <w:pageBreakBefore/>
      <w:widowControl/>
      <w:shd w:val="clear" w:color="FFFFFF" w:fill="FFFFFF"/>
      <w:spacing w:before="640" w:after="200"/>
      <w:jc w:val="center"/>
      <w:outlineLvl w:val="0"/>
    </w:pPr>
    <w:rPr>
      <w:rFonts w:ascii="黑体" w:eastAsia="黑体"/>
      <w:kern w:val="0"/>
      <w:szCs w:val="20"/>
    </w:rPr>
  </w:style>
  <w:style w:type="paragraph" w:customStyle="1" w:styleId="affff">
    <w:name w:val="附录五级无"/>
    <w:basedOn w:val="affff0"/>
    <w:autoRedefine/>
    <w:qFormat/>
    <w:pPr>
      <w:spacing w:beforeLines="0" w:afterLines="0"/>
    </w:pPr>
    <w:rPr>
      <w:rFonts w:ascii="宋体" w:eastAsia="宋体"/>
      <w:szCs w:val="21"/>
    </w:rPr>
  </w:style>
  <w:style w:type="paragraph" w:customStyle="1" w:styleId="affff0">
    <w:name w:val="附录五级条标题"/>
    <w:basedOn w:val="affff1"/>
    <w:next w:val="affb"/>
    <w:autoRedefine/>
    <w:qFormat/>
    <w:pPr>
      <w:outlineLvl w:val="6"/>
    </w:pPr>
  </w:style>
  <w:style w:type="paragraph" w:customStyle="1" w:styleId="affff1">
    <w:name w:val="附录四级条标题"/>
    <w:basedOn w:val="affff2"/>
    <w:next w:val="affb"/>
    <w:autoRedefine/>
    <w:qFormat/>
    <w:pPr>
      <w:outlineLvl w:val="5"/>
    </w:pPr>
  </w:style>
  <w:style w:type="paragraph" w:customStyle="1" w:styleId="affff2">
    <w:name w:val="附录三级条标题"/>
    <w:basedOn w:val="affff3"/>
    <w:next w:val="affb"/>
    <w:autoRedefine/>
    <w:qFormat/>
    <w:pPr>
      <w:outlineLvl w:val="4"/>
    </w:pPr>
  </w:style>
  <w:style w:type="paragraph" w:customStyle="1" w:styleId="affff3">
    <w:name w:val="附录二级条标题"/>
    <w:basedOn w:val="afc"/>
    <w:next w:val="affb"/>
    <w:autoRedefine/>
    <w:qFormat/>
    <w:pPr>
      <w:widowControl/>
      <w:wordWrap w:val="0"/>
      <w:overflowPunct w:val="0"/>
      <w:autoSpaceDE w:val="0"/>
      <w:autoSpaceDN w:val="0"/>
      <w:spacing w:beforeLines="50" w:afterLines="50"/>
      <w:textAlignment w:val="baseline"/>
      <w:outlineLvl w:val="3"/>
    </w:pPr>
    <w:rPr>
      <w:rFonts w:ascii="黑体" w:eastAsia="黑体"/>
      <w:kern w:val="21"/>
      <w:szCs w:val="20"/>
    </w:rPr>
  </w:style>
  <w:style w:type="paragraph" w:customStyle="1" w:styleId="affff4">
    <w:name w:val="附录标题"/>
    <w:basedOn w:val="affb"/>
    <w:next w:val="affb"/>
    <w:autoRedefine/>
    <w:qFormat/>
    <w:pPr>
      <w:ind w:firstLineChars="0" w:firstLine="0"/>
      <w:jc w:val="center"/>
    </w:pPr>
    <w:rPr>
      <w:rFonts w:ascii="黑体" w:eastAsia="黑体"/>
    </w:rPr>
  </w:style>
  <w:style w:type="paragraph" w:customStyle="1" w:styleId="affff5">
    <w:name w:val="注：（正文）"/>
    <w:basedOn w:val="affff6"/>
    <w:next w:val="affb"/>
    <w:autoRedefine/>
    <w:qFormat/>
  </w:style>
  <w:style w:type="paragraph" w:customStyle="1" w:styleId="affff6">
    <w:name w:val="注："/>
    <w:next w:val="affb"/>
    <w:autoRedefine/>
    <w:qFormat/>
    <w:pPr>
      <w:widowControl w:val="0"/>
      <w:autoSpaceDE w:val="0"/>
      <w:autoSpaceDN w:val="0"/>
      <w:ind w:left="726" w:hanging="363"/>
      <w:jc w:val="both"/>
    </w:pPr>
    <w:rPr>
      <w:rFonts w:ascii="宋体"/>
      <w:sz w:val="18"/>
      <w:szCs w:val="18"/>
    </w:rPr>
  </w:style>
  <w:style w:type="paragraph" w:customStyle="1" w:styleId="affff7">
    <w:name w:val="封面标准名称"/>
    <w:autoRedefine/>
    <w:qFormat/>
    <w:pPr>
      <w:framePr w:w="9639" w:h="6917" w:hRule="exact" w:wrap="around" w:vAnchor="page" w:hAnchor="page" w:xAlign="center" w:y="6408" w:anchorLock="1"/>
      <w:widowControl w:val="0"/>
      <w:spacing w:line="680" w:lineRule="exact"/>
      <w:jc w:val="center"/>
      <w:textAlignment w:val="center"/>
    </w:pPr>
    <w:rPr>
      <w:rFonts w:ascii="黑体" w:eastAsia="黑体"/>
      <w:sz w:val="52"/>
    </w:rPr>
  </w:style>
  <w:style w:type="paragraph" w:customStyle="1" w:styleId="affff8">
    <w:name w:val="附录一级无"/>
    <w:basedOn w:val="affff9"/>
    <w:autoRedefine/>
    <w:qFormat/>
    <w:pPr>
      <w:spacing w:beforeLines="0" w:afterLines="0"/>
    </w:pPr>
    <w:rPr>
      <w:rFonts w:ascii="宋体" w:eastAsia="宋体"/>
      <w:szCs w:val="21"/>
    </w:rPr>
  </w:style>
  <w:style w:type="paragraph" w:customStyle="1" w:styleId="affff9">
    <w:name w:val="附录一级条标题"/>
    <w:basedOn w:val="af5"/>
    <w:next w:val="affb"/>
    <w:autoRedefine/>
    <w:qFormat/>
    <w:pPr>
      <w:numPr>
        <w:ilvl w:val="0"/>
        <w:numId w:val="0"/>
      </w:numPr>
      <w:autoSpaceDN w:val="0"/>
      <w:spacing w:beforeLines="50" w:afterLines="50"/>
      <w:outlineLvl w:val="2"/>
    </w:pPr>
  </w:style>
  <w:style w:type="paragraph" w:customStyle="1" w:styleId="af5">
    <w:name w:val="附录章标题"/>
    <w:next w:val="affb"/>
    <w:autoRedefine/>
    <w:qFormat/>
    <w:pPr>
      <w:numPr>
        <w:ilvl w:val="1"/>
        <w:numId w:val="3"/>
      </w:numPr>
      <w:wordWrap w:val="0"/>
      <w:overflowPunct w:val="0"/>
      <w:autoSpaceDE w:val="0"/>
      <w:spacing w:beforeLines="100" w:afterLines="100"/>
      <w:jc w:val="both"/>
      <w:textAlignment w:val="baseline"/>
      <w:outlineLvl w:val="1"/>
    </w:pPr>
    <w:rPr>
      <w:rFonts w:ascii="黑体" w:eastAsia="黑体"/>
      <w:kern w:val="21"/>
      <w:sz w:val="21"/>
    </w:rPr>
  </w:style>
  <w:style w:type="paragraph" w:customStyle="1" w:styleId="affffa">
    <w:name w:val="附录三级无"/>
    <w:basedOn w:val="affff2"/>
    <w:autoRedefine/>
    <w:qFormat/>
    <w:pPr>
      <w:spacing w:beforeLines="0" w:afterLines="0"/>
    </w:pPr>
    <w:rPr>
      <w:rFonts w:ascii="宋体" w:eastAsia="宋体"/>
      <w:szCs w:val="21"/>
    </w:rPr>
  </w:style>
  <w:style w:type="paragraph" w:customStyle="1" w:styleId="affffb">
    <w:name w:val="文献分类号"/>
    <w:autoRedefine/>
    <w:qFormat/>
    <w:pPr>
      <w:framePr w:hSpace="180" w:vSpace="180" w:wrap="around" w:hAnchor="margin" w:y="1" w:anchorLock="1"/>
      <w:widowControl w:val="0"/>
      <w:textAlignment w:val="center"/>
    </w:pPr>
    <w:rPr>
      <w:rFonts w:ascii="黑体" w:eastAsia="黑体"/>
      <w:sz w:val="21"/>
      <w:szCs w:val="21"/>
    </w:rPr>
  </w:style>
  <w:style w:type="paragraph" w:customStyle="1" w:styleId="afb">
    <w:name w:val="附录数字编号列项（二级）"/>
    <w:autoRedefine/>
    <w:qFormat/>
    <w:pPr>
      <w:numPr>
        <w:ilvl w:val="1"/>
        <w:numId w:val="4"/>
      </w:numPr>
    </w:pPr>
    <w:rPr>
      <w:rFonts w:ascii="宋体"/>
      <w:sz w:val="21"/>
    </w:rPr>
  </w:style>
  <w:style w:type="paragraph" w:customStyle="1" w:styleId="affffc">
    <w:name w:val="标准书眉_偶数页"/>
    <w:basedOn w:val="affffd"/>
    <w:next w:val="afc"/>
    <w:autoRedefine/>
    <w:qFormat/>
    <w:pPr>
      <w:jc w:val="left"/>
    </w:pPr>
  </w:style>
  <w:style w:type="paragraph" w:customStyle="1" w:styleId="affffd">
    <w:name w:val="标准书眉_奇数页"/>
    <w:next w:val="afc"/>
    <w:autoRedefine/>
    <w:qFormat/>
    <w:pPr>
      <w:tabs>
        <w:tab w:val="center" w:pos="4154"/>
        <w:tab w:val="right" w:pos="8306"/>
      </w:tabs>
      <w:spacing w:after="220"/>
      <w:jc w:val="right"/>
    </w:pPr>
    <w:rPr>
      <w:rFonts w:ascii="黑体" w:eastAsia="黑体"/>
      <w:sz w:val="21"/>
      <w:szCs w:val="21"/>
    </w:rPr>
  </w:style>
  <w:style w:type="paragraph" w:customStyle="1" w:styleId="affffe">
    <w:name w:val="发布部门"/>
    <w:next w:val="affb"/>
    <w:autoRedefine/>
    <w:qFormat/>
    <w:pPr>
      <w:framePr w:w="7938" w:h="1134" w:hRule="exact" w:hSpace="125" w:vSpace="181" w:wrap="around" w:vAnchor="page" w:hAnchor="page" w:x="2150" w:y="14630" w:anchorLock="1"/>
      <w:jc w:val="center"/>
    </w:pPr>
    <w:rPr>
      <w:rFonts w:ascii="宋体"/>
      <w:b/>
      <w:spacing w:val="20"/>
      <w:w w:val="135"/>
      <w:sz w:val="28"/>
    </w:rPr>
  </w:style>
  <w:style w:type="paragraph" w:customStyle="1" w:styleId="afffff">
    <w:name w:val="五级无"/>
    <w:basedOn w:val="afffff0"/>
    <w:autoRedefine/>
    <w:qFormat/>
    <w:pPr>
      <w:spacing w:beforeLines="0" w:afterLines="0"/>
    </w:pPr>
    <w:rPr>
      <w:rFonts w:ascii="宋体" w:eastAsia="宋体"/>
    </w:rPr>
  </w:style>
  <w:style w:type="paragraph" w:customStyle="1" w:styleId="afffff0">
    <w:name w:val="五级条标题"/>
    <w:basedOn w:val="a4"/>
    <w:next w:val="affb"/>
    <w:autoRedefine/>
    <w:qFormat/>
    <w:pPr>
      <w:numPr>
        <w:ilvl w:val="0"/>
        <w:numId w:val="0"/>
      </w:numPr>
      <w:outlineLvl w:val="6"/>
    </w:pPr>
  </w:style>
  <w:style w:type="paragraph" w:customStyle="1" w:styleId="a4">
    <w:name w:val="四级条标题"/>
    <w:basedOn w:val="a3"/>
    <w:next w:val="affb"/>
    <w:autoRedefine/>
    <w:qFormat/>
    <w:pPr>
      <w:numPr>
        <w:ilvl w:val="4"/>
      </w:numPr>
      <w:outlineLvl w:val="5"/>
    </w:pPr>
  </w:style>
  <w:style w:type="paragraph" w:customStyle="1" w:styleId="afffff1">
    <w:name w:val="封面一致性程度标识"/>
    <w:basedOn w:val="afffff2"/>
    <w:autoRedefine/>
    <w:qFormat/>
    <w:pPr>
      <w:framePr w:wrap="around"/>
      <w:spacing w:before="440"/>
    </w:pPr>
    <w:rPr>
      <w:rFonts w:ascii="宋体" w:eastAsia="宋体"/>
    </w:rPr>
  </w:style>
  <w:style w:type="paragraph" w:customStyle="1" w:styleId="afffff2">
    <w:name w:val="封面标准英文名称"/>
    <w:basedOn w:val="affff7"/>
    <w:autoRedefine/>
    <w:qFormat/>
    <w:pPr>
      <w:framePr w:wrap="around"/>
      <w:spacing w:before="370" w:line="400" w:lineRule="exact"/>
    </w:pPr>
    <w:rPr>
      <w:rFonts w:ascii="Times New Roman"/>
      <w:sz w:val="28"/>
      <w:szCs w:val="28"/>
    </w:rPr>
  </w:style>
  <w:style w:type="paragraph" w:customStyle="1" w:styleId="afffff3">
    <w:name w:val="其他发布部门"/>
    <w:basedOn w:val="affffe"/>
    <w:autoRedefine/>
    <w:qFormat/>
    <w:pPr>
      <w:framePr w:wrap="around" w:y="15310"/>
      <w:spacing w:line="0" w:lineRule="atLeast"/>
    </w:pPr>
    <w:rPr>
      <w:rFonts w:ascii="黑体" w:eastAsia="黑体"/>
      <w:b w:val="0"/>
    </w:rPr>
  </w:style>
  <w:style w:type="paragraph" w:customStyle="1" w:styleId="afffff4">
    <w:name w:val="目次、标准名称标题"/>
    <w:basedOn w:val="afc"/>
    <w:next w:val="affb"/>
    <w:autoRedefine/>
    <w:qFormat/>
    <w:pPr>
      <w:keepNext/>
      <w:pageBreakBefore/>
      <w:widowControl/>
      <w:shd w:val="clear" w:color="FFFFFF" w:fill="FFFFFF"/>
      <w:spacing w:before="640" w:after="560" w:line="460" w:lineRule="exact"/>
      <w:jc w:val="center"/>
      <w:outlineLvl w:val="0"/>
    </w:pPr>
    <w:rPr>
      <w:rFonts w:ascii="黑体" w:eastAsia="黑体"/>
      <w:kern w:val="0"/>
      <w:sz w:val="32"/>
      <w:szCs w:val="20"/>
    </w:rPr>
  </w:style>
  <w:style w:type="paragraph" w:customStyle="1" w:styleId="a5">
    <w:name w:val="附录图标号"/>
    <w:basedOn w:val="afc"/>
    <w:autoRedefine/>
    <w:qFormat/>
    <w:pPr>
      <w:keepNext/>
      <w:pageBreakBefore/>
      <w:widowControl/>
      <w:numPr>
        <w:numId w:val="5"/>
      </w:numPr>
      <w:spacing w:line="14" w:lineRule="exact"/>
      <w:jc w:val="center"/>
      <w:outlineLvl w:val="0"/>
    </w:pPr>
    <w:rPr>
      <w:color w:val="FFFFFF"/>
    </w:rPr>
  </w:style>
  <w:style w:type="paragraph" w:customStyle="1" w:styleId="af2">
    <w:name w:val="附录表标题"/>
    <w:basedOn w:val="afc"/>
    <w:next w:val="affb"/>
    <w:autoRedefine/>
    <w:qFormat/>
    <w:pPr>
      <w:numPr>
        <w:ilvl w:val="1"/>
        <w:numId w:val="6"/>
      </w:numPr>
      <w:spacing w:beforeLines="50" w:afterLines="50"/>
      <w:jc w:val="center"/>
    </w:pPr>
    <w:rPr>
      <w:rFonts w:ascii="黑体" w:eastAsia="黑体"/>
      <w:szCs w:val="21"/>
    </w:rPr>
  </w:style>
  <w:style w:type="paragraph" w:customStyle="1" w:styleId="afffff5">
    <w:name w:val="附录公式编号制表符"/>
    <w:basedOn w:val="afc"/>
    <w:next w:val="affb"/>
    <w:autoRedefine/>
    <w:qFormat/>
    <w:pPr>
      <w:widowControl/>
      <w:tabs>
        <w:tab w:val="center" w:pos="4201"/>
        <w:tab w:val="right" w:leader="dot" w:pos="9298"/>
      </w:tabs>
      <w:autoSpaceDE w:val="0"/>
      <w:autoSpaceDN w:val="0"/>
    </w:pPr>
    <w:rPr>
      <w:rFonts w:ascii="宋体"/>
      <w:kern w:val="0"/>
      <w:szCs w:val="20"/>
    </w:rPr>
  </w:style>
  <w:style w:type="paragraph" w:customStyle="1" w:styleId="afffff6">
    <w:name w:val="标准书脚_奇数页"/>
    <w:autoRedefine/>
    <w:qFormat/>
    <w:pPr>
      <w:spacing w:before="120"/>
      <w:ind w:right="198"/>
      <w:jc w:val="right"/>
    </w:pPr>
    <w:rPr>
      <w:rFonts w:ascii="宋体"/>
      <w:sz w:val="18"/>
      <w:szCs w:val="18"/>
    </w:rPr>
  </w:style>
  <w:style w:type="paragraph" w:customStyle="1" w:styleId="afffff7">
    <w:name w:val="附录标识"/>
    <w:basedOn w:val="afc"/>
    <w:next w:val="affb"/>
    <w:autoRedefine/>
    <w:qFormat/>
    <w:pPr>
      <w:keepNext/>
      <w:widowControl/>
      <w:shd w:val="clear" w:color="FFFFFF" w:fill="FFFFFF"/>
      <w:tabs>
        <w:tab w:val="left" w:pos="6405"/>
      </w:tabs>
      <w:spacing w:before="640" w:after="280"/>
      <w:jc w:val="center"/>
      <w:outlineLvl w:val="0"/>
    </w:pPr>
    <w:rPr>
      <w:rFonts w:ascii="黑体" w:eastAsia="黑体"/>
      <w:kern w:val="0"/>
      <w:szCs w:val="20"/>
    </w:rPr>
  </w:style>
  <w:style w:type="paragraph" w:customStyle="1" w:styleId="a">
    <w:name w:val="注×：（正文）"/>
    <w:autoRedefine/>
    <w:qFormat/>
    <w:pPr>
      <w:numPr>
        <w:numId w:val="7"/>
      </w:numPr>
      <w:jc w:val="both"/>
    </w:pPr>
    <w:rPr>
      <w:rFonts w:ascii="宋体"/>
      <w:sz w:val="18"/>
      <w:szCs w:val="18"/>
    </w:rPr>
  </w:style>
  <w:style w:type="paragraph" w:customStyle="1" w:styleId="afffff8">
    <w:name w:val="封面标准文稿编辑信息"/>
    <w:basedOn w:val="afffff9"/>
    <w:autoRedefine/>
    <w:qFormat/>
    <w:pPr>
      <w:framePr w:wrap="around"/>
      <w:spacing w:before="180" w:line="180" w:lineRule="exact"/>
    </w:pPr>
    <w:rPr>
      <w:sz w:val="21"/>
    </w:rPr>
  </w:style>
  <w:style w:type="paragraph" w:customStyle="1" w:styleId="afffff9">
    <w:name w:val="封面标准文稿类别"/>
    <w:basedOn w:val="afffff1"/>
    <w:autoRedefine/>
    <w:qFormat/>
    <w:pPr>
      <w:framePr w:wrap="around"/>
      <w:spacing w:after="160" w:line="240" w:lineRule="auto"/>
    </w:pPr>
    <w:rPr>
      <w:sz w:val="24"/>
    </w:rPr>
  </w:style>
  <w:style w:type="paragraph" w:customStyle="1" w:styleId="afffffa">
    <w:name w:val="目次、索引正文"/>
    <w:autoRedefine/>
    <w:qFormat/>
    <w:pPr>
      <w:spacing w:line="320" w:lineRule="exact"/>
      <w:jc w:val="both"/>
    </w:pPr>
    <w:rPr>
      <w:rFonts w:ascii="宋体"/>
      <w:sz w:val="21"/>
    </w:rPr>
  </w:style>
  <w:style w:type="paragraph" w:customStyle="1" w:styleId="a9">
    <w:name w:val="列项◆（三级）"/>
    <w:basedOn w:val="afc"/>
    <w:autoRedefine/>
    <w:qFormat/>
    <w:pPr>
      <w:numPr>
        <w:ilvl w:val="2"/>
        <w:numId w:val="8"/>
      </w:numPr>
    </w:pPr>
    <w:rPr>
      <w:rFonts w:ascii="宋体"/>
      <w:szCs w:val="21"/>
    </w:rPr>
  </w:style>
  <w:style w:type="paragraph" w:customStyle="1" w:styleId="afffffb">
    <w:name w:val="其他标准称谓"/>
    <w:next w:val="afc"/>
    <w:autoRedefine/>
    <w:qFormat/>
    <w:pPr>
      <w:framePr w:hSpace="181" w:vSpace="181" w:wrap="around" w:vAnchor="page" w:hAnchor="page" w:x="1419" w:y="2286" w:anchorLock="1"/>
      <w:spacing w:line="0" w:lineRule="atLeast"/>
      <w:jc w:val="distribute"/>
    </w:pPr>
    <w:rPr>
      <w:rFonts w:ascii="黑体" w:eastAsia="黑体" w:hAnsi="宋体"/>
      <w:spacing w:val="-40"/>
      <w:sz w:val="48"/>
      <w:szCs w:val="52"/>
    </w:rPr>
  </w:style>
  <w:style w:type="paragraph" w:customStyle="1" w:styleId="afffffc">
    <w:name w:val="附录二级无"/>
    <w:basedOn w:val="affff3"/>
    <w:autoRedefine/>
    <w:qFormat/>
    <w:pPr>
      <w:spacing w:beforeLines="0" w:afterLines="0"/>
    </w:pPr>
    <w:rPr>
      <w:rFonts w:ascii="宋体" w:eastAsia="宋体"/>
      <w:szCs w:val="21"/>
    </w:rPr>
  </w:style>
  <w:style w:type="paragraph" w:customStyle="1" w:styleId="afffffd">
    <w:name w:val="实施日期"/>
    <w:basedOn w:val="afffffe"/>
    <w:autoRedefine/>
    <w:qFormat/>
    <w:pPr>
      <w:framePr w:wrap="around" w:vAnchor="page" w:hAnchor="text"/>
      <w:jc w:val="right"/>
    </w:pPr>
  </w:style>
  <w:style w:type="paragraph" w:customStyle="1" w:styleId="afffffe">
    <w:name w:val="发布日期"/>
    <w:autoRedefine/>
    <w:qFormat/>
    <w:pPr>
      <w:framePr w:w="3997" w:h="471" w:hRule="exact" w:vSpace="181" w:wrap="around" w:hAnchor="page" w:x="7089" w:y="14097" w:anchorLock="1"/>
    </w:pPr>
    <w:rPr>
      <w:rFonts w:eastAsia="黑体"/>
      <w:sz w:val="28"/>
    </w:rPr>
  </w:style>
  <w:style w:type="paragraph" w:customStyle="1" w:styleId="affffff">
    <w:name w:val="列项说明"/>
    <w:basedOn w:val="afc"/>
    <w:autoRedefine/>
    <w:qFormat/>
    <w:pPr>
      <w:adjustRightInd w:val="0"/>
      <w:spacing w:line="320" w:lineRule="exact"/>
      <w:ind w:leftChars="200" w:left="400" w:hangingChars="200" w:hanging="200"/>
      <w:jc w:val="left"/>
      <w:textAlignment w:val="baseline"/>
    </w:pPr>
    <w:rPr>
      <w:rFonts w:ascii="宋体"/>
      <w:kern w:val="0"/>
      <w:szCs w:val="20"/>
    </w:rPr>
  </w:style>
  <w:style w:type="paragraph" w:customStyle="1" w:styleId="affffff0">
    <w:name w:val="字母编号列项（一级）"/>
    <w:autoRedefine/>
    <w:qFormat/>
    <w:pPr>
      <w:tabs>
        <w:tab w:val="left" w:pos="840"/>
      </w:tabs>
      <w:ind w:left="839" w:hanging="419"/>
      <w:jc w:val="both"/>
    </w:pPr>
    <w:rPr>
      <w:rFonts w:ascii="宋体"/>
      <w:sz w:val="21"/>
    </w:rPr>
  </w:style>
  <w:style w:type="paragraph" w:customStyle="1" w:styleId="ac">
    <w:name w:val="数字编号列项（二级）"/>
    <w:autoRedefine/>
    <w:qFormat/>
    <w:pPr>
      <w:numPr>
        <w:ilvl w:val="1"/>
        <w:numId w:val="9"/>
      </w:numPr>
      <w:jc w:val="both"/>
    </w:pPr>
    <w:rPr>
      <w:rFonts w:ascii="宋体"/>
      <w:sz w:val="21"/>
    </w:rPr>
  </w:style>
  <w:style w:type="paragraph" w:customStyle="1" w:styleId="affffff1">
    <w:name w:val="图表脚注说明"/>
    <w:basedOn w:val="afc"/>
    <w:autoRedefine/>
    <w:qFormat/>
    <w:pPr>
      <w:ind w:left="544" w:hanging="181"/>
    </w:pPr>
    <w:rPr>
      <w:rFonts w:ascii="宋体"/>
      <w:sz w:val="18"/>
      <w:szCs w:val="18"/>
    </w:rPr>
  </w:style>
  <w:style w:type="paragraph" w:customStyle="1" w:styleId="a8">
    <w:name w:val="列项●（二级）"/>
    <w:autoRedefine/>
    <w:qFormat/>
    <w:pPr>
      <w:numPr>
        <w:ilvl w:val="1"/>
        <w:numId w:val="8"/>
      </w:numPr>
      <w:tabs>
        <w:tab w:val="left" w:pos="840"/>
      </w:tabs>
      <w:jc w:val="both"/>
    </w:pPr>
    <w:rPr>
      <w:rFonts w:ascii="宋体"/>
      <w:sz w:val="21"/>
    </w:rPr>
  </w:style>
  <w:style w:type="paragraph" w:customStyle="1" w:styleId="affffff2">
    <w:name w:val="示例"/>
    <w:next w:val="affffff3"/>
    <w:autoRedefine/>
    <w:qFormat/>
    <w:pPr>
      <w:widowControl w:val="0"/>
      <w:ind w:firstLine="363"/>
      <w:jc w:val="both"/>
    </w:pPr>
    <w:rPr>
      <w:rFonts w:ascii="宋体"/>
      <w:sz w:val="18"/>
      <w:szCs w:val="18"/>
    </w:rPr>
  </w:style>
  <w:style w:type="paragraph" w:customStyle="1" w:styleId="affffff3">
    <w:name w:val="示例内容"/>
    <w:autoRedefine/>
    <w:qFormat/>
    <w:pPr>
      <w:ind w:firstLineChars="200" w:firstLine="200"/>
    </w:pPr>
    <w:rPr>
      <w:rFonts w:ascii="宋体"/>
      <w:sz w:val="18"/>
      <w:szCs w:val="18"/>
    </w:rPr>
  </w:style>
  <w:style w:type="paragraph" w:customStyle="1" w:styleId="CharChar">
    <w:name w:val="Char Char"/>
    <w:basedOn w:val="afc"/>
    <w:autoRedefine/>
    <w:qFormat/>
    <w:rPr>
      <w:rFonts w:ascii="黑体" w:eastAsia="黑体"/>
      <w:sz w:val="36"/>
      <w:szCs w:val="36"/>
    </w:rPr>
  </w:style>
  <w:style w:type="paragraph" w:customStyle="1" w:styleId="CharChar1">
    <w:name w:val="Char Char1"/>
    <w:basedOn w:val="afc"/>
    <w:autoRedefine/>
    <w:qFormat/>
    <w:rPr>
      <w:rFonts w:ascii="黑体" w:eastAsia="黑体"/>
      <w:sz w:val="36"/>
      <w:szCs w:val="36"/>
    </w:rPr>
  </w:style>
  <w:style w:type="paragraph" w:customStyle="1" w:styleId="affffff4">
    <w:name w:val="参考文献、索引标题"/>
    <w:basedOn w:val="afc"/>
    <w:next w:val="affb"/>
    <w:autoRedefine/>
    <w:qFormat/>
    <w:pPr>
      <w:keepNext/>
      <w:pageBreakBefore/>
      <w:widowControl/>
      <w:shd w:val="clear" w:color="FFFFFF" w:fill="FFFFFF"/>
      <w:spacing w:before="640" w:after="200"/>
      <w:jc w:val="center"/>
      <w:outlineLvl w:val="0"/>
    </w:pPr>
    <w:rPr>
      <w:rFonts w:ascii="黑体" w:eastAsia="黑体"/>
      <w:kern w:val="0"/>
      <w:szCs w:val="20"/>
    </w:rPr>
  </w:style>
  <w:style w:type="paragraph" w:customStyle="1" w:styleId="affffff5">
    <w:name w:val="正文表标题"/>
    <w:next w:val="affb"/>
    <w:autoRedefine/>
    <w:qFormat/>
    <w:pPr>
      <w:tabs>
        <w:tab w:val="left" w:pos="360"/>
      </w:tabs>
      <w:spacing w:beforeLines="50" w:afterLines="50"/>
      <w:jc w:val="center"/>
    </w:pPr>
    <w:rPr>
      <w:rFonts w:ascii="黑体" w:eastAsia="黑体"/>
      <w:sz w:val="21"/>
    </w:rPr>
  </w:style>
  <w:style w:type="paragraph" w:customStyle="1" w:styleId="affffff6">
    <w:name w:val="二级无"/>
    <w:basedOn w:val="a2"/>
    <w:autoRedefine/>
    <w:qFormat/>
    <w:pPr>
      <w:spacing w:beforeLines="0" w:afterLines="0"/>
      <w:ind w:left="0"/>
    </w:pPr>
    <w:rPr>
      <w:rFonts w:ascii="宋体" w:eastAsia="宋体"/>
    </w:rPr>
  </w:style>
  <w:style w:type="paragraph" w:customStyle="1" w:styleId="affffff7">
    <w:name w:val="图标脚注说明"/>
    <w:basedOn w:val="affb"/>
    <w:autoRedefine/>
    <w:qFormat/>
    <w:pPr>
      <w:ind w:left="840" w:firstLineChars="0" w:hanging="420"/>
    </w:pPr>
    <w:rPr>
      <w:sz w:val="18"/>
      <w:szCs w:val="18"/>
    </w:rPr>
  </w:style>
  <w:style w:type="paragraph" w:customStyle="1" w:styleId="affffff8">
    <w:name w:val="其他标准标志"/>
    <w:basedOn w:val="affffff9"/>
    <w:autoRedefine/>
    <w:qFormat/>
    <w:pPr>
      <w:framePr w:w="6101" w:wrap="around" w:vAnchor="page" w:hAnchor="page" w:x="4673" w:y="942"/>
    </w:pPr>
    <w:rPr>
      <w:w w:val="130"/>
    </w:rPr>
  </w:style>
  <w:style w:type="paragraph" w:customStyle="1" w:styleId="affffff9">
    <w:name w:val="标准标志"/>
    <w:next w:val="afc"/>
    <w:autoRedefine/>
    <w:qFormat/>
    <w:pPr>
      <w:framePr w:w="2546" w:h="1389" w:hRule="exact" w:hSpace="181" w:vSpace="181" w:wrap="around" w:hAnchor="margin" w:x="6522" w:y="398" w:anchorLock="1"/>
      <w:shd w:val="solid" w:color="FFFFFF" w:fill="FFFFFF"/>
      <w:spacing w:line="0" w:lineRule="atLeast"/>
      <w:jc w:val="right"/>
    </w:pPr>
    <w:rPr>
      <w:b/>
      <w:w w:val="170"/>
      <w:sz w:val="96"/>
      <w:szCs w:val="96"/>
    </w:rPr>
  </w:style>
  <w:style w:type="paragraph" w:customStyle="1" w:styleId="23">
    <w:name w:val="封面一致性程度标识2"/>
    <w:basedOn w:val="afffff1"/>
    <w:autoRedefine/>
    <w:qFormat/>
    <w:pPr>
      <w:framePr w:wrap="around" w:y="4469"/>
    </w:pPr>
  </w:style>
  <w:style w:type="paragraph" w:customStyle="1" w:styleId="affffffa">
    <w:name w:val="标准书眉一"/>
    <w:autoRedefine/>
    <w:qFormat/>
    <w:pPr>
      <w:jc w:val="both"/>
    </w:pPr>
  </w:style>
  <w:style w:type="paragraph" w:customStyle="1" w:styleId="affffffb">
    <w:name w:val="封面正文"/>
    <w:autoRedefine/>
    <w:qFormat/>
    <w:pPr>
      <w:jc w:val="both"/>
    </w:pPr>
  </w:style>
  <w:style w:type="paragraph" w:customStyle="1" w:styleId="13">
    <w:name w:val="样式 标题 1 + 非加粗"/>
    <w:basedOn w:val="1"/>
    <w:autoRedefine/>
    <w:qFormat/>
    <w:pPr>
      <w:spacing w:beforeLines="100" w:afterLines="100" w:line="240" w:lineRule="auto"/>
    </w:pPr>
    <w:rPr>
      <w:rFonts w:eastAsia="黑体"/>
      <w:b w:val="0"/>
      <w:bCs w:val="0"/>
      <w:sz w:val="21"/>
    </w:rPr>
  </w:style>
  <w:style w:type="paragraph" w:customStyle="1" w:styleId="afa">
    <w:name w:val="附录字母编号列项（一级）"/>
    <w:autoRedefine/>
    <w:qFormat/>
    <w:pPr>
      <w:numPr>
        <w:numId w:val="4"/>
      </w:numPr>
    </w:pPr>
    <w:rPr>
      <w:rFonts w:ascii="宋体"/>
      <w:sz w:val="21"/>
    </w:rPr>
  </w:style>
  <w:style w:type="paragraph" w:customStyle="1" w:styleId="ad">
    <w:name w:val="编号列项（三级）"/>
    <w:autoRedefine/>
    <w:qFormat/>
    <w:pPr>
      <w:numPr>
        <w:ilvl w:val="2"/>
        <w:numId w:val="9"/>
      </w:numPr>
    </w:pPr>
    <w:rPr>
      <w:rFonts w:ascii="宋体"/>
      <w:sz w:val="21"/>
    </w:rPr>
  </w:style>
  <w:style w:type="paragraph" w:customStyle="1" w:styleId="affffffc">
    <w:name w:val="正文公式编号制表符"/>
    <w:basedOn w:val="affb"/>
    <w:next w:val="affb"/>
    <w:autoRedefine/>
    <w:qFormat/>
    <w:pPr>
      <w:ind w:firstLineChars="0" w:firstLine="0"/>
    </w:pPr>
  </w:style>
  <w:style w:type="paragraph" w:customStyle="1" w:styleId="affffffd">
    <w:name w:val="列项——（一级）"/>
    <w:autoRedefine/>
    <w:qFormat/>
    <w:pPr>
      <w:widowControl w:val="0"/>
      <w:ind w:left="833" w:hanging="408"/>
      <w:jc w:val="both"/>
    </w:pPr>
    <w:rPr>
      <w:rFonts w:ascii="宋体"/>
      <w:sz w:val="21"/>
    </w:rPr>
  </w:style>
  <w:style w:type="paragraph" w:customStyle="1" w:styleId="affffffe">
    <w:name w:val="四级无"/>
    <w:basedOn w:val="a4"/>
    <w:autoRedefine/>
    <w:qFormat/>
    <w:pPr>
      <w:spacing w:beforeLines="0" w:afterLines="0"/>
    </w:pPr>
    <w:rPr>
      <w:rFonts w:ascii="宋体" w:eastAsia="宋体"/>
    </w:rPr>
  </w:style>
  <w:style w:type="paragraph" w:customStyle="1" w:styleId="24">
    <w:name w:val="封面标准号2"/>
    <w:autoRedefine/>
    <w:qFormat/>
    <w:pPr>
      <w:framePr w:w="9140" w:h="1242" w:hRule="exact" w:hSpace="284" w:wrap="around" w:vAnchor="page" w:hAnchor="page" w:x="1645" w:y="2910" w:anchorLock="1"/>
      <w:spacing w:before="357" w:line="280" w:lineRule="exact"/>
      <w:jc w:val="right"/>
    </w:pPr>
    <w:rPr>
      <w:rFonts w:ascii="黑体" w:eastAsia="黑体"/>
      <w:sz w:val="28"/>
      <w:szCs w:val="28"/>
    </w:rPr>
  </w:style>
  <w:style w:type="paragraph" w:customStyle="1" w:styleId="afffffff">
    <w:name w:val="附录四级无"/>
    <w:basedOn w:val="affff1"/>
    <w:autoRedefine/>
    <w:qFormat/>
    <w:pPr>
      <w:spacing w:beforeLines="0" w:afterLines="0"/>
    </w:pPr>
    <w:rPr>
      <w:rFonts w:ascii="宋体" w:eastAsia="宋体"/>
      <w:szCs w:val="21"/>
    </w:rPr>
  </w:style>
  <w:style w:type="paragraph" w:customStyle="1" w:styleId="25">
    <w:name w:val="封面标准英文名称2"/>
    <w:basedOn w:val="afffff2"/>
    <w:autoRedefine/>
    <w:qFormat/>
    <w:pPr>
      <w:framePr w:wrap="around" w:y="4469"/>
    </w:pPr>
  </w:style>
  <w:style w:type="paragraph" w:customStyle="1" w:styleId="26">
    <w:name w:val="封面标准文稿类别2"/>
    <w:basedOn w:val="afffff9"/>
    <w:autoRedefine/>
    <w:qFormat/>
    <w:pPr>
      <w:framePr w:wrap="around" w:y="4469"/>
    </w:pPr>
  </w:style>
  <w:style w:type="paragraph" w:customStyle="1" w:styleId="afffffff0">
    <w:name w:val="示例×："/>
    <w:basedOn w:val="a0"/>
    <w:autoRedefine/>
    <w:qFormat/>
    <w:pPr>
      <w:numPr>
        <w:numId w:val="0"/>
      </w:numPr>
      <w:spacing w:beforeLines="0" w:afterLines="0"/>
      <w:ind w:firstLine="363"/>
      <w:outlineLvl w:val="9"/>
    </w:pPr>
    <w:rPr>
      <w:rFonts w:ascii="宋体" w:eastAsia="宋体"/>
      <w:sz w:val="18"/>
      <w:szCs w:val="18"/>
    </w:rPr>
  </w:style>
  <w:style w:type="paragraph" w:customStyle="1" w:styleId="a0">
    <w:name w:val="章标题"/>
    <w:next w:val="affb"/>
    <w:autoRedefine/>
    <w:qFormat/>
    <w:pPr>
      <w:numPr>
        <w:numId w:val="2"/>
      </w:numPr>
      <w:spacing w:beforeLines="100" w:afterLines="100"/>
      <w:jc w:val="both"/>
      <w:outlineLvl w:val="1"/>
    </w:pPr>
    <w:rPr>
      <w:rFonts w:ascii="黑体" w:eastAsia="黑体"/>
      <w:sz w:val="21"/>
    </w:rPr>
  </w:style>
  <w:style w:type="paragraph" w:customStyle="1" w:styleId="14">
    <w:name w:val="封面标准号1"/>
    <w:autoRedefine/>
    <w:qFormat/>
    <w:pPr>
      <w:widowControl w:val="0"/>
      <w:kinsoku w:val="0"/>
      <w:overflowPunct w:val="0"/>
      <w:autoSpaceDE w:val="0"/>
      <w:autoSpaceDN w:val="0"/>
      <w:spacing w:before="308"/>
      <w:jc w:val="right"/>
      <w:textAlignment w:val="center"/>
    </w:pPr>
    <w:rPr>
      <w:sz w:val="28"/>
    </w:rPr>
  </w:style>
  <w:style w:type="paragraph" w:customStyle="1" w:styleId="a6">
    <w:name w:val="附录图标题"/>
    <w:basedOn w:val="afc"/>
    <w:next w:val="affb"/>
    <w:autoRedefine/>
    <w:qFormat/>
    <w:pPr>
      <w:numPr>
        <w:ilvl w:val="1"/>
        <w:numId w:val="5"/>
      </w:numPr>
      <w:spacing w:beforeLines="50" w:afterLines="50"/>
      <w:jc w:val="center"/>
    </w:pPr>
    <w:rPr>
      <w:rFonts w:ascii="黑体" w:eastAsia="黑体"/>
      <w:szCs w:val="21"/>
    </w:rPr>
  </w:style>
  <w:style w:type="paragraph" w:customStyle="1" w:styleId="afffffff1">
    <w:name w:val="其他实施日期"/>
    <w:basedOn w:val="afffffd"/>
    <w:autoRedefine/>
    <w:qFormat/>
    <w:pPr>
      <w:framePr w:wrap="around" w:vAnchor="margin" w:hAnchor="page"/>
    </w:pPr>
  </w:style>
  <w:style w:type="paragraph" w:customStyle="1" w:styleId="afffffff2">
    <w:name w:val="三级无"/>
    <w:basedOn w:val="a3"/>
    <w:autoRedefine/>
    <w:qFormat/>
    <w:pPr>
      <w:spacing w:beforeLines="0" w:afterLines="0"/>
    </w:pPr>
    <w:rPr>
      <w:rFonts w:ascii="宋体" w:eastAsia="宋体"/>
    </w:rPr>
  </w:style>
  <w:style w:type="paragraph" w:customStyle="1" w:styleId="27">
    <w:name w:val="封面标准名称2"/>
    <w:basedOn w:val="affff7"/>
    <w:autoRedefine/>
    <w:qFormat/>
    <w:pPr>
      <w:framePr w:wrap="around" w:y="4469"/>
      <w:spacing w:beforeLines="630"/>
    </w:pPr>
  </w:style>
  <w:style w:type="paragraph" w:customStyle="1" w:styleId="afffffff3">
    <w:name w:val="正文图标题"/>
    <w:next w:val="affb"/>
    <w:autoRedefine/>
    <w:qFormat/>
    <w:pPr>
      <w:tabs>
        <w:tab w:val="left" w:pos="360"/>
      </w:tabs>
      <w:spacing w:beforeLines="50" w:afterLines="50"/>
      <w:jc w:val="center"/>
    </w:pPr>
    <w:rPr>
      <w:rFonts w:ascii="黑体" w:eastAsia="黑体"/>
      <w:sz w:val="21"/>
    </w:rPr>
  </w:style>
  <w:style w:type="paragraph" w:customStyle="1" w:styleId="afffffff4">
    <w:name w:val="示例后文字"/>
    <w:basedOn w:val="affb"/>
    <w:next w:val="affb"/>
    <w:autoRedefine/>
    <w:qFormat/>
    <w:pPr>
      <w:ind w:firstLine="360"/>
    </w:pPr>
    <w:rPr>
      <w:sz w:val="18"/>
    </w:rPr>
  </w:style>
  <w:style w:type="paragraph" w:customStyle="1" w:styleId="afffffff5">
    <w:name w:val="其他发布日期"/>
    <w:basedOn w:val="afffffe"/>
    <w:autoRedefine/>
    <w:qFormat/>
    <w:pPr>
      <w:framePr w:wrap="around" w:vAnchor="page" w:hAnchor="text" w:x="1419"/>
    </w:pPr>
  </w:style>
  <w:style w:type="paragraph" w:customStyle="1" w:styleId="28">
    <w:name w:val="封面标准文稿编辑信息2"/>
    <w:basedOn w:val="afffff8"/>
    <w:autoRedefine/>
    <w:qFormat/>
    <w:pPr>
      <w:framePr w:wrap="around" w:y="4469"/>
    </w:pPr>
  </w:style>
  <w:style w:type="paragraph" w:customStyle="1" w:styleId="afffffff6">
    <w:name w:val="一级无"/>
    <w:basedOn w:val="a1"/>
    <w:autoRedefine/>
    <w:qFormat/>
    <w:pPr>
      <w:spacing w:before="156" w:after="156"/>
    </w:pPr>
    <w:rPr>
      <w:rFonts w:ascii="Times New Roman" w:eastAsia="宋体"/>
      <w:color w:val="000000"/>
    </w:rPr>
  </w:style>
  <w:style w:type="paragraph" w:customStyle="1" w:styleId="TOC10">
    <w:name w:val="TOC 标题1"/>
    <w:basedOn w:val="1"/>
    <w:next w:val="afc"/>
    <w:autoRedefine/>
    <w:uiPriority w:val="39"/>
    <w:unhideWhenUsed/>
    <w:qFormat/>
    <w:pPr>
      <w:widowControl/>
      <w:spacing w:before="240" w:after="0" w:line="259" w:lineRule="auto"/>
      <w:jc w:val="left"/>
      <w:outlineLvl w:val="9"/>
    </w:pPr>
    <w:rPr>
      <w:rFonts w:ascii="等线 Light" w:eastAsia="等线 Light" w:hAnsi="等线 Light"/>
      <w:b w:val="0"/>
      <w:bCs w:val="0"/>
      <w:color w:val="2F5496"/>
      <w:kern w:val="0"/>
      <w:sz w:val="32"/>
      <w:szCs w:val="32"/>
    </w:rPr>
  </w:style>
  <w:style w:type="paragraph" w:customStyle="1" w:styleId="afffffff7">
    <w:name w:val="封面标准代替信息"/>
    <w:autoRedefine/>
    <w:qFormat/>
    <w:pPr>
      <w:framePr w:w="9140" w:h="1242" w:hRule="exact" w:hSpace="284" w:wrap="around" w:vAnchor="page" w:hAnchor="page" w:x="1645" w:y="2910" w:anchorLock="1"/>
      <w:spacing w:before="57" w:line="280" w:lineRule="exact"/>
      <w:jc w:val="right"/>
    </w:pPr>
    <w:rPr>
      <w:rFonts w:ascii="宋体"/>
      <w:sz w:val="21"/>
      <w:szCs w:val="21"/>
    </w:rPr>
  </w:style>
  <w:style w:type="paragraph" w:customStyle="1" w:styleId="af1">
    <w:name w:val="附录表标号"/>
    <w:basedOn w:val="afc"/>
    <w:next w:val="affb"/>
    <w:autoRedefine/>
    <w:qFormat/>
    <w:pPr>
      <w:numPr>
        <w:numId w:val="6"/>
      </w:numPr>
      <w:spacing w:line="14" w:lineRule="exact"/>
      <w:jc w:val="center"/>
      <w:outlineLvl w:val="0"/>
    </w:pPr>
    <w:rPr>
      <w:color w:val="FFFFFF"/>
    </w:rPr>
  </w:style>
  <w:style w:type="paragraph" w:customStyle="1" w:styleId="afffffff8">
    <w:name w:val="标准称谓"/>
    <w:next w:val="afc"/>
    <w:autoRedefine/>
    <w:qFormat/>
    <w:pPr>
      <w:framePr w:w="9639" w:h="624" w:hRule="exact" w:hSpace="181" w:vSpace="181" w:wrap="around" w:vAnchor="page" w:hAnchor="page" w:x="1419" w:y="2286" w:anchorLock="1"/>
      <w:widowControl w:val="0"/>
      <w:kinsoku w:val="0"/>
      <w:overflowPunct w:val="0"/>
      <w:autoSpaceDE w:val="0"/>
      <w:autoSpaceDN w:val="0"/>
      <w:spacing w:line="0" w:lineRule="atLeast"/>
      <w:jc w:val="distribute"/>
    </w:pPr>
    <w:rPr>
      <w:rFonts w:ascii="宋体"/>
      <w:b/>
      <w:bCs/>
      <w:spacing w:val="20"/>
      <w:w w:val="148"/>
      <w:sz w:val="48"/>
    </w:rPr>
  </w:style>
  <w:style w:type="paragraph" w:customStyle="1" w:styleId="afffffff9">
    <w:name w:val="标准书脚_偶数页"/>
    <w:autoRedefine/>
    <w:qFormat/>
    <w:pPr>
      <w:spacing w:before="120"/>
      <w:ind w:left="221"/>
    </w:pPr>
    <w:rPr>
      <w:rFonts w:ascii="宋体"/>
      <w:sz w:val="18"/>
      <w:szCs w:val="18"/>
    </w:rPr>
  </w:style>
  <w:style w:type="paragraph" w:customStyle="1" w:styleId="afffffffa">
    <w:name w:val="条文脚注"/>
    <w:basedOn w:val="aa"/>
    <w:autoRedefine/>
    <w:qFormat/>
    <w:pPr>
      <w:numPr>
        <w:numId w:val="0"/>
      </w:numPr>
      <w:jc w:val="both"/>
    </w:pPr>
  </w:style>
  <w:style w:type="paragraph" w:customStyle="1" w:styleId="afffffffb">
    <w:name w:val="列项说明数字编号"/>
    <w:autoRedefine/>
    <w:qFormat/>
    <w:pPr>
      <w:ind w:leftChars="400" w:left="600" w:hangingChars="200" w:hanging="200"/>
    </w:pPr>
    <w:rPr>
      <w:rFonts w:ascii="宋体"/>
      <w:sz w:val="21"/>
    </w:rPr>
  </w:style>
  <w:style w:type="paragraph" w:customStyle="1" w:styleId="afffffffc">
    <w:name w:val="终结线"/>
    <w:basedOn w:val="afc"/>
    <w:autoRedefine/>
    <w:qFormat/>
    <w:pPr>
      <w:framePr w:hSpace="181" w:vSpace="181" w:wrap="around" w:vAnchor="text" w:hAnchor="margin" w:xAlign="center" w:y="285"/>
    </w:pPr>
  </w:style>
  <w:style w:type="paragraph" w:customStyle="1" w:styleId="afffffffd">
    <w:name w:val="前言、引言标题"/>
    <w:next w:val="affb"/>
    <w:autoRedefine/>
    <w:qFormat/>
    <w:pPr>
      <w:keepNext/>
      <w:pageBreakBefore/>
      <w:shd w:val="clear" w:color="FFFFFF" w:fill="FFFFFF"/>
      <w:spacing w:before="640" w:after="560"/>
      <w:jc w:val="center"/>
      <w:outlineLvl w:val="0"/>
    </w:pPr>
    <w:rPr>
      <w:rFonts w:ascii="黑体" w:eastAsia="黑体"/>
      <w:sz w:val="32"/>
    </w:rPr>
  </w:style>
  <w:style w:type="paragraph" w:customStyle="1" w:styleId="afffffffe">
    <w:name w:val="图的脚注"/>
    <w:next w:val="affb"/>
    <w:autoRedefine/>
    <w:qFormat/>
    <w:pPr>
      <w:widowControl w:val="0"/>
      <w:ind w:leftChars="200" w:left="840" w:hangingChars="200" w:hanging="420"/>
      <w:jc w:val="both"/>
    </w:pPr>
    <w:rPr>
      <w:rFonts w:ascii="宋体"/>
      <w:sz w:val="18"/>
    </w:rPr>
  </w:style>
  <w:style w:type="paragraph" w:customStyle="1" w:styleId="Default">
    <w:name w:val="Default"/>
    <w:autoRedefine/>
    <w:uiPriority w:val="99"/>
    <w:unhideWhenUsed/>
    <w:qFormat/>
    <w:pPr>
      <w:widowControl w:val="0"/>
      <w:autoSpaceDE w:val="0"/>
      <w:autoSpaceDN w:val="0"/>
      <w:adjustRightInd w:val="0"/>
    </w:pPr>
    <w:rPr>
      <w:rFonts w:ascii="仿宋" w:eastAsia="仿宋" w:hAnsi="仿宋"/>
      <w:color w:val="000000"/>
      <w:sz w:val="24"/>
    </w:rPr>
  </w:style>
  <w:style w:type="character" w:customStyle="1" w:styleId="60">
    <w:name w:val="标题 6 字符"/>
    <w:link w:val="6"/>
    <w:autoRedefine/>
    <w:semiHidden/>
    <w:qFormat/>
    <w:rPr>
      <w:rFonts w:ascii="等线 Light" w:eastAsia="等线 Light" w:hAnsi="等线 Light" w:cs="Times New Roman"/>
      <w:b/>
      <w:bCs/>
      <w:kern w:val="2"/>
      <w:sz w:val="24"/>
      <w:szCs w:val="24"/>
    </w:rPr>
  </w:style>
  <w:style w:type="character" w:customStyle="1" w:styleId="aff7">
    <w:name w:val="页脚 字符"/>
    <w:link w:val="aff6"/>
    <w:autoRedefine/>
    <w:uiPriority w:val="99"/>
    <w:qFormat/>
    <w:rPr>
      <w:kern w:val="2"/>
      <w:sz w:val="18"/>
      <w:szCs w:val="18"/>
    </w:rPr>
  </w:style>
  <w:style w:type="paragraph" w:customStyle="1" w:styleId="TOC20">
    <w:name w:val="TOC 标题2"/>
    <w:basedOn w:val="1"/>
    <w:next w:val="afc"/>
    <w:autoRedefine/>
    <w:uiPriority w:val="39"/>
    <w:unhideWhenUsed/>
    <w:qFormat/>
    <w:pPr>
      <w:widowControl/>
      <w:spacing w:before="240" w:after="0" w:line="259" w:lineRule="auto"/>
      <w:jc w:val="left"/>
      <w:outlineLvl w:val="9"/>
    </w:pPr>
    <w:rPr>
      <w:rFonts w:asciiTheme="majorHAnsi" w:eastAsiaTheme="majorEastAsia" w:hAnsiTheme="majorHAnsi" w:cstheme="majorBidi"/>
      <w:b w:val="0"/>
      <w:bCs w:val="0"/>
      <w:color w:val="2F5496" w:themeColor="accent1" w:themeShade="BF"/>
      <w:kern w:val="0"/>
      <w:sz w:val="32"/>
      <w:szCs w:val="32"/>
    </w:rPr>
  </w:style>
  <w:style w:type="character" w:customStyle="1" w:styleId="21">
    <w:name w:val="正文文本缩进 2 字符"/>
    <w:basedOn w:val="afd"/>
    <w:link w:val="20"/>
    <w:autoRedefine/>
    <w:uiPriority w:val="99"/>
    <w:qFormat/>
    <w:rPr>
      <w:rFonts w:eastAsia="PMingLiU"/>
      <w:kern w:val="2"/>
      <w:sz w:val="24"/>
      <w:szCs w:val="24"/>
      <w:lang w:eastAsia="zh-TW"/>
    </w:rPr>
  </w:style>
  <w:style w:type="paragraph" w:customStyle="1" w:styleId="affffffff">
    <w:name w:val="标准文件_段"/>
    <w:autoRedefine/>
    <w:qFormat/>
    <w:pPr>
      <w:autoSpaceDE w:val="0"/>
      <w:autoSpaceDN w:val="0"/>
      <w:ind w:firstLineChars="200" w:firstLine="200"/>
      <w:jc w:val="both"/>
    </w:pPr>
    <w:rPr>
      <w:rFonts w:ascii="宋体"/>
      <w:sz w:val="21"/>
    </w:rPr>
  </w:style>
  <w:style w:type="paragraph" w:customStyle="1" w:styleId="affffffff0">
    <w:name w:val="标准文件_术语条一"/>
    <w:basedOn w:val="affffffff1"/>
    <w:next w:val="affffffff"/>
    <w:autoRedefine/>
    <w:qFormat/>
  </w:style>
  <w:style w:type="paragraph" w:customStyle="1" w:styleId="affffffff1">
    <w:name w:val="标准文件_一级无标题"/>
    <w:basedOn w:val="af7"/>
    <w:autoRedefine/>
    <w:qFormat/>
    <w:pPr>
      <w:spacing w:beforeLines="0" w:before="0" w:afterLines="0" w:after="0"/>
      <w:outlineLvl w:val="9"/>
    </w:pPr>
    <w:rPr>
      <w:rFonts w:ascii="宋体" w:eastAsia="宋体"/>
    </w:rPr>
  </w:style>
  <w:style w:type="paragraph" w:customStyle="1" w:styleId="af7">
    <w:name w:val="标准文件_一级条标题"/>
    <w:basedOn w:val="af6"/>
    <w:next w:val="affffffff"/>
    <w:autoRedefine/>
    <w:qFormat/>
    <w:pPr>
      <w:numPr>
        <w:ilvl w:val="2"/>
      </w:numPr>
      <w:spacing w:beforeLines="50" w:before="50" w:afterLines="50" w:after="50"/>
      <w:outlineLvl w:val="1"/>
    </w:pPr>
  </w:style>
  <w:style w:type="paragraph" w:customStyle="1" w:styleId="af6">
    <w:name w:val="标准文件_章标题"/>
    <w:next w:val="affffffff"/>
    <w:autoRedefine/>
    <w:qFormat/>
    <w:pPr>
      <w:numPr>
        <w:ilvl w:val="1"/>
        <w:numId w:val="10"/>
      </w:numPr>
      <w:spacing w:beforeLines="100" w:before="100" w:afterLines="100" w:after="100"/>
      <w:jc w:val="both"/>
      <w:outlineLvl w:val="0"/>
    </w:pPr>
    <w:rPr>
      <w:rFonts w:ascii="黑体" w:eastAsia="黑体"/>
      <w:sz w:val="21"/>
    </w:rPr>
  </w:style>
  <w:style w:type="paragraph" w:customStyle="1" w:styleId="af">
    <w:name w:val="标准文件_正文图标题"/>
    <w:next w:val="affffffff"/>
    <w:autoRedefine/>
    <w:qFormat/>
    <w:pPr>
      <w:numPr>
        <w:numId w:val="11"/>
      </w:numPr>
      <w:spacing w:beforeLines="50" w:before="50" w:afterLines="50" w:after="50"/>
      <w:jc w:val="center"/>
    </w:pPr>
    <w:rPr>
      <w:rFonts w:ascii="黑体" w:eastAsia="黑体"/>
      <w:sz w:val="21"/>
    </w:rPr>
  </w:style>
  <w:style w:type="paragraph" w:customStyle="1" w:styleId="af8">
    <w:name w:val="标准文件_二级条标题"/>
    <w:next w:val="affffffff"/>
    <w:autoRedefine/>
    <w:qFormat/>
    <w:pPr>
      <w:widowControl w:val="0"/>
      <w:numPr>
        <w:ilvl w:val="3"/>
        <w:numId w:val="10"/>
      </w:numPr>
      <w:spacing w:beforeLines="50" w:before="50" w:afterLines="50" w:after="50"/>
      <w:jc w:val="both"/>
      <w:outlineLvl w:val="2"/>
    </w:pPr>
    <w:rPr>
      <w:rFonts w:ascii="黑体" w:eastAsia="黑体"/>
      <w:sz w:val="21"/>
    </w:rPr>
  </w:style>
  <w:style w:type="paragraph" w:customStyle="1" w:styleId="af3">
    <w:name w:val="标准文件_正文表标题"/>
    <w:next w:val="affffffff"/>
    <w:autoRedefine/>
    <w:qFormat/>
    <w:pPr>
      <w:numPr>
        <w:numId w:val="12"/>
      </w:numPr>
      <w:tabs>
        <w:tab w:val="left" w:pos="0"/>
      </w:tabs>
      <w:spacing w:beforeLines="50" w:before="50" w:afterLines="50" w:after="50"/>
      <w:jc w:val="center"/>
    </w:pPr>
    <w:rPr>
      <w:rFonts w:ascii="黑体" w:eastAsia="黑体"/>
      <w:sz w:val="21"/>
    </w:rPr>
  </w:style>
  <w:style w:type="paragraph" w:customStyle="1" w:styleId="affffffff2">
    <w:name w:val="标准文件_表格"/>
    <w:basedOn w:val="affffffff"/>
    <w:autoRedefine/>
    <w:qFormat/>
    <w:pPr>
      <w:ind w:firstLineChars="0" w:firstLine="0"/>
      <w:jc w:val="center"/>
    </w:pPr>
    <w:rPr>
      <w:sz w:val="18"/>
    </w:rPr>
  </w:style>
  <w:style w:type="paragraph" w:customStyle="1" w:styleId="af9">
    <w:name w:val="标准文件_三级条标题"/>
    <w:basedOn w:val="af8"/>
    <w:next w:val="affffffff"/>
    <w:autoRedefine/>
    <w:qFormat/>
    <w:pPr>
      <w:widowControl/>
      <w:numPr>
        <w:ilvl w:val="4"/>
      </w:numPr>
      <w:outlineLvl w:val="3"/>
    </w:pPr>
  </w:style>
  <w:style w:type="paragraph" w:customStyle="1" w:styleId="affffffff3">
    <w:name w:val="标准文件_二级无标题"/>
    <w:basedOn w:val="af8"/>
    <w:autoRedefine/>
    <w:qFormat/>
    <w:pPr>
      <w:spacing w:beforeLines="0" w:before="0" w:afterLines="0" w:after="0"/>
      <w:outlineLvl w:val="9"/>
    </w:pPr>
    <w:rPr>
      <w:rFonts w:ascii="宋体" w:eastAsia="宋体"/>
    </w:rPr>
  </w:style>
  <w:style w:type="paragraph" w:customStyle="1" w:styleId="ab">
    <w:name w:val="标准文件_字母编号列项（一级）"/>
    <w:autoRedefine/>
    <w:qFormat/>
    <w:pPr>
      <w:numPr>
        <w:numId w:val="9"/>
      </w:numPr>
      <w:jc w:val="both"/>
    </w:pPr>
    <w:rPr>
      <w:rFonts w:ascii="宋体"/>
      <w:sz w:val="21"/>
    </w:rPr>
  </w:style>
  <w:style w:type="table" w:customStyle="1" w:styleId="TableNormal">
    <w:name w:val="Table Normal"/>
    <w:basedOn w:val="afe"/>
    <w:autoRedefine/>
    <w:qFormat/>
    <w:rPr>
      <w:rFonts w:eastAsia="Times New Roman"/>
    </w:rPr>
    <w:tblPr>
      <w:tblCellMar>
        <w:left w:w="0" w:type="dxa"/>
        <w:right w:w="0" w:type="dxa"/>
      </w:tblCellMar>
    </w:tblPr>
  </w:style>
  <w:style w:type="character" w:customStyle="1" w:styleId="15">
    <w:name w:val="15"/>
    <w:basedOn w:val="afd"/>
    <w:autoRedefine/>
    <w:qFormat/>
    <w:rPr>
      <w:rFonts w:ascii="等线" w:eastAsia="等线" w:hAnsi="等线" w:hint="eastAsia"/>
      <w:sz w:val="21"/>
      <w:szCs w:val="21"/>
    </w:rPr>
  </w:style>
  <w:style w:type="paragraph" w:customStyle="1" w:styleId="ae">
    <w:name w:val="标准文件_附录图标号"/>
    <w:basedOn w:val="affffffff"/>
    <w:next w:val="affffffff"/>
    <w:autoRedefine/>
    <w:qFormat/>
    <w:pPr>
      <w:numPr>
        <w:numId w:val="13"/>
      </w:numPr>
      <w:spacing w:line="14" w:lineRule="exact"/>
      <w:ind w:firstLineChars="0" w:firstLine="0"/>
      <w:jc w:val="center"/>
    </w:pPr>
    <w:rPr>
      <w:rFonts w:ascii="黑体" w:eastAsia="黑体" w:hAnsi="黑体"/>
      <w:vanish/>
      <w:sz w:val="2"/>
      <w:szCs w:val="21"/>
    </w:rPr>
  </w:style>
  <w:style w:type="paragraph" w:customStyle="1" w:styleId="af0">
    <w:name w:val="标准文件_附录表标号"/>
    <w:basedOn w:val="affffffff"/>
    <w:next w:val="affffffff"/>
    <w:autoRedefine/>
    <w:qFormat/>
    <w:pPr>
      <w:numPr>
        <w:numId w:val="14"/>
      </w:numPr>
      <w:spacing w:line="14" w:lineRule="exact"/>
      <w:ind w:firstLineChars="0" w:firstLine="0"/>
      <w:jc w:val="center"/>
    </w:pPr>
    <w:rPr>
      <w:rFonts w:eastAsia="黑体"/>
      <w:vanish/>
      <w:sz w:val="2"/>
    </w:rPr>
  </w:style>
  <w:style w:type="paragraph" w:customStyle="1" w:styleId="af4">
    <w:name w:val="标准文件_附录标识"/>
    <w:next w:val="affffffff"/>
    <w:autoRedefine/>
    <w:qFormat/>
    <w:pPr>
      <w:numPr>
        <w:numId w:val="3"/>
      </w:numPr>
      <w:shd w:val="clear" w:color="FFFFFF" w:fill="FFFFFF"/>
      <w:tabs>
        <w:tab w:val="left" w:pos="6406"/>
      </w:tabs>
      <w:spacing w:before="560" w:afterLines="50" w:after="50"/>
      <w:jc w:val="center"/>
      <w:outlineLvl w:val="0"/>
    </w:pPr>
    <w:rPr>
      <w:rFonts w:ascii="黑体" w:eastAsia="黑体"/>
      <w:sz w:val="21"/>
    </w:rPr>
  </w:style>
  <w:style w:type="paragraph" w:customStyle="1" w:styleId="affffffff4">
    <w:name w:val="标准文件_附录一级条标题"/>
    <w:next w:val="affffffff"/>
    <w:autoRedefine/>
    <w:qFormat/>
    <w:pPr>
      <w:widowControl w:val="0"/>
      <w:spacing w:beforeLines="50" w:before="50" w:afterLines="50" w:after="50"/>
      <w:jc w:val="both"/>
      <w:outlineLvl w:val="2"/>
    </w:pPr>
    <w:rPr>
      <w:rFonts w:ascii="黑体" w:eastAsia="黑体"/>
      <w:kern w:val="21"/>
      <w:sz w:val="21"/>
    </w:rPr>
  </w:style>
  <w:style w:type="paragraph" w:customStyle="1" w:styleId="affffffff5">
    <w:name w:val="标准文件_附录二级条标题"/>
    <w:basedOn w:val="affffffff4"/>
    <w:next w:val="affffffff"/>
    <w:autoRedefine/>
    <w:qFormat/>
    <w:pPr>
      <w:widowControl/>
      <w:numPr>
        <w:ilvl w:val="2"/>
      </w:numPr>
      <w:wordWrap w:val="0"/>
      <w:overflowPunct w:val="0"/>
      <w:autoSpaceDE w:val="0"/>
      <w:autoSpaceDN w:val="0"/>
      <w:textAlignment w:val="baseline"/>
      <w:outlineLvl w:val="3"/>
    </w:pPr>
  </w:style>
  <w:style w:type="paragraph" w:customStyle="1" w:styleId="16">
    <w:name w:val="列表段落1"/>
    <w:basedOn w:val="afc"/>
    <w:autoRedefine/>
    <w:qFormat/>
    <w:pPr>
      <w:ind w:firstLineChars="200" w:firstLine="420"/>
    </w:pPr>
  </w:style>
  <w:style w:type="paragraph" w:customStyle="1" w:styleId="TableText">
    <w:name w:val="Table Text"/>
    <w:basedOn w:val="afc"/>
    <w:autoRedefine/>
    <w:semiHidden/>
    <w:qFormat/>
    <w:rPr>
      <w:rFonts w:ascii="宋体" w:hAnsi="宋体" w:cs="宋体"/>
      <w:szCs w:val="21"/>
      <w:lang w:eastAsia="en-US"/>
    </w:rPr>
  </w:style>
  <w:style w:type="paragraph" w:customStyle="1" w:styleId="a7">
    <w:name w:val="标准文件_一级项"/>
    <w:autoRedefine/>
    <w:qFormat/>
    <w:pPr>
      <w:numPr>
        <w:numId w:val="8"/>
      </w:numPr>
    </w:pPr>
    <w:rPr>
      <w:rFonts w:ascii="宋体"/>
      <w:sz w:val="21"/>
    </w:rPr>
  </w:style>
  <w:style w:type="paragraph" w:customStyle="1" w:styleId="affffffff6">
    <w:name w:val="标准文件_三级无标题"/>
    <w:basedOn w:val="af9"/>
    <w:autoRedefine/>
    <w:qFormat/>
    <w:pPr>
      <w:spacing w:beforeLines="0" w:before="0" w:afterLines="0" w:after="0"/>
      <w:outlineLvl w:val="9"/>
    </w:pPr>
    <w:rPr>
      <w:rFonts w:ascii="宋体" w:eastAsia="宋体"/>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123\Desktop\02_GZBD&#26631;&#20934;&#27169;&#26495;.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897D57B-1FEB-4124-B8A9-DCBF421AB3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02_GZBD标准模板.dotx</Template>
  <TotalTime>0</TotalTime>
  <Pages>4</Pages>
  <Words>2029</Words>
  <Characters>2091</Characters>
  <Application>Microsoft Office Word</Application>
  <DocSecurity>0</DocSecurity>
  <Lines>83</Lines>
  <Paragraphs>93</Paragraphs>
  <ScaleCrop>false</ScaleCrop>
  <LinksUpToDate>false</LinksUpToDate>
  <CharactersWithSpaces>4027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标准名称</dc:title>
  <dc:creator/>
  <cp:lastModifiedBy/>
  <cp:revision>1</cp:revision>
  <cp:lastPrinted>2018-07-04T02:56:00Z</cp:lastPrinted>
  <dcterms:created xsi:type="dcterms:W3CDTF">2026-04-16T09:10:00Z</dcterms:created>
  <dcterms:modified xsi:type="dcterms:W3CDTF">2026-04-16T09:14:00Z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2AE3A64F139D4013AB6F8764DF66F87C_13</vt:lpwstr>
  </property>
  <property fmtid="{D5CDD505-2E9C-101B-9397-08002B2CF9AE}" pid="4" name="KSOTemplateDocerSaveRecord">
    <vt:lpwstr>eyJoZGlkIjoiMzEwNTM5NzYwMDRjMzkwZTVkZjY2ODkwMGIxNGU0OTUiLCJ1c2VySWQiOiI1OTM0Mzk3OTEifQ==</vt:lpwstr>
  </property>
</Properties>
</file>