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09995999"/>
      <w:bookmarkStart w:id="1" w:name="_Toc298937419"/>
      <w:bookmarkStart w:id="2" w:name="_Toc499110426"/>
      <w:bookmarkStart w:id="3" w:name="_Toc298938635"/>
      <w:bookmarkStart w:id="4" w:name="_Toc298937322"/>
      <w:bookmarkStart w:id="5" w:name="_Toc298937609"/>
      <w:bookmarkStart w:id="6" w:name="_Toc304825008"/>
      <w:bookmarkStart w:id="7" w:name="_Toc304825081"/>
      <w:bookmarkStart w:id="8" w:name="_Toc309997040"/>
      <w:bookmarkStart w:id="9" w:name="_Toc298923383"/>
      <w:bookmarkStart w:id="10" w:name="_Toc298936924"/>
      <w:bookmarkStart w:id="11" w:name="_Toc298937100"/>
      <w:bookmarkStart w:id="12" w:name="_Toc309995472"/>
      <w:bookmarkStart w:id="13" w:name="_Toc298936801"/>
      <w:bookmarkStart w:id="14" w:name="_Toc298937188"/>
      <w:bookmarkStart w:id="15" w:name="_Toc310002637"/>
      <w:bookmarkStart w:id="16" w:name="_Toc309993180"/>
      <w:bookmarkStart w:id="17" w:name="_Toc6138"/>
      <w:bookmarkStart w:id="18" w:name="_Toc304402664"/>
      <w:bookmarkStart w:id="19" w:name="_Toc298937201"/>
      <w:bookmarkStart w:id="20" w:name="_Toc298938783"/>
      <w:bookmarkStart w:id="21" w:name="_Toc309994551"/>
      <w:bookmarkStart w:id="22" w:name="_Toc37234703"/>
      <w:bookmarkStart w:id="23" w:name="_Toc304828066"/>
      <w:bookmarkStart w:id="24" w:name="_Toc309995390"/>
      <w:bookmarkStart w:id="25" w:name="_Toc298937462"/>
      <w:bookmarkStart w:id="26" w:name="_Toc304824969"/>
      <w:bookmarkStart w:id="27" w:name="_Toc309995578"/>
      <w:bookmarkStart w:id="28" w:name="_Toc298937357"/>
      <w:bookmarkStart w:id="29" w:name="_Toc298937276"/>
      <w:bookmarkStart w:id="30" w:name="_Toc298937152"/>
      <w:bookmarkStart w:id="31" w:name="_Toc298937167"/>
    </w:p>
    <w:p w14:paraId="705BFDC1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建筑保温材料防火性能测试技术规程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一</w:t>
      </w:r>
      <w:r>
        <w:rPr>
          <w:rFonts w:hint="eastAsia" w:ascii="仿宋" w:hAnsi="仿宋" w:eastAsia="仿宋" w:cs="仿宋"/>
          <w:b/>
          <w:bCs/>
          <w:szCs w:val="21"/>
        </w:rPr>
        <w:t>、任务来源</w:t>
      </w:r>
    </w:p>
    <w:p w14:paraId="2BD45F79">
      <w:pPr>
        <w:widowControl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Cs w:val="21"/>
        </w:rPr>
        <w:t>月，中国西部开发促进会发布《</w:t>
      </w:r>
      <w:r>
        <w:rPr>
          <w:rFonts w:hint="eastAsia" w:ascii="仿宋" w:hAnsi="仿宋" w:eastAsia="仿宋" w:cs="仿宋"/>
          <w:szCs w:val="21"/>
          <w:lang w:eastAsia="zh-CN"/>
        </w:rPr>
        <w:t>建筑保温材料防火性能测试技术规程</w:t>
      </w:r>
      <w:r>
        <w:rPr>
          <w:rFonts w:hint="eastAsia" w:ascii="仿宋" w:hAnsi="仿宋" w:eastAsia="仿宋" w:cs="仿宋"/>
          <w:szCs w:val="21"/>
        </w:rPr>
        <w:t>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二</w:t>
      </w:r>
      <w:r>
        <w:rPr>
          <w:rFonts w:hint="eastAsia" w:ascii="仿宋" w:hAnsi="仿宋" w:eastAsia="仿宋" w:cs="仿宋"/>
          <w:b/>
          <w:bCs/>
          <w:szCs w:val="21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Cs w:val="21"/>
        </w:rPr>
        <w:t>1.目的</w:t>
      </w:r>
    </w:p>
    <w:p w14:paraId="58C76076">
      <w:pPr>
        <w:pStyle w:val="37"/>
        <w:widowControl/>
        <w:spacing w:beforeAutospacing="0" w:afterAutospacing="0"/>
        <w:ind w:firstLine="420" w:firstLineChars="200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编制目的如下：</w:t>
      </w:r>
    </w:p>
    <w:p w14:paraId="27A84258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统一建筑保温材料防火性能取样、制备、预处理、测试、数据处理、判定、报告全流程技术要求。</w:t>
      </w:r>
    </w:p>
    <w:p w14:paraId="3625BF2F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规范不同材料（无机、热固型、热塑型、复合）与不同系统的差异化测试方法，提高结果重复性与可比性。</w:t>
      </w:r>
    </w:p>
    <w:p w14:paraId="5CC6A4C0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补充系统级协同燃烧测试、电焊火花点火测试等贴近工程实际的试验要求，提升测试真实性。</w:t>
      </w:r>
    </w:p>
    <w:p w14:paraId="02ED0CC6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为企业自检、第三方检测、监督抽查提供统一依据。</w:t>
      </w:r>
    </w:p>
    <w:p w14:paraId="38381B68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2.意义</w:t>
      </w:r>
    </w:p>
    <w:p w14:paraId="0DFCE5EC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本规程的制定与实施，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意义如下：</w:t>
      </w:r>
    </w:p>
    <w:p w14:paraId="08686C34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安全意义：从源头提升保温材料防火质量，降低外墙火灾蔓延风险，保护人身与财产安全。</w:t>
      </w:r>
    </w:p>
    <w:p w14:paraId="67191C64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行业意义：填补国内 “保温材料防火测试专项规程” 空白，完善建筑防火与节能标准体系。</w:t>
      </w:r>
    </w:p>
    <w:p w14:paraId="6014E09A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质量意义：减少检测误差、杜绝虚标、规范市场秩序，推动行业优胜劣汰。</w:t>
      </w:r>
    </w:p>
    <w:p w14:paraId="1C3D9695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政策意义：衔接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政策要求</w:t>
      </w:r>
      <w:r>
        <w:rPr>
          <w:rFonts w:hint="eastAsia" w:ascii="仿宋" w:hAnsi="仿宋" w:eastAsia="仿宋" w:cs="仿宋"/>
          <w:sz w:val="21"/>
          <w:szCs w:val="21"/>
        </w:rPr>
        <w:t>，支撑消防验收、绿色建材、节能降碳政策落地。</w:t>
      </w:r>
    </w:p>
    <w:p w14:paraId="1A6555C0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3.必要性</w:t>
      </w:r>
    </w:p>
    <w:p w14:paraId="471390CE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建筑保温材料广泛应用于外墙、屋面、地面与管道节能工程，有机类材料占比高、火灾风险大。近年来因材料防火性能不达标、测试方法不统一、结果判定不严谨引发的建筑火灾事故时有发生。行业内缺少配套、系统、可操作的全流程测试技术规程，导致样品制备不规范、操作差异大、系统级测试缺失、结果与实际工程脱节。</w:t>
      </w:r>
    </w:p>
    <w:p w14:paraId="3FE7694B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为解决上述问题，统一测试流程、提高检测质量、强化源头管控，制定本规程十分必要且迫切。</w:t>
      </w:r>
    </w:p>
    <w:p w14:paraId="62348F23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三、起草单位和主要工作成员及其所作工作</w:t>
      </w:r>
    </w:p>
    <w:p w14:paraId="12D61796">
      <w:pPr>
        <w:pStyle w:val="30"/>
        <w:ind w:firstLine="0" w:firstLineChars="0"/>
        <w:rPr>
          <w:rFonts w:eastAsia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1.起草单位</w:t>
      </w:r>
    </w:p>
    <w:p w14:paraId="33722D0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本文件由中国西部开发促进会提出并归口。</w:t>
      </w:r>
    </w:p>
    <w:p w14:paraId="3F8B68C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龙泉民心建材科技有限公司、海盐县滨海工程检测有限公司、武汉众安智诚消防工程有限公司、丽水市城投建设工程质量检测有限公司、安吉县建设工程质量检测服务有限公司、文成县建设工程检测所有限公司、宁波同元检测科技有限公司、商洛职业技术学院、赣州元丰复合材料有限公司等</w:t>
      </w:r>
      <w:r>
        <w:rPr>
          <w:rFonts w:hint="eastAsia" w:ascii="仿宋" w:hAnsi="仿宋" w:eastAsia="仿宋" w:cs="仿宋"/>
          <w:szCs w:val="21"/>
          <w:lang w:bidi="zh-CN"/>
        </w:rPr>
        <w:t>共同</w:t>
      </w:r>
      <w:r>
        <w:rPr>
          <w:rFonts w:hint="eastAsia" w:ascii="仿宋" w:hAnsi="仿宋" w:eastAsia="仿宋" w:cs="仿宋"/>
          <w:szCs w:val="21"/>
        </w:rPr>
        <w:t>起草。</w:t>
      </w:r>
    </w:p>
    <w:p w14:paraId="6C2D1883">
      <w:pPr>
        <w:pStyle w:val="30"/>
        <w:ind w:firstLine="0" w:firstLineChars="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2.主要工作成员及其所做工作</w:t>
      </w:r>
    </w:p>
    <w:p w14:paraId="4F06396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本文件主要工作及工作职责见表1。</w:t>
      </w:r>
    </w:p>
    <w:p w14:paraId="0BB1C4A3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</w:p>
    <w:p w14:paraId="6CA2A8E8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ind w:firstLine="0" w:firstLineChars="0"/>
              <w:rPr>
                <w:rFonts w:hint="eastAsia" w:ascii="仿宋" w:hAnsi="仿宋" w:eastAsia="宋体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龙泉民心建材科技有限公司、海盐县滨海工程检测有限公司、武汉众安智诚消防工程有限公司、丽水市城投建设工程质量检测有限公司、安吉县建设工程质量检测服务有限公司、文成县建设工程检测所有限公司、宁波同元检测科技有限公司、商洛职业技术学院、赣州元丰复合材料有限公司等</w:t>
            </w:r>
          </w:p>
        </w:tc>
        <w:tc>
          <w:tcPr>
            <w:tcW w:w="5342" w:type="dxa"/>
          </w:tcPr>
          <w:p w14:paraId="50D897F4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项目主编单位，负责标准编制统筹规划、技术方案确定、条文起草、试验验证组织、标准内容审核与整体协调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提供产品应用数据与工程实践经验，提供检测验证数据。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四、标准的编制原则</w:t>
      </w:r>
    </w:p>
    <w:p w14:paraId="05199C8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五、标准编制过程</w:t>
      </w:r>
    </w:p>
    <w:p w14:paraId="6D1CE6A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5.1 标准调研</w:t>
      </w:r>
    </w:p>
    <w:p w14:paraId="0205E1E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编制组系统梳理国内外建筑</w:t>
      </w:r>
      <w:r>
        <w:rPr>
          <w:rFonts w:hint="eastAsia" w:ascii="仿宋" w:hAnsi="仿宋" w:eastAsia="仿宋" w:cs="仿宋"/>
          <w:szCs w:val="21"/>
          <w:lang w:val="en-US" w:eastAsia="zh-CN"/>
        </w:rPr>
        <w:t>保温材料测试</w:t>
      </w:r>
      <w:r>
        <w:rPr>
          <w:rFonts w:hint="eastAsia" w:ascii="仿宋" w:hAnsi="仿宋" w:eastAsia="仿宋" w:cs="仿宋"/>
          <w:szCs w:val="21"/>
        </w:rPr>
        <w:t>现状、典型案例、政策要求、标准缺口，梳理相关国家 / 行业标准，形成调研报告形成调研分析报告。</w:t>
      </w:r>
    </w:p>
    <w:p w14:paraId="04940C1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5.2. 标准立项</w:t>
      </w:r>
    </w:p>
    <w:p w14:paraId="5F7AB4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基于调研成果，明确标准编制范围、核心技术内容、适用场景与预期目标，提交立项申请及支撑材料，经中国西部开发促进会审核通过后正式立项。</w:t>
      </w:r>
    </w:p>
    <w:p w14:paraId="72A91C8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5.3 形成标准草案</w:t>
      </w:r>
    </w:p>
    <w:p w14:paraId="19C09E2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组建标准起草工作组，按照 GB/T 1.1—2020、GB/T 20001.6—2017 搭建标准框架，细化技术内容，结合既有建筑暖通改造实践完成草案初稿，经内部多轮研讨修改，形成标准草案。</w:t>
      </w:r>
    </w:p>
    <w:p w14:paraId="539B968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5.4 征求意见阶段</w:t>
      </w:r>
    </w:p>
    <w:p w14:paraId="475FFDA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起草组将标准征求意见稿发送至建设、施工、监理、设计、检测、科研院所等单位广泛征求意见，对反馈意见逐条梳理、分析、论证与处理，修改完善标准文本。</w:t>
      </w:r>
    </w:p>
    <w:p w14:paraId="2DBA691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5.5 标准送审</w:t>
      </w:r>
    </w:p>
    <w:p w14:paraId="217C915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根据征求意见处理结果进一步完善标准内容，完成编制说明、意见汇总处理表等全套送审资料，报送团体标准审查委员会组织专家审查，根据审查意见修改完善后形成送审稿。</w:t>
      </w:r>
    </w:p>
    <w:p w14:paraId="6BA8A9F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5.6标准报批</w:t>
      </w:r>
    </w:p>
    <w:p w14:paraId="4633099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>
      <w:pPr>
        <w:pStyle w:val="30"/>
        <w:ind w:firstLine="0" w:firstLineChars="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08167EA7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 试验验证分析、综述报告</w:t>
      </w:r>
    </w:p>
    <w:p w14:paraId="0F9EBF8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技术内容依据现行国家标准试验方法，结合国内多家检测机构实测验证，覆盖不燃性、燃烧热值、SBI、产烟毒性、电焊火花、系统燃烧等核心项目。通过岩棉、EPS、XPS、聚氨酯、复合保温板等多类型样品比对。</w:t>
      </w:r>
    </w:p>
    <w:p w14:paraId="16F3AA0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验证表明：本规程规定的样品规格、预处理条件、操作步骤、偏差控制、设备指标科学合理，测试结果重复性好、可比性强，能够准确反映材料真实防火性能，可为分级判定提供可靠支撑。</w:t>
      </w:r>
    </w:p>
    <w:p w14:paraId="18AA6B2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 技术经济论证</w:t>
      </w:r>
    </w:p>
    <w:p w14:paraId="31291EF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技术上：构建 “单品 + 系统、常规 + 专项、分级 + 附加” 全维度测试体系，解决当前测试不规范、结果偏差大、与工程脱节等问题，提升消防检测技术水平。</w:t>
      </w:r>
    </w:p>
    <w:p w14:paraId="1381DED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经济上：统一检测门槛，减少重复测试与整改成本，降低火灾事故损失，延长建筑使用寿命，综合效益显著。</w:t>
      </w:r>
    </w:p>
    <w:p w14:paraId="5B6E846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 预期的经济效益</w:t>
      </w:r>
    </w:p>
    <w:p w14:paraId="0DE9E9F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实施后将产生显著经济效益：通过规范测试、严控质量，减少不合格材料流入工程，降低火灾隐患与整改费用；提升检测效率与通过率，节约企业与社会成本；推动高品质低碳保温材料推广，促进产业提质增效。</w:t>
      </w:r>
    </w:p>
    <w:p w14:paraId="7B8E6D30">
      <w:pPr>
        <w:pStyle w:val="30"/>
        <w:numPr>
          <w:ilvl w:val="0"/>
          <w:numId w:val="15"/>
        </w:num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社会效益和生态效益</w:t>
      </w:r>
    </w:p>
    <w:p w14:paraId="52B3D2BD">
      <w:pPr>
        <w:pStyle w:val="30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社会效益：本标准可有效提升建筑防火测试与质量评价的规范性、准确性，从源头把控保温材料防火安全性能，降低建筑火灾风险，保障公众生命财产安全；统一材料燃烧性能测试方法与判定准则，为工程验收、消防监管、质量监督提供统一技术依据，规范行业市场秩序，促进建筑节能与消防安全协同发展；推动防火安全测试技术标准化、普及化，提升建筑领域消防安全整体技术水平；为绿色建材评价、消防验收、节能补贴、绿色金融、CCER 项目提供统一、权威的技术支撑，助力国家城乡建设领域低碳转型与安全高质量发展。</w:t>
      </w:r>
    </w:p>
    <w:p w14:paraId="4DDA3634">
      <w:pPr>
        <w:pStyle w:val="30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生态效益：本标准可有效筛选低燃烧热值、低烟气毒性、低滴落危害性的绿色环保保温材料，减少易燃、高污染、高排放材料的应用；通过规范测试与质量管控，降低不合格材料生产、运输、施工带来的资源浪费与环境污染，减少施工废气、VOC 排放与建筑废弃物产生；延长保温材料使用寿命与防火耐久性，减少设备与材料频繁更换，降低全生命周期资源消耗；显著降低建筑能耗与化石能源使用量，减少二氧化碳、氮氧化物、烟尘等污染物排放，助力建筑领域碳减排、生态环境保护与绿色可持续发展。</w:t>
      </w:r>
    </w:p>
    <w:p w14:paraId="10A20A3F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七、与国际、国外同类标准技术内容的对比情况。</w:t>
      </w:r>
    </w:p>
    <w:p w14:paraId="7A4EF88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</w:t>
      </w:r>
    </w:p>
    <w:p w14:paraId="718EB447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无。本文件自主制定。</w:t>
      </w:r>
    </w:p>
    <w:p w14:paraId="73EEA8A3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九、标准主要内容</w:t>
      </w:r>
    </w:p>
    <w:p w14:paraId="0588CED2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本文件共 10 章 + 规范性附录 A，主要内容包括：</w:t>
      </w:r>
    </w:p>
    <w:p w14:paraId="2AEC6CE6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1.范围：明确适用于各类建筑保温材料防火性能测试，覆盖检测、验收、抽查。</w:t>
      </w:r>
    </w:p>
    <w:p w14:paraId="2B5B8BF5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2.规范性引用文件：引用 GB 8624、GB/T 5464、GB/T 20284、GB/T 40327 等正文明确使用的文件。</w:t>
      </w:r>
    </w:p>
    <w:p w14:paraId="13E4F83E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3.术语和定义：共 12 项核心术语。</w:t>
      </w:r>
    </w:p>
    <w:p w14:paraId="446CC40D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4.基本要求：规定测试原则、机构与人员、安全环保、方法一致性。</w:t>
      </w:r>
    </w:p>
    <w:p w14:paraId="2F54A6E1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5.样品制备与预处理：明确取样、规格、数量、预处理环境与时间</w:t>
      </w:r>
      <w:bookmarkStart w:id="34" w:name="_GoBack"/>
      <w:bookmarkEnd w:id="34"/>
      <w:r>
        <w:rPr>
          <w:rFonts w:hint="eastAsia" w:ascii="仿宋" w:hAnsi="仿宋" w:eastAsia="仿宋" w:cs="仿宋"/>
          <w:szCs w:val="21"/>
          <w:lang w:val="en-US" w:eastAsia="zh-CN"/>
        </w:rPr>
        <w:t>。</w:t>
      </w:r>
    </w:p>
    <w:p w14:paraId="6E1A18A2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6.测试方法与操作规范：详细规定不燃性、燃烧热值、SBI、产烟 / 滴落 / 毒性、电焊火花、导热系数同步测试。</w:t>
      </w:r>
    </w:p>
    <w:p w14:paraId="207073AD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7.系统级协同燃烧测试：针对外墙 / 屋面 / 夹芯系统，规定构造、装置、程序与判定。</w:t>
      </w:r>
    </w:p>
    <w:p w14:paraId="7E120F96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8.数据采集与处理：规定采集、修约、异常值剔除、平行试验要求，设置表 A.2。</w:t>
      </w:r>
    </w:p>
    <w:p w14:paraId="3213D54C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9.结果判定与报告：明确等级判定、单项合格判定、报告内容要素。</w:t>
      </w:r>
    </w:p>
    <w:p w14:paraId="7176E346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10.测试设备与环境要求：规定设备指标、环境条件、维护要求，设置表 A.3。</w:t>
      </w:r>
    </w:p>
    <w:p w14:paraId="4F729A66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附录 A（规范性）：包含样品规格、平行偏差、设备要求三张核心表格。</w:t>
      </w:r>
    </w:p>
    <w:p w14:paraId="4B662DE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</w:p>
    <w:p w14:paraId="2545AB1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十、与有关的现行法律、法规和强制性国家标准及相关标准协调配套情况</w:t>
      </w:r>
    </w:p>
    <w:p w14:paraId="3C228C48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十一、重大分歧意见的处理经过和依据</w:t>
      </w:r>
    </w:p>
    <w:p w14:paraId="106E5E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十二、标准作为强制性或推荐性标准的建议</w:t>
      </w:r>
    </w:p>
    <w:p w14:paraId="24C07FB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十三、贯彻标准的要求和措施建议，包括（组织措施、技术措施、过渡办法）</w:t>
      </w:r>
    </w:p>
    <w:p w14:paraId="29A3120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十四、废止现有有关标准的建议</w:t>
      </w:r>
    </w:p>
    <w:p w14:paraId="1C5211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58A38841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</w:p>
    <w:p w14:paraId="180512C4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团体标准工作组</w:t>
      </w:r>
    </w:p>
    <w:p w14:paraId="57A29966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202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822ABC4"/>
    <w:multiLevelType w:val="singleLevel"/>
    <w:tmpl w:val="3822ABC4"/>
    <w:lvl w:ilvl="0" w:tentative="0">
      <w:start w:val="4"/>
      <w:numFmt w:val="decimal"/>
      <w:suff w:val="space"/>
      <w:lvlText w:val="%1."/>
      <w:lvlJc w:val="left"/>
    </w:lvl>
  </w:abstractNum>
  <w:abstractNum w:abstractNumId="5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6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7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9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1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2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548F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175DB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1A95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69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2FA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08EC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77619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78E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92F1D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211877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0FF63984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7B42CFB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AF5494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DF20AEF"/>
    <w:rsid w:val="2E257B1B"/>
    <w:rsid w:val="2E677AE4"/>
    <w:rsid w:val="2F4635EA"/>
    <w:rsid w:val="2FD87AD3"/>
    <w:rsid w:val="304414F3"/>
    <w:rsid w:val="30CA5BDB"/>
    <w:rsid w:val="30E86825"/>
    <w:rsid w:val="30FA337A"/>
    <w:rsid w:val="311961A0"/>
    <w:rsid w:val="326655EE"/>
    <w:rsid w:val="327B69E7"/>
    <w:rsid w:val="33624199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3D7F59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EA1DFB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7B5851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3828C7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4FA55F5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0451F0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3605</Words>
  <Characters>3747</Characters>
  <Lines>67</Lines>
  <Paragraphs>74</Paragraphs>
  <TotalTime>56</TotalTime>
  <ScaleCrop>false</ScaleCrop>
  <LinksUpToDate>false</LinksUpToDate>
  <CharactersWithSpaces>3798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2026-04-15T09:42:29Z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27ACBEFC82A14CC89CFC79EDD1F3ECDD_13</vt:lpwstr>
  </property>
  <property fmtid="{D5CDD505-2E9C-101B-9397-08002B2CF9AE}" pid="4" name="KSOTemplateDocerSaveRecord">
    <vt:lpwstr>eyJoZGlkIjoiMTY4OTVhMzE4OTk4YjFkOWQyZmQ2NGM4ODg1MjRjOGEiLCJ1c2VySWQiOiIxNzIwMDUxMzI4In0=</vt:lpwstr>
  </property>
</Properties>
</file>