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6521" w14:textId="77777777" w:rsidR="00DE6207"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5588718" w14:textId="77777777" w:rsidR="00DE6207" w:rsidRDefault="00DE6207">
      <w:pPr>
        <w:adjustRightInd/>
        <w:spacing w:line="240" w:lineRule="auto"/>
        <w:jc w:val="left"/>
        <w:rPr>
          <w:rFonts w:ascii="黑体" w:eastAsia="黑体" w:hAnsi="黑体" w:cs="黑体" w:hint="eastAsia"/>
          <w:szCs w:val="22"/>
        </w:rPr>
      </w:pPr>
    </w:p>
    <w:p w14:paraId="204370F9" w14:textId="3160437C" w:rsidR="00DE6207"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Pr="00D82D10">
        <w:rPr>
          <w:rFonts w:ascii="黑体" w:eastAsia="黑体" w:hAnsi="黑体" w:cs="黑体" w:hint="eastAsia"/>
          <w:szCs w:val="22"/>
        </w:rPr>
        <w:t xml:space="preserve"> </w:t>
      </w:r>
      <w:r w:rsidR="00D82D10" w:rsidRPr="00D82D10">
        <w:rPr>
          <w:rFonts w:ascii="黑体" w:eastAsia="黑体" w:hAnsi="黑体" w:cs="黑体"/>
          <w:szCs w:val="22"/>
        </w:rPr>
        <w:t>91.140.50</w:t>
      </w:r>
      <w:proofErr w:type="gramEnd"/>
      <w:r w:rsidRPr="00D82D10">
        <w:rPr>
          <w:rFonts w:ascii="黑体" w:eastAsia="黑体" w:hAnsi="黑体" w:cs="黑体" w:hint="eastAsia"/>
          <w:szCs w:val="22"/>
        </w:rPr>
        <w:t xml:space="preserve">  </w:t>
      </w:r>
      <w:r>
        <w:rPr>
          <w:rFonts w:ascii="黑体" w:eastAsia="黑体" w:hAnsi="黑体" w:cs="黑体" w:hint="eastAsia"/>
          <w:color w:val="FF0000"/>
          <w:szCs w:val="22"/>
        </w:rPr>
        <w:t xml:space="preserve">   </w:t>
      </w:r>
    </w:p>
    <w:p w14:paraId="5651BE59" w14:textId="08A5B662" w:rsidR="00DE6207"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D82D10">
        <w:rPr>
          <w:rFonts w:ascii="黑体" w:eastAsia="黑体" w:hAnsi="黑体" w:cs="黑体" w:hint="eastAsia"/>
          <w:szCs w:val="22"/>
        </w:rPr>
        <w:t>P</w:t>
      </w:r>
      <w:proofErr w:type="gramEnd"/>
      <w:r w:rsidR="00D82D10">
        <w:rPr>
          <w:rFonts w:ascii="黑体" w:eastAsia="黑体" w:hAnsi="黑体" w:cs="黑体" w:hint="eastAsia"/>
          <w:szCs w:val="22"/>
        </w:rPr>
        <w:t xml:space="preserve"> 32</w:t>
      </w:r>
    </w:p>
    <w:p w14:paraId="19003786" w14:textId="77777777" w:rsidR="00DE6207" w:rsidRDefault="00DE6207">
      <w:pPr>
        <w:adjustRightInd/>
        <w:spacing w:line="240" w:lineRule="auto"/>
        <w:rPr>
          <w:rFonts w:ascii="黑体" w:eastAsia="黑体" w:hAnsi="黑体" w:cs="黑体" w:hint="eastAsia"/>
          <w:szCs w:val="22"/>
        </w:rPr>
      </w:pPr>
    </w:p>
    <w:p w14:paraId="385EC554" w14:textId="77777777" w:rsidR="00DE6207"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C50374" w14:textId="3112DD9E" w:rsidR="00DE6207"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0E1FB8">
        <w:rPr>
          <w:rFonts w:ascii="黑体" w:eastAsia="黑体" w:hAnsi="黑体" w:cs="黑体" w:hint="eastAsia"/>
          <w:sz w:val="28"/>
          <w:szCs w:val="28"/>
        </w:rPr>
        <w:t>6</w:t>
      </w:r>
    </w:p>
    <w:p w14:paraId="3F6F2021" w14:textId="2792B770" w:rsidR="00DE6207" w:rsidRDefault="00000000" w:rsidP="00E945BE">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7BA21C10" wp14:editId="151B7ADD">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25307532" w14:textId="77777777" w:rsidR="00DE6207" w:rsidRDefault="00DE6207">
      <w:pPr>
        <w:spacing w:line="360" w:lineRule="auto"/>
        <w:jc w:val="center"/>
        <w:rPr>
          <w:rFonts w:ascii="Times New Roman" w:eastAsia="黑体" w:hAnsi="Times New Roman"/>
          <w:sz w:val="52"/>
          <w:szCs w:val="52"/>
        </w:rPr>
      </w:pPr>
    </w:p>
    <w:p w14:paraId="4F0CC585" w14:textId="77777777" w:rsidR="00DE6207" w:rsidRDefault="00DE6207">
      <w:pPr>
        <w:spacing w:line="360" w:lineRule="auto"/>
        <w:jc w:val="center"/>
        <w:rPr>
          <w:rFonts w:ascii="Times New Roman" w:eastAsia="黑体" w:hAnsi="Times New Roman"/>
          <w:sz w:val="52"/>
          <w:szCs w:val="52"/>
        </w:rPr>
      </w:pPr>
    </w:p>
    <w:p w14:paraId="16EEF160" w14:textId="09891645" w:rsidR="000E1FB8" w:rsidRDefault="00215019">
      <w:pPr>
        <w:spacing w:line="360" w:lineRule="auto"/>
        <w:jc w:val="center"/>
        <w:rPr>
          <w:rFonts w:ascii="Times New Roman" w:eastAsia="黑体" w:hAnsi="Times New Roman"/>
          <w:sz w:val="52"/>
          <w:szCs w:val="52"/>
        </w:rPr>
      </w:pPr>
      <w:r w:rsidRPr="00215019">
        <w:rPr>
          <w:rFonts w:ascii="Times New Roman" w:eastAsia="黑体" w:hAnsi="Times New Roman" w:hint="eastAsia"/>
          <w:sz w:val="52"/>
          <w:szCs w:val="52"/>
        </w:rPr>
        <w:t>建筑电气系统功率因数优化技术规范</w:t>
      </w:r>
    </w:p>
    <w:p w14:paraId="38026EA9" w14:textId="5A52C1BF" w:rsidR="00DE6207" w:rsidRDefault="009B5879">
      <w:pPr>
        <w:spacing w:line="360" w:lineRule="auto"/>
        <w:jc w:val="center"/>
        <w:rPr>
          <w:rFonts w:ascii="Times New Roman" w:eastAsia="黑体" w:hAnsi="Times New Roman"/>
          <w:sz w:val="28"/>
          <w:szCs w:val="28"/>
        </w:rPr>
      </w:pPr>
      <w:r w:rsidRPr="009B5879">
        <w:rPr>
          <w:rFonts w:ascii="Times New Roman" w:eastAsia="黑体" w:hAnsi="Times New Roman"/>
          <w:sz w:val="28"/>
          <w:szCs w:val="28"/>
        </w:rPr>
        <w:t xml:space="preserve">Technical </w:t>
      </w:r>
      <w:r>
        <w:rPr>
          <w:rFonts w:ascii="Times New Roman" w:eastAsia="黑体" w:hAnsi="Times New Roman" w:hint="eastAsia"/>
          <w:sz w:val="28"/>
          <w:szCs w:val="28"/>
        </w:rPr>
        <w:t>s</w:t>
      </w:r>
      <w:r w:rsidRPr="009B5879">
        <w:rPr>
          <w:rFonts w:ascii="Times New Roman" w:eastAsia="黑体" w:hAnsi="Times New Roman"/>
          <w:sz w:val="28"/>
          <w:szCs w:val="28"/>
        </w:rPr>
        <w:t xml:space="preserve">pecification for </w:t>
      </w:r>
      <w:r>
        <w:rPr>
          <w:rFonts w:ascii="Times New Roman" w:eastAsia="黑体" w:hAnsi="Times New Roman" w:hint="eastAsia"/>
          <w:sz w:val="28"/>
          <w:szCs w:val="28"/>
        </w:rPr>
        <w:t>p</w:t>
      </w:r>
      <w:r w:rsidRPr="009B5879">
        <w:rPr>
          <w:rFonts w:ascii="Times New Roman" w:eastAsia="黑体" w:hAnsi="Times New Roman"/>
          <w:sz w:val="28"/>
          <w:szCs w:val="28"/>
        </w:rPr>
        <w:t xml:space="preserve">ower </w:t>
      </w:r>
      <w:r>
        <w:rPr>
          <w:rFonts w:ascii="Times New Roman" w:eastAsia="黑体" w:hAnsi="Times New Roman" w:hint="eastAsia"/>
          <w:sz w:val="28"/>
          <w:szCs w:val="28"/>
        </w:rPr>
        <w:t>f</w:t>
      </w:r>
      <w:r w:rsidRPr="009B5879">
        <w:rPr>
          <w:rFonts w:ascii="Times New Roman" w:eastAsia="黑体" w:hAnsi="Times New Roman"/>
          <w:sz w:val="28"/>
          <w:szCs w:val="28"/>
        </w:rPr>
        <w:t xml:space="preserve">actor </w:t>
      </w:r>
      <w:r>
        <w:rPr>
          <w:rFonts w:ascii="Times New Roman" w:eastAsia="黑体" w:hAnsi="Times New Roman" w:hint="eastAsia"/>
          <w:sz w:val="28"/>
          <w:szCs w:val="28"/>
        </w:rPr>
        <w:t>o</w:t>
      </w:r>
      <w:r w:rsidRPr="009B5879">
        <w:rPr>
          <w:rFonts w:ascii="Times New Roman" w:eastAsia="黑体" w:hAnsi="Times New Roman"/>
          <w:sz w:val="28"/>
          <w:szCs w:val="28"/>
        </w:rPr>
        <w:t xml:space="preserve">ptimization of </w:t>
      </w:r>
      <w:r>
        <w:rPr>
          <w:rFonts w:ascii="Times New Roman" w:eastAsia="黑体" w:hAnsi="Times New Roman" w:hint="eastAsia"/>
          <w:sz w:val="28"/>
          <w:szCs w:val="28"/>
        </w:rPr>
        <w:t>b</w:t>
      </w:r>
      <w:r w:rsidRPr="009B5879">
        <w:rPr>
          <w:rFonts w:ascii="Times New Roman" w:eastAsia="黑体" w:hAnsi="Times New Roman"/>
          <w:sz w:val="28"/>
          <w:szCs w:val="28"/>
        </w:rPr>
        <w:t xml:space="preserve">uilding </w:t>
      </w:r>
      <w:r>
        <w:rPr>
          <w:rFonts w:ascii="Times New Roman" w:eastAsia="黑体" w:hAnsi="Times New Roman" w:hint="eastAsia"/>
          <w:sz w:val="28"/>
          <w:szCs w:val="28"/>
        </w:rPr>
        <w:t>e</w:t>
      </w:r>
      <w:r w:rsidRPr="009B5879">
        <w:rPr>
          <w:rFonts w:ascii="Times New Roman" w:eastAsia="黑体" w:hAnsi="Times New Roman"/>
          <w:sz w:val="28"/>
          <w:szCs w:val="28"/>
        </w:rPr>
        <w:t xml:space="preserve">lectrical </w:t>
      </w:r>
      <w:r>
        <w:rPr>
          <w:rFonts w:ascii="Times New Roman" w:eastAsia="黑体" w:hAnsi="Times New Roman" w:hint="eastAsia"/>
          <w:sz w:val="28"/>
          <w:szCs w:val="28"/>
        </w:rPr>
        <w:t>s</w:t>
      </w:r>
      <w:r w:rsidRPr="009B5879">
        <w:rPr>
          <w:rFonts w:ascii="Times New Roman" w:eastAsia="黑体" w:hAnsi="Times New Roman"/>
          <w:sz w:val="28"/>
          <w:szCs w:val="28"/>
        </w:rPr>
        <w:t>ystems</w:t>
      </w:r>
    </w:p>
    <w:p w14:paraId="505C2016" w14:textId="649785AF" w:rsidR="00DE6207"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w:t>
      </w:r>
      <w:r w:rsidR="00300FBF">
        <w:rPr>
          <w:rFonts w:ascii="黑体" w:eastAsia="黑体" w:hAnsi="黑体" w:cs="黑体" w:hint="eastAsia"/>
          <w:sz w:val="44"/>
          <w:szCs w:val="48"/>
        </w:rPr>
        <w:t>征求意见</w:t>
      </w:r>
      <w:r>
        <w:rPr>
          <w:rFonts w:ascii="黑体" w:eastAsia="黑体" w:hAnsi="黑体" w:cs="黑体" w:hint="eastAsia"/>
          <w:sz w:val="44"/>
          <w:szCs w:val="48"/>
        </w:rPr>
        <w:t>稿）</w:t>
      </w:r>
    </w:p>
    <w:p w14:paraId="7947CBE6" w14:textId="77777777" w:rsidR="00DE6207" w:rsidRDefault="00DE6207">
      <w:pPr>
        <w:spacing w:line="360" w:lineRule="auto"/>
        <w:rPr>
          <w:rFonts w:ascii="Times New Roman" w:hAnsi="Times New Roman"/>
          <w:szCs w:val="22"/>
        </w:rPr>
      </w:pPr>
    </w:p>
    <w:p w14:paraId="52662393" w14:textId="77777777" w:rsidR="00DE6207" w:rsidRDefault="00DE6207">
      <w:pPr>
        <w:spacing w:line="360" w:lineRule="auto"/>
        <w:rPr>
          <w:rFonts w:ascii="Times New Roman" w:hAnsi="Times New Roman"/>
          <w:szCs w:val="22"/>
        </w:rPr>
      </w:pPr>
    </w:p>
    <w:p w14:paraId="336FA355" w14:textId="77777777" w:rsidR="00DE6207" w:rsidRDefault="00DE6207">
      <w:pPr>
        <w:spacing w:line="360" w:lineRule="auto"/>
        <w:rPr>
          <w:rFonts w:ascii="Times New Roman" w:hAnsi="Times New Roman"/>
          <w:szCs w:val="22"/>
        </w:rPr>
      </w:pPr>
    </w:p>
    <w:p w14:paraId="28D01360" w14:textId="77777777" w:rsidR="00DE6207" w:rsidRDefault="00DE6207">
      <w:pPr>
        <w:spacing w:line="360" w:lineRule="auto"/>
        <w:rPr>
          <w:rFonts w:ascii="Times New Roman" w:hAnsi="Times New Roman"/>
          <w:szCs w:val="22"/>
        </w:rPr>
      </w:pPr>
    </w:p>
    <w:p w14:paraId="506D0DED" w14:textId="77777777" w:rsidR="00DE6207" w:rsidRDefault="00DE6207">
      <w:pPr>
        <w:spacing w:line="360" w:lineRule="auto"/>
        <w:jc w:val="left"/>
        <w:rPr>
          <w:rFonts w:ascii="Times New Roman" w:eastAsia="黑体" w:hAnsi="Times New Roman"/>
          <w:sz w:val="28"/>
          <w:szCs w:val="28"/>
        </w:rPr>
      </w:pPr>
    </w:p>
    <w:p w14:paraId="31A7B8BA" w14:textId="77777777" w:rsidR="00E84013" w:rsidRDefault="00E84013">
      <w:pPr>
        <w:spacing w:line="360" w:lineRule="auto"/>
        <w:jc w:val="left"/>
        <w:rPr>
          <w:rFonts w:ascii="Times New Roman" w:eastAsia="黑体" w:hAnsi="Times New Roman"/>
          <w:sz w:val="28"/>
          <w:szCs w:val="28"/>
        </w:rPr>
      </w:pPr>
    </w:p>
    <w:p w14:paraId="2DDDFA70" w14:textId="77777777" w:rsidR="00E12797" w:rsidRDefault="00E12797">
      <w:pPr>
        <w:spacing w:line="360" w:lineRule="auto"/>
        <w:jc w:val="left"/>
        <w:rPr>
          <w:rFonts w:ascii="Times New Roman" w:eastAsia="黑体" w:hAnsi="Times New Roman"/>
          <w:sz w:val="28"/>
          <w:szCs w:val="28"/>
        </w:rPr>
      </w:pPr>
    </w:p>
    <w:p w14:paraId="54A70C61" w14:textId="77777777" w:rsidR="00E945BE" w:rsidRDefault="00E945BE">
      <w:pPr>
        <w:spacing w:line="360" w:lineRule="auto"/>
        <w:jc w:val="left"/>
        <w:rPr>
          <w:rFonts w:ascii="Times New Roman" w:eastAsia="黑体" w:hAnsi="Times New Roman"/>
          <w:sz w:val="28"/>
          <w:szCs w:val="28"/>
        </w:rPr>
      </w:pPr>
    </w:p>
    <w:p w14:paraId="02BC1C8F" w14:textId="77777777" w:rsidR="00DE6207" w:rsidRDefault="00DE6207">
      <w:pPr>
        <w:spacing w:line="360" w:lineRule="auto"/>
        <w:jc w:val="left"/>
        <w:rPr>
          <w:rFonts w:ascii="Times New Roman" w:eastAsia="黑体" w:hAnsi="Times New Roman"/>
          <w:sz w:val="28"/>
          <w:szCs w:val="28"/>
        </w:rPr>
      </w:pPr>
    </w:p>
    <w:p w14:paraId="05A05D2A" w14:textId="6901E2FC" w:rsidR="00DE6207"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0E1FB8">
        <w:rPr>
          <w:rFonts w:ascii="黑体" w:eastAsia="黑体" w:hAnsi="黑体" w:cs="黑体" w:hint="eastAsia"/>
          <w:sz w:val="28"/>
          <w:szCs w:val="28"/>
        </w:rPr>
        <w:t>6</w:t>
      </w:r>
      <w:r>
        <w:rPr>
          <w:rFonts w:ascii="黑体" w:eastAsia="黑体" w:hAnsi="黑体" w:cs="黑体" w:hint="eastAsia"/>
          <w:sz w:val="28"/>
          <w:szCs w:val="28"/>
        </w:rPr>
        <w:t>-X-XX发布                                  202</w:t>
      </w:r>
      <w:r w:rsidR="000E1FB8">
        <w:rPr>
          <w:rFonts w:ascii="黑体" w:eastAsia="黑体" w:hAnsi="黑体" w:cs="黑体" w:hint="eastAsia"/>
          <w:sz w:val="28"/>
          <w:szCs w:val="28"/>
        </w:rPr>
        <w:t>6</w:t>
      </w:r>
      <w:r>
        <w:rPr>
          <w:rFonts w:ascii="黑体" w:eastAsia="黑体" w:hAnsi="黑体" w:cs="黑体" w:hint="eastAsia"/>
          <w:sz w:val="28"/>
          <w:szCs w:val="28"/>
        </w:rPr>
        <w:t>-X-XX实施</w:t>
      </w:r>
    </w:p>
    <w:p w14:paraId="7422C51C" w14:textId="77777777" w:rsidR="00DE6207" w:rsidRDefault="00000000">
      <w:pPr>
        <w:spacing w:line="360" w:lineRule="auto"/>
        <w:jc w:val="center"/>
        <w:rPr>
          <w:rFonts w:ascii="黑体" w:eastAsia="黑体" w:hAnsi="黑体" w:cs="黑体" w:hint="eastAsia"/>
          <w:szCs w:val="22"/>
        </w:rPr>
        <w:sectPr w:rsidR="00DE6207">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5A453D3C" wp14:editId="2D4B158B">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90DB189" w14:textId="77777777" w:rsidR="00733DC1" w:rsidRDefault="00733DC1" w:rsidP="00733DC1">
      <w:pPr>
        <w:pStyle w:val="affffffc"/>
        <w:spacing w:after="360"/>
      </w:pPr>
      <w:bookmarkStart w:id="0" w:name="BookMark1"/>
      <w:bookmarkStart w:id="1" w:name="_Toc212233054"/>
      <w:bookmarkStart w:id="2" w:name="_Toc12379"/>
      <w:bookmarkStart w:id="3" w:name="_Toc212483966"/>
      <w:bookmarkStart w:id="4" w:name="_Toc3964"/>
      <w:bookmarkStart w:id="5" w:name="_Toc227227863"/>
      <w:r w:rsidRPr="00733DC1">
        <w:rPr>
          <w:rFonts w:hint="eastAsia"/>
          <w:spacing w:val="320"/>
        </w:rPr>
        <w:lastRenderedPageBreak/>
        <w:t>目</w:t>
      </w:r>
      <w:r>
        <w:rPr>
          <w:rFonts w:hint="eastAsia"/>
        </w:rPr>
        <w:t>次</w:t>
      </w:r>
    </w:p>
    <w:p w14:paraId="557E5796" w14:textId="058A4460"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33DC1">
        <w:fldChar w:fldCharType="begin"/>
      </w:r>
      <w:r w:rsidRPr="00733DC1">
        <w:instrText xml:space="preserve"> TOC \o "1-1" \h </w:instrText>
      </w:r>
      <w:r w:rsidRPr="00733DC1">
        <w:fldChar w:fldCharType="separate"/>
      </w:r>
      <w:hyperlink w:anchor="_Toc227227940" w:history="1">
        <w:r w:rsidRPr="00733DC1">
          <w:rPr>
            <w:rStyle w:val="affffd"/>
            <w:rFonts w:hint="eastAsia"/>
            <w:noProof/>
          </w:rPr>
          <w:t>前言</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_Toc227227940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II</w:t>
        </w:r>
        <w:r w:rsidRPr="00733DC1">
          <w:rPr>
            <w:rFonts w:hint="eastAsia"/>
            <w:noProof/>
          </w:rPr>
          <w:fldChar w:fldCharType="end"/>
        </w:r>
      </w:hyperlink>
    </w:p>
    <w:p w14:paraId="6AF2F0E7" w14:textId="044E8306"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42" w:history="1">
        <w:r w:rsidRPr="00733DC1">
          <w:rPr>
            <w:rStyle w:val="affffd"/>
            <w:rFonts w:hint="eastAsia"/>
            <w:noProof/>
          </w:rPr>
          <w:t>1</w:t>
        </w:r>
        <w:r>
          <w:rPr>
            <w:rStyle w:val="affffd"/>
            <w:noProof/>
          </w:rPr>
          <w:t xml:space="preserve"> </w:t>
        </w:r>
        <w:r w:rsidRPr="00733DC1">
          <w:rPr>
            <w:rStyle w:val="affffd"/>
            <w:rFonts w:hint="eastAsia"/>
            <w:noProof/>
          </w:rPr>
          <w:t xml:space="preserve"> 范围</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_Toc227227942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1</w:t>
        </w:r>
        <w:r w:rsidRPr="00733DC1">
          <w:rPr>
            <w:rFonts w:hint="eastAsia"/>
            <w:noProof/>
          </w:rPr>
          <w:fldChar w:fldCharType="end"/>
        </w:r>
      </w:hyperlink>
    </w:p>
    <w:p w14:paraId="0510BED7" w14:textId="53054124"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43" w:history="1">
        <w:r w:rsidRPr="00733DC1">
          <w:rPr>
            <w:rStyle w:val="affffd"/>
            <w:rFonts w:hint="eastAsia"/>
            <w:noProof/>
          </w:rPr>
          <w:t>2</w:t>
        </w:r>
        <w:r>
          <w:rPr>
            <w:rStyle w:val="affffd"/>
            <w:noProof/>
          </w:rPr>
          <w:t xml:space="preserve"> </w:t>
        </w:r>
        <w:r w:rsidRPr="00733DC1">
          <w:rPr>
            <w:rStyle w:val="affffd"/>
            <w:rFonts w:hint="eastAsia"/>
            <w:noProof/>
          </w:rPr>
          <w:t xml:space="preserve"> 规范性引用文件</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_Toc227227943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1</w:t>
        </w:r>
        <w:r w:rsidRPr="00733DC1">
          <w:rPr>
            <w:rFonts w:hint="eastAsia"/>
            <w:noProof/>
          </w:rPr>
          <w:fldChar w:fldCharType="end"/>
        </w:r>
      </w:hyperlink>
    </w:p>
    <w:p w14:paraId="6E75E763" w14:textId="0BA0D241"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44" w:history="1">
        <w:r w:rsidRPr="00733DC1">
          <w:rPr>
            <w:rStyle w:val="affffd"/>
            <w:rFonts w:hint="eastAsia"/>
            <w:noProof/>
          </w:rPr>
          <w:t>3</w:t>
        </w:r>
        <w:r>
          <w:rPr>
            <w:rStyle w:val="affffd"/>
            <w:noProof/>
          </w:rPr>
          <w:t xml:space="preserve"> </w:t>
        </w:r>
        <w:r w:rsidRPr="00733DC1">
          <w:rPr>
            <w:rStyle w:val="affffd"/>
            <w:rFonts w:hint="eastAsia"/>
            <w:noProof/>
          </w:rPr>
          <w:t xml:space="preserve"> 术语和定义</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_Toc227227944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1</w:t>
        </w:r>
        <w:r w:rsidRPr="00733DC1">
          <w:rPr>
            <w:rFonts w:hint="eastAsia"/>
            <w:noProof/>
          </w:rPr>
          <w:fldChar w:fldCharType="end"/>
        </w:r>
      </w:hyperlink>
    </w:p>
    <w:p w14:paraId="3C3AC464" w14:textId="33AEC8BA"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45" w:history="1">
        <w:r w:rsidRPr="00733DC1">
          <w:rPr>
            <w:rStyle w:val="affffd"/>
            <w:rFonts w:hint="eastAsia"/>
            <w:noProof/>
          </w:rPr>
          <w:t>4</w:t>
        </w:r>
        <w:r>
          <w:rPr>
            <w:rStyle w:val="affffd"/>
            <w:noProof/>
          </w:rPr>
          <w:t xml:space="preserve"> </w:t>
        </w:r>
        <w:r w:rsidRPr="00733DC1">
          <w:rPr>
            <w:rStyle w:val="affffd"/>
            <w:rFonts w:hint="eastAsia"/>
            <w:noProof/>
          </w:rPr>
          <w:t xml:space="preserve"> 基本规定</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_Toc227227945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2</w:t>
        </w:r>
        <w:r w:rsidRPr="00733DC1">
          <w:rPr>
            <w:rFonts w:hint="eastAsia"/>
            <w:noProof/>
          </w:rPr>
          <w:fldChar w:fldCharType="end"/>
        </w:r>
      </w:hyperlink>
    </w:p>
    <w:p w14:paraId="358CFAE2" w14:textId="53575B7D"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46" w:history="1">
        <w:r w:rsidRPr="00733DC1">
          <w:rPr>
            <w:rStyle w:val="affffd"/>
            <w:rFonts w:hint="eastAsia"/>
            <w:noProof/>
          </w:rPr>
          <w:t>5</w:t>
        </w:r>
        <w:r>
          <w:rPr>
            <w:rStyle w:val="affffd"/>
            <w:noProof/>
          </w:rPr>
          <w:t xml:space="preserve"> </w:t>
        </w:r>
        <w:r w:rsidRPr="00733DC1">
          <w:rPr>
            <w:rStyle w:val="affffd"/>
            <w:rFonts w:hint="eastAsia"/>
            <w:noProof/>
          </w:rPr>
          <w:t xml:space="preserve"> 负荷特性分析与补偿容量计算</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_Toc227227946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3</w:t>
        </w:r>
        <w:r w:rsidRPr="00733DC1">
          <w:rPr>
            <w:rFonts w:hint="eastAsia"/>
            <w:noProof/>
          </w:rPr>
          <w:fldChar w:fldCharType="end"/>
        </w:r>
      </w:hyperlink>
    </w:p>
    <w:p w14:paraId="7C817FAC" w14:textId="595DB508"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47" w:history="1">
        <w:r w:rsidRPr="00733DC1">
          <w:rPr>
            <w:rStyle w:val="affffd"/>
            <w:rFonts w:hint="eastAsia"/>
            <w:noProof/>
          </w:rPr>
          <w:t>6</w:t>
        </w:r>
        <w:r>
          <w:rPr>
            <w:rStyle w:val="affffd"/>
            <w:noProof/>
          </w:rPr>
          <w:t xml:space="preserve"> </w:t>
        </w:r>
        <w:r w:rsidRPr="00733DC1">
          <w:rPr>
            <w:rStyle w:val="affffd"/>
            <w:rFonts w:hint="eastAsia"/>
            <w:noProof/>
          </w:rPr>
          <w:t xml:space="preserve"> 补偿装置选型与配置</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_Toc227227947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4</w:t>
        </w:r>
        <w:r w:rsidRPr="00733DC1">
          <w:rPr>
            <w:rFonts w:hint="eastAsia"/>
            <w:noProof/>
          </w:rPr>
          <w:fldChar w:fldCharType="end"/>
        </w:r>
      </w:hyperlink>
    </w:p>
    <w:p w14:paraId="0F0BE5F2" w14:textId="7AF6DFF3"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48" w:history="1">
        <w:r w:rsidRPr="00733DC1">
          <w:rPr>
            <w:rStyle w:val="affffd"/>
            <w:rFonts w:hint="eastAsia"/>
            <w:noProof/>
          </w:rPr>
          <w:t>7</w:t>
        </w:r>
        <w:r>
          <w:rPr>
            <w:rStyle w:val="affffd"/>
            <w:noProof/>
          </w:rPr>
          <w:t xml:space="preserve"> </w:t>
        </w:r>
        <w:r w:rsidRPr="00733DC1">
          <w:rPr>
            <w:rStyle w:val="affffd"/>
            <w:rFonts w:hint="eastAsia"/>
            <w:noProof/>
          </w:rPr>
          <w:t xml:space="preserve"> 系统设计技术要求</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_Toc227227948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5</w:t>
        </w:r>
        <w:r w:rsidRPr="00733DC1">
          <w:rPr>
            <w:rFonts w:hint="eastAsia"/>
            <w:noProof/>
          </w:rPr>
          <w:fldChar w:fldCharType="end"/>
        </w:r>
      </w:hyperlink>
    </w:p>
    <w:p w14:paraId="56811D26" w14:textId="6BFA6AA1"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49" w:history="1">
        <w:r w:rsidRPr="00733DC1">
          <w:rPr>
            <w:rStyle w:val="affffd"/>
            <w:rFonts w:hint="eastAsia"/>
            <w:noProof/>
          </w:rPr>
          <w:t>8</w:t>
        </w:r>
        <w:r>
          <w:rPr>
            <w:rStyle w:val="affffd"/>
            <w:noProof/>
          </w:rPr>
          <w:t xml:space="preserve"> </w:t>
        </w:r>
        <w:r w:rsidRPr="00733DC1">
          <w:rPr>
            <w:rStyle w:val="affffd"/>
            <w:rFonts w:hint="eastAsia"/>
            <w:noProof/>
          </w:rPr>
          <w:t xml:space="preserve"> 施工与安装要求</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_Toc227227949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6</w:t>
        </w:r>
        <w:r w:rsidRPr="00733DC1">
          <w:rPr>
            <w:rFonts w:hint="eastAsia"/>
            <w:noProof/>
          </w:rPr>
          <w:fldChar w:fldCharType="end"/>
        </w:r>
      </w:hyperlink>
    </w:p>
    <w:p w14:paraId="32482966" w14:textId="00D99E59"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50" w:history="1">
        <w:r w:rsidRPr="00733DC1">
          <w:rPr>
            <w:rStyle w:val="affffd"/>
            <w:rFonts w:hint="eastAsia"/>
            <w:noProof/>
          </w:rPr>
          <w:t>9</w:t>
        </w:r>
        <w:r>
          <w:rPr>
            <w:rStyle w:val="affffd"/>
            <w:noProof/>
          </w:rPr>
          <w:t xml:space="preserve"> </w:t>
        </w:r>
        <w:r w:rsidRPr="00733DC1">
          <w:rPr>
            <w:rStyle w:val="affffd"/>
            <w:rFonts w:hint="eastAsia"/>
            <w:noProof/>
          </w:rPr>
          <w:t xml:space="preserve"> 调试与检测验收</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_Toc227227950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7</w:t>
        </w:r>
        <w:r w:rsidRPr="00733DC1">
          <w:rPr>
            <w:rFonts w:hint="eastAsia"/>
            <w:noProof/>
          </w:rPr>
          <w:fldChar w:fldCharType="end"/>
        </w:r>
      </w:hyperlink>
    </w:p>
    <w:p w14:paraId="15690BCB" w14:textId="379C798D"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51" w:history="1">
        <w:r w:rsidRPr="00733DC1">
          <w:rPr>
            <w:rStyle w:val="affffd"/>
            <w:rFonts w:hint="eastAsia"/>
            <w:noProof/>
          </w:rPr>
          <w:t>10</w:t>
        </w:r>
        <w:r>
          <w:rPr>
            <w:rStyle w:val="affffd"/>
            <w:noProof/>
          </w:rPr>
          <w:t xml:space="preserve"> </w:t>
        </w:r>
        <w:r w:rsidRPr="00733DC1">
          <w:rPr>
            <w:rStyle w:val="affffd"/>
            <w:rFonts w:hint="eastAsia"/>
            <w:noProof/>
          </w:rPr>
          <w:t xml:space="preserve"> 检测与评价方法</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_Toc227227951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7</w:t>
        </w:r>
        <w:r w:rsidRPr="00733DC1">
          <w:rPr>
            <w:rFonts w:hint="eastAsia"/>
            <w:noProof/>
          </w:rPr>
          <w:fldChar w:fldCharType="end"/>
        </w:r>
      </w:hyperlink>
    </w:p>
    <w:p w14:paraId="79F62723" w14:textId="08EFD910"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52" w:history="1">
        <w:r w:rsidRPr="00733DC1">
          <w:rPr>
            <w:rStyle w:val="affffd"/>
            <w:rFonts w:hint="eastAsia"/>
            <w:noProof/>
          </w:rPr>
          <w:t>11</w:t>
        </w:r>
        <w:r>
          <w:rPr>
            <w:rStyle w:val="affffd"/>
            <w:noProof/>
          </w:rPr>
          <w:t xml:space="preserve"> </w:t>
        </w:r>
        <w:r w:rsidRPr="00733DC1">
          <w:rPr>
            <w:rStyle w:val="affffd"/>
            <w:rFonts w:hint="eastAsia"/>
            <w:noProof/>
          </w:rPr>
          <w:t xml:space="preserve"> 运行与维护管理</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_Toc227227952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8</w:t>
        </w:r>
        <w:r w:rsidRPr="00733DC1">
          <w:rPr>
            <w:rFonts w:hint="eastAsia"/>
            <w:noProof/>
          </w:rPr>
          <w:fldChar w:fldCharType="end"/>
        </w:r>
      </w:hyperlink>
    </w:p>
    <w:p w14:paraId="734852FC" w14:textId="2DAAA938" w:rsidR="00733DC1" w:rsidRPr="00733DC1" w:rsidRDefault="00733DC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27953" w:history="1">
        <w:r w:rsidRPr="00733DC1">
          <w:rPr>
            <w:rStyle w:val="affffd"/>
            <w:rFonts w:hint="eastAsia"/>
            <w:noProof/>
          </w:rPr>
          <w:t>附录A（资料性）</w:t>
        </w:r>
        <w:r>
          <w:rPr>
            <w:rStyle w:val="affffd"/>
            <w:noProof/>
          </w:rPr>
          <w:t xml:space="preserve"> </w:t>
        </w:r>
        <w:r w:rsidRPr="00733DC1">
          <w:rPr>
            <w:rStyle w:val="affffd"/>
            <w:rFonts w:hint="eastAsia"/>
            <w:noProof/>
          </w:rPr>
          <w:t xml:space="preserve">  建筑电气功率因数优化与无功补偿技术参数表</w:t>
        </w:r>
        <w:r w:rsidRPr="00733DC1">
          <w:rPr>
            <w:rFonts w:hint="eastAsia"/>
            <w:noProof/>
          </w:rPr>
          <w:tab/>
        </w:r>
        <w:r w:rsidRPr="00733DC1">
          <w:rPr>
            <w:rFonts w:hint="eastAsia"/>
            <w:noProof/>
          </w:rPr>
          <w:fldChar w:fldCharType="begin"/>
        </w:r>
        <w:r w:rsidRPr="00733DC1">
          <w:rPr>
            <w:rFonts w:hint="eastAsia"/>
            <w:noProof/>
          </w:rPr>
          <w:instrText xml:space="preserve"> </w:instrText>
        </w:r>
        <w:r w:rsidRPr="00733DC1">
          <w:rPr>
            <w:noProof/>
          </w:rPr>
          <w:instrText>PAGEREF _Toc227227953 \h</w:instrText>
        </w:r>
        <w:r w:rsidRPr="00733DC1">
          <w:rPr>
            <w:rFonts w:hint="eastAsia"/>
            <w:noProof/>
          </w:rPr>
          <w:instrText xml:space="preserve"> </w:instrText>
        </w:r>
        <w:r w:rsidRPr="00733DC1">
          <w:rPr>
            <w:rFonts w:hint="eastAsia"/>
            <w:noProof/>
          </w:rPr>
        </w:r>
        <w:r w:rsidRPr="00733DC1">
          <w:rPr>
            <w:rFonts w:hint="eastAsia"/>
            <w:noProof/>
          </w:rPr>
          <w:fldChar w:fldCharType="separate"/>
        </w:r>
        <w:r w:rsidRPr="00733DC1">
          <w:rPr>
            <w:noProof/>
          </w:rPr>
          <w:t>10</w:t>
        </w:r>
        <w:r w:rsidRPr="00733DC1">
          <w:rPr>
            <w:rFonts w:hint="eastAsia"/>
            <w:noProof/>
          </w:rPr>
          <w:fldChar w:fldCharType="end"/>
        </w:r>
      </w:hyperlink>
    </w:p>
    <w:p w14:paraId="2B164731" w14:textId="38A495B1" w:rsidR="00733DC1" w:rsidRPr="00733DC1" w:rsidRDefault="00733DC1" w:rsidP="00733DC1">
      <w:pPr>
        <w:pStyle w:val="affffffc"/>
        <w:spacing w:after="360"/>
        <w:sectPr w:rsidR="00733DC1" w:rsidRPr="00733DC1" w:rsidSect="00733DC1">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733DC1">
        <w:fldChar w:fldCharType="end"/>
      </w:r>
    </w:p>
    <w:p w14:paraId="2FFD6985" w14:textId="77777777" w:rsidR="00DE6207" w:rsidRDefault="00000000">
      <w:pPr>
        <w:pStyle w:val="a6"/>
        <w:spacing w:before="850" w:afterLines="0" w:after="680"/>
      </w:pPr>
      <w:bookmarkStart w:id="6" w:name="_Toc227227940"/>
      <w:bookmarkStart w:id="7" w:name="BookMark2"/>
      <w:bookmarkEnd w:id="0"/>
      <w:r>
        <w:rPr>
          <w:rFonts w:hint="eastAsia"/>
        </w:rPr>
        <w:lastRenderedPageBreak/>
        <w:t>前</w:t>
      </w:r>
      <w:r>
        <w:t>言</w:t>
      </w:r>
      <w:bookmarkEnd w:id="1"/>
      <w:bookmarkEnd w:id="2"/>
      <w:bookmarkEnd w:id="3"/>
      <w:bookmarkEnd w:id="4"/>
      <w:bookmarkEnd w:id="5"/>
      <w:bookmarkEnd w:id="6"/>
    </w:p>
    <w:p w14:paraId="27C5E5AA" w14:textId="77777777" w:rsidR="00DE6207" w:rsidRDefault="00000000">
      <w:pPr>
        <w:pStyle w:val="afffff7"/>
        <w:ind w:firstLine="420"/>
      </w:pPr>
      <w:r>
        <w:rPr>
          <w:rFonts w:hint="eastAsia"/>
        </w:rPr>
        <w:t>本文件按照GB/T 1.1—2020《标准化工作导则  第1部分：标准化文件的结构和起草规则》的规定起草。</w:t>
      </w:r>
    </w:p>
    <w:p w14:paraId="6E087622" w14:textId="77777777" w:rsidR="00DE6207" w:rsidRDefault="00000000">
      <w:pPr>
        <w:pStyle w:val="afffff7"/>
        <w:ind w:firstLine="420"/>
      </w:pPr>
      <w:r>
        <w:rPr>
          <w:rFonts w:hint="eastAsia"/>
        </w:rPr>
        <w:t>请注意本文件的某些内容可能涉及专利。本文件的发布机构不承担识别专利的责任。</w:t>
      </w:r>
    </w:p>
    <w:p w14:paraId="55A8EC36" w14:textId="77777777" w:rsidR="00DE6207" w:rsidRDefault="00000000">
      <w:pPr>
        <w:pStyle w:val="afffff7"/>
        <w:ind w:firstLine="420"/>
      </w:pPr>
      <w:r>
        <w:rPr>
          <w:rFonts w:hint="eastAsia"/>
        </w:rPr>
        <w:t>本文件由中国西部开发促进会提出并归口。</w:t>
      </w:r>
    </w:p>
    <w:p w14:paraId="4C7AC92E" w14:textId="29E7BB70" w:rsidR="00DE6207" w:rsidRDefault="00000000">
      <w:pPr>
        <w:pStyle w:val="afffff7"/>
        <w:ind w:firstLine="420"/>
      </w:pPr>
      <w:r>
        <w:rPr>
          <w:rFonts w:hint="eastAsia"/>
        </w:rPr>
        <w:t>本文件起草单位：。</w:t>
      </w:r>
    </w:p>
    <w:p w14:paraId="09462A49" w14:textId="70135E78" w:rsidR="00DE6207" w:rsidRDefault="00000000" w:rsidP="00300FBF">
      <w:pPr>
        <w:pStyle w:val="afffff7"/>
        <w:ind w:firstLine="420"/>
      </w:pPr>
      <w:r>
        <w:rPr>
          <w:rFonts w:hint="eastAsia"/>
        </w:rPr>
        <w:t>本文件主要起草人：。</w:t>
      </w:r>
    </w:p>
    <w:p w14:paraId="63D0F1E8" w14:textId="77777777" w:rsidR="00DE6207" w:rsidRDefault="00000000">
      <w:pPr>
        <w:pStyle w:val="afffff7"/>
        <w:ind w:firstLine="420"/>
      </w:pPr>
      <w:r>
        <w:rPr>
          <w:rFonts w:hint="eastAsia"/>
        </w:rPr>
        <w:t>本文件为首次发布。</w:t>
      </w:r>
    </w:p>
    <w:p w14:paraId="61DD44BE" w14:textId="77777777" w:rsidR="00DE6207" w:rsidRDefault="00DE6207">
      <w:pPr>
        <w:pStyle w:val="afffff7"/>
        <w:ind w:firstLine="420"/>
      </w:pPr>
    </w:p>
    <w:p w14:paraId="00A329B5" w14:textId="77777777" w:rsidR="00DE6207" w:rsidRDefault="00DE6207">
      <w:pPr>
        <w:pStyle w:val="afffff7"/>
        <w:ind w:firstLine="420"/>
        <w:sectPr w:rsidR="00DE6207">
          <w:pgSz w:w="11906" w:h="16838"/>
          <w:pgMar w:top="1928" w:right="1134" w:bottom="1134" w:left="1134" w:header="1418" w:footer="1134" w:gutter="284"/>
          <w:pgNumType w:fmt="upperRoman"/>
          <w:cols w:space="425"/>
          <w:formProt w:val="0"/>
          <w:docGrid w:linePitch="312"/>
        </w:sectPr>
      </w:pPr>
    </w:p>
    <w:p w14:paraId="0E83C1D3" w14:textId="77777777" w:rsidR="00DE6207" w:rsidRDefault="00DE6207">
      <w:pPr>
        <w:spacing w:line="20" w:lineRule="exact"/>
        <w:jc w:val="center"/>
        <w:rPr>
          <w:rFonts w:ascii="黑体" w:eastAsia="黑体" w:hAnsi="黑体" w:hint="eastAsia"/>
          <w:sz w:val="32"/>
          <w:szCs w:val="32"/>
        </w:rPr>
      </w:pPr>
      <w:bookmarkStart w:id="8" w:name="BookMark4"/>
      <w:bookmarkEnd w:id="7"/>
    </w:p>
    <w:p w14:paraId="6FAF708D" w14:textId="77777777" w:rsidR="00DE6207" w:rsidRDefault="00DE6207">
      <w:pPr>
        <w:spacing w:line="20" w:lineRule="exact"/>
        <w:jc w:val="center"/>
        <w:rPr>
          <w:rFonts w:ascii="黑体" w:eastAsia="黑体" w:hAnsi="黑体" w:hint="eastAsia"/>
          <w:sz w:val="32"/>
          <w:szCs w:val="32"/>
        </w:rPr>
      </w:pPr>
    </w:p>
    <w:p w14:paraId="387DBFB5" w14:textId="697DB401" w:rsidR="00DE6207" w:rsidRDefault="00215019">
      <w:pPr>
        <w:pStyle w:val="a6"/>
        <w:spacing w:before="850" w:afterLines="0" w:after="680"/>
        <w:ind w:left="0" w:firstLine="0"/>
        <w:outlineLvl w:val="9"/>
      </w:pPr>
      <w:bookmarkStart w:id="9" w:name="_Toc227227864"/>
      <w:bookmarkStart w:id="10" w:name="_Toc227227941"/>
      <w:bookmarkStart w:id="11" w:name="NEW_STAND_NAME"/>
      <w:bookmarkStart w:id="12" w:name="_Toc26986771"/>
      <w:bookmarkStart w:id="13" w:name="_Toc97192964"/>
      <w:bookmarkStart w:id="14" w:name="_Toc26986530"/>
      <w:bookmarkStart w:id="15" w:name="_Toc26648465"/>
      <w:bookmarkStart w:id="16" w:name="_Toc24884211"/>
      <w:bookmarkStart w:id="17" w:name="_Toc113284169"/>
      <w:bookmarkStart w:id="18" w:name="_Toc17233325"/>
      <w:bookmarkStart w:id="19" w:name="_Toc17233333"/>
      <w:bookmarkStart w:id="20" w:name="_Toc24884218"/>
      <w:bookmarkStart w:id="21" w:name="_Toc26718930"/>
      <w:r w:rsidRPr="00215019">
        <w:rPr>
          <w:rFonts w:hint="eastAsia"/>
        </w:rPr>
        <w:t>建筑电气系统功率因数优化技术规范</w:t>
      </w:r>
      <w:bookmarkEnd w:id="9"/>
      <w:bookmarkEnd w:id="10"/>
    </w:p>
    <w:p w14:paraId="4B3042F8" w14:textId="77777777" w:rsidR="00DE6207" w:rsidRDefault="00000000">
      <w:pPr>
        <w:pStyle w:val="affc"/>
        <w:spacing w:before="240" w:after="240"/>
      </w:pPr>
      <w:bookmarkStart w:id="22" w:name="_Toc23108"/>
      <w:bookmarkStart w:id="23" w:name="_Toc24419"/>
      <w:bookmarkStart w:id="24" w:name="_Toc113282590"/>
      <w:bookmarkStart w:id="25" w:name="_Toc7073"/>
      <w:bookmarkStart w:id="26" w:name="_Toc212233056"/>
      <w:bookmarkStart w:id="27" w:name="_Toc18263"/>
      <w:bookmarkStart w:id="28" w:name="_Toc212483968"/>
      <w:bookmarkStart w:id="29" w:name="_Toc227227865"/>
      <w:bookmarkStart w:id="30" w:name="_Toc227227942"/>
      <w:bookmarkEnd w:id="11"/>
      <w:bookmarkEnd w:id="12"/>
      <w:bookmarkEnd w:id="13"/>
      <w:bookmarkEnd w:id="14"/>
      <w:bookmarkEnd w:id="15"/>
      <w:bookmarkEnd w:id="16"/>
      <w:bookmarkEnd w:id="17"/>
      <w:bookmarkEnd w:id="18"/>
      <w:bookmarkEnd w:id="19"/>
      <w:bookmarkEnd w:id="20"/>
      <w:bookmarkEnd w:id="21"/>
      <w:r>
        <w:rPr>
          <w:rFonts w:hint="eastAsia"/>
        </w:rPr>
        <w:t>范围</w:t>
      </w:r>
      <w:bookmarkEnd w:id="22"/>
      <w:bookmarkEnd w:id="23"/>
      <w:bookmarkEnd w:id="24"/>
      <w:bookmarkEnd w:id="25"/>
      <w:bookmarkEnd w:id="26"/>
      <w:bookmarkEnd w:id="27"/>
      <w:bookmarkEnd w:id="28"/>
      <w:bookmarkEnd w:id="29"/>
      <w:bookmarkEnd w:id="30"/>
    </w:p>
    <w:p w14:paraId="6F83A4E9" w14:textId="0E66D837" w:rsidR="00E84013" w:rsidRPr="007A23C4" w:rsidRDefault="00E84013" w:rsidP="00733DC1">
      <w:pPr>
        <w:pStyle w:val="afffff7"/>
        <w:ind w:firstLine="420"/>
      </w:pPr>
      <w:bookmarkStart w:id="31" w:name="_Toc24884212"/>
      <w:bookmarkStart w:id="32" w:name="_Toc17233326"/>
      <w:bookmarkStart w:id="33" w:name="_Toc26648466"/>
      <w:bookmarkStart w:id="34" w:name="_Toc17233334"/>
      <w:bookmarkStart w:id="35" w:name="_Toc24884219"/>
      <w:r w:rsidRPr="007A23C4">
        <w:rPr>
          <w:rFonts w:hint="eastAsia"/>
        </w:rPr>
        <w:t>本文件规定了建筑电气系统功率因数优化的</w:t>
      </w:r>
      <w:r w:rsidR="00733DC1" w:rsidRPr="007A23C4">
        <w:rPr>
          <w:rFonts w:hint="eastAsia"/>
        </w:rPr>
        <w:t>基本规定、负荷特性分析与补偿容量计算、补偿装置选型与配置、系统设计技术要求、施工与安装要求、调试与检测验收、检测与评价方法、运行与维护管理</w:t>
      </w:r>
      <w:r w:rsidRPr="007A23C4">
        <w:rPr>
          <w:rFonts w:hint="eastAsia"/>
        </w:rPr>
        <w:t>等全流程技术要求。</w:t>
      </w:r>
    </w:p>
    <w:p w14:paraId="4E80019C" w14:textId="307F56A6" w:rsidR="00DE6207" w:rsidRDefault="00E84013" w:rsidP="000E1FB8">
      <w:pPr>
        <w:pStyle w:val="afffff7"/>
        <w:ind w:firstLine="420"/>
      </w:pPr>
      <w:r w:rsidRPr="00E84013">
        <w:rPr>
          <w:rFonts w:hint="eastAsia"/>
        </w:rPr>
        <w:t>本文件适用于新建、改建、扩建的民用建筑与一般工业建筑的低压配电系统、动力配电系统、照明配电系统的功率因数优化设计、设备选型、安装施工、调试检测、运行维护、改造升级及验收评价；既有建筑电气系统功率因数提升改造可参照执行。</w:t>
      </w:r>
    </w:p>
    <w:p w14:paraId="1FCAA53A" w14:textId="77777777" w:rsidR="00DE6207" w:rsidRDefault="00000000">
      <w:pPr>
        <w:pStyle w:val="affc"/>
        <w:spacing w:before="240" w:after="240"/>
      </w:pPr>
      <w:bookmarkStart w:id="36" w:name="_Toc1048"/>
      <w:bookmarkStart w:id="37" w:name="_Toc26986531"/>
      <w:bookmarkStart w:id="38" w:name="_Toc26986772"/>
      <w:bookmarkStart w:id="39" w:name="_Toc13917"/>
      <w:bookmarkStart w:id="40" w:name="_Toc212483969"/>
      <w:bookmarkStart w:id="41" w:name="_Toc212233057"/>
      <w:bookmarkStart w:id="42" w:name="_Toc29984"/>
      <w:bookmarkStart w:id="43" w:name="_Toc19575"/>
      <w:bookmarkStart w:id="44" w:name="_Toc113282591"/>
      <w:bookmarkStart w:id="45" w:name="_Toc97192965"/>
      <w:bookmarkStart w:id="46" w:name="_Toc26718931"/>
      <w:bookmarkStart w:id="47" w:name="_Toc227227866"/>
      <w:bookmarkStart w:id="48" w:name="_Toc227227943"/>
      <w:r>
        <w:rPr>
          <w:rFonts w:hint="eastAsia"/>
        </w:rPr>
        <w:t>规范性引用文件</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BD3EBB8" w14:textId="4B8C1C37" w:rsidR="00DE6207" w:rsidRPr="001F78EF" w:rsidRDefault="00000000" w:rsidP="001F78EF">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9" w:name="_Toc97192966"/>
      <w:bookmarkStart w:id="50" w:name="_Toc113282592"/>
    </w:p>
    <w:p w14:paraId="79962CBE" w14:textId="77777777" w:rsidR="001F78EF" w:rsidRDefault="001F78EF" w:rsidP="001F78EF">
      <w:pPr>
        <w:autoSpaceDE w:val="0"/>
        <w:autoSpaceDN w:val="0"/>
        <w:spacing w:line="240" w:lineRule="auto"/>
        <w:ind w:firstLineChars="200" w:firstLine="420"/>
        <w:rPr>
          <w:rFonts w:ascii="宋体" w:hAnsi="宋体" w:cs="宋体" w:hint="eastAsia"/>
        </w:rPr>
      </w:pPr>
      <w:r w:rsidRPr="00432607">
        <w:rPr>
          <w:rFonts w:ascii="宋体" w:hAnsi="宋体" w:cs="宋体" w:hint="eastAsia"/>
        </w:rPr>
        <w:t>GB/T 12326-2008</w:t>
      </w:r>
      <w:r w:rsidRPr="00432607">
        <w:rPr>
          <w:rFonts w:ascii="宋体" w:hAnsi="宋体" w:cs="宋体" w:hint="eastAsia"/>
        </w:rPr>
        <w:tab/>
        <w:t xml:space="preserve"> 电能质量 电压波动和闪变</w:t>
      </w:r>
    </w:p>
    <w:p w14:paraId="18930465" w14:textId="4EBF9832" w:rsidR="007A23C4" w:rsidRDefault="007A23C4">
      <w:pPr>
        <w:autoSpaceDE w:val="0"/>
        <w:autoSpaceDN w:val="0"/>
        <w:spacing w:line="240" w:lineRule="auto"/>
        <w:ind w:firstLineChars="200" w:firstLine="420"/>
        <w:rPr>
          <w:rFonts w:ascii="宋体" w:hAnsi="宋体" w:cs="宋体" w:hint="eastAsia"/>
        </w:rPr>
      </w:pPr>
      <w:r w:rsidRPr="007A23C4">
        <w:rPr>
          <w:rFonts w:ascii="宋体" w:hAnsi="宋体" w:cs="宋体" w:hint="eastAsia"/>
        </w:rPr>
        <w:t>GB/T 14549-1993</w:t>
      </w:r>
      <w:r w:rsidRPr="007A23C4">
        <w:rPr>
          <w:rFonts w:ascii="宋体" w:hAnsi="宋体" w:cs="宋体" w:hint="eastAsia"/>
        </w:rPr>
        <w:tab/>
        <w:t xml:space="preserve"> 电能质量 公用电网谐波</w:t>
      </w:r>
    </w:p>
    <w:p w14:paraId="554FFBD8" w14:textId="08D8B243" w:rsidR="00432607" w:rsidRDefault="00432607">
      <w:pPr>
        <w:autoSpaceDE w:val="0"/>
        <w:autoSpaceDN w:val="0"/>
        <w:spacing w:line="240" w:lineRule="auto"/>
        <w:ind w:firstLineChars="200" w:firstLine="420"/>
        <w:rPr>
          <w:rFonts w:ascii="宋体" w:hAnsi="宋体" w:cs="宋体" w:hint="eastAsia"/>
        </w:rPr>
      </w:pPr>
      <w:r w:rsidRPr="00432607">
        <w:rPr>
          <w:rFonts w:ascii="宋体" w:hAnsi="宋体" w:cs="宋体" w:hint="eastAsia"/>
        </w:rPr>
        <w:t>GB/T 15543-2008</w:t>
      </w:r>
      <w:r w:rsidRPr="00432607">
        <w:rPr>
          <w:rFonts w:ascii="宋体" w:hAnsi="宋体" w:cs="宋体" w:hint="eastAsia"/>
        </w:rPr>
        <w:tab/>
        <w:t xml:space="preserve"> 电能质量 三相电压不平衡</w:t>
      </w:r>
    </w:p>
    <w:p w14:paraId="20C76ACA" w14:textId="44F464FE" w:rsidR="00432607" w:rsidRDefault="00432607">
      <w:pPr>
        <w:autoSpaceDE w:val="0"/>
        <w:autoSpaceDN w:val="0"/>
        <w:spacing w:line="240" w:lineRule="auto"/>
        <w:ind w:firstLineChars="200" w:firstLine="420"/>
        <w:rPr>
          <w:rFonts w:ascii="宋体" w:hAnsi="宋体" w:cs="宋体" w:hint="eastAsia"/>
        </w:rPr>
      </w:pPr>
      <w:r w:rsidRPr="00432607">
        <w:rPr>
          <w:rFonts w:ascii="宋体" w:hAnsi="宋体" w:cs="宋体" w:hint="eastAsia"/>
        </w:rPr>
        <w:t>GB 50016-2014</w:t>
      </w:r>
      <w:r w:rsidR="00BB5B51">
        <w:rPr>
          <w:rFonts w:ascii="宋体" w:hAnsi="宋体" w:cs="宋体" w:hint="eastAsia"/>
        </w:rPr>
        <w:t xml:space="preserve">  </w:t>
      </w:r>
      <w:r w:rsidRPr="00432607">
        <w:rPr>
          <w:rFonts w:ascii="宋体" w:hAnsi="宋体" w:cs="宋体" w:hint="eastAsia"/>
        </w:rPr>
        <w:t>建筑设计防火规范(2018年版)</w:t>
      </w:r>
    </w:p>
    <w:p w14:paraId="2BD77AED" w14:textId="5071CF48" w:rsidR="00BB5B51" w:rsidRDefault="00BB5B51">
      <w:pPr>
        <w:autoSpaceDE w:val="0"/>
        <w:autoSpaceDN w:val="0"/>
        <w:spacing w:line="240" w:lineRule="auto"/>
        <w:ind w:firstLineChars="200" w:firstLine="420"/>
        <w:rPr>
          <w:rFonts w:ascii="宋体" w:hAnsi="宋体" w:cs="宋体" w:hint="eastAsia"/>
        </w:rPr>
      </w:pPr>
      <w:r w:rsidRPr="00BB5B51">
        <w:rPr>
          <w:rFonts w:ascii="宋体" w:hAnsi="宋体" w:cs="宋体" w:hint="eastAsia"/>
        </w:rPr>
        <w:t>GB 50171-2012</w:t>
      </w:r>
      <w:r>
        <w:rPr>
          <w:rFonts w:ascii="宋体" w:hAnsi="宋体" w:cs="宋体" w:hint="eastAsia"/>
        </w:rPr>
        <w:t xml:space="preserve">  </w:t>
      </w:r>
      <w:r w:rsidRPr="00BB5B51">
        <w:rPr>
          <w:rFonts w:ascii="宋体" w:hAnsi="宋体" w:cs="宋体" w:hint="eastAsia"/>
        </w:rPr>
        <w:t>电气装置安装工程 盘、柜及二次回路接线施工及验收规范</w:t>
      </w:r>
    </w:p>
    <w:p w14:paraId="7A2A4B6A" w14:textId="05C9D42B" w:rsidR="00BB5B51" w:rsidRDefault="00BB5B51">
      <w:pPr>
        <w:autoSpaceDE w:val="0"/>
        <w:autoSpaceDN w:val="0"/>
        <w:spacing w:line="240" w:lineRule="auto"/>
        <w:ind w:firstLineChars="200" w:firstLine="420"/>
        <w:rPr>
          <w:rFonts w:ascii="宋体" w:hAnsi="宋体" w:cs="宋体" w:hint="eastAsia"/>
        </w:rPr>
      </w:pPr>
      <w:r w:rsidRPr="00BB5B51">
        <w:rPr>
          <w:rFonts w:ascii="宋体" w:hAnsi="宋体" w:cs="宋体" w:hint="eastAsia"/>
        </w:rPr>
        <w:t>GB 50303-2015</w:t>
      </w:r>
      <w:r>
        <w:rPr>
          <w:rFonts w:ascii="宋体" w:hAnsi="宋体" w:cs="宋体" w:hint="eastAsia"/>
        </w:rPr>
        <w:t xml:space="preserve">  </w:t>
      </w:r>
      <w:r w:rsidRPr="00BB5B51">
        <w:rPr>
          <w:rFonts w:ascii="宋体" w:hAnsi="宋体" w:cs="宋体" w:hint="eastAsia"/>
        </w:rPr>
        <w:t>建筑电气工程施工质量验收规范</w:t>
      </w:r>
    </w:p>
    <w:p w14:paraId="1C06DE44" w14:textId="77777777" w:rsidR="00DE6207" w:rsidRDefault="00000000">
      <w:pPr>
        <w:pStyle w:val="affc"/>
        <w:spacing w:before="240" w:after="240"/>
      </w:pPr>
      <w:bookmarkStart w:id="51" w:name="_Toc6287"/>
      <w:bookmarkStart w:id="52" w:name="_Toc11391"/>
      <w:bookmarkStart w:id="53" w:name="_Toc212233058"/>
      <w:bookmarkStart w:id="54" w:name="_Toc212483970"/>
      <w:bookmarkStart w:id="55" w:name="_Toc2656"/>
      <w:bookmarkStart w:id="56" w:name="_Toc4140"/>
      <w:bookmarkStart w:id="57" w:name="_Toc227227867"/>
      <w:bookmarkStart w:id="58" w:name="_Toc227227944"/>
      <w:r>
        <w:rPr>
          <w:rFonts w:hint="eastAsia"/>
          <w:szCs w:val="21"/>
        </w:rPr>
        <w:t>术语和定义</w:t>
      </w:r>
      <w:bookmarkEnd w:id="49"/>
      <w:bookmarkEnd w:id="50"/>
      <w:bookmarkEnd w:id="51"/>
      <w:bookmarkEnd w:id="52"/>
      <w:bookmarkEnd w:id="53"/>
      <w:bookmarkEnd w:id="54"/>
      <w:bookmarkEnd w:id="55"/>
      <w:bookmarkEnd w:id="56"/>
      <w:bookmarkEnd w:id="57"/>
      <w:bookmarkEnd w:id="58"/>
    </w:p>
    <w:p w14:paraId="533A38CE" w14:textId="3D7681BB" w:rsidR="00DE6207" w:rsidRDefault="00000000" w:rsidP="00601731">
      <w:pPr>
        <w:pStyle w:val="afffff7"/>
        <w:ind w:firstLine="420"/>
      </w:pPr>
      <w:r>
        <w:rPr>
          <w:rFonts w:hint="eastAsia"/>
        </w:rPr>
        <w:t>下列术语和定义适用于本文件。</w:t>
      </w:r>
    </w:p>
    <w:p w14:paraId="754FD0D6" w14:textId="77FB477B" w:rsidR="00E84013" w:rsidRPr="00E84013" w:rsidRDefault="00E84013" w:rsidP="00E84013">
      <w:pPr>
        <w:pStyle w:val="afffffffffff6"/>
        <w:rPr>
          <w:rFonts w:hint="eastAsia"/>
        </w:rPr>
      </w:pPr>
      <w:r w:rsidRPr="00E84013">
        <w:br/>
      </w:r>
      <w:r w:rsidRPr="00E84013">
        <w:rPr>
          <w:rFonts w:hint="eastAsia"/>
        </w:rPr>
        <w:t>功率因数 power factor（PF）</w:t>
      </w:r>
    </w:p>
    <w:p w14:paraId="5102A5D8" w14:textId="77777777" w:rsidR="00E84013" w:rsidRDefault="00E84013" w:rsidP="00DA6B4D">
      <w:pPr>
        <w:pStyle w:val="afffff7"/>
        <w:ind w:firstLine="420"/>
      </w:pPr>
      <w:r w:rsidRPr="00E84013">
        <w:rPr>
          <w:rFonts w:hint="eastAsia"/>
        </w:rPr>
        <w:t>有功功率与视在功率的比值，表征电气系统电能利用效率的核心指标。</w:t>
      </w:r>
    </w:p>
    <w:p w14:paraId="5D2D312D" w14:textId="7DF23816" w:rsidR="00E84013" w:rsidRPr="00E84013" w:rsidRDefault="00E84013" w:rsidP="00E84013">
      <w:pPr>
        <w:pStyle w:val="afffffffffff6"/>
        <w:rPr>
          <w:rFonts w:hint="eastAsia"/>
        </w:rPr>
      </w:pPr>
      <w:r w:rsidRPr="00E84013">
        <w:br/>
      </w:r>
      <w:r w:rsidRPr="00E84013">
        <w:rPr>
          <w:rFonts w:hint="eastAsia"/>
        </w:rPr>
        <w:t>无功功率 reactive power（Q）</w:t>
      </w:r>
    </w:p>
    <w:p w14:paraId="56DD37A2" w14:textId="77777777" w:rsidR="00E84013" w:rsidRDefault="00E84013" w:rsidP="00DA6B4D">
      <w:pPr>
        <w:pStyle w:val="afffff7"/>
        <w:ind w:firstLine="420"/>
      </w:pPr>
      <w:r w:rsidRPr="00E84013">
        <w:rPr>
          <w:rFonts w:hint="eastAsia"/>
        </w:rPr>
        <w:t>电气系统中用于建立交变磁场、不直接对外做功的功率，单位为千乏（</w:t>
      </w:r>
      <w:proofErr w:type="spellStart"/>
      <w:r w:rsidRPr="00E84013">
        <w:rPr>
          <w:rFonts w:hint="eastAsia"/>
        </w:rPr>
        <w:t>kvar</w:t>
      </w:r>
      <w:proofErr w:type="spellEnd"/>
      <w:r w:rsidRPr="00E84013">
        <w:rPr>
          <w:rFonts w:hint="eastAsia"/>
        </w:rPr>
        <w:t>）。</w:t>
      </w:r>
    </w:p>
    <w:p w14:paraId="4EC85F42" w14:textId="505E8E51" w:rsidR="00E84013" w:rsidRPr="00E84013" w:rsidRDefault="00E84013" w:rsidP="00E84013">
      <w:pPr>
        <w:pStyle w:val="afffffffffff6"/>
        <w:rPr>
          <w:rFonts w:hint="eastAsia"/>
        </w:rPr>
      </w:pPr>
      <w:r w:rsidRPr="00E84013">
        <w:br/>
      </w:r>
      <w:r w:rsidRPr="00E84013">
        <w:rPr>
          <w:rFonts w:hint="eastAsia"/>
        </w:rPr>
        <w:t>无功补偿 reactive power compensation</w:t>
      </w:r>
    </w:p>
    <w:p w14:paraId="3C079D04" w14:textId="0B1F673E" w:rsidR="00E84013" w:rsidRDefault="00E84013" w:rsidP="00DA6B4D">
      <w:pPr>
        <w:pStyle w:val="afffff7"/>
        <w:ind w:firstLine="420"/>
      </w:pPr>
      <w:r w:rsidRPr="00E84013">
        <w:rPr>
          <w:rFonts w:hint="eastAsia"/>
        </w:rPr>
        <w:t>通过电容器、电抗器、静止无功发生器等装置向系统提供或吸收无功功率，提升功率因数、降低线路损耗的技术措施。</w:t>
      </w:r>
    </w:p>
    <w:p w14:paraId="025C79EF" w14:textId="47C63EE8" w:rsidR="00E84013" w:rsidRPr="00E84013" w:rsidRDefault="00E84013" w:rsidP="00E84013">
      <w:pPr>
        <w:pStyle w:val="afffffffffff6"/>
        <w:rPr>
          <w:rFonts w:hint="eastAsia"/>
        </w:rPr>
      </w:pPr>
      <w:r w:rsidRPr="00E84013">
        <w:br/>
      </w:r>
      <w:r w:rsidRPr="00E84013">
        <w:rPr>
          <w:rFonts w:hint="eastAsia"/>
        </w:rPr>
        <w:t>集中补偿 centralized compensation</w:t>
      </w:r>
    </w:p>
    <w:p w14:paraId="5D03928C" w14:textId="6D19F613" w:rsidR="00E84013" w:rsidRDefault="00E84013" w:rsidP="00E84013">
      <w:pPr>
        <w:pStyle w:val="afffff7"/>
        <w:ind w:firstLine="420"/>
      </w:pPr>
      <w:r w:rsidRPr="00E84013">
        <w:rPr>
          <w:rFonts w:hint="eastAsia"/>
        </w:rPr>
        <w:t>在建筑变配电室低压母线或高压母线集中装设无功补偿装置的全局补偿方式。</w:t>
      </w:r>
    </w:p>
    <w:p w14:paraId="24EC9C75" w14:textId="1B6816C9" w:rsidR="00E84013" w:rsidRPr="00E84013" w:rsidRDefault="00E84013" w:rsidP="00E84013">
      <w:pPr>
        <w:pStyle w:val="afffffffffff6"/>
        <w:rPr>
          <w:rFonts w:hint="eastAsia"/>
        </w:rPr>
      </w:pPr>
      <w:r w:rsidRPr="00E84013">
        <w:br/>
      </w:r>
      <w:r w:rsidRPr="00E84013">
        <w:rPr>
          <w:rFonts w:hint="eastAsia"/>
        </w:rPr>
        <w:t>分组补偿 grouped compensation</w:t>
      </w:r>
    </w:p>
    <w:p w14:paraId="71BEBFEF" w14:textId="77777777" w:rsidR="00E84013" w:rsidRDefault="00E84013" w:rsidP="00DA6B4D">
      <w:pPr>
        <w:pStyle w:val="afffff7"/>
        <w:ind w:firstLine="420"/>
      </w:pPr>
      <w:r w:rsidRPr="00E84013">
        <w:rPr>
          <w:rFonts w:hint="eastAsia"/>
        </w:rPr>
        <w:t>按楼层、功能分区、防火分区或独立配电回路设置无功补偿装置的分区补偿方式。</w:t>
      </w:r>
    </w:p>
    <w:p w14:paraId="592FF4FC" w14:textId="033EE1F5" w:rsidR="00E84013" w:rsidRPr="00E84013" w:rsidRDefault="00E84013" w:rsidP="00E84013">
      <w:pPr>
        <w:pStyle w:val="afffffffffff6"/>
        <w:rPr>
          <w:rFonts w:hint="eastAsia"/>
        </w:rPr>
      </w:pPr>
      <w:r w:rsidRPr="00E84013">
        <w:br/>
      </w:r>
      <w:r w:rsidRPr="00E84013">
        <w:rPr>
          <w:rFonts w:hint="eastAsia"/>
        </w:rPr>
        <w:t>就地补偿 local compensation</w:t>
      </w:r>
    </w:p>
    <w:p w14:paraId="548620F8" w14:textId="77777777" w:rsidR="00E84013" w:rsidRDefault="00E84013" w:rsidP="00DA6B4D">
      <w:pPr>
        <w:pStyle w:val="afffff7"/>
        <w:ind w:firstLine="420"/>
      </w:pPr>
      <w:r w:rsidRPr="00E84013">
        <w:rPr>
          <w:rFonts w:hint="eastAsia"/>
        </w:rPr>
        <w:t>在水泵、风机、空调机组、电梯等单台感性负荷设备进线端就近装设补偿装置的末端补偿方式。</w:t>
      </w:r>
    </w:p>
    <w:p w14:paraId="34249147" w14:textId="1E6F2BAE" w:rsidR="00E84013" w:rsidRPr="00E84013" w:rsidRDefault="00E84013" w:rsidP="00E84013">
      <w:pPr>
        <w:pStyle w:val="afffffffffff6"/>
        <w:rPr>
          <w:rFonts w:hint="eastAsia"/>
        </w:rPr>
      </w:pPr>
      <w:r w:rsidRPr="00E84013">
        <w:lastRenderedPageBreak/>
        <w:br/>
      </w:r>
      <w:r w:rsidRPr="00E84013">
        <w:rPr>
          <w:rFonts w:hint="eastAsia"/>
        </w:rPr>
        <w:t>动态补偿 dynamic compensation</w:t>
      </w:r>
    </w:p>
    <w:p w14:paraId="0F44C8DB" w14:textId="77777777" w:rsidR="00E84013" w:rsidRDefault="00E84013" w:rsidP="00DA6B4D">
      <w:pPr>
        <w:pStyle w:val="afffff7"/>
        <w:ind w:firstLine="420"/>
      </w:pPr>
      <w:r w:rsidRPr="00E84013">
        <w:rPr>
          <w:rFonts w:hint="eastAsia"/>
        </w:rPr>
        <w:t>根据负荷实时变化自动投切补偿容量，快速稳定系统功率因数的智能补偿方式。</w:t>
      </w:r>
    </w:p>
    <w:p w14:paraId="679B871A" w14:textId="29EB641E" w:rsidR="00E84013" w:rsidRPr="00E84013" w:rsidRDefault="00E84013" w:rsidP="00E84013">
      <w:pPr>
        <w:pStyle w:val="afffffffffff6"/>
        <w:rPr>
          <w:rFonts w:hint="eastAsia"/>
        </w:rPr>
      </w:pPr>
      <w:r w:rsidRPr="00E84013">
        <w:br/>
      </w:r>
      <w:r w:rsidRPr="00E84013">
        <w:rPr>
          <w:rFonts w:hint="eastAsia"/>
        </w:rPr>
        <w:t>谐波抑制 harmonic suppression</w:t>
      </w:r>
    </w:p>
    <w:p w14:paraId="681CEC3B" w14:textId="7A4FEF48" w:rsidR="00E84013" w:rsidRDefault="00E84013" w:rsidP="00DA6B4D">
      <w:pPr>
        <w:pStyle w:val="afffff7"/>
        <w:ind w:firstLine="420"/>
      </w:pPr>
      <w:r w:rsidRPr="00E84013">
        <w:rPr>
          <w:rFonts w:hint="eastAsia"/>
        </w:rPr>
        <w:t>通过串联电抗器、无源滤波器、有源滤波装置等抑制非线性负荷产生的谐波电流与谐波电压的技术措施。</w:t>
      </w:r>
    </w:p>
    <w:p w14:paraId="111C009B" w14:textId="466C9C54" w:rsidR="00E84013" w:rsidRPr="00E84013" w:rsidRDefault="00E84013" w:rsidP="00E84013">
      <w:pPr>
        <w:pStyle w:val="afffffffffff6"/>
        <w:rPr>
          <w:rFonts w:hint="eastAsia"/>
        </w:rPr>
      </w:pPr>
      <w:r w:rsidRPr="00E84013">
        <w:br/>
      </w:r>
      <w:r w:rsidRPr="00E84013">
        <w:rPr>
          <w:rFonts w:hint="eastAsia"/>
        </w:rPr>
        <w:t>电抗率 reactance rate</w:t>
      </w:r>
    </w:p>
    <w:p w14:paraId="4E035147" w14:textId="7051E71C" w:rsidR="00E84013" w:rsidRDefault="00E84013" w:rsidP="00DA6B4D">
      <w:pPr>
        <w:pStyle w:val="afffff7"/>
        <w:ind w:firstLine="420"/>
      </w:pPr>
      <w:r w:rsidRPr="00E84013">
        <w:rPr>
          <w:rFonts w:hint="eastAsia"/>
        </w:rPr>
        <w:t>串联电抗器的电抗值与对应电容器组容抗值的百分比，用于抑制谐波、防止系统谐振。</w:t>
      </w:r>
    </w:p>
    <w:p w14:paraId="5628EC52" w14:textId="4FB61CA7" w:rsidR="00E84013" w:rsidRPr="00E84013" w:rsidRDefault="00E84013" w:rsidP="00E84013">
      <w:pPr>
        <w:pStyle w:val="afffffffffff6"/>
        <w:rPr>
          <w:rFonts w:hint="eastAsia"/>
        </w:rPr>
      </w:pPr>
      <w:r w:rsidRPr="00E84013">
        <w:br/>
      </w:r>
      <w:r w:rsidRPr="00E84013">
        <w:rPr>
          <w:rFonts w:hint="eastAsia"/>
        </w:rPr>
        <w:t>自然功率因数 natural power factor</w:t>
      </w:r>
    </w:p>
    <w:p w14:paraId="6F2242B3" w14:textId="77777777" w:rsidR="00E84013" w:rsidRDefault="00E84013" w:rsidP="00DA6B4D">
      <w:pPr>
        <w:pStyle w:val="afffff7"/>
        <w:ind w:firstLine="420"/>
      </w:pPr>
      <w:r w:rsidRPr="00E84013">
        <w:rPr>
          <w:rFonts w:hint="eastAsia"/>
        </w:rPr>
        <w:t>未装设任何无功补偿装置时，建筑电气系统在额定工况下的实际功率因数。</w:t>
      </w:r>
    </w:p>
    <w:p w14:paraId="2A3D5C40" w14:textId="18762037" w:rsidR="00E84013" w:rsidRPr="00E84013" w:rsidRDefault="00E84013" w:rsidP="00E84013">
      <w:pPr>
        <w:pStyle w:val="afffffffffff6"/>
        <w:rPr>
          <w:rFonts w:hint="eastAsia"/>
        </w:rPr>
      </w:pPr>
      <w:r w:rsidRPr="00E84013">
        <w:br/>
      </w:r>
      <w:r w:rsidRPr="00E84013">
        <w:rPr>
          <w:rFonts w:hint="eastAsia"/>
        </w:rPr>
        <w:t>补偿容量 compensation capacity</w:t>
      </w:r>
    </w:p>
    <w:p w14:paraId="1833201B" w14:textId="77777777" w:rsidR="00E84013" w:rsidRDefault="00E84013" w:rsidP="00DA6B4D">
      <w:pPr>
        <w:pStyle w:val="afffff7"/>
        <w:ind w:firstLine="420"/>
      </w:pPr>
      <w:r w:rsidRPr="00E84013">
        <w:rPr>
          <w:rFonts w:hint="eastAsia"/>
        </w:rPr>
        <w:t>无功补偿装置能够提供的额定无功功率总和，单位为千乏（</w:t>
      </w:r>
      <w:proofErr w:type="spellStart"/>
      <w:r w:rsidRPr="00E84013">
        <w:rPr>
          <w:rFonts w:hint="eastAsia"/>
        </w:rPr>
        <w:t>kvar</w:t>
      </w:r>
      <w:proofErr w:type="spellEnd"/>
      <w:r w:rsidRPr="00E84013">
        <w:rPr>
          <w:rFonts w:hint="eastAsia"/>
        </w:rPr>
        <w:t>）。</w:t>
      </w:r>
    </w:p>
    <w:p w14:paraId="0DACA9C7" w14:textId="06BEA6E4" w:rsidR="00E84013" w:rsidRPr="00E84013" w:rsidRDefault="00E84013" w:rsidP="00E84013">
      <w:pPr>
        <w:pStyle w:val="afffffffffff6"/>
        <w:rPr>
          <w:rFonts w:hint="eastAsia"/>
        </w:rPr>
      </w:pPr>
      <w:r w:rsidRPr="00E84013">
        <w:br/>
      </w:r>
      <w:r w:rsidRPr="00E84013">
        <w:rPr>
          <w:rFonts w:hint="eastAsia"/>
        </w:rPr>
        <w:t>投切稳定性 switching stability</w:t>
      </w:r>
    </w:p>
    <w:p w14:paraId="682AA64D" w14:textId="77777777" w:rsidR="00E84013" w:rsidRDefault="00E84013" w:rsidP="00DA6B4D">
      <w:pPr>
        <w:pStyle w:val="afffff7"/>
        <w:ind w:firstLine="420"/>
      </w:pPr>
      <w:r w:rsidRPr="00E84013">
        <w:rPr>
          <w:rFonts w:hint="eastAsia"/>
        </w:rPr>
        <w:t>补偿装置在负荷波动过程中投</w:t>
      </w:r>
      <w:proofErr w:type="gramStart"/>
      <w:r w:rsidRPr="00E84013">
        <w:rPr>
          <w:rFonts w:hint="eastAsia"/>
        </w:rPr>
        <w:t>切动作</w:t>
      </w:r>
      <w:proofErr w:type="gramEnd"/>
      <w:r w:rsidRPr="00E84013">
        <w:rPr>
          <w:rFonts w:hint="eastAsia"/>
        </w:rPr>
        <w:t>平稳、无冲击电流、无振荡、无频繁误动作的性能。</w:t>
      </w:r>
    </w:p>
    <w:p w14:paraId="4D0CDEBE" w14:textId="68595F38" w:rsidR="00D30BBE" w:rsidRDefault="00E84013" w:rsidP="00D30BBE">
      <w:pPr>
        <w:pStyle w:val="afffffffffff6"/>
        <w:rPr>
          <w:rFonts w:hint="eastAsia"/>
        </w:rPr>
      </w:pPr>
      <w:r w:rsidRPr="00E84013">
        <w:br/>
      </w:r>
      <w:r w:rsidRPr="00E84013">
        <w:rPr>
          <w:rFonts w:hint="eastAsia"/>
        </w:rPr>
        <w:t>过补偿 over compensation</w:t>
      </w:r>
    </w:p>
    <w:p w14:paraId="7E0C43E1" w14:textId="74CF3ABA" w:rsidR="0008146A" w:rsidRDefault="00E84013" w:rsidP="00DA6B4D">
      <w:pPr>
        <w:pStyle w:val="afffff7"/>
        <w:ind w:firstLine="420"/>
      </w:pPr>
      <w:r w:rsidRPr="00E84013">
        <w:rPr>
          <w:rFonts w:hint="eastAsia"/>
        </w:rPr>
        <w:t>系统无功补偿容量大于实际无功需求，导致功率因数超前、向电网倒送无功的现象。</w:t>
      </w:r>
    </w:p>
    <w:p w14:paraId="683A14E0" w14:textId="644F7FA2" w:rsidR="00E84013" w:rsidRDefault="0092135B" w:rsidP="0092135B">
      <w:pPr>
        <w:pStyle w:val="affc"/>
        <w:spacing w:before="240" w:after="240"/>
      </w:pPr>
      <w:bookmarkStart w:id="59" w:name="_Toc227227868"/>
      <w:bookmarkStart w:id="60" w:name="_Toc227227945"/>
      <w:r>
        <w:rPr>
          <w:rFonts w:hint="eastAsia"/>
        </w:rPr>
        <w:t>基本规定</w:t>
      </w:r>
      <w:bookmarkEnd w:id="59"/>
      <w:bookmarkEnd w:id="60"/>
    </w:p>
    <w:p w14:paraId="1C2568D6" w14:textId="450D268D" w:rsidR="0092135B" w:rsidRDefault="0092135B" w:rsidP="0092135B">
      <w:pPr>
        <w:pStyle w:val="affd"/>
        <w:spacing w:before="120" w:after="120"/>
      </w:pPr>
      <w:bookmarkStart w:id="61" w:name="_Toc227227869"/>
      <w:r>
        <w:rPr>
          <w:rFonts w:hint="eastAsia"/>
        </w:rPr>
        <w:t>总体要求</w:t>
      </w:r>
      <w:bookmarkEnd w:id="61"/>
    </w:p>
    <w:p w14:paraId="57738D5F" w14:textId="77777777" w:rsidR="00D30BBE" w:rsidRDefault="0092135B" w:rsidP="009C6547">
      <w:pPr>
        <w:pStyle w:val="afffffffff3"/>
      </w:pPr>
      <w:r>
        <w:rPr>
          <w:rFonts w:hint="eastAsia"/>
        </w:rPr>
        <w:t>建筑电气系统功率因数优化应遵循安全优先、节能高效、动态适配、谐波兼容、经济合理、全生命周期管理的原则。</w:t>
      </w:r>
    </w:p>
    <w:p w14:paraId="1952C7D5" w14:textId="77777777" w:rsidR="00D30BBE" w:rsidRDefault="0092135B" w:rsidP="009C6547">
      <w:pPr>
        <w:pStyle w:val="afffffffff3"/>
      </w:pPr>
      <w:r>
        <w:rPr>
          <w:rFonts w:hint="eastAsia"/>
        </w:rPr>
        <w:t>功率因数优化应覆盖设计、施工、调试、运行、维护、改造全生命周期，与供配电系统同步设计、同步施工、同步验收、同步投运。</w:t>
      </w:r>
    </w:p>
    <w:p w14:paraId="7D25942D" w14:textId="77777777" w:rsidR="00D30BBE" w:rsidRDefault="0092135B" w:rsidP="009C6547">
      <w:pPr>
        <w:pStyle w:val="afffffffff3"/>
      </w:pPr>
      <w:r>
        <w:rPr>
          <w:rFonts w:hint="eastAsia"/>
        </w:rPr>
        <w:t>优化方案应结合建筑类型、负荷特性、供电电压等级、非线性负荷占比及运行规律差异化设计，兼顾短期节能效益与长期运行可靠性。</w:t>
      </w:r>
    </w:p>
    <w:p w14:paraId="623392B0" w14:textId="11336E92" w:rsidR="0092135B" w:rsidRDefault="0092135B" w:rsidP="009C6547">
      <w:pPr>
        <w:pStyle w:val="afffffffff3"/>
      </w:pPr>
      <w:r>
        <w:rPr>
          <w:rFonts w:hint="eastAsia"/>
        </w:rPr>
        <w:t>任何优化措施不得降低供电可靠性、不得引发系统谐振、不得造成谐波放大、不得影响其他用电设备正常运行。</w:t>
      </w:r>
    </w:p>
    <w:p w14:paraId="6F8F4592" w14:textId="248CB788" w:rsidR="0092135B" w:rsidRDefault="0092135B" w:rsidP="0092135B">
      <w:pPr>
        <w:pStyle w:val="affd"/>
        <w:spacing w:before="120" w:after="120"/>
      </w:pPr>
      <w:bookmarkStart w:id="62" w:name="_Toc227227870"/>
      <w:r>
        <w:rPr>
          <w:rFonts w:hint="eastAsia"/>
        </w:rPr>
        <w:t>功率因数指标要求</w:t>
      </w:r>
      <w:bookmarkEnd w:id="62"/>
    </w:p>
    <w:p w14:paraId="666CF7DC" w14:textId="77777777" w:rsidR="0092135B" w:rsidRDefault="0092135B" w:rsidP="0092135B">
      <w:pPr>
        <w:pStyle w:val="afffff7"/>
        <w:ind w:firstLine="420"/>
      </w:pPr>
      <w:r>
        <w:rPr>
          <w:rFonts w:hint="eastAsia"/>
        </w:rPr>
        <w:t>建筑电气系统在变压器最大负荷工况下的功率因数应符合表 1 的规定，且不得向电网倒送无功功率。</w:t>
      </w:r>
    </w:p>
    <w:p w14:paraId="33295A14" w14:textId="5890B9F3" w:rsidR="0092135B" w:rsidRDefault="0092135B" w:rsidP="0092135B">
      <w:pPr>
        <w:pStyle w:val="aff2"/>
        <w:spacing w:before="120" w:after="120"/>
      </w:pPr>
      <w:r>
        <w:rPr>
          <w:rFonts w:hint="eastAsia"/>
        </w:rPr>
        <w:t>建筑电气系统功率因数最低限值</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92135B" w:rsidRPr="0092135B" w14:paraId="49FC5893" w14:textId="77777777" w:rsidTr="0092135B">
        <w:trPr>
          <w:tblHeader/>
          <w:jc w:val="center"/>
        </w:trPr>
        <w:tc>
          <w:tcPr>
            <w:tcW w:w="2334" w:type="dxa"/>
            <w:tcBorders>
              <w:top w:val="single" w:sz="8" w:space="0" w:color="auto"/>
              <w:bottom w:val="single" w:sz="8" w:space="0" w:color="auto"/>
            </w:tcBorders>
            <w:vAlign w:val="center"/>
          </w:tcPr>
          <w:p w14:paraId="3C139602" w14:textId="082411D4" w:rsidR="0092135B" w:rsidRPr="0092135B" w:rsidRDefault="0092135B" w:rsidP="0092135B">
            <w:pPr>
              <w:pStyle w:val="afffffffffb"/>
            </w:pPr>
            <w:r w:rsidRPr="0092135B">
              <w:rPr>
                <w:b/>
                <w:bCs/>
              </w:rPr>
              <w:t>建筑类型</w:t>
            </w:r>
          </w:p>
        </w:tc>
        <w:tc>
          <w:tcPr>
            <w:tcW w:w="2333" w:type="dxa"/>
            <w:tcBorders>
              <w:top w:val="single" w:sz="8" w:space="0" w:color="auto"/>
              <w:bottom w:val="single" w:sz="8" w:space="0" w:color="auto"/>
            </w:tcBorders>
            <w:vAlign w:val="center"/>
          </w:tcPr>
          <w:p w14:paraId="566EA9BC" w14:textId="6ACCA544" w:rsidR="0092135B" w:rsidRPr="0092135B" w:rsidRDefault="0092135B" w:rsidP="0092135B">
            <w:pPr>
              <w:pStyle w:val="afffffffffb"/>
            </w:pPr>
            <w:r w:rsidRPr="0092135B">
              <w:rPr>
                <w:b/>
                <w:bCs/>
              </w:rPr>
              <w:t>供电电压等级</w:t>
            </w:r>
          </w:p>
        </w:tc>
        <w:tc>
          <w:tcPr>
            <w:tcW w:w="2333" w:type="dxa"/>
            <w:tcBorders>
              <w:top w:val="single" w:sz="8" w:space="0" w:color="auto"/>
              <w:bottom w:val="single" w:sz="8" w:space="0" w:color="auto"/>
            </w:tcBorders>
            <w:vAlign w:val="center"/>
          </w:tcPr>
          <w:p w14:paraId="6E72776C" w14:textId="47ED04D5" w:rsidR="0092135B" w:rsidRPr="0092135B" w:rsidRDefault="0092135B" w:rsidP="0092135B">
            <w:pPr>
              <w:pStyle w:val="afffffffffb"/>
            </w:pPr>
            <w:r w:rsidRPr="0092135B">
              <w:rPr>
                <w:b/>
                <w:bCs/>
              </w:rPr>
              <w:t>最低功率因数</w:t>
            </w:r>
          </w:p>
        </w:tc>
        <w:tc>
          <w:tcPr>
            <w:tcW w:w="2334" w:type="dxa"/>
            <w:tcBorders>
              <w:top w:val="single" w:sz="8" w:space="0" w:color="auto"/>
              <w:bottom w:val="single" w:sz="8" w:space="0" w:color="auto"/>
            </w:tcBorders>
            <w:vAlign w:val="center"/>
          </w:tcPr>
          <w:p w14:paraId="385C5A2E" w14:textId="6ADF4534" w:rsidR="0092135B" w:rsidRPr="0092135B" w:rsidRDefault="0092135B" w:rsidP="0092135B">
            <w:pPr>
              <w:pStyle w:val="afffffffffb"/>
            </w:pPr>
            <w:r w:rsidRPr="0092135B">
              <w:rPr>
                <w:b/>
                <w:bCs/>
              </w:rPr>
              <w:t>运行过程允许波动范围</w:t>
            </w:r>
          </w:p>
        </w:tc>
      </w:tr>
      <w:tr w:rsidR="0092135B" w:rsidRPr="0092135B" w14:paraId="7A007B5E" w14:textId="77777777" w:rsidTr="0092135B">
        <w:trPr>
          <w:jc w:val="center"/>
        </w:trPr>
        <w:tc>
          <w:tcPr>
            <w:tcW w:w="2334" w:type="dxa"/>
            <w:tcBorders>
              <w:top w:val="single" w:sz="8" w:space="0" w:color="auto"/>
            </w:tcBorders>
            <w:vAlign w:val="center"/>
          </w:tcPr>
          <w:p w14:paraId="70DECC47" w14:textId="126ED654" w:rsidR="0092135B" w:rsidRPr="0092135B" w:rsidRDefault="0092135B" w:rsidP="0092135B">
            <w:pPr>
              <w:pStyle w:val="afffffffffb"/>
            </w:pPr>
            <w:r w:rsidRPr="0092135B">
              <w:t>大型公共建筑、绿色建筑、超低能耗建筑</w:t>
            </w:r>
          </w:p>
        </w:tc>
        <w:tc>
          <w:tcPr>
            <w:tcW w:w="2333" w:type="dxa"/>
            <w:tcBorders>
              <w:top w:val="single" w:sz="8" w:space="0" w:color="auto"/>
            </w:tcBorders>
            <w:vAlign w:val="center"/>
          </w:tcPr>
          <w:p w14:paraId="2E4FA792" w14:textId="1DAAC317" w:rsidR="0092135B" w:rsidRPr="0092135B" w:rsidRDefault="0092135B" w:rsidP="0092135B">
            <w:pPr>
              <w:pStyle w:val="afffffffffb"/>
            </w:pPr>
            <w:r w:rsidRPr="0092135B">
              <w:t>0.4</w:t>
            </w:r>
            <w:r w:rsidR="00D30BBE">
              <w:rPr>
                <w:b/>
                <w:bCs/>
              </w:rPr>
              <w:t> </w:t>
            </w:r>
            <w:r w:rsidRPr="0092135B">
              <w:t>kV</w:t>
            </w:r>
          </w:p>
        </w:tc>
        <w:tc>
          <w:tcPr>
            <w:tcW w:w="2333" w:type="dxa"/>
            <w:tcBorders>
              <w:top w:val="single" w:sz="8" w:space="0" w:color="auto"/>
            </w:tcBorders>
            <w:vAlign w:val="center"/>
          </w:tcPr>
          <w:p w14:paraId="40DC558B" w14:textId="2A1CF9E1" w:rsidR="0092135B" w:rsidRPr="0092135B" w:rsidRDefault="0092135B" w:rsidP="0092135B">
            <w:pPr>
              <w:pStyle w:val="afffffffffb"/>
            </w:pPr>
            <w:r w:rsidRPr="0092135B">
              <w:t>≥</w:t>
            </w:r>
            <w:r w:rsidRPr="0092135B">
              <w:t>0.95</w:t>
            </w:r>
          </w:p>
        </w:tc>
        <w:tc>
          <w:tcPr>
            <w:tcW w:w="2334" w:type="dxa"/>
            <w:tcBorders>
              <w:top w:val="single" w:sz="8" w:space="0" w:color="auto"/>
            </w:tcBorders>
            <w:vAlign w:val="center"/>
          </w:tcPr>
          <w:p w14:paraId="5FCA969A" w14:textId="34AAFC3D" w:rsidR="0092135B" w:rsidRPr="0092135B" w:rsidRDefault="0092135B" w:rsidP="0092135B">
            <w:pPr>
              <w:pStyle w:val="afffffffffb"/>
            </w:pPr>
            <w:r w:rsidRPr="0092135B">
              <w:t>±</w:t>
            </w:r>
            <w:r w:rsidRPr="0092135B">
              <w:t>0.03</w:t>
            </w:r>
          </w:p>
        </w:tc>
      </w:tr>
      <w:tr w:rsidR="0092135B" w:rsidRPr="0092135B" w14:paraId="327AC113" w14:textId="77777777" w:rsidTr="0092135B">
        <w:trPr>
          <w:jc w:val="center"/>
        </w:trPr>
        <w:tc>
          <w:tcPr>
            <w:tcW w:w="2334" w:type="dxa"/>
            <w:vAlign w:val="center"/>
          </w:tcPr>
          <w:p w14:paraId="7F89B4CA" w14:textId="1E9B7F49" w:rsidR="0092135B" w:rsidRPr="0092135B" w:rsidRDefault="0092135B" w:rsidP="0092135B">
            <w:pPr>
              <w:pStyle w:val="afffffffffb"/>
            </w:pPr>
            <w:r w:rsidRPr="0092135B">
              <w:t>普通公共建筑、商业建筑、写字楼</w:t>
            </w:r>
          </w:p>
        </w:tc>
        <w:tc>
          <w:tcPr>
            <w:tcW w:w="2333" w:type="dxa"/>
            <w:vAlign w:val="center"/>
          </w:tcPr>
          <w:p w14:paraId="60E99C19" w14:textId="3B0B170F" w:rsidR="0092135B" w:rsidRPr="0092135B" w:rsidRDefault="0092135B" w:rsidP="0092135B">
            <w:pPr>
              <w:pStyle w:val="afffffffffb"/>
            </w:pPr>
            <w:r w:rsidRPr="0092135B">
              <w:t>0.4</w:t>
            </w:r>
            <w:r w:rsidR="00D30BBE">
              <w:t> </w:t>
            </w:r>
            <w:r w:rsidRPr="0092135B">
              <w:t>kV</w:t>
            </w:r>
          </w:p>
        </w:tc>
        <w:tc>
          <w:tcPr>
            <w:tcW w:w="2333" w:type="dxa"/>
            <w:vAlign w:val="center"/>
          </w:tcPr>
          <w:p w14:paraId="7D164884" w14:textId="0F80C083" w:rsidR="0092135B" w:rsidRPr="0092135B" w:rsidRDefault="0092135B" w:rsidP="0092135B">
            <w:pPr>
              <w:pStyle w:val="afffffffffb"/>
            </w:pPr>
            <w:r w:rsidRPr="0092135B">
              <w:t>≥</w:t>
            </w:r>
            <w:r w:rsidRPr="0092135B">
              <w:t>0.93</w:t>
            </w:r>
          </w:p>
        </w:tc>
        <w:tc>
          <w:tcPr>
            <w:tcW w:w="2334" w:type="dxa"/>
            <w:vAlign w:val="center"/>
          </w:tcPr>
          <w:p w14:paraId="5AE8DD33" w14:textId="5966209A" w:rsidR="0092135B" w:rsidRPr="0092135B" w:rsidRDefault="0092135B" w:rsidP="0092135B">
            <w:pPr>
              <w:pStyle w:val="afffffffffb"/>
            </w:pPr>
            <w:r w:rsidRPr="0092135B">
              <w:t>±</w:t>
            </w:r>
            <w:r w:rsidRPr="0092135B">
              <w:t>0.04</w:t>
            </w:r>
          </w:p>
        </w:tc>
      </w:tr>
      <w:tr w:rsidR="0092135B" w:rsidRPr="0092135B" w14:paraId="61C59AE3" w14:textId="77777777" w:rsidTr="00D30BBE">
        <w:trPr>
          <w:trHeight w:val="442"/>
          <w:jc w:val="center"/>
        </w:trPr>
        <w:tc>
          <w:tcPr>
            <w:tcW w:w="2334" w:type="dxa"/>
            <w:vAlign w:val="center"/>
          </w:tcPr>
          <w:p w14:paraId="2A4DBDAF" w14:textId="3DFDAAEF" w:rsidR="0092135B" w:rsidRPr="0092135B" w:rsidRDefault="0092135B" w:rsidP="0092135B">
            <w:pPr>
              <w:pStyle w:val="afffffffffb"/>
            </w:pPr>
            <w:r w:rsidRPr="0092135B">
              <w:t>居住建筑、小型配套建筑</w:t>
            </w:r>
          </w:p>
        </w:tc>
        <w:tc>
          <w:tcPr>
            <w:tcW w:w="2333" w:type="dxa"/>
            <w:vAlign w:val="center"/>
          </w:tcPr>
          <w:p w14:paraId="0372BCDE" w14:textId="33805BCA" w:rsidR="0092135B" w:rsidRPr="0092135B" w:rsidRDefault="0092135B" w:rsidP="0092135B">
            <w:pPr>
              <w:pStyle w:val="afffffffffb"/>
            </w:pPr>
            <w:r w:rsidRPr="0092135B">
              <w:t>0.4</w:t>
            </w:r>
            <w:r w:rsidR="00D30BBE">
              <w:t> </w:t>
            </w:r>
            <w:r w:rsidRPr="0092135B">
              <w:t>kV</w:t>
            </w:r>
          </w:p>
        </w:tc>
        <w:tc>
          <w:tcPr>
            <w:tcW w:w="2333" w:type="dxa"/>
            <w:vAlign w:val="center"/>
          </w:tcPr>
          <w:p w14:paraId="63C43F67" w14:textId="7A8C2C28" w:rsidR="0092135B" w:rsidRPr="0092135B" w:rsidRDefault="0092135B" w:rsidP="0092135B">
            <w:pPr>
              <w:pStyle w:val="afffffffffb"/>
            </w:pPr>
            <w:r w:rsidRPr="0092135B">
              <w:t>≥</w:t>
            </w:r>
            <w:r w:rsidRPr="0092135B">
              <w:t>0.90</w:t>
            </w:r>
          </w:p>
        </w:tc>
        <w:tc>
          <w:tcPr>
            <w:tcW w:w="2334" w:type="dxa"/>
            <w:vAlign w:val="center"/>
          </w:tcPr>
          <w:p w14:paraId="7AC13971" w14:textId="6E86E766" w:rsidR="0092135B" w:rsidRPr="0092135B" w:rsidRDefault="0092135B" w:rsidP="0092135B">
            <w:pPr>
              <w:pStyle w:val="afffffffffb"/>
            </w:pPr>
            <w:r w:rsidRPr="0092135B">
              <w:t>±</w:t>
            </w:r>
            <w:r w:rsidRPr="0092135B">
              <w:t>0.05</w:t>
            </w:r>
          </w:p>
        </w:tc>
      </w:tr>
      <w:tr w:rsidR="0092135B" w:rsidRPr="0092135B" w14:paraId="3B057844" w14:textId="77777777" w:rsidTr="00D30BBE">
        <w:trPr>
          <w:trHeight w:val="420"/>
          <w:jc w:val="center"/>
        </w:trPr>
        <w:tc>
          <w:tcPr>
            <w:tcW w:w="2334" w:type="dxa"/>
            <w:vAlign w:val="center"/>
          </w:tcPr>
          <w:p w14:paraId="74D3D399" w14:textId="48683169" w:rsidR="0092135B" w:rsidRPr="0092135B" w:rsidRDefault="0092135B" w:rsidP="0092135B">
            <w:pPr>
              <w:pStyle w:val="afffffffffb"/>
            </w:pPr>
            <w:r w:rsidRPr="0092135B">
              <w:t>一般工业建筑、设备机房</w:t>
            </w:r>
          </w:p>
        </w:tc>
        <w:tc>
          <w:tcPr>
            <w:tcW w:w="2333" w:type="dxa"/>
            <w:vAlign w:val="center"/>
          </w:tcPr>
          <w:p w14:paraId="7D698C50" w14:textId="5E4E16D8" w:rsidR="0092135B" w:rsidRPr="0092135B" w:rsidRDefault="0092135B" w:rsidP="0092135B">
            <w:pPr>
              <w:pStyle w:val="afffffffffb"/>
            </w:pPr>
            <w:r w:rsidRPr="0092135B">
              <w:t>0.4</w:t>
            </w:r>
            <w:r w:rsidR="00D30BBE">
              <w:t> </w:t>
            </w:r>
            <w:r w:rsidRPr="0092135B">
              <w:t>kV</w:t>
            </w:r>
          </w:p>
        </w:tc>
        <w:tc>
          <w:tcPr>
            <w:tcW w:w="2333" w:type="dxa"/>
            <w:vAlign w:val="center"/>
          </w:tcPr>
          <w:p w14:paraId="5538E374" w14:textId="070776B9" w:rsidR="0092135B" w:rsidRPr="0092135B" w:rsidRDefault="0092135B" w:rsidP="0092135B">
            <w:pPr>
              <w:pStyle w:val="afffffffffb"/>
            </w:pPr>
            <w:r w:rsidRPr="0092135B">
              <w:t>≥</w:t>
            </w:r>
            <w:r w:rsidRPr="0092135B">
              <w:t>0.95</w:t>
            </w:r>
          </w:p>
        </w:tc>
        <w:tc>
          <w:tcPr>
            <w:tcW w:w="2334" w:type="dxa"/>
            <w:vAlign w:val="center"/>
          </w:tcPr>
          <w:p w14:paraId="027AC5DE" w14:textId="44625313" w:rsidR="0092135B" w:rsidRPr="0092135B" w:rsidRDefault="0092135B" w:rsidP="0092135B">
            <w:pPr>
              <w:pStyle w:val="afffffffffb"/>
            </w:pPr>
            <w:r w:rsidRPr="0092135B">
              <w:t>±</w:t>
            </w:r>
            <w:r w:rsidRPr="0092135B">
              <w:t>0.03</w:t>
            </w:r>
          </w:p>
        </w:tc>
      </w:tr>
      <w:tr w:rsidR="0092135B" w:rsidRPr="0092135B" w14:paraId="3892C801" w14:textId="77777777" w:rsidTr="00D30BBE">
        <w:trPr>
          <w:trHeight w:val="392"/>
          <w:jc w:val="center"/>
        </w:trPr>
        <w:tc>
          <w:tcPr>
            <w:tcW w:w="2334" w:type="dxa"/>
            <w:tcBorders>
              <w:bottom w:val="single" w:sz="8" w:space="0" w:color="auto"/>
            </w:tcBorders>
            <w:vAlign w:val="center"/>
          </w:tcPr>
          <w:p w14:paraId="5BE39F65" w14:textId="0B19DEC4" w:rsidR="0092135B" w:rsidRPr="0092135B" w:rsidRDefault="0092135B" w:rsidP="0092135B">
            <w:pPr>
              <w:pStyle w:val="afffffffffb"/>
            </w:pPr>
            <w:r w:rsidRPr="0092135B">
              <w:t>10kV 及以上供电建筑</w:t>
            </w:r>
          </w:p>
        </w:tc>
        <w:tc>
          <w:tcPr>
            <w:tcW w:w="2333" w:type="dxa"/>
            <w:tcBorders>
              <w:bottom w:val="single" w:sz="8" w:space="0" w:color="auto"/>
            </w:tcBorders>
            <w:vAlign w:val="center"/>
          </w:tcPr>
          <w:p w14:paraId="4666DC9A" w14:textId="7A83B707" w:rsidR="0092135B" w:rsidRPr="0092135B" w:rsidRDefault="0092135B" w:rsidP="0092135B">
            <w:pPr>
              <w:pStyle w:val="afffffffffb"/>
            </w:pPr>
            <w:proofErr w:type="gramStart"/>
            <w:r w:rsidRPr="0092135B">
              <w:t>全类型</w:t>
            </w:r>
            <w:proofErr w:type="gramEnd"/>
          </w:p>
        </w:tc>
        <w:tc>
          <w:tcPr>
            <w:tcW w:w="2333" w:type="dxa"/>
            <w:tcBorders>
              <w:bottom w:val="single" w:sz="8" w:space="0" w:color="auto"/>
            </w:tcBorders>
            <w:vAlign w:val="center"/>
          </w:tcPr>
          <w:p w14:paraId="7329E3E6" w14:textId="2A117FBB" w:rsidR="0092135B" w:rsidRPr="0092135B" w:rsidRDefault="0092135B" w:rsidP="0092135B">
            <w:pPr>
              <w:pStyle w:val="afffffffffb"/>
            </w:pPr>
            <w:r w:rsidRPr="0092135B">
              <w:t>≥</w:t>
            </w:r>
            <w:r w:rsidRPr="0092135B">
              <w:t>0.95</w:t>
            </w:r>
          </w:p>
        </w:tc>
        <w:tc>
          <w:tcPr>
            <w:tcW w:w="2334" w:type="dxa"/>
            <w:tcBorders>
              <w:bottom w:val="single" w:sz="8" w:space="0" w:color="auto"/>
            </w:tcBorders>
            <w:vAlign w:val="center"/>
          </w:tcPr>
          <w:p w14:paraId="2918D43C" w14:textId="7C5DE9E5" w:rsidR="0092135B" w:rsidRPr="0092135B" w:rsidRDefault="0092135B" w:rsidP="0092135B">
            <w:pPr>
              <w:pStyle w:val="afffffffffb"/>
            </w:pPr>
            <w:r w:rsidRPr="0092135B">
              <w:t>±</w:t>
            </w:r>
            <w:r w:rsidRPr="0092135B">
              <w:t>0.02</w:t>
            </w:r>
          </w:p>
        </w:tc>
      </w:tr>
    </w:tbl>
    <w:p w14:paraId="7F627005" w14:textId="77777777" w:rsidR="0092135B" w:rsidRDefault="0092135B" w:rsidP="0092135B">
      <w:pPr>
        <w:pStyle w:val="afffff7"/>
        <w:ind w:firstLine="420"/>
      </w:pPr>
    </w:p>
    <w:p w14:paraId="209A9EC7" w14:textId="25B28AF2" w:rsidR="0092135B" w:rsidRDefault="0092135B" w:rsidP="00D30BBE">
      <w:pPr>
        <w:pStyle w:val="affd"/>
        <w:spacing w:before="120" w:after="120"/>
      </w:pPr>
      <w:bookmarkStart w:id="63" w:name="_Toc227227871"/>
      <w:r>
        <w:rPr>
          <w:rFonts w:hint="eastAsia"/>
        </w:rPr>
        <w:t>电能质量约束要求</w:t>
      </w:r>
      <w:bookmarkEnd w:id="63"/>
    </w:p>
    <w:p w14:paraId="309ADC43" w14:textId="77777777" w:rsidR="00D30BBE" w:rsidRDefault="0092135B" w:rsidP="009C6547">
      <w:pPr>
        <w:pStyle w:val="afffffffff3"/>
      </w:pPr>
      <w:r>
        <w:rPr>
          <w:rFonts w:hint="eastAsia"/>
        </w:rPr>
        <w:t>优化后系统电压总谐波畸变</w:t>
      </w:r>
      <w:proofErr w:type="gramStart"/>
      <w:r>
        <w:rPr>
          <w:rFonts w:hint="eastAsia"/>
        </w:rPr>
        <w:t>率</w:t>
      </w:r>
      <w:r w:rsidR="00D30BBE">
        <w:rPr>
          <w:rFonts w:hint="eastAsia"/>
        </w:rPr>
        <w:t>影</w:t>
      </w:r>
      <w:r>
        <w:rPr>
          <w:rFonts w:hint="eastAsia"/>
        </w:rPr>
        <w:t>符合</w:t>
      </w:r>
      <w:proofErr w:type="gramEnd"/>
      <w:r>
        <w:rPr>
          <w:rFonts w:hint="eastAsia"/>
        </w:rPr>
        <w:t xml:space="preserve"> GB/T 14549 的规定。</w:t>
      </w:r>
    </w:p>
    <w:p w14:paraId="73622857" w14:textId="1E24C9FB" w:rsidR="00D30BBE" w:rsidRDefault="0092135B" w:rsidP="009C6547">
      <w:pPr>
        <w:pStyle w:val="afffffffff3"/>
      </w:pPr>
      <w:r>
        <w:rPr>
          <w:rFonts w:hint="eastAsia"/>
        </w:rPr>
        <w:t>三相电压不平衡度</w:t>
      </w:r>
      <w:r w:rsidR="00D30BBE">
        <w:rPr>
          <w:rFonts w:hint="eastAsia"/>
        </w:rPr>
        <w:t>应</w:t>
      </w:r>
      <w:r>
        <w:rPr>
          <w:rFonts w:hint="eastAsia"/>
        </w:rPr>
        <w:t>符合 GB/T 15543 的规定。</w:t>
      </w:r>
    </w:p>
    <w:p w14:paraId="3551AD63" w14:textId="77777777" w:rsidR="00D30BBE" w:rsidRDefault="0092135B" w:rsidP="009C6547">
      <w:pPr>
        <w:pStyle w:val="afffffffff3"/>
      </w:pPr>
      <w:r>
        <w:rPr>
          <w:rFonts w:hint="eastAsia"/>
        </w:rPr>
        <w:t>供电电压偏差为额定电压的 ±7%，电压波动与闪变符合 GB/T 12326 的规定。</w:t>
      </w:r>
    </w:p>
    <w:p w14:paraId="66CA0F22" w14:textId="4D0D98C6" w:rsidR="0092135B" w:rsidRDefault="0092135B" w:rsidP="009C6547">
      <w:pPr>
        <w:pStyle w:val="afffffffff3"/>
      </w:pPr>
      <w:r>
        <w:rPr>
          <w:rFonts w:hint="eastAsia"/>
        </w:rPr>
        <w:t>补偿装置投切时产生的电压波动</w:t>
      </w:r>
      <w:r w:rsidR="00D30BBE">
        <w:rPr>
          <w:rFonts w:hint="eastAsia"/>
        </w:rPr>
        <w:t>应</w:t>
      </w:r>
      <w:r>
        <w:rPr>
          <w:rFonts w:hint="eastAsia"/>
        </w:rPr>
        <w:t>不超过额定电压的 ±2%，不得对敏感用电设备造成干扰。</w:t>
      </w:r>
    </w:p>
    <w:p w14:paraId="70B37932" w14:textId="046572F6" w:rsidR="0092135B" w:rsidRDefault="0092135B" w:rsidP="00D30BBE">
      <w:pPr>
        <w:pStyle w:val="affd"/>
        <w:spacing w:before="120" w:after="120"/>
      </w:pPr>
      <w:bookmarkStart w:id="64" w:name="_Toc227227872"/>
      <w:bookmarkStart w:id="65" w:name="OLE_LINK1"/>
      <w:r>
        <w:rPr>
          <w:rFonts w:hint="eastAsia"/>
        </w:rPr>
        <w:t>补偿方式选用原则</w:t>
      </w:r>
      <w:bookmarkEnd w:id="64"/>
    </w:p>
    <w:p w14:paraId="51C29F5F" w14:textId="77777777" w:rsidR="00D30BBE" w:rsidRDefault="0092135B" w:rsidP="00D30BBE">
      <w:pPr>
        <w:pStyle w:val="affe"/>
        <w:spacing w:before="120" w:after="120"/>
      </w:pPr>
      <w:r>
        <w:rPr>
          <w:rFonts w:hint="eastAsia"/>
        </w:rPr>
        <w:t>集中补偿</w:t>
      </w:r>
    </w:p>
    <w:p w14:paraId="7DCF2DF2" w14:textId="0C5F037A" w:rsidR="00D30BBE" w:rsidRDefault="00D30BBE" w:rsidP="0092135B">
      <w:pPr>
        <w:pStyle w:val="afffff7"/>
        <w:ind w:firstLine="420"/>
      </w:pPr>
      <w:r w:rsidRPr="00D30BBE">
        <w:rPr>
          <w:rFonts w:hint="eastAsia"/>
        </w:rPr>
        <w:t>集中补偿是将无功补偿装置安装在建筑变配电室变压器低压侧母线上，对整台变压器供电范围内的无功负荷进行统一补偿的方式。</w:t>
      </w:r>
      <w:r w:rsidR="0092135B">
        <w:rPr>
          <w:rFonts w:hint="eastAsia"/>
        </w:rPr>
        <w:t>适用于变压器容量≥500kVA、负荷整体平稳、昼夜变化较小的建筑，作为全局无功平衡的基础。</w:t>
      </w:r>
    </w:p>
    <w:p w14:paraId="5592F0E6" w14:textId="77777777" w:rsidR="00D30BBE" w:rsidRDefault="0092135B" w:rsidP="00D30BBE">
      <w:pPr>
        <w:pStyle w:val="affe"/>
        <w:spacing w:before="120" w:after="120"/>
      </w:pPr>
      <w:r>
        <w:rPr>
          <w:rFonts w:hint="eastAsia"/>
        </w:rPr>
        <w:t>分组补偿</w:t>
      </w:r>
    </w:p>
    <w:p w14:paraId="06235814" w14:textId="7C85A438" w:rsidR="00D30BBE" w:rsidRDefault="00D30BBE" w:rsidP="0092135B">
      <w:pPr>
        <w:pStyle w:val="afffff7"/>
        <w:ind w:firstLine="420"/>
      </w:pPr>
      <w:r w:rsidRPr="00D30BBE">
        <w:rPr>
          <w:rFonts w:hint="eastAsia"/>
        </w:rPr>
        <w:t>分组补偿是按照楼层、功能分区、防火分区或配电干线回路设置补偿装置，对局部区域无功负荷就近补偿的方式。</w:t>
      </w:r>
      <w:r w:rsidR="0092135B">
        <w:rPr>
          <w:rFonts w:hint="eastAsia"/>
        </w:rPr>
        <w:t>适用于楼层多、功能分区明确、不同区域负荷差异较大的公共建筑，如商场、写字楼、医院、学校。</w:t>
      </w:r>
    </w:p>
    <w:p w14:paraId="74E82D82" w14:textId="77777777" w:rsidR="00D30BBE" w:rsidRDefault="0092135B" w:rsidP="00D30BBE">
      <w:pPr>
        <w:pStyle w:val="affe"/>
        <w:spacing w:before="120" w:after="120"/>
      </w:pPr>
      <w:r>
        <w:rPr>
          <w:rFonts w:hint="eastAsia"/>
        </w:rPr>
        <w:t>就地补偿</w:t>
      </w:r>
    </w:p>
    <w:p w14:paraId="6BE8A0EC" w14:textId="69F8783C" w:rsidR="00D30BBE" w:rsidRDefault="00D30BBE" w:rsidP="0092135B">
      <w:pPr>
        <w:pStyle w:val="afffff7"/>
        <w:ind w:firstLine="420"/>
      </w:pPr>
      <w:r w:rsidRPr="00D30BBE">
        <w:rPr>
          <w:rFonts w:hint="eastAsia"/>
        </w:rPr>
        <w:t>就地补偿是将补偿电容器直接并联在单台感性用电设备进线端，与设备同步投切、就近提供无功功率的补偿方式。</w:t>
      </w:r>
      <w:r w:rsidR="0092135B">
        <w:rPr>
          <w:rFonts w:hint="eastAsia"/>
        </w:rPr>
        <w:t>适用于单台功率≥15kW、连续运行时间≥8h/d 的水泵、风机、空调压缩机等感性负荷设备。</w:t>
      </w:r>
    </w:p>
    <w:p w14:paraId="413DB13D" w14:textId="77777777" w:rsidR="00D30BBE" w:rsidRDefault="0092135B" w:rsidP="00D30BBE">
      <w:pPr>
        <w:pStyle w:val="affe"/>
        <w:spacing w:before="120" w:after="120"/>
      </w:pPr>
      <w:r>
        <w:rPr>
          <w:rFonts w:hint="eastAsia"/>
        </w:rPr>
        <w:t>动态补偿</w:t>
      </w:r>
    </w:p>
    <w:p w14:paraId="3FEC03A1" w14:textId="55F7FBDA" w:rsidR="00D30BBE" w:rsidRDefault="00D30BBE" w:rsidP="0092135B">
      <w:pPr>
        <w:pStyle w:val="afffff7"/>
        <w:ind w:firstLine="420"/>
      </w:pPr>
      <w:r w:rsidRPr="00D30BBE">
        <w:rPr>
          <w:rFonts w:hint="eastAsia"/>
        </w:rPr>
        <w:t>动态补偿是采用快速响应、连续可调的补偿装置，根据负荷实时变化自动投切或平滑调节补偿容量的方式。</w:t>
      </w:r>
      <w:r w:rsidR="0092135B">
        <w:rPr>
          <w:rFonts w:hint="eastAsia"/>
        </w:rPr>
        <w:t>适用于负荷波动大、变频设备占比高、非线性负荷集中的建筑，如商业综合体、数据机房、充电桩集群。</w:t>
      </w:r>
    </w:p>
    <w:p w14:paraId="2167FAE3" w14:textId="77777777" w:rsidR="00D30BBE" w:rsidRDefault="00D30BBE" w:rsidP="00D30BBE">
      <w:pPr>
        <w:pStyle w:val="affe"/>
        <w:spacing w:before="120" w:after="120"/>
      </w:pPr>
      <w:r>
        <w:rPr>
          <w:rFonts w:hint="eastAsia"/>
        </w:rPr>
        <w:t>三级混合补偿模式</w:t>
      </w:r>
    </w:p>
    <w:p w14:paraId="303D57F2" w14:textId="44EE4962" w:rsidR="0092135B" w:rsidRDefault="00D30BBE" w:rsidP="00D30BBE">
      <w:pPr>
        <w:pStyle w:val="afffff7"/>
        <w:ind w:firstLine="420"/>
      </w:pPr>
      <w:r>
        <w:rPr>
          <w:rFonts w:hint="eastAsia"/>
        </w:rPr>
        <w:t>建筑电气系统功率因数优化</w:t>
      </w:r>
      <w:r w:rsidR="0092135B">
        <w:rPr>
          <w:rFonts w:hint="eastAsia"/>
        </w:rPr>
        <w:t>宜采用 “集中补偿 + 分组补偿 + 就地补偿” 的三级混合补偿模式，实现全局与局部无功平衡的最优结合。</w:t>
      </w:r>
    </w:p>
    <w:p w14:paraId="3C639E3B" w14:textId="5C53FFF1" w:rsidR="0092135B" w:rsidRDefault="0092135B" w:rsidP="00D30BBE">
      <w:pPr>
        <w:pStyle w:val="affd"/>
        <w:spacing w:before="120" w:after="120"/>
      </w:pPr>
      <w:bookmarkStart w:id="66" w:name="_Toc227227873"/>
      <w:bookmarkEnd w:id="65"/>
      <w:r>
        <w:rPr>
          <w:rFonts w:hint="eastAsia"/>
        </w:rPr>
        <w:t>安全与环保要求</w:t>
      </w:r>
      <w:bookmarkEnd w:id="66"/>
    </w:p>
    <w:p w14:paraId="06AC12AC" w14:textId="77777777" w:rsidR="00D30BBE" w:rsidRDefault="0092135B" w:rsidP="009C6547">
      <w:pPr>
        <w:pStyle w:val="afffffffff3"/>
      </w:pPr>
      <w:r>
        <w:rPr>
          <w:rFonts w:hint="eastAsia"/>
        </w:rPr>
        <w:t>补偿装置应具备完善的保护功能，防止过压、欠压、过流、过热、短路、缺相等故障引发设备损坏或火灾。</w:t>
      </w:r>
    </w:p>
    <w:p w14:paraId="75F9CF22" w14:textId="77777777" w:rsidR="00D30BBE" w:rsidRDefault="0092135B" w:rsidP="009C6547">
      <w:pPr>
        <w:pStyle w:val="afffffffff3"/>
      </w:pPr>
      <w:r>
        <w:rPr>
          <w:rFonts w:hint="eastAsia"/>
        </w:rPr>
        <w:t>施工与运行过程中应采取防火、防爆、防触电措施，符合 GB 50016 的防火要求。</w:t>
      </w:r>
    </w:p>
    <w:p w14:paraId="54BA0391" w14:textId="63F2D59D" w:rsidR="0092135B" w:rsidRDefault="0092135B" w:rsidP="009C6547">
      <w:pPr>
        <w:pStyle w:val="afffffffff3"/>
      </w:pPr>
      <w:r>
        <w:rPr>
          <w:rFonts w:hint="eastAsia"/>
        </w:rPr>
        <w:t>废弃的电容器、电抗器等设备应分类回收、合</w:t>
      </w:r>
      <w:proofErr w:type="gramStart"/>
      <w:r>
        <w:rPr>
          <w:rFonts w:hint="eastAsia"/>
        </w:rPr>
        <w:t>规</w:t>
      </w:r>
      <w:proofErr w:type="gramEnd"/>
      <w:r>
        <w:rPr>
          <w:rFonts w:hint="eastAsia"/>
        </w:rPr>
        <w:t>处置，避免环境污染。</w:t>
      </w:r>
    </w:p>
    <w:p w14:paraId="7F27AC1C" w14:textId="09CD005A" w:rsidR="0092135B" w:rsidRDefault="0092135B" w:rsidP="0092135B">
      <w:pPr>
        <w:pStyle w:val="affc"/>
        <w:spacing w:before="240" w:after="240"/>
      </w:pPr>
      <w:bookmarkStart w:id="67" w:name="_Toc227227874"/>
      <w:bookmarkStart w:id="68" w:name="_Toc227227946"/>
      <w:r>
        <w:rPr>
          <w:rFonts w:hint="eastAsia"/>
        </w:rPr>
        <w:t>负荷特性分析与补偿容量计算</w:t>
      </w:r>
      <w:bookmarkEnd w:id="67"/>
      <w:bookmarkEnd w:id="68"/>
    </w:p>
    <w:p w14:paraId="3002B797" w14:textId="0B8C4929" w:rsidR="0092135B" w:rsidRDefault="0092135B" w:rsidP="00D30BBE">
      <w:pPr>
        <w:pStyle w:val="affd"/>
        <w:spacing w:before="120" w:after="120"/>
      </w:pPr>
      <w:bookmarkStart w:id="69" w:name="_Toc227227875"/>
      <w:r>
        <w:rPr>
          <w:rFonts w:hint="eastAsia"/>
        </w:rPr>
        <w:t>负荷分类与特性</w:t>
      </w:r>
      <w:bookmarkEnd w:id="69"/>
    </w:p>
    <w:p w14:paraId="2CC38F71" w14:textId="7CFFDA03" w:rsidR="00D30BBE" w:rsidRPr="00D30BBE" w:rsidRDefault="00D30BBE" w:rsidP="009C6547">
      <w:pPr>
        <w:pStyle w:val="afffffffff3"/>
      </w:pPr>
      <w:r w:rsidRPr="00D30BBE">
        <w:rPr>
          <w:rFonts w:hint="eastAsia"/>
        </w:rPr>
        <w:t>负荷分类与特性</w:t>
      </w:r>
      <w:r>
        <w:rPr>
          <w:rFonts w:hint="eastAsia"/>
        </w:rPr>
        <w:t>如下：</w:t>
      </w:r>
    </w:p>
    <w:p w14:paraId="38358406" w14:textId="77777777" w:rsidR="00D30BBE" w:rsidRDefault="0092135B" w:rsidP="00D30BBE">
      <w:pPr>
        <w:pStyle w:val="af5"/>
      </w:pPr>
      <w:r>
        <w:rPr>
          <w:rFonts w:hint="eastAsia"/>
        </w:rPr>
        <w:t>感性负荷：包括电动机、风机、水泵、空调压缩机、电梯、电抗器、日光灯镇流器等，是建筑无功功率的主要消耗者。</w:t>
      </w:r>
    </w:p>
    <w:p w14:paraId="35E254D2" w14:textId="77777777" w:rsidR="00D30BBE" w:rsidRDefault="0092135B" w:rsidP="00D30BBE">
      <w:pPr>
        <w:pStyle w:val="af5"/>
      </w:pPr>
      <w:r>
        <w:rPr>
          <w:rFonts w:hint="eastAsia"/>
        </w:rPr>
        <w:t>阻性负荷：包括电加热设备、白炽灯、电阻炉等，基本不消耗无功功率。</w:t>
      </w:r>
    </w:p>
    <w:p w14:paraId="673F5EC3" w14:textId="77777777" w:rsidR="00D30BBE" w:rsidRDefault="0092135B" w:rsidP="00D30BBE">
      <w:pPr>
        <w:pStyle w:val="af5"/>
      </w:pPr>
      <w:r>
        <w:rPr>
          <w:rFonts w:hint="eastAsia"/>
        </w:rPr>
        <w:t>非线性负荷：包括变频器、UPS、开关电源、LED 驱动、充电桩、医疗设备等，不仅消耗无功，还会产生大量谐波。</w:t>
      </w:r>
    </w:p>
    <w:p w14:paraId="7349FAC9" w14:textId="1F85B361" w:rsidR="0092135B" w:rsidRDefault="0092135B" w:rsidP="009C6547">
      <w:pPr>
        <w:pStyle w:val="afffffffff3"/>
      </w:pPr>
      <w:r>
        <w:rPr>
          <w:rFonts w:hint="eastAsia"/>
        </w:rPr>
        <w:t>不同建筑类型的负荷特性应符合表 2 的规定，作为补偿方案设计的依据。</w:t>
      </w:r>
    </w:p>
    <w:p w14:paraId="5ED6F780" w14:textId="189325AF" w:rsidR="0092135B" w:rsidRDefault="0092135B" w:rsidP="0092135B">
      <w:pPr>
        <w:pStyle w:val="aff2"/>
        <w:spacing w:before="120" w:after="120"/>
      </w:pPr>
      <w:r>
        <w:rPr>
          <w:rFonts w:hint="eastAsia"/>
        </w:rPr>
        <w:lastRenderedPageBreak/>
        <w:t>典型建筑负荷特性参考</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92135B" w14:paraId="751627D4" w14:textId="77777777" w:rsidTr="0092135B">
        <w:trPr>
          <w:tblHeader/>
          <w:jc w:val="center"/>
        </w:trPr>
        <w:tc>
          <w:tcPr>
            <w:tcW w:w="1866" w:type="dxa"/>
            <w:tcBorders>
              <w:top w:val="single" w:sz="8" w:space="0" w:color="auto"/>
              <w:bottom w:val="single" w:sz="8" w:space="0" w:color="auto"/>
            </w:tcBorders>
            <w:vAlign w:val="center"/>
          </w:tcPr>
          <w:p w14:paraId="53BF8466" w14:textId="0AB3EDE7" w:rsidR="0092135B" w:rsidRDefault="0092135B" w:rsidP="0092135B">
            <w:pPr>
              <w:pStyle w:val="afffffffffb"/>
            </w:pPr>
            <w:r>
              <w:rPr>
                <w:b/>
                <w:bCs/>
              </w:rPr>
              <w:t>建筑类型</w:t>
            </w:r>
          </w:p>
        </w:tc>
        <w:tc>
          <w:tcPr>
            <w:tcW w:w="1867" w:type="dxa"/>
            <w:tcBorders>
              <w:top w:val="single" w:sz="8" w:space="0" w:color="auto"/>
              <w:bottom w:val="single" w:sz="8" w:space="0" w:color="auto"/>
            </w:tcBorders>
            <w:vAlign w:val="center"/>
          </w:tcPr>
          <w:p w14:paraId="7547279A" w14:textId="33BA76AF" w:rsidR="0092135B" w:rsidRDefault="0092135B" w:rsidP="0092135B">
            <w:pPr>
              <w:pStyle w:val="afffffffffb"/>
            </w:pPr>
            <w:r>
              <w:rPr>
                <w:b/>
                <w:bCs/>
              </w:rPr>
              <w:t>感性负荷占比</w:t>
            </w:r>
          </w:p>
        </w:tc>
        <w:tc>
          <w:tcPr>
            <w:tcW w:w="1867" w:type="dxa"/>
            <w:tcBorders>
              <w:top w:val="single" w:sz="8" w:space="0" w:color="auto"/>
              <w:bottom w:val="single" w:sz="8" w:space="0" w:color="auto"/>
            </w:tcBorders>
            <w:vAlign w:val="center"/>
          </w:tcPr>
          <w:p w14:paraId="45C72406" w14:textId="1367E128" w:rsidR="0092135B" w:rsidRDefault="0092135B" w:rsidP="0092135B">
            <w:pPr>
              <w:pStyle w:val="afffffffffb"/>
            </w:pPr>
            <w:r>
              <w:rPr>
                <w:b/>
                <w:bCs/>
              </w:rPr>
              <w:t>非线性负荷占比</w:t>
            </w:r>
          </w:p>
        </w:tc>
        <w:tc>
          <w:tcPr>
            <w:tcW w:w="1867" w:type="dxa"/>
            <w:tcBorders>
              <w:top w:val="single" w:sz="8" w:space="0" w:color="auto"/>
              <w:bottom w:val="single" w:sz="8" w:space="0" w:color="auto"/>
            </w:tcBorders>
            <w:vAlign w:val="center"/>
          </w:tcPr>
          <w:p w14:paraId="03BDD55F" w14:textId="13357D3F" w:rsidR="0092135B" w:rsidRDefault="0092135B" w:rsidP="0092135B">
            <w:pPr>
              <w:pStyle w:val="afffffffffb"/>
            </w:pPr>
            <w:r>
              <w:rPr>
                <w:b/>
                <w:bCs/>
              </w:rPr>
              <w:t>自然功率因数参考值</w:t>
            </w:r>
          </w:p>
        </w:tc>
        <w:tc>
          <w:tcPr>
            <w:tcW w:w="1867" w:type="dxa"/>
            <w:tcBorders>
              <w:top w:val="single" w:sz="8" w:space="0" w:color="auto"/>
              <w:bottom w:val="single" w:sz="8" w:space="0" w:color="auto"/>
            </w:tcBorders>
            <w:vAlign w:val="center"/>
          </w:tcPr>
          <w:p w14:paraId="24AF532A" w14:textId="061298D5" w:rsidR="0092135B" w:rsidRDefault="0092135B" w:rsidP="0092135B">
            <w:pPr>
              <w:pStyle w:val="afffffffffb"/>
            </w:pPr>
            <w:r>
              <w:rPr>
                <w:b/>
                <w:bCs/>
              </w:rPr>
              <w:t>负荷波动特性</w:t>
            </w:r>
          </w:p>
        </w:tc>
      </w:tr>
      <w:tr w:rsidR="0092135B" w14:paraId="0CDDB723" w14:textId="77777777" w:rsidTr="0092135B">
        <w:trPr>
          <w:jc w:val="center"/>
        </w:trPr>
        <w:tc>
          <w:tcPr>
            <w:tcW w:w="1866" w:type="dxa"/>
            <w:tcBorders>
              <w:top w:val="single" w:sz="8" w:space="0" w:color="auto"/>
            </w:tcBorders>
            <w:vAlign w:val="center"/>
          </w:tcPr>
          <w:p w14:paraId="6E02EB58" w14:textId="127DC6AC" w:rsidR="0092135B" w:rsidRDefault="0092135B" w:rsidP="0092135B">
            <w:pPr>
              <w:pStyle w:val="afffffffffb"/>
            </w:pPr>
            <w:r>
              <w:t>居住建筑</w:t>
            </w:r>
          </w:p>
        </w:tc>
        <w:tc>
          <w:tcPr>
            <w:tcW w:w="1867" w:type="dxa"/>
            <w:tcBorders>
              <w:top w:val="single" w:sz="8" w:space="0" w:color="auto"/>
            </w:tcBorders>
            <w:vAlign w:val="center"/>
          </w:tcPr>
          <w:p w14:paraId="010B8E93" w14:textId="7E3B7D29" w:rsidR="0092135B" w:rsidRDefault="0092135B" w:rsidP="0092135B">
            <w:pPr>
              <w:pStyle w:val="afffffffffb"/>
            </w:pPr>
            <w:r>
              <w:t>60%~70%</w:t>
            </w:r>
          </w:p>
        </w:tc>
        <w:tc>
          <w:tcPr>
            <w:tcW w:w="1867" w:type="dxa"/>
            <w:tcBorders>
              <w:top w:val="single" w:sz="8" w:space="0" w:color="auto"/>
            </w:tcBorders>
            <w:vAlign w:val="center"/>
          </w:tcPr>
          <w:p w14:paraId="33695DC4" w14:textId="4B3D9571" w:rsidR="0092135B" w:rsidRDefault="0092135B" w:rsidP="0092135B">
            <w:pPr>
              <w:pStyle w:val="afffffffffb"/>
            </w:pPr>
            <w:r>
              <w:t>20%~30%</w:t>
            </w:r>
          </w:p>
        </w:tc>
        <w:tc>
          <w:tcPr>
            <w:tcW w:w="1867" w:type="dxa"/>
            <w:tcBorders>
              <w:top w:val="single" w:sz="8" w:space="0" w:color="auto"/>
            </w:tcBorders>
            <w:vAlign w:val="center"/>
          </w:tcPr>
          <w:p w14:paraId="6C3F032A" w14:textId="149ADA28" w:rsidR="0092135B" w:rsidRDefault="0092135B" w:rsidP="0092135B">
            <w:pPr>
              <w:pStyle w:val="afffffffffb"/>
            </w:pPr>
            <w:r>
              <w:t>0.78~0.82</w:t>
            </w:r>
          </w:p>
        </w:tc>
        <w:tc>
          <w:tcPr>
            <w:tcW w:w="1867" w:type="dxa"/>
            <w:tcBorders>
              <w:top w:val="single" w:sz="8" w:space="0" w:color="auto"/>
            </w:tcBorders>
            <w:vAlign w:val="center"/>
          </w:tcPr>
          <w:p w14:paraId="48695B3B" w14:textId="13AFFCA9" w:rsidR="0092135B" w:rsidRDefault="0092135B" w:rsidP="0092135B">
            <w:pPr>
              <w:pStyle w:val="afffffffffb"/>
            </w:pPr>
            <w:r>
              <w:t>昼夜波动大</w:t>
            </w:r>
          </w:p>
        </w:tc>
      </w:tr>
      <w:tr w:rsidR="0092135B" w14:paraId="7ABAF02A" w14:textId="77777777" w:rsidTr="0092135B">
        <w:trPr>
          <w:jc w:val="center"/>
        </w:trPr>
        <w:tc>
          <w:tcPr>
            <w:tcW w:w="1866" w:type="dxa"/>
            <w:vAlign w:val="center"/>
          </w:tcPr>
          <w:p w14:paraId="30C75EE1" w14:textId="617CA7D9" w:rsidR="0092135B" w:rsidRDefault="0092135B" w:rsidP="0092135B">
            <w:pPr>
              <w:pStyle w:val="afffffffffb"/>
            </w:pPr>
            <w:r>
              <w:t>写字楼</w:t>
            </w:r>
          </w:p>
        </w:tc>
        <w:tc>
          <w:tcPr>
            <w:tcW w:w="1867" w:type="dxa"/>
            <w:vAlign w:val="center"/>
          </w:tcPr>
          <w:p w14:paraId="6B8FBB2C" w14:textId="0640227A" w:rsidR="0092135B" w:rsidRDefault="0092135B" w:rsidP="0092135B">
            <w:pPr>
              <w:pStyle w:val="afffffffffb"/>
            </w:pPr>
            <w:r>
              <w:t>50%~60%</w:t>
            </w:r>
          </w:p>
        </w:tc>
        <w:tc>
          <w:tcPr>
            <w:tcW w:w="1867" w:type="dxa"/>
            <w:vAlign w:val="center"/>
          </w:tcPr>
          <w:p w14:paraId="040C743C" w14:textId="65775259" w:rsidR="0092135B" w:rsidRDefault="0092135B" w:rsidP="0092135B">
            <w:pPr>
              <w:pStyle w:val="afffffffffb"/>
            </w:pPr>
            <w:r>
              <w:t>30%~40%</w:t>
            </w:r>
          </w:p>
        </w:tc>
        <w:tc>
          <w:tcPr>
            <w:tcW w:w="1867" w:type="dxa"/>
            <w:vAlign w:val="center"/>
          </w:tcPr>
          <w:p w14:paraId="6CD3CEFA" w14:textId="2D9F0ABB" w:rsidR="0092135B" w:rsidRDefault="0092135B" w:rsidP="0092135B">
            <w:pPr>
              <w:pStyle w:val="afffffffffb"/>
            </w:pPr>
            <w:r>
              <w:t>0.80~0.85</w:t>
            </w:r>
          </w:p>
        </w:tc>
        <w:tc>
          <w:tcPr>
            <w:tcW w:w="1867" w:type="dxa"/>
            <w:vAlign w:val="center"/>
          </w:tcPr>
          <w:p w14:paraId="14B83AF8" w14:textId="496B7F13" w:rsidR="0092135B" w:rsidRDefault="0092135B" w:rsidP="0092135B">
            <w:pPr>
              <w:pStyle w:val="afffffffffb"/>
            </w:pPr>
            <w:r>
              <w:t>工作日波动大</w:t>
            </w:r>
          </w:p>
        </w:tc>
      </w:tr>
      <w:tr w:rsidR="0092135B" w14:paraId="42C90DAE" w14:textId="77777777" w:rsidTr="0092135B">
        <w:trPr>
          <w:jc w:val="center"/>
        </w:trPr>
        <w:tc>
          <w:tcPr>
            <w:tcW w:w="1866" w:type="dxa"/>
            <w:vAlign w:val="center"/>
          </w:tcPr>
          <w:p w14:paraId="709C84AC" w14:textId="3BF6DF42" w:rsidR="0092135B" w:rsidRDefault="0092135B" w:rsidP="0092135B">
            <w:pPr>
              <w:pStyle w:val="afffffffffb"/>
            </w:pPr>
            <w:r>
              <w:t>商业综合体</w:t>
            </w:r>
          </w:p>
        </w:tc>
        <w:tc>
          <w:tcPr>
            <w:tcW w:w="1867" w:type="dxa"/>
            <w:vAlign w:val="center"/>
          </w:tcPr>
          <w:p w14:paraId="3F9ABFC8" w14:textId="08DFBB46" w:rsidR="0092135B" w:rsidRDefault="0092135B" w:rsidP="0092135B">
            <w:pPr>
              <w:pStyle w:val="afffffffffb"/>
            </w:pPr>
            <w:r>
              <w:t>40%~50%</w:t>
            </w:r>
          </w:p>
        </w:tc>
        <w:tc>
          <w:tcPr>
            <w:tcW w:w="1867" w:type="dxa"/>
            <w:vAlign w:val="center"/>
          </w:tcPr>
          <w:p w14:paraId="2EBC3AE4" w14:textId="0A202D2C" w:rsidR="0092135B" w:rsidRDefault="0092135B" w:rsidP="0092135B">
            <w:pPr>
              <w:pStyle w:val="afffffffffb"/>
            </w:pPr>
            <w:r>
              <w:t>40%~50%</w:t>
            </w:r>
          </w:p>
        </w:tc>
        <w:tc>
          <w:tcPr>
            <w:tcW w:w="1867" w:type="dxa"/>
            <w:vAlign w:val="center"/>
          </w:tcPr>
          <w:p w14:paraId="062C1180" w14:textId="0F71A211" w:rsidR="0092135B" w:rsidRDefault="0092135B" w:rsidP="0092135B">
            <w:pPr>
              <w:pStyle w:val="afffffffffb"/>
            </w:pPr>
            <w:r>
              <w:t>0.75~0.80</w:t>
            </w:r>
          </w:p>
        </w:tc>
        <w:tc>
          <w:tcPr>
            <w:tcW w:w="1867" w:type="dxa"/>
            <w:vAlign w:val="center"/>
          </w:tcPr>
          <w:p w14:paraId="63A818B7" w14:textId="156318AE" w:rsidR="0092135B" w:rsidRDefault="0092135B" w:rsidP="0092135B">
            <w:pPr>
              <w:pStyle w:val="afffffffffb"/>
            </w:pPr>
            <w:r>
              <w:t>全天波动大</w:t>
            </w:r>
          </w:p>
        </w:tc>
      </w:tr>
      <w:tr w:rsidR="0092135B" w14:paraId="084E5DFF" w14:textId="77777777" w:rsidTr="0092135B">
        <w:trPr>
          <w:jc w:val="center"/>
        </w:trPr>
        <w:tc>
          <w:tcPr>
            <w:tcW w:w="1866" w:type="dxa"/>
            <w:vAlign w:val="center"/>
          </w:tcPr>
          <w:p w14:paraId="361EA6F3" w14:textId="15B68F06" w:rsidR="0092135B" w:rsidRDefault="0092135B" w:rsidP="0092135B">
            <w:pPr>
              <w:pStyle w:val="afffffffffb"/>
            </w:pPr>
            <w:r>
              <w:t>医院</w:t>
            </w:r>
          </w:p>
        </w:tc>
        <w:tc>
          <w:tcPr>
            <w:tcW w:w="1867" w:type="dxa"/>
            <w:vAlign w:val="center"/>
          </w:tcPr>
          <w:p w14:paraId="50F790D8" w14:textId="17999B6B" w:rsidR="0092135B" w:rsidRDefault="0092135B" w:rsidP="0092135B">
            <w:pPr>
              <w:pStyle w:val="afffffffffb"/>
            </w:pPr>
            <w:r>
              <w:t>55%~65%</w:t>
            </w:r>
          </w:p>
        </w:tc>
        <w:tc>
          <w:tcPr>
            <w:tcW w:w="1867" w:type="dxa"/>
            <w:vAlign w:val="center"/>
          </w:tcPr>
          <w:p w14:paraId="447C7CC5" w14:textId="7AEC2139" w:rsidR="0092135B" w:rsidRDefault="0092135B" w:rsidP="0092135B">
            <w:pPr>
              <w:pStyle w:val="afffffffffb"/>
            </w:pPr>
            <w:r>
              <w:t>25%~35%</w:t>
            </w:r>
          </w:p>
        </w:tc>
        <w:tc>
          <w:tcPr>
            <w:tcW w:w="1867" w:type="dxa"/>
            <w:vAlign w:val="center"/>
          </w:tcPr>
          <w:p w14:paraId="76CB6449" w14:textId="4FC3813D" w:rsidR="0092135B" w:rsidRDefault="0092135B" w:rsidP="0092135B">
            <w:pPr>
              <w:pStyle w:val="afffffffffb"/>
            </w:pPr>
            <w:r>
              <w:t>0.82~0.87</w:t>
            </w:r>
          </w:p>
        </w:tc>
        <w:tc>
          <w:tcPr>
            <w:tcW w:w="1867" w:type="dxa"/>
            <w:vAlign w:val="center"/>
          </w:tcPr>
          <w:p w14:paraId="73D332BC" w14:textId="1A41F2FB" w:rsidR="0092135B" w:rsidRDefault="0092135B" w:rsidP="0092135B">
            <w:pPr>
              <w:pStyle w:val="afffffffffb"/>
            </w:pPr>
            <w:r>
              <w:t>负荷平稳</w:t>
            </w:r>
          </w:p>
        </w:tc>
      </w:tr>
      <w:tr w:rsidR="0092135B" w14:paraId="6EC2CD18" w14:textId="77777777" w:rsidTr="0092135B">
        <w:trPr>
          <w:jc w:val="center"/>
        </w:trPr>
        <w:tc>
          <w:tcPr>
            <w:tcW w:w="1866" w:type="dxa"/>
            <w:vAlign w:val="center"/>
          </w:tcPr>
          <w:p w14:paraId="4178B150" w14:textId="6F133749" w:rsidR="0092135B" w:rsidRDefault="0092135B" w:rsidP="0092135B">
            <w:pPr>
              <w:pStyle w:val="afffffffffb"/>
            </w:pPr>
            <w:r>
              <w:t>工业厂房</w:t>
            </w:r>
          </w:p>
        </w:tc>
        <w:tc>
          <w:tcPr>
            <w:tcW w:w="1867" w:type="dxa"/>
            <w:vAlign w:val="center"/>
          </w:tcPr>
          <w:p w14:paraId="4E37344F" w14:textId="4F3CDCE3" w:rsidR="0092135B" w:rsidRDefault="0092135B" w:rsidP="0092135B">
            <w:pPr>
              <w:pStyle w:val="afffffffffb"/>
            </w:pPr>
            <w:r>
              <w:t>70%~80%</w:t>
            </w:r>
          </w:p>
        </w:tc>
        <w:tc>
          <w:tcPr>
            <w:tcW w:w="1867" w:type="dxa"/>
            <w:vAlign w:val="center"/>
          </w:tcPr>
          <w:p w14:paraId="36DEAA45" w14:textId="6CF2C38F" w:rsidR="0092135B" w:rsidRDefault="0092135B" w:rsidP="0092135B">
            <w:pPr>
              <w:pStyle w:val="afffffffffb"/>
            </w:pPr>
            <w:r>
              <w:t>30%~40%</w:t>
            </w:r>
          </w:p>
        </w:tc>
        <w:tc>
          <w:tcPr>
            <w:tcW w:w="1867" w:type="dxa"/>
            <w:vAlign w:val="center"/>
          </w:tcPr>
          <w:p w14:paraId="1736DE4E" w14:textId="38452FA6" w:rsidR="0092135B" w:rsidRDefault="0092135B" w:rsidP="0092135B">
            <w:pPr>
              <w:pStyle w:val="afffffffffb"/>
            </w:pPr>
            <w:r>
              <w:t>0.72~0.80</w:t>
            </w:r>
          </w:p>
        </w:tc>
        <w:tc>
          <w:tcPr>
            <w:tcW w:w="1867" w:type="dxa"/>
            <w:vAlign w:val="center"/>
          </w:tcPr>
          <w:p w14:paraId="2EFB0385" w14:textId="5141BFF5" w:rsidR="0092135B" w:rsidRDefault="0092135B" w:rsidP="0092135B">
            <w:pPr>
              <w:pStyle w:val="afffffffffb"/>
            </w:pPr>
            <w:r>
              <w:t>生产时段平稳</w:t>
            </w:r>
          </w:p>
        </w:tc>
      </w:tr>
    </w:tbl>
    <w:p w14:paraId="4A47F2BA" w14:textId="77777777" w:rsidR="0092135B" w:rsidRDefault="0092135B" w:rsidP="0092135B">
      <w:pPr>
        <w:pStyle w:val="afffff7"/>
        <w:ind w:firstLine="420"/>
      </w:pPr>
    </w:p>
    <w:p w14:paraId="49CF5E75" w14:textId="04711276" w:rsidR="0092135B" w:rsidRDefault="0092135B" w:rsidP="00D30BBE">
      <w:pPr>
        <w:pStyle w:val="affd"/>
        <w:spacing w:before="120" w:after="120"/>
      </w:pPr>
      <w:bookmarkStart w:id="70" w:name="_Toc227227876"/>
      <w:r>
        <w:rPr>
          <w:rFonts w:hint="eastAsia"/>
        </w:rPr>
        <w:t>自然功率因数测算</w:t>
      </w:r>
      <w:bookmarkEnd w:id="70"/>
    </w:p>
    <w:p w14:paraId="6D9270F2" w14:textId="03A3B222" w:rsidR="00D30BBE" w:rsidRDefault="0092135B" w:rsidP="009C6547">
      <w:pPr>
        <w:pStyle w:val="afffffffff3"/>
      </w:pPr>
      <w:r>
        <w:rPr>
          <w:rFonts w:hint="eastAsia"/>
        </w:rPr>
        <w:t>既有建筑应在负荷率 70%</w:t>
      </w:r>
      <w:r w:rsidR="00432607">
        <w:rPr>
          <w:rFonts w:hAnsi="宋体" w:hint="eastAsia"/>
        </w:rPr>
        <w:t>～</w:t>
      </w:r>
      <w:r>
        <w:rPr>
          <w:rFonts w:hint="eastAsia"/>
        </w:rPr>
        <w:t>100% 的典型工况下实测自然功率因数，连续测试时间不少于 24h，取平均值作为计算依据。</w:t>
      </w:r>
    </w:p>
    <w:p w14:paraId="39E0F778" w14:textId="77777777" w:rsidR="00D30BBE" w:rsidRDefault="0092135B" w:rsidP="009C6547">
      <w:pPr>
        <w:pStyle w:val="afffffffff3"/>
      </w:pPr>
      <w:r>
        <w:rPr>
          <w:rFonts w:hint="eastAsia"/>
        </w:rPr>
        <w:t>新建建筑无法实测时，可按表 2 的参考</w:t>
      </w:r>
      <w:proofErr w:type="gramStart"/>
      <w:r>
        <w:rPr>
          <w:rFonts w:hint="eastAsia"/>
        </w:rPr>
        <w:t>值结合</w:t>
      </w:r>
      <w:proofErr w:type="gramEnd"/>
      <w:r>
        <w:rPr>
          <w:rFonts w:hint="eastAsia"/>
        </w:rPr>
        <w:t>设计负荷进行估算，估算值应偏于保守。</w:t>
      </w:r>
    </w:p>
    <w:p w14:paraId="33678DE4" w14:textId="4CB79521" w:rsidR="0092135B" w:rsidRDefault="0092135B" w:rsidP="009C6547">
      <w:pPr>
        <w:pStyle w:val="afffffffff3"/>
      </w:pPr>
      <w:r>
        <w:rPr>
          <w:rFonts w:hint="eastAsia"/>
        </w:rPr>
        <w:t>应分别测算不同季节、不同时段的自然功率因数，重点关注最大负荷工况和最低负荷工况。</w:t>
      </w:r>
    </w:p>
    <w:p w14:paraId="22249BB5" w14:textId="2603F0E5" w:rsidR="0092135B" w:rsidRDefault="0092135B" w:rsidP="00D30BBE">
      <w:pPr>
        <w:pStyle w:val="affd"/>
        <w:spacing w:before="120" w:after="120"/>
      </w:pPr>
      <w:bookmarkStart w:id="71" w:name="_Toc227227877"/>
      <w:r>
        <w:rPr>
          <w:rFonts w:hint="eastAsia"/>
        </w:rPr>
        <w:t>补偿容量计算</w:t>
      </w:r>
      <w:bookmarkEnd w:id="71"/>
    </w:p>
    <w:p w14:paraId="6A29943C" w14:textId="3B93C6F0" w:rsidR="0092135B" w:rsidRPr="009C6547" w:rsidRDefault="0092135B" w:rsidP="009C6547">
      <w:pPr>
        <w:pStyle w:val="afffffffff3"/>
      </w:pPr>
      <w:r w:rsidRPr="009C6547">
        <w:rPr>
          <w:rFonts w:hint="eastAsia"/>
        </w:rPr>
        <w:t>所需补偿容量应按下式计算：</w:t>
      </w:r>
    </w:p>
    <w:p w14:paraId="1B98095A" w14:textId="6F4F71F2" w:rsidR="009C6547" w:rsidRDefault="009C6547" w:rsidP="009C6547">
      <w:pPr>
        <w:pStyle w:val="afffffff3"/>
        <w:rPr>
          <w:rFonts w:hint="eastAsia"/>
        </w:rPr>
      </w:pPr>
      <w:r>
        <w:rPr>
          <w:rFonts w:hint="eastAsia"/>
        </w:rPr>
        <w:tab/>
      </w:r>
      <m:oMath>
        <m:r>
          <w:rPr>
            <w:rFonts w:ascii="Cambria Math" w:hAnsi="Cambria Math"/>
          </w:rPr>
          <m:t>Qc = P × (tanφ₁ - tanφ₂)</m:t>
        </m:r>
      </m:oMath>
      <w:r w:rsidRPr="009C6547">
        <w:rPr>
          <w:rFonts w:ascii="微软雅黑" w:eastAsia="微软雅黑" w:hAnsi="微软雅黑" w:hint="eastAsia"/>
        </w:rPr>
        <w:tab/>
      </w:r>
      <w:r>
        <w:t>(</w:t>
      </w:r>
      <w:r>
        <w:fldChar w:fldCharType="begin"/>
      </w:r>
      <w:r>
        <w:instrText xml:space="preserve"> AUTONUM </w:instrText>
      </w:r>
      <w:r>
        <w:fldChar w:fldCharType="end"/>
      </w:r>
      <w:r>
        <w:t>)</w:t>
      </w:r>
    </w:p>
    <w:p w14:paraId="31D8A34A" w14:textId="77777777" w:rsidR="009C6547" w:rsidRDefault="009C6547" w:rsidP="009C6547">
      <w:pPr>
        <w:pStyle w:val="afffff6"/>
        <w:ind w:firstLine="420"/>
      </w:pPr>
      <w:r>
        <w:rPr>
          <w:rFonts w:hint="eastAsia"/>
        </w:rPr>
        <w:t>式中：</w:t>
      </w:r>
    </w:p>
    <w:p w14:paraId="5FE9D1DA" w14:textId="7914E66C" w:rsidR="009C6547" w:rsidRPr="009C6547" w:rsidRDefault="009C6547" w:rsidP="009C6547">
      <w:pPr>
        <w:pStyle w:val="afffff6"/>
        <w:ind w:firstLine="420"/>
      </w:pPr>
      <w:r w:rsidRPr="009C6547">
        <w:t xml:space="preserve">Qc — </w:t>
      </w:r>
      <w:r w:rsidRPr="009C6547">
        <w:t>补偿容量（</w:t>
      </w:r>
      <w:proofErr w:type="spellStart"/>
      <w:r w:rsidRPr="009C6547">
        <w:t>kvar</w:t>
      </w:r>
      <w:proofErr w:type="spellEnd"/>
      <w:r w:rsidRPr="009C6547">
        <w:t>）</w:t>
      </w:r>
    </w:p>
    <w:p w14:paraId="28248538" w14:textId="77777777" w:rsidR="009C6547" w:rsidRPr="009C6547" w:rsidRDefault="009C6547" w:rsidP="009C6547">
      <w:pPr>
        <w:pStyle w:val="afffff6"/>
        <w:ind w:firstLine="420"/>
      </w:pPr>
      <w:r w:rsidRPr="009C6547">
        <w:t xml:space="preserve">P — </w:t>
      </w:r>
      <w:r w:rsidRPr="009C6547">
        <w:t>有功功率（</w:t>
      </w:r>
      <w:r w:rsidRPr="009C6547">
        <w:t>kW</w:t>
      </w:r>
      <w:r w:rsidRPr="009C6547">
        <w:t>）</w:t>
      </w:r>
    </w:p>
    <w:p w14:paraId="1C1773D6" w14:textId="77777777" w:rsidR="009C6547" w:rsidRPr="009C6547" w:rsidRDefault="009C6547" w:rsidP="009C6547">
      <w:pPr>
        <w:pStyle w:val="afffff6"/>
        <w:ind w:firstLine="420"/>
      </w:pPr>
      <w:proofErr w:type="spellStart"/>
      <w:r w:rsidRPr="009C6547">
        <w:t>tanφ</w:t>
      </w:r>
      <w:proofErr w:type="spellEnd"/>
      <w:r w:rsidRPr="009C6547">
        <w:t xml:space="preserve">₁ — </w:t>
      </w:r>
      <w:r w:rsidRPr="009C6547">
        <w:t>补偿前功率因数角正切值</w:t>
      </w:r>
    </w:p>
    <w:p w14:paraId="0CE93693" w14:textId="4AC39EF3" w:rsidR="009C6547" w:rsidRPr="009C6547" w:rsidRDefault="009C6547" w:rsidP="009C6547">
      <w:pPr>
        <w:pStyle w:val="afffff6"/>
        <w:ind w:firstLine="420"/>
      </w:pPr>
      <w:proofErr w:type="spellStart"/>
      <w:r w:rsidRPr="009C6547">
        <w:t>tanφ</w:t>
      </w:r>
      <w:proofErr w:type="spellEnd"/>
      <w:r w:rsidRPr="009C6547">
        <w:t xml:space="preserve">₂ — </w:t>
      </w:r>
      <w:r w:rsidRPr="009C6547">
        <w:t>补偿后功率因数角正切值</w:t>
      </w:r>
    </w:p>
    <w:p w14:paraId="638E6F5B" w14:textId="1A496DE8" w:rsidR="009C6547" w:rsidRDefault="0092135B" w:rsidP="009C6547">
      <w:pPr>
        <w:pStyle w:val="afffffffff3"/>
      </w:pPr>
      <w:r w:rsidRPr="0092135B">
        <w:rPr>
          <w:rFonts w:hint="eastAsia"/>
        </w:rPr>
        <w:t>补偿容量应预留 10%</w:t>
      </w:r>
      <w:r w:rsidR="009C6547">
        <w:rPr>
          <w:rFonts w:hAnsi="宋体" w:hint="eastAsia"/>
        </w:rPr>
        <w:t>～</w:t>
      </w:r>
      <w:r w:rsidRPr="0092135B">
        <w:rPr>
          <w:rFonts w:hint="eastAsia"/>
        </w:rPr>
        <w:t>20% 的裕量，避免因负荷增长、设备老化导致的欠补偿。</w:t>
      </w:r>
    </w:p>
    <w:p w14:paraId="18E4F18A" w14:textId="77777777" w:rsidR="009C6547" w:rsidRDefault="0092135B" w:rsidP="009C6547">
      <w:pPr>
        <w:pStyle w:val="afffffffff3"/>
      </w:pPr>
      <w:r w:rsidRPr="0092135B">
        <w:rPr>
          <w:rFonts w:hint="eastAsia"/>
        </w:rPr>
        <w:t>对于非线性负荷占比超过 20% 的系统，补偿容量应乘以 1.1</w:t>
      </w:r>
      <w:r w:rsidR="009C6547">
        <w:rPr>
          <w:rFonts w:hAnsi="宋体" w:hint="eastAsia"/>
        </w:rPr>
        <w:t>～</w:t>
      </w:r>
      <w:r w:rsidRPr="0092135B">
        <w:rPr>
          <w:rFonts w:hint="eastAsia"/>
        </w:rPr>
        <w:t>1.2 的修正系数，以抵消谐波对电容器容量的影响。</w:t>
      </w:r>
    </w:p>
    <w:p w14:paraId="2E4ED453" w14:textId="3A1A0E15" w:rsidR="0092135B" w:rsidRDefault="0092135B" w:rsidP="009C6547">
      <w:pPr>
        <w:pStyle w:val="afffffffff3"/>
      </w:pPr>
      <w:r w:rsidRPr="0092135B">
        <w:rPr>
          <w:rFonts w:hint="eastAsia"/>
        </w:rPr>
        <w:t>补偿容量速</w:t>
      </w:r>
      <w:proofErr w:type="gramStart"/>
      <w:r w:rsidRPr="0092135B">
        <w:rPr>
          <w:rFonts w:hint="eastAsia"/>
        </w:rPr>
        <w:t>查</w:t>
      </w:r>
      <w:r w:rsidRPr="009C6547">
        <w:rPr>
          <w:rFonts w:hint="eastAsia"/>
        </w:rPr>
        <w:t>表见</w:t>
      </w:r>
      <w:proofErr w:type="gramEnd"/>
      <w:r w:rsidRPr="009C6547">
        <w:rPr>
          <w:rFonts w:hint="eastAsia"/>
        </w:rPr>
        <w:t>附录</w:t>
      </w:r>
      <w:r w:rsidR="009C6547">
        <w:rPr>
          <w:rFonts w:hint="eastAsia"/>
        </w:rPr>
        <w:t>A</w:t>
      </w:r>
      <w:r w:rsidRPr="009C6547">
        <w:rPr>
          <w:rFonts w:hint="eastAsia"/>
        </w:rPr>
        <w:t>，可用</w:t>
      </w:r>
      <w:proofErr w:type="gramStart"/>
      <w:r w:rsidRPr="009C6547">
        <w:rPr>
          <w:rFonts w:hint="eastAsia"/>
        </w:rPr>
        <w:t>于初步</w:t>
      </w:r>
      <w:proofErr w:type="gramEnd"/>
      <w:r w:rsidRPr="009C6547">
        <w:rPr>
          <w:rFonts w:hint="eastAsia"/>
        </w:rPr>
        <w:t>估算。</w:t>
      </w:r>
    </w:p>
    <w:p w14:paraId="1B139157" w14:textId="2212F3A2" w:rsidR="0092135B" w:rsidRDefault="0092135B" w:rsidP="009C6547">
      <w:pPr>
        <w:pStyle w:val="affd"/>
        <w:spacing w:before="120" w:after="120"/>
      </w:pPr>
      <w:bookmarkStart w:id="72" w:name="_Toc227227878"/>
      <w:r>
        <w:rPr>
          <w:rFonts w:hint="eastAsia"/>
        </w:rPr>
        <w:t>分组容量分配</w:t>
      </w:r>
      <w:bookmarkEnd w:id="72"/>
    </w:p>
    <w:p w14:paraId="4FEBF983" w14:textId="77777777" w:rsidR="009C6547" w:rsidRDefault="0092135B" w:rsidP="009C6547">
      <w:pPr>
        <w:pStyle w:val="afffffffff3"/>
      </w:pPr>
      <w:r>
        <w:rPr>
          <w:rFonts w:hint="eastAsia"/>
        </w:rPr>
        <w:t>集中补偿容量应承</w:t>
      </w:r>
      <w:proofErr w:type="gramStart"/>
      <w:r>
        <w:rPr>
          <w:rFonts w:hint="eastAsia"/>
        </w:rPr>
        <w:t>担系统</w:t>
      </w:r>
      <w:proofErr w:type="gramEnd"/>
      <w:r>
        <w:rPr>
          <w:rFonts w:hint="eastAsia"/>
        </w:rPr>
        <w:t>总无功需求的 60%</w:t>
      </w:r>
      <w:r w:rsidR="009C6547">
        <w:rPr>
          <w:rFonts w:hAnsi="宋体" w:hint="eastAsia"/>
        </w:rPr>
        <w:t>～</w:t>
      </w:r>
      <w:r>
        <w:rPr>
          <w:rFonts w:hint="eastAsia"/>
        </w:rPr>
        <w:t>70%，分组补偿承担 20%</w:t>
      </w:r>
      <w:r w:rsidR="009C6547">
        <w:rPr>
          <w:rFonts w:hAnsi="宋体" w:hint="eastAsia"/>
        </w:rPr>
        <w:t>～</w:t>
      </w:r>
      <w:r>
        <w:rPr>
          <w:rFonts w:hint="eastAsia"/>
        </w:rPr>
        <w:t>30%，就地补偿承担 10%</w:t>
      </w:r>
      <w:r w:rsidR="009C6547">
        <w:rPr>
          <w:rFonts w:hAnsi="宋体" w:hint="eastAsia"/>
        </w:rPr>
        <w:t>～</w:t>
      </w:r>
      <w:r>
        <w:rPr>
          <w:rFonts w:hint="eastAsia"/>
        </w:rPr>
        <w:t>20%。</w:t>
      </w:r>
    </w:p>
    <w:p w14:paraId="01926D4F" w14:textId="77777777" w:rsidR="009C6547" w:rsidRDefault="0092135B" w:rsidP="009C6547">
      <w:pPr>
        <w:pStyle w:val="afffffffff3"/>
      </w:pPr>
      <w:r>
        <w:rPr>
          <w:rFonts w:hint="eastAsia"/>
        </w:rPr>
        <w:t>单组电容器容量不宜过大，应采用多组小容量电容器分级投切，避免投</w:t>
      </w:r>
      <w:proofErr w:type="gramStart"/>
      <w:r>
        <w:rPr>
          <w:rFonts w:hint="eastAsia"/>
        </w:rPr>
        <w:t>切冲击</w:t>
      </w:r>
      <w:proofErr w:type="gramEnd"/>
      <w:r>
        <w:rPr>
          <w:rFonts w:hint="eastAsia"/>
        </w:rPr>
        <w:t>和频繁动作。</w:t>
      </w:r>
    </w:p>
    <w:p w14:paraId="0715D710" w14:textId="413223CA" w:rsidR="0092135B" w:rsidRDefault="0092135B" w:rsidP="009C6547">
      <w:pPr>
        <w:pStyle w:val="afffffffff3"/>
      </w:pPr>
      <w:r>
        <w:rPr>
          <w:rFonts w:hint="eastAsia"/>
        </w:rPr>
        <w:t>每组电容器容量宜为总补偿容量的 1/8</w:t>
      </w:r>
      <w:r w:rsidR="009C6547">
        <w:rPr>
          <w:rFonts w:hAnsi="宋体" w:hint="eastAsia"/>
        </w:rPr>
        <w:t>～</w:t>
      </w:r>
      <w:r>
        <w:rPr>
          <w:rFonts w:hint="eastAsia"/>
        </w:rPr>
        <w:t>1/12，最小投切步长不宜超过总容量的 5%</w:t>
      </w:r>
    </w:p>
    <w:p w14:paraId="243BE740" w14:textId="16EB512C" w:rsidR="0092135B" w:rsidRDefault="0092135B" w:rsidP="0092135B">
      <w:pPr>
        <w:pStyle w:val="affc"/>
        <w:spacing w:before="240" w:after="240"/>
      </w:pPr>
      <w:bookmarkStart w:id="73" w:name="_Toc227227879"/>
      <w:bookmarkStart w:id="74" w:name="_Toc227227947"/>
      <w:r>
        <w:rPr>
          <w:rFonts w:hint="eastAsia"/>
        </w:rPr>
        <w:t>补偿装置选型与配置</w:t>
      </w:r>
      <w:bookmarkEnd w:id="73"/>
      <w:bookmarkEnd w:id="74"/>
    </w:p>
    <w:p w14:paraId="29233641" w14:textId="1897E059" w:rsidR="0092135B" w:rsidRDefault="0092135B" w:rsidP="00D73FE3">
      <w:pPr>
        <w:pStyle w:val="affd"/>
        <w:spacing w:before="120" w:after="120"/>
      </w:pPr>
      <w:bookmarkStart w:id="75" w:name="_Toc227227880"/>
      <w:r>
        <w:rPr>
          <w:rFonts w:hint="eastAsia"/>
        </w:rPr>
        <w:t>电容器选型</w:t>
      </w:r>
      <w:bookmarkEnd w:id="75"/>
    </w:p>
    <w:p w14:paraId="0835B146" w14:textId="77777777" w:rsidR="00D73FE3" w:rsidRDefault="0092135B" w:rsidP="009C6547">
      <w:pPr>
        <w:pStyle w:val="afffffffff3"/>
      </w:pPr>
      <w:r>
        <w:rPr>
          <w:rFonts w:hint="eastAsia"/>
        </w:rPr>
        <w:t>应采用自愈式金属化膜并联电容器，具有低损耗、耐谐波、长寿命、防爆等特性。</w:t>
      </w:r>
    </w:p>
    <w:p w14:paraId="29B2FBA5" w14:textId="39F5838A" w:rsidR="00D73FE3" w:rsidRDefault="0092135B" w:rsidP="009C6547">
      <w:pPr>
        <w:pStyle w:val="afffffffff3"/>
      </w:pPr>
      <w:r>
        <w:rPr>
          <w:rFonts w:hint="eastAsia"/>
        </w:rPr>
        <w:t>电容器额定电压应高于系统最高运行电压。</w:t>
      </w:r>
    </w:p>
    <w:p w14:paraId="5F6FB8E5" w14:textId="77777777" w:rsidR="00D73FE3" w:rsidRDefault="0092135B" w:rsidP="009C6547">
      <w:pPr>
        <w:pStyle w:val="afffffffff3"/>
      </w:pPr>
      <w:r>
        <w:rPr>
          <w:rFonts w:hint="eastAsia"/>
        </w:rPr>
        <w:t>电容器损耗角正切值 tanδ≤0.002，绝缘等级不低于 B 级，使用寿命不低于 8 年。</w:t>
      </w:r>
    </w:p>
    <w:p w14:paraId="46E51156" w14:textId="2F515D29" w:rsidR="0092135B" w:rsidRDefault="0092135B" w:rsidP="009C6547">
      <w:pPr>
        <w:pStyle w:val="afffffffff3"/>
      </w:pPr>
      <w:r>
        <w:rPr>
          <w:rFonts w:hint="eastAsia"/>
        </w:rPr>
        <w:t>外壳防护等级不低于 IP20，安装在潮湿或多尘环境时应提高至 IP30。</w:t>
      </w:r>
    </w:p>
    <w:p w14:paraId="5CD6F325" w14:textId="5C152293" w:rsidR="0092135B" w:rsidRDefault="0092135B" w:rsidP="00D73FE3">
      <w:pPr>
        <w:pStyle w:val="affd"/>
        <w:spacing w:before="120" w:after="120"/>
      </w:pPr>
      <w:bookmarkStart w:id="76" w:name="_Toc227227881"/>
      <w:r>
        <w:rPr>
          <w:rFonts w:hint="eastAsia"/>
        </w:rPr>
        <w:t>电抗器选型</w:t>
      </w:r>
      <w:bookmarkEnd w:id="76"/>
    </w:p>
    <w:p w14:paraId="4D362E93" w14:textId="77777777" w:rsidR="00D73FE3" w:rsidRDefault="0092135B" w:rsidP="009C6547">
      <w:pPr>
        <w:pStyle w:val="afffffffff3"/>
      </w:pPr>
      <w:r>
        <w:rPr>
          <w:rFonts w:hint="eastAsia"/>
        </w:rPr>
        <w:t>当系统非线性负荷占比超过 20% 时，必须配置串联电抗器，抑制谐波并防止谐振。</w:t>
      </w:r>
    </w:p>
    <w:p w14:paraId="189ED50E" w14:textId="77777777" w:rsidR="00D73FE3" w:rsidRDefault="0092135B" w:rsidP="009C6547">
      <w:pPr>
        <w:pStyle w:val="afffffffff3"/>
      </w:pPr>
      <w:r>
        <w:rPr>
          <w:rFonts w:hint="eastAsia"/>
        </w:rPr>
        <w:t>电抗率应根据系统主要谐波次数选择：</w:t>
      </w:r>
    </w:p>
    <w:p w14:paraId="0F5380B5" w14:textId="6D677D3F" w:rsidR="00D73FE3" w:rsidRDefault="0092135B" w:rsidP="00D73FE3">
      <w:pPr>
        <w:pStyle w:val="af5"/>
        <w:numPr>
          <w:ilvl w:val="0"/>
          <w:numId w:val="33"/>
        </w:numPr>
      </w:pPr>
      <w:r>
        <w:rPr>
          <w:rFonts w:hint="eastAsia"/>
        </w:rPr>
        <w:t>抑制 5 次谐波选用 4.5%</w:t>
      </w:r>
      <w:r w:rsidR="00D73FE3">
        <w:rPr>
          <w:rFonts w:hAnsi="宋体" w:hint="eastAsia"/>
        </w:rPr>
        <w:t>～</w:t>
      </w:r>
      <w:r>
        <w:rPr>
          <w:rFonts w:hint="eastAsia"/>
        </w:rPr>
        <w:t>6%</w:t>
      </w:r>
      <w:r w:rsidR="00D73FE3">
        <w:rPr>
          <w:rFonts w:hint="eastAsia"/>
        </w:rPr>
        <w:t>；</w:t>
      </w:r>
    </w:p>
    <w:p w14:paraId="719ADB74" w14:textId="77777777" w:rsidR="00D73FE3" w:rsidRDefault="0092135B" w:rsidP="00D73FE3">
      <w:pPr>
        <w:pStyle w:val="af5"/>
      </w:pPr>
      <w:r>
        <w:rPr>
          <w:rFonts w:hint="eastAsia"/>
        </w:rPr>
        <w:t>抑制 7 次谐波选用 7%</w:t>
      </w:r>
      <w:r w:rsidR="00D73FE3">
        <w:rPr>
          <w:rFonts w:hint="eastAsia"/>
        </w:rPr>
        <w:t>；</w:t>
      </w:r>
    </w:p>
    <w:p w14:paraId="3B6E7EBF" w14:textId="77777777" w:rsidR="00D73FE3" w:rsidRDefault="0092135B" w:rsidP="00D73FE3">
      <w:pPr>
        <w:pStyle w:val="af5"/>
      </w:pPr>
      <w:r>
        <w:rPr>
          <w:rFonts w:hint="eastAsia"/>
        </w:rPr>
        <w:lastRenderedPageBreak/>
        <w:t>抑制 11 次及以上谐波选用 12%。</w:t>
      </w:r>
    </w:p>
    <w:p w14:paraId="3570441D" w14:textId="380B7B54" w:rsidR="00D73FE3" w:rsidRDefault="0092135B" w:rsidP="009C6547">
      <w:pPr>
        <w:pStyle w:val="afffffffff3"/>
      </w:pPr>
      <w:r>
        <w:rPr>
          <w:rFonts w:hint="eastAsia"/>
        </w:rPr>
        <w:t>电抗器绝缘等级不低于 F 级，耐热温度不低于 155</w:t>
      </w:r>
      <w:r w:rsidR="00BB5B51">
        <w:t> </w:t>
      </w:r>
      <w:r>
        <w:rPr>
          <w:rFonts w:hint="eastAsia"/>
        </w:rPr>
        <w:t>℃，运行噪声≤55</w:t>
      </w:r>
      <w:r w:rsidR="00BB5B51">
        <w:t> </w:t>
      </w:r>
      <w:r>
        <w:rPr>
          <w:rFonts w:hint="eastAsia"/>
        </w:rPr>
        <w:t>dB (A)。</w:t>
      </w:r>
    </w:p>
    <w:p w14:paraId="3D3AC9A7" w14:textId="7F09C8FB" w:rsidR="0092135B" w:rsidRDefault="0092135B" w:rsidP="009C6547">
      <w:pPr>
        <w:pStyle w:val="afffffffff3"/>
      </w:pPr>
      <w:r>
        <w:rPr>
          <w:rFonts w:hint="eastAsia"/>
        </w:rPr>
        <w:t>电抗器应与电容器一一对应配置，避免共用电抗器导致的谐波放大。</w:t>
      </w:r>
    </w:p>
    <w:p w14:paraId="1356E523" w14:textId="2EF1DAFD" w:rsidR="0092135B" w:rsidRDefault="0092135B" w:rsidP="00D73FE3">
      <w:pPr>
        <w:pStyle w:val="affd"/>
        <w:spacing w:before="120" w:after="120"/>
      </w:pPr>
      <w:bookmarkStart w:id="77" w:name="_Toc227227882"/>
      <w:r>
        <w:rPr>
          <w:rFonts w:hint="eastAsia"/>
        </w:rPr>
        <w:t>控制器选型</w:t>
      </w:r>
      <w:bookmarkEnd w:id="77"/>
    </w:p>
    <w:p w14:paraId="540222FC" w14:textId="77777777" w:rsidR="00D73FE3" w:rsidRDefault="0092135B" w:rsidP="009C6547">
      <w:pPr>
        <w:pStyle w:val="afffffffff3"/>
      </w:pPr>
      <w:r>
        <w:rPr>
          <w:rFonts w:hint="eastAsia"/>
        </w:rPr>
        <w:t>应采用智能型无功功率补偿控制器，具备功率因数闭环控制、谐波监测、</w:t>
      </w:r>
      <w:proofErr w:type="gramStart"/>
      <w:r>
        <w:rPr>
          <w:rFonts w:hint="eastAsia"/>
        </w:rPr>
        <w:t>过零投</w:t>
      </w:r>
      <w:proofErr w:type="gramEnd"/>
      <w:r>
        <w:rPr>
          <w:rFonts w:hint="eastAsia"/>
        </w:rPr>
        <w:t>切、故障闭锁、数据记录等功能。</w:t>
      </w:r>
    </w:p>
    <w:p w14:paraId="5891070B" w14:textId="7B1828BA" w:rsidR="00D73FE3" w:rsidRDefault="0092135B" w:rsidP="009C6547">
      <w:pPr>
        <w:pStyle w:val="afffffffff3"/>
      </w:pPr>
      <w:r>
        <w:rPr>
          <w:rFonts w:hint="eastAsia"/>
        </w:rPr>
        <w:t>投切延时可在 0.5</w:t>
      </w:r>
      <w:r w:rsidR="00BB5B51">
        <w:t> </w:t>
      </w:r>
      <w:r>
        <w:rPr>
          <w:rFonts w:hint="eastAsia"/>
        </w:rPr>
        <w:t>s</w:t>
      </w:r>
      <w:r w:rsidR="00D73FE3">
        <w:rPr>
          <w:rFonts w:hAnsi="宋体" w:hint="eastAsia"/>
        </w:rPr>
        <w:t>～</w:t>
      </w:r>
      <w:r>
        <w:rPr>
          <w:rFonts w:hint="eastAsia"/>
        </w:rPr>
        <w:t>5</w:t>
      </w:r>
      <w:r w:rsidR="00BB5B51">
        <w:t> </w:t>
      </w:r>
      <w:r>
        <w:rPr>
          <w:rFonts w:hint="eastAsia"/>
        </w:rPr>
        <w:t>s 范围内调节，避免电容器频繁投切。</w:t>
      </w:r>
    </w:p>
    <w:p w14:paraId="61575F7B" w14:textId="77777777" w:rsidR="00D73FE3" w:rsidRDefault="0092135B" w:rsidP="009C6547">
      <w:pPr>
        <w:pStyle w:val="afffffffff3"/>
      </w:pPr>
      <w:r>
        <w:rPr>
          <w:rFonts w:hint="eastAsia"/>
        </w:rPr>
        <w:t>具备 RS485/</w:t>
      </w:r>
      <w:proofErr w:type="spellStart"/>
      <w:r>
        <w:rPr>
          <w:rFonts w:hint="eastAsia"/>
        </w:rPr>
        <w:t>ModBus</w:t>
      </w:r>
      <w:proofErr w:type="spellEnd"/>
      <w:r>
        <w:rPr>
          <w:rFonts w:hint="eastAsia"/>
        </w:rPr>
        <w:t xml:space="preserve"> 通讯接口，可接入楼宇自控系统（BAS）或能源管理系统（EMS），实现远程监控。</w:t>
      </w:r>
    </w:p>
    <w:p w14:paraId="07A11E8C" w14:textId="6CE9D32D" w:rsidR="0092135B" w:rsidRDefault="0092135B" w:rsidP="009C6547">
      <w:pPr>
        <w:pStyle w:val="afffffffff3"/>
      </w:pPr>
      <w:r>
        <w:rPr>
          <w:rFonts w:hint="eastAsia"/>
        </w:rPr>
        <w:t>控制器应能自动识别系统过补偿状态，并及时切除多余补偿容量。</w:t>
      </w:r>
    </w:p>
    <w:p w14:paraId="4B1DA87E" w14:textId="363CC436" w:rsidR="0092135B" w:rsidRDefault="0092135B" w:rsidP="00D73FE3">
      <w:pPr>
        <w:pStyle w:val="affd"/>
        <w:spacing w:before="120" w:after="120"/>
      </w:pPr>
      <w:bookmarkStart w:id="78" w:name="_Toc227227883"/>
      <w:r>
        <w:rPr>
          <w:rFonts w:hint="eastAsia"/>
        </w:rPr>
        <w:t>投切开关选型</w:t>
      </w:r>
      <w:bookmarkEnd w:id="78"/>
    </w:p>
    <w:p w14:paraId="4DF844EE" w14:textId="77777777" w:rsidR="00D73FE3" w:rsidRDefault="0092135B" w:rsidP="009C6547">
      <w:pPr>
        <w:pStyle w:val="afffffffff3"/>
      </w:pPr>
      <w:r>
        <w:rPr>
          <w:rFonts w:hint="eastAsia"/>
        </w:rPr>
        <w:t>宜采用复合开关、晶闸管开关或磁保持继电器作为投切元件，实现</w:t>
      </w:r>
      <w:proofErr w:type="gramStart"/>
      <w:r>
        <w:rPr>
          <w:rFonts w:hint="eastAsia"/>
        </w:rPr>
        <w:t>过零投</w:t>
      </w:r>
      <w:proofErr w:type="gramEnd"/>
      <w:r>
        <w:rPr>
          <w:rFonts w:hint="eastAsia"/>
        </w:rPr>
        <w:t>切，无涌流、无电弧、无冲击。</w:t>
      </w:r>
    </w:p>
    <w:p w14:paraId="5281D504" w14:textId="77777777" w:rsidR="00D73FE3" w:rsidRDefault="00D73FE3" w:rsidP="009C6547">
      <w:pPr>
        <w:pStyle w:val="afffffffff3"/>
      </w:pPr>
      <w:r>
        <w:rPr>
          <w:rFonts w:hint="eastAsia"/>
        </w:rPr>
        <w:t>不应</w:t>
      </w:r>
      <w:r w:rsidR="0092135B">
        <w:rPr>
          <w:rFonts w:hint="eastAsia"/>
        </w:rPr>
        <w:t>使用普通交流接触器直接投切电容器（无抑制回路），避免产生操作过电压和涌流。</w:t>
      </w:r>
    </w:p>
    <w:p w14:paraId="4BD5B620" w14:textId="10C0E0EE" w:rsidR="0092135B" w:rsidRDefault="0092135B" w:rsidP="009C6547">
      <w:pPr>
        <w:pStyle w:val="afffffffff3"/>
      </w:pPr>
      <w:r>
        <w:rPr>
          <w:rFonts w:hint="eastAsia"/>
        </w:rPr>
        <w:t xml:space="preserve">投切开关的额定电流应不小于电容器额定电流的 1.5 </w:t>
      </w:r>
      <w:proofErr w:type="gramStart"/>
      <w:r>
        <w:rPr>
          <w:rFonts w:hint="eastAsia"/>
        </w:rPr>
        <w:t>倍</w:t>
      </w:r>
      <w:proofErr w:type="gramEnd"/>
      <w:r>
        <w:rPr>
          <w:rFonts w:hint="eastAsia"/>
        </w:rPr>
        <w:t>，具备过载和短路保护功能。</w:t>
      </w:r>
    </w:p>
    <w:p w14:paraId="60B8C6FC" w14:textId="59D5CA07" w:rsidR="0092135B" w:rsidRDefault="0092135B" w:rsidP="00D73FE3">
      <w:pPr>
        <w:pStyle w:val="affd"/>
        <w:spacing w:before="120" w:after="120"/>
      </w:pPr>
      <w:bookmarkStart w:id="79" w:name="_Toc227227884"/>
      <w:r>
        <w:rPr>
          <w:rFonts w:hint="eastAsia"/>
        </w:rPr>
        <w:t>保护配置</w:t>
      </w:r>
      <w:bookmarkEnd w:id="79"/>
    </w:p>
    <w:p w14:paraId="2B1D8B61" w14:textId="77777777" w:rsidR="00D73FE3" w:rsidRDefault="0092135B" w:rsidP="00D73FE3">
      <w:pPr>
        <w:pStyle w:val="affe"/>
        <w:spacing w:before="120" w:after="120"/>
      </w:pPr>
      <w:r>
        <w:rPr>
          <w:rFonts w:hint="eastAsia"/>
        </w:rPr>
        <w:t>短路保护</w:t>
      </w:r>
    </w:p>
    <w:p w14:paraId="321A3218" w14:textId="65A4B6BC" w:rsidR="00D73FE3" w:rsidRDefault="0092135B" w:rsidP="0092135B">
      <w:pPr>
        <w:pStyle w:val="afffff7"/>
        <w:ind w:firstLine="420"/>
      </w:pPr>
      <w:r>
        <w:rPr>
          <w:rFonts w:hint="eastAsia"/>
        </w:rPr>
        <w:t>每回路配置微型断路器或熔断器，额定电流为电容器额定电流的 1.3</w:t>
      </w:r>
      <w:r w:rsidR="00D73FE3">
        <w:rPr>
          <w:rFonts w:hAnsi="宋体" w:hint="eastAsia"/>
        </w:rPr>
        <w:t>～</w:t>
      </w:r>
      <w:r>
        <w:rPr>
          <w:rFonts w:hint="eastAsia"/>
        </w:rPr>
        <w:t xml:space="preserve">1.5 </w:t>
      </w:r>
      <w:proofErr w:type="gramStart"/>
      <w:r>
        <w:rPr>
          <w:rFonts w:hint="eastAsia"/>
        </w:rPr>
        <w:t>倍</w:t>
      </w:r>
      <w:proofErr w:type="gramEnd"/>
      <w:r>
        <w:rPr>
          <w:rFonts w:hint="eastAsia"/>
        </w:rPr>
        <w:t>。</w:t>
      </w:r>
    </w:p>
    <w:p w14:paraId="5CE7ECC1" w14:textId="77777777" w:rsidR="00D73FE3" w:rsidRDefault="0092135B" w:rsidP="00D73FE3">
      <w:pPr>
        <w:pStyle w:val="affe"/>
        <w:spacing w:before="120" w:after="120"/>
      </w:pPr>
      <w:r>
        <w:rPr>
          <w:rFonts w:hint="eastAsia"/>
        </w:rPr>
        <w:t>过压保护</w:t>
      </w:r>
    </w:p>
    <w:p w14:paraId="64588F77" w14:textId="77777777" w:rsidR="00D73FE3" w:rsidRDefault="0092135B" w:rsidP="0092135B">
      <w:pPr>
        <w:pStyle w:val="afffff7"/>
        <w:ind w:firstLine="420"/>
      </w:pPr>
      <w:r>
        <w:rPr>
          <w:rFonts w:hint="eastAsia"/>
        </w:rPr>
        <w:t xml:space="preserve">当系统电压超过 1.1 </w:t>
      </w:r>
      <w:proofErr w:type="gramStart"/>
      <w:r>
        <w:rPr>
          <w:rFonts w:hint="eastAsia"/>
        </w:rPr>
        <w:t>倍</w:t>
      </w:r>
      <w:proofErr w:type="gramEnd"/>
      <w:r>
        <w:rPr>
          <w:rFonts w:hint="eastAsia"/>
        </w:rPr>
        <w:t>额定电压时，自动闭锁电容器投切。</w:t>
      </w:r>
    </w:p>
    <w:p w14:paraId="565039DC" w14:textId="77777777" w:rsidR="00D73FE3" w:rsidRDefault="0092135B" w:rsidP="00D73FE3">
      <w:pPr>
        <w:pStyle w:val="affe"/>
        <w:spacing w:before="120" w:after="120"/>
      </w:pPr>
      <w:r>
        <w:rPr>
          <w:rFonts w:hint="eastAsia"/>
        </w:rPr>
        <w:t>欠压保护</w:t>
      </w:r>
    </w:p>
    <w:p w14:paraId="29475427" w14:textId="77777777" w:rsidR="00D73FE3" w:rsidRDefault="0092135B" w:rsidP="0092135B">
      <w:pPr>
        <w:pStyle w:val="afffff7"/>
        <w:ind w:firstLine="420"/>
      </w:pPr>
      <w:r>
        <w:rPr>
          <w:rFonts w:hint="eastAsia"/>
        </w:rPr>
        <w:t xml:space="preserve">当系统电压低于 0.85 </w:t>
      </w:r>
      <w:proofErr w:type="gramStart"/>
      <w:r>
        <w:rPr>
          <w:rFonts w:hint="eastAsia"/>
        </w:rPr>
        <w:t>倍</w:t>
      </w:r>
      <w:proofErr w:type="gramEnd"/>
      <w:r>
        <w:rPr>
          <w:rFonts w:hint="eastAsia"/>
        </w:rPr>
        <w:t>额定电压时，自动切除所有电容器。</w:t>
      </w:r>
    </w:p>
    <w:p w14:paraId="47EC573F" w14:textId="77777777" w:rsidR="00D73FE3" w:rsidRDefault="0092135B" w:rsidP="00D73FE3">
      <w:pPr>
        <w:pStyle w:val="affe"/>
        <w:spacing w:before="120" w:after="120"/>
      </w:pPr>
      <w:r>
        <w:rPr>
          <w:rFonts w:hint="eastAsia"/>
        </w:rPr>
        <w:t>过温保护</w:t>
      </w:r>
    </w:p>
    <w:p w14:paraId="5E676ED0" w14:textId="77777777" w:rsidR="00D73FE3" w:rsidRDefault="0092135B" w:rsidP="0092135B">
      <w:pPr>
        <w:pStyle w:val="afffff7"/>
        <w:ind w:firstLine="420"/>
      </w:pPr>
      <w:r>
        <w:rPr>
          <w:rFonts w:hint="eastAsia"/>
        </w:rPr>
        <w:t>当电容器环境温度超过 45℃时，自动降额运行或退出补偿。</w:t>
      </w:r>
    </w:p>
    <w:p w14:paraId="34ED633E" w14:textId="77777777" w:rsidR="00D73FE3" w:rsidRDefault="0092135B" w:rsidP="00D73FE3">
      <w:pPr>
        <w:pStyle w:val="affe"/>
        <w:spacing w:before="120" w:after="120"/>
      </w:pPr>
      <w:r>
        <w:rPr>
          <w:rFonts w:hint="eastAsia"/>
        </w:rPr>
        <w:t>谐波超限保护</w:t>
      </w:r>
    </w:p>
    <w:p w14:paraId="627BFB30" w14:textId="13656C03" w:rsidR="0092135B" w:rsidRDefault="0092135B" w:rsidP="0092135B">
      <w:pPr>
        <w:pStyle w:val="afffff7"/>
        <w:ind w:firstLine="420"/>
      </w:pPr>
      <w:r>
        <w:rPr>
          <w:rFonts w:hint="eastAsia"/>
        </w:rPr>
        <w:t>当系统电压总谐波畸变率超过 5% 时，禁止投入电容器。</w:t>
      </w:r>
    </w:p>
    <w:p w14:paraId="2D54E66B" w14:textId="51BDEBFE" w:rsidR="0092135B" w:rsidRDefault="0092135B" w:rsidP="0092135B">
      <w:pPr>
        <w:pStyle w:val="affc"/>
        <w:spacing w:before="240" w:after="240"/>
      </w:pPr>
      <w:bookmarkStart w:id="80" w:name="_Toc227227885"/>
      <w:bookmarkStart w:id="81" w:name="_Toc227227948"/>
      <w:r>
        <w:rPr>
          <w:rFonts w:hint="eastAsia"/>
        </w:rPr>
        <w:t>系统设计技术要求</w:t>
      </w:r>
      <w:bookmarkEnd w:id="80"/>
      <w:bookmarkEnd w:id="81"/>
    </w:p>
    <w:p w14:paraId="2D1873A2" w14:textId="7B034241" w:rsidR="0092135B" w:rsidRDefault="0092135B" w:rsidP="00D73FE3">
      <w:pPr>
        <w:pStyle w:val="affd"/>
        <w:spacing w:before="120" w:after="120"/>
      </w:pPr>
      <w:bookmarkStart w:id="82" w:name="_Toc227227886"/>
      <w:r>
        <w:rPr>
          <w:rFonts w:hint="eastAsia"/>
        </w:rPr>
        <w:t>设计流程</w:t>
      </w:r>
      <w:bookmarkEnd w:id="82"/>
    </w:p>
    <w:p w14:paraId="0CA90B68" w14:textId="77777777" w:rsidR="00D73FE3" w:rsidRDefault="0092135B" w:rsidP="0092135B">
      <w:pPr>
        <w:pStyle w:val="afffff7"/>
        <w:ind w:firstLine="420"/>
      </w:pPr>
      <w:r>
        <w:rPr>
          <w:rFonts w:hint="eastAsia"/>
        </w:rPr>
        <w:t>建筑电气系统功率因数优化设计应遵循以下流程：</w:t>
      </w:r>
    </w:p>
    <w:p w14:paraId="2D42BDC2" w14:textId="77777777" w:rsidR="00D73FE3" w:rsidRDefault="0092135B" w:rsidP="00D73FE3">
      <w:pPr>
        <w:pStyle w:val="af5"/>
        <w:numPr>
          <w:ilvl w:val="0"/>
          <w:numId w:val="34"/>
        </w:numPr>
      </w:pPr>
      <w:r>
        <w:rPr>
          <w:rFonts w:hint="eastAsia"/>
        </w:rPr>
        <w:t xml:space="preserve">负荷统计与分类 </w:t>
      </w:r>
      <w:r w:rsidR="00D73FE3">
        <w:rPr>
          <w:rFonts w:hint="eastAsia"/>
        </w:rPr>
        <w:t>；</w:t>
      </w:r>
    </w:p>
    <w:p w14:paraId="54A6FA88" w14:textId="77777777" w:rsidR="00D73FE3" w:rsidRDefault="0092135B" w:rsidP="00D73FE3">
      <w:pPr>
        <w:pStyle w:val="af5"/>
      </w:pPr>
      <w:r>
        <w:rPr>
          <w:rFonts w:hint="eastAsia"/>
        </w:rPr>
        <w:t xml:space="preserve">自然功率因数测算 </w:t>
      </w:r>
      <w:r w:rsidR="00D73FE3">
        <w:rPr>
          <w:rFonts w:hint="eastAsia"/>
        </w:rPr>
        <w:t>；</w:t>
      </w:r>
    </w:p>
    <w:p w14:paraId="3EDCAE96" w14:textId="4383A6EE" w:rsidR="00D73FE3" w:rsidRDefault="0092135B" w:rsidP="00D73FE3">
      <w:pPr>
        <w:pStyle w:val="af5"/>
      </w:pPr>
      <w:r>
        <w:rPr>
          <w:rFonts w:hint="eastAsia"/>
        </w:rPr>
        <w:t xml:space="preserve">补偿方式选择 </w:t>
      </w:r>
      <w:r w:rsidR="00D73FE3">
        <w:rPr>
          <w:rFonts w:hint="eastAsia"/>
        </w:rPr>
        <w:t>；</w:t>
      </w:r>
    </w:p>
    <w:p w14:paraId="04B47A1F" w14:textId="2CA7DE24" w:rsidR="00D73FE3" w:rsidRDefault="0092135B" w:rsidP="00D73FE3">
      <w:pPr>
        <w:pStyle w:val="af5"/>
      </w:pPr>
      <w:r>
        <w:rPr>
          <w:rFonts w:hint="eastAsia"/>
        </w:rPr>
        <w:t xml:space="preserve">总补偿容量计算 </w:t>
      </w:r>
      <w:r w:rsidR="00D73FE3">
        <w:rPr>
          <w:rFonts w:hint="eastAsia"/>
        </w:rPr>
        <w:t>；</w:t>
      </w:r>
    </w:p>
    <w:p w14:paraId="40A79361" w14:textId="77777777" w:rsidR="00D73FE3" w:rsidRDefault="0092135B" w:rsidP="00D73FE3">
      <w:pPr>
        <w:pStyle w:val="af5"/>
      </w:pPr>
      <w:r>
        <w:rPr>
          <w:rFonts w:hint="eastAsia"/>
        </w:rPr>
        <w:t xml:space="preserve">分组容量分配 </w:t>
      </w:r>
      <w:r w:rsidR="00D73FE3">
        <w:rPr>
          <w:rFonts w:hint="eastAsia"/>
        </w:rPr>
        <w:t>；</w:t>
      </w:r>
    </w:p>
    <w:p w14:paraId="1CEC2E2E" w14:textId="77777777" w:rsidR="00D73FE3" w:rsidRDefault="0092135B" w:rsidP="00D73FE3">
      <w:pPr>
        <w:pStyle w:val="af5"/>
      </w:pPr>
      <w:r>
        <w:rPr>
          <w:rFonts w:hint="eastAsia"/>
        </w:rPr>
        <w:t xml:space="preserve">设备选型 </w:t>
      </w:r>
      <w:r w:rsidR="00D73FE3">
        <w:rPr>
          <w:rFonts w:hint="eastAsia"/>
        </w:rPr>
        <w:t>；</w:t>
      </w:r>
    </w:p>
    <w:p w14:paraId="21F429C1" w14:textId="2BB46B43" w:rsidR="00D73FE3" w:rsidRDefault="0092135B" w:rsidP="00D73FE3">
      <w:pPr>
        <w:pStyle w:val="af5"/>
      </w:pPr>
      <w:r>
        <w:rPr>
          <w:rFonts w:hint="eastAsia"/>
        </w:rPr>
        <w:t>保护配置</w:t>
      </w:r>
      <w:r w:rsidR="00D73FE3">
        <w:rPr>
          <w:rFonts w:hint="eastAsia"/>
        </w:rPr>
        <w:t>；</w:t>
      </w:r>
    </w:p>
    <w:p w14:paraId="5AD796B7" w14:textId="77777777" w:rsidR="00D73FE3" w:rsidRDefault="0092135B" w:rsidP="00D73FE3">
      <w:pPr>
        <w:pStyle w:val="af5"/>
      </w:pPr>
      <w:r>
        <w:rPr>
          <w:rFonts w:hint="eastAsia"/>
        </w:rPr>
        <w:t xml:space="preserve">谐波校核 </w:t>
      </w:r>
      <w:r w:rsidR="00D73FE3">
        <w:rPr>
          <w:rFonts w:hint="eastAsia"/>
        </w:rPr>
        <w:t>；</w:t>
      </w:r>
    </w:p>
    <w:p w14:paraId="5A58E6DC" w14:textId="77777777" w:rsidR="00D73FE3" w:rsidRDefault="0092135B" w:rsidP="00D73FE3">
      <w:pPr>
        <w:pStyle w:val="af5"/>
      </w:pPr>
      <w:r>
        <w:rPr>
          <w:rFonts w:hint="eastAsia"/>
        </w:rPr>
        <w:t xml:space="preserve">接线设计 </w:t>
      </w:r>
      <w:r w:rsidR="00D73FE3">
        <w:rPr>
          <w:rFonts w:hint="eastAsia"/>
        </w:rPr>
        <w:t>；</w:t>
      </w:r>
    </w:p>
    <w:p w14:paraId="1621D30F" w14:textId="77777777" w:rsidR="00D73FE3" w:rsidRDefault="0092135B" w:rsidP="00D73FE3">
      <w:pPr>
        <w:pStyle w:val="af5"/>
      </w:pPr>
      <w:r>
        <w:rPr>
          <w:rFonts w:hint="eastAsia"/>
        </w:rPr>
        <w:t>监控与计量设计</w:t>
      </w:r>
      <w:r w:rsidR="00D73FE3">
        <w:rPr>
          <w:rFonts w:hint="eastAsia"/>
        </w:rPr>
        <w:t>；</w:t>
      </w:r>
    </w:p>
    <w:p w14:paraId="1E18E2BF" w14:textId="1CC6EA93" w:rsidR="0092135B" w:rsidRDefault="0092135B" w:rsidP="00D73FE3">
      <w:pPr>
        <w:pStyle w:val="af5"/>
      </w:pPr>
      <w:r>
        <w:rPr>
          <w:rFonts w:hint="eastAsia"/>
        </w:rPr>
        <w:t>节能效益分析。</w:t>
      </w:r>
    </w:p>
    <w:p w14:paraId="3BBF8B82" w14:textId="67FC1390" w:rsidR="0092135B" w:rsidRDefault="0092135B" w:rsidP="00D73FE3">
      <w:pPr>
        <w:pStyle w:val="affd"/>
        <w:spacing w:before="120" w:after="120"/>
      </w:pPr>
      <w:bookmarkStart w:id="83" w:name="_Toc227227887"/>
      <w:r>
        <w:rPr>
          <w:rFonts w:hint="eastAsia"/>
        </w:rPr>
        <w:lastRenderedPageBreak/>
        <w:t>集中补偿系统设计</w:t>
      </w:r>
      <w:bookmarkEnd w:id="83"/>
    </w:p>
    <w:p w14:paraId="26BC3DD3" w14:textId="77777777" w:rsidR="00D73FE3" w:rsidRDefault="0092135B" w:rsidP="009C6547">
      <w:pPr>
        <w:pStyle w:val="afffffffff3"/>
      </w:pPr>
      <w:r>
        <w:rPr>
          <w:rFonts w:hint="eastAsia"/>
        </w:rPr>
        <w:t>集中补偿装置应安装在变压器低压侧母线处，与变压器同步投运。</w:t>
      </w:r>
    </w:p>
    <w:p w14:paraId="7314EC2F" w14:textId="77777777" w:rsidR="00D73FE3" w:rsidRDefault="0092135B" w:rsidP="009C6547">
      <w:pPr>
        <w:pStyle w:val="afffffffff3"/>
      </w:pPr>
      <w:r>
        <w:rPr>
          <w:rFonts w:hint="eastAsia"/>
        </w:rPr>
        <w:t>补偿柜应靠近变压器布置，缩短补偿线路长度，降低线路损耗。</w:t>
      </w:r>
    </w:p>
    <w:p w14:paraId="365A294C" w14:textId="77777777" w:rsidR="00D73FE3" w:rsidRDefault="0092135B" w:rsidP="009C6547">
      <w:pPr>
        <w:pStyle w:val="afffffffff3"/>
      </w:pPr>
      <w:r>
        <w:rPr>
          <w:rFonts w:hint="eastAsia"/>
        </w:rPr>
        <w:t>应采用星形接线，中性点不接地，避免零序谐波电流放大。</w:t>
      </w:r>
    </w:p>
    <w:p w14:paraId="3E57D710" w14:textId="4ABC56C9" w:rsidR="0092135B" w:rsidRDefault="0092135B" w:rsidP="009C6547">
      <w:pPr>
        <w:pStyle w:val="afffffffff3"/>
      </w:pPr>
      <w:r>
        <w:rPr>
          <w:rFonts w:hint="eastAsia"/>
        </w:rPr>
        <w:t>每台变压器应独立配置补偿装置，不得跨变压器共用补偿系统。</w:t>
      </w:r>
    </w:p>
    <w:p w14:paraId="4AE25CAD" w14:textId="3BEF1F01" w:rsidR="0092135B" w:rsidRDefault="0092135B" w:rsidP="00D73FE3">
      <w:pPr>
        <w:pStyle w:val="affd"/>
        <w:spacing w:before="120" w:after="120"/>
      </w:pPr>
      <w:bookmarkStart w:id="84" w:name="_Toc227227888"/>
      <w:r>
        <w:rPr>
          <w:rFonts w:hint="eastAsia"/>
        </w:rPr>
        <w:t>分组补偿系统设计</w:t>
      </w:r>
      <w:bookmarkEnd w:id="84"/>
    </w:p>
    <w:p w14:paraId="6465009C" w14:textId="77777777" w:rsidR="00D73FE3" w:rsidRDefault="0092135B" w:rsidP="009C6547">
      <w:pPr>
        <w:pStyle w:val="afffffffff3"/>
      </w:pPr>
      <w:r>
        <w:rPr>
          <w:rFonts w:hint="eastAsia"/>
        </w:rPr>
        <w:t>分组补偿装置应安装在楼层配电间或功能分区配电箱处。</w:t>
      </w:r>
    </w:p>
    <w:p w14:paraId="37DE6B61" w14:textId="77777777" w:rsidR="00D73FE3" w:rsidRDefault="0092135B" w:rsidP="009C6547">
      <w:pPr>
        <w:pStyle w:val="afffffffff3"/>
      </w:pPr>
      <w:r>
        <w:rPr>
          <w:rFonts w:hint="eastAsia"/>
        </w:rPr>
        <w:t>每个分组应独立配置控制器、投切开关和保护装置，实现独立控制。</w:t>
      </w:r>
    </w:p>
    <w:p w14:paraId="0D7996BA" w14:textId="77777777" w:rsidR="00D73FE3" w:rsidRDefault="0092135B" w:rsidP="009C6547">
      <w:pPr>
        <w:pStyle w:val="afffffffff3"/>
      </w:pPr>
      <w:r>
        <w:rPr>
          <w:rFonts w:hint="eastAsia"/>
        </w:rPr>
        <w:t>分组补偿容量应根据该区域的无功负荷大小确定，避免局部过补偿或欠补偿。</w:t>
      </w:r>
    </w:p>
    <w:p w14:paraId="690A26D9" w14:textId="6908B0F5" w:rsidR="0092135B" w:rsidRDefault="0092135B" w:rsidP="009C6547">
      <w:pPr>
        <w:pStyle w:val="afffffffff3"/>
      </w:pPr>
      <w:r>
        <w:rPr>
          <w:rFonts w:hint="eastAsia"/>
        </w:rPr>
        <w:t>分组补偿系统应与集中补偿系统协调运行，优先投</w:t>
      </w:r>
      <w:proofErr w:type="gramStart"/>
      <w:r>
        <w:rPr>
          <w:rFonts w:hint="eastAsia"/>
        </w:rPr>
        <w:t>切分组补偿</w:t>
      </w:r>
      <w:proofErr w:type="gramEnd"/>
      <w:r>
        <w:rPr>
          <w:rFonts w:hint="eastAsia"/>
        </w:rPr>
        <w:t>装置。</w:t>
      </w:r>
    </w:p>
    <w:p w14:paraId="4581300B" w14:textId="0C980A62" w:rsidR="0092135B" w:rsidRDefault="0092135B" w:rsidP="00D73FE3">
      <w:pPr>
        <w:pStyle w:val="affd"/>
        <w:spacing w:before="120" w:after="120"/>
      </w:pPr>
      <w:bookmarkStart w:id="85" w:name="_Toc227227889"/>
      <w:r>
        <w:rPr>
          <w:rFonts w:hint="eastAsia"/>
        </w:rPr>
        <w:t>就地补偿系统设计</w:t>
      </w:r>
      <w:bookmarkEnd w:id="85"/>
    </w:p>
    <w:p w14:paraId="10EB2DA8" w14:textId="77777777" w:rsidR="00D73FE3" w:rsidRDefault="0092135B" w:rsidP="009C6547">
      <w:pPr>
        <w:pStyle w:val="afffffffff3"/>
      </w:pPr>
      <w:r>
        <w:rPr>
          <w:rFonts w:hint="eastAsia"/>
        </w:rPr>
        <w:t>就地补偿电容器应直接并联在电动机进线端，与电动机同步投运。</w:t>
      </w:r>
    </w:p>
    <w:p w14:paraId="2939293C" w14:textId="77777777" w:rsidR="00D73FE3" w:rsidRDefault="0092135B" w:rsidP="009C6547">
      <w:pPr>
        <w:pStyle w:val="afffffffff3"/>
      </w:pPr>
      <w:r>
        <w:rPr>
          <w:rFonts w:hint="eastAsia"/>
        </w:rPr>
        <w:t xml:space="preserve">补偿容量不宜超过电动机空载无功功率的 1.1 </w:t>
      </w:r>
      <w:proofErr w:type="gramStart"/>
      <w:r>
        <w:rPr>
          <w:rFonts w:hint="eastAsia"/>
        </w:rPr>
        <w:t>倍</w:t>
      </w:r>
      <w:proofErr w:type="gramEnd"/>
      <w:r>
        <w:rPr>
          <w:rFonts w:hint="eastAsia"/>
        </w:rPr>
        <w:t>，避免电动机停机时产生过电压。</w:t>
      </w:r>
    </w:p>
    <w:p w14:paraId="081CEE57" w14:textId="158BA4AC" w:rsidR="0092135B" w:rsidRDefault="0092135B" w:rsidP="009C6547">
      <w:pPr>
        <w:pStyle w:val="afffffffff3"/>
      </w:pPr>
      <w:r>
        <w:rPr>
          <w:rFonts w:hint="eastAsia"/>
        </w:rPr>
        <w:t>就地补偿装置应具备短路保护和过压保护，不得影响电动机的正常控制和保护。</w:t>
      </w:r>
    </w:p>
    <w:p w14:paraId="58F03900" w14:textId="10EFB8F8" w:rsidR="0092135B" w:rsidRDefault="0092135B" w:rsidP="00D73FE3">
      <w:pPr>
        <w:pStyle w:val="affd"/>
        <w:spacing w:before="120" w:after="120"/>
      </w:pPr>
      <w:bookmarkStart w:id="86" w:name="_Toc227227890"/>
      <w:r>
        <w:rPr>
          <w:rFonts w:hint="eastAsia"/>
        </w:rPr>
        <w:t>谐波抑制设计</w:t>
      </w:r>
      <w:bookmarkEnd w:id="86"/>
    </w:p>
    <w:p w14:paraId="5209ABC4" w14:textId="77777777" w:rsidR="00D73FE3" w:rsidRDefault="0092135B" w:rsidP="009C6547">
      <w:pPr>
        <w:pStyle w:val="afffffffff3"/>
      </w:pPr>
      <w:r>
        <w:rPr>
          <w:rFonts w:hint="eastAsia"/>
        </w:rPr>
        <w:t>非线性负荷集中的区域应单独设置配电回路，并配置专用滤波装置。</w:t>
      </w:r>
    </w:p>
    <w:p w14:paraId="38E394A4" w14:textId="77777777" w:rsidR="00D73FE3" w:rsidRDefault="0092135B" w:rsidP="009C6547">
      <w:pPr>
        <w:pStyle w:val="afffffffff3"/>
      </w:pPr>
      <w:r>
        <w:rPr>
          <w:rFonts w:hint="eastAsia"/>
        </w:rPr>
        <w:t>充电桩集群、数据机房、医疗设备间宜配置有源电力滤波器（APF），动态补偿谐波电流。</w:t>
      </w:r>
    </w:p>
    <w:p w14:paraId="12C79416" w14:textId="0DCA1A6B" w:rsidR="0092135B" w:rsidRDefault="0092135B" w:rsidP="009C6547">
      <w:pPr>
        <w:pStyle w:val="afffffffff3"/>
      </w:pPr>
      <w:r>
        <w:rPr>
          <w:rFonts w:hint="eastAsia"/>
        </w:rPr>
        <w:t>设计时应进行系统谐振校核，避免补偿装置与系统阻抗发生串联或并联谐振。</w:t>
      </w:r>
    </w:p>
    <w:p w14:paraId="0D88D6BA" w14:textId="1D642F40" w:rsidR="0092135B" w:rsidRDefault="0092135B" w:rsidP="00D73FE3">
      <w:pPr>
        <w:pStyle w:val="affd"/>
        <w:spacing w:before="120" w:after="120"/>
      </w:pPr>
      <w:bookmarkStart w:id="87" w:name="_Toc227227891"/>
      <w:r>
        <w:rPr>
          <w:rFonts w:hint="eastAsia"/>
        </w:rPr>
        <w:t>监控与计量设计</w:t>
      </w:r>
      <w:bookmarkEnd w:id="87"/>
    </w:p>
    <w:p w14:paraId="0CEE0CCA" w14:textId="77777777" w:rsidR="00D73FE3" w:rsidRDefault="0092135B" w:rsidP="009C6547">
      <w:pPr>
        <w:pStyle w:val="afffffffff3"/>
      </w:pPr>
      <w:r>
        <w:rPr>
          <w:rFonts w:hint="eastAsia"/>
        </w:rPr>
        <w:t>应实时监测系统电压、电流、有功功率、无功功率、功率因数、谐波电压、谐波电流、设备温度等参数。</w:t>
      </w:r>
    </w:p>
    <w:p w14:paraId="1FB18CC9" w14:textId="77777777" w:rsidR="00D73FE3" w:rsidRDefault="0092135B" w:rsidP="009C6547">
      <w:pPr>
        <w:pStyle w:val="afffffffff3"/>
      </w:pPr>
      <w:r>
        <w:rPr>
          <w:rFonts w:hint="eastAsia"/>
        </w:rPr>
        <w:t>历史数据存储时间不少于 90 天，具备数据导出和报表生成功能。</w:t>
      </w:r>
    </w:p>
    <w:p w14:paraId="7CF8F490" w14:textId="77777777" w:rsidR="00D73FE3" w:rsidRDefault="0092135B" w:rsidP="009C6547">
      <w:pPr>
        <w:pStyle w:val="afffffffff3"/>
      </w:pPr>
      <w:r>
        <w:rPr>
          <w:rFonts w:hint="eastAsia"/>
        </w:rPr>
        <w:t>应</w:t>
      </w:r>
      <w:proofErr w:type="gramStart"/>
      <w:r>
        <w:rPr>
          <w:rFonts w:hint="eastAsia"/>
        </w:rPr>
        <w:t>设置越限报警</w:t>
      </w:r>
      <w:proofErr w:type="gramEnd"/>
      <w:r>
        <w:rPr>
          <w:rFonts w:hint="eastAsia"/>
        </w:rPr>
        <w:t>、故障报警和事件记录功能，报警信息应能通过声光和远程方式通知运维人员。</w:t>
      </w:r>
    </w:p>
    <w:p w14:paraId="77B84E31" w14:textId="436E63D7" w:rsidR="0092135B" w:rsidRDefault="0092135B" w:rsidP="009C6547">
      <w:pPr>
        <w:pStyle w:val="afffffffff3"/>
      </w:pPr>
      <w:r>
        <w:rPr>
          <w:rFonts w:hint="eastAsia"/>
        </w:rPr>
        <w:t>应配置分项计量装置，分别计量有功电量和无功电量，用于节能效益核算。</w:t>
      </w:r>
    </w:p>
    <w:p w14:paraId="125C83E6" w14:textId="2439099F" w:rsidR="0092135B" w:rsidRDefault="0092135B" w:rsidP="0092135B">
      <w:pPr>
        <w:pStyle w:val="affc"/>
        <w:spacing w:before="240" w:after="240"/>
      </w:pPr>
      <w:bookmarkStart w:id="88" w:name="_Toc227227892"/>
      <w:bookmarkStart w:id="89" w:name="_Toc227227949"/>
      <w:r>
        <w:rPr>
          <w:rFonts w:hint="eastAsia"/>
        </w:rPr>
        <w:t>施工与安装要求</w:t>
      </w:r>
      <w:bookmarkEnd w:id="88"/>
      <w:bookmarkEnd w:id="89"/>
    </w:p>
    <w:p w14:paraId="023CD930" w14:textId="75CB20C2" w:rsidR="0092135B" w:rsidRDefault="0092135B" w:rsidP="00D73FE3">
      <w:pPr>
        <w:pStyle w:val="affd"/>
        <w:spacing w:before="120" w:after="120"/>
      </w:pPr>
      <w:bookmarkStart w:id="90" w:name="_Toc227227893"/>
      <w:r>
        <w:rPr>
          <w:rFonts w:hint="eastAsia"/>
        </w:rPr>
        <w:t>一般规定</w:t>
      </w:r>
      <w:bookmarkEnd w:id="90"/>
    </w:p>
    <w:p w14:paraId="012EE8CB" w14:textId="77777777" w:rsidR="00D73FE3" w:rsidRDefault="0092135B" w:rsidP="009C6547">
      <w:pPr>
        <w:pStyle w:val="afffffffff3"/>
      </w:pPr>
      <w:r>
        <w:rPr>
          <w:rFonts w:hint="eastAsia"/>
        </w:rPr>
        <w:t>施工单位应具备建筑机电安装工程专业承包相应资质，施工人员应经专业培训合格。</w:t>
      </w:r>
    </w:p>
    <w:p w14:paraId="5A79A441" w14:textId="77777777" w:rsidR="00D73FE3" w:rsidRDefault="0092135B" w:rsidP="009C6547">
      <w:pPr>
        <w:pStyle w:val="afffffffff3"/>
      </w:pPr>
      <w:r>
        <w:rPr>
          <w:rFonts w:hint="eastAsia"/>
        </w:rPr>
        <w:t>施工应符合 GB 50303、</w:t>
      </w:r>
      <w:bookmarkStart w:id="91" w:name="OLE_LINK2"/>
      <w:r>
        <w:rPr>
          <w:rFonts w:hint="eastAsia"/>
        </w:rPr>
        <w:t>GB 50171</w:t>
      </w:r>
      <w:bookmarkEnd w:id="91"/>
      <w:r>
        <w:rPr>
          <w:rFonts w:hint="eastAsia"/>
        </w:rPr>
        <w:t xml:space="preserve"> 及本文件的规定，严格按照设计图纸施工。</w:t>
      </w:r>
    </w:p>
    <w:p w14:paraId="17D08EEA" w14:textId="77777777" w:rsidR="00D73FE3" w:rsidRDefault="0092135B" w:rsidP="009C6547">
      <w:pPr>
        <w:pStyle w:val="afffffffff3"/>
      </w:pPr>
      <w:r>
        <w:rPr>
          <w:rFonts w:hint="eastAsia"/>
        </w:rPr>
        <w:t>施工前应进行技术交底和安全交底，明确施工流程、质量标准和安全要求。</w:t>
      </w:r>
    </w:p>
    <w:p w14:paraId="7364B69D" w14:textId="022D1D7A" w:rsidR="0092135B" w:rsidRDefault="0092135B" w:rsidP="009C6547">
      <w:pPr>
        <w:pStyle w:val="afffffffff3"/>
      </w:pPr>
      <w:r>
        <w:rPr>
          <w:rFonts w:hint="eastAsia"/>
        </w:rPr>
        <w:t>施工过程中不得破坏建筑结构、防火分区、疏散通道和原有电气线路。</w:t>
      </w:r>
    </w:p>
    <w:p w14:paraId="79BE9D5F" w14:textId="37076653" w:rsidR="0092135B" w:rsidRDefault="0092135B" w:rsidP="00D73FE3">
      <w:pPr>
        <w:pStyle w:val="affd"/>
        <w:spacing w:before="120" w:after="120"/>
      </w:pPr>
      <w:bookmarkStart w:id="92" w:name="_Toc227227894"/>
      <w:r>
        <w:rPr>
          <w:rFonts w:hint="eastAsia"/>
        </w:rPr>
        <w:t>设备安装</w:t>
      </w:r>
      <w:bookmarkEnd w:id="92"/>
    </w:p>
    <w:p w14:paraId="0755C146" w14:textId="77777777" w:rsidR="00D73FE3" w:rsidRDefault="0092135B" w:rsidP="009C6547">
      <w:pPr>
        <w:pStyle w:val="afffffffff3"/>
      </w:pPr>
      <w:r>
        <w:rPr>
          <w:rFonts w:hint="eastAsia"/>
        </w:rPr>
        <w:t>补偿柜应安装在干燥、通风、无腐蚀性气体、无易燃易爆粉尘的场所，环境温度应在 - 5℃</w:t>
      </w:r>
      <w:r w:rsidR="00D73FE3">
        <w:rPr>
          <w:rFonts w:hAnsi="宋体" w:hint="eastAsia"/>
        </w:rPr>
        <w:t>～</w:t>
      </w:r>
      <w:r>
        <w:rPr>
          <w:rFonts w:hint="eastAsia"/>
        </w:rPr>
        <w:t>45℃之间。</w:t>
      </w:r>
    </w:p>
    <w:p w14:paraId="177C828D" w14:textId="77777777" w:rsidR="00D73FE3" w:rsidRDefault="0092135B" w:rsidP="009C6547">
      <w:pPr>
        <w:pStyle w:val="afffffffff3"/>
      </w:pPr>
      <w:r>
        <w:rPr>
          <w:rFonts w:hint="eastAsia"/>
        </w:rPr>
        <w:t>设备基础应牢固平整，柜体垂直度偏差不应大于 1.5‰，柜体与基础之间应采用螺栓连接。</w:t>
      </w:r>
    </w:p>
    <w:p w14:paraId="3A6196CD" w14:textId="5E9DB8CD" w:rsidR="00D73FE3" w:rsidRDefault="0092135B" w:rsidP="009C6547">
      <w:pPr>
        <w:pStyle w:val="afffffffff3"/>
      </w:pPr>
      <w:r>
        <w:rPr>
          <w:rFonts w:hint="eastAsia"/>
        </w:rPr>
        <w:t>设备之间的间距应满足散热、检修和操作要求，正面操作通道宽度不应小于 1.2</w:t>
      </w:r>
      <w:r w:rsidR="00184407">
        <w:t> </w:t>
      </w:r>
      <w:r>
        <w:rPr>
          <w:rFonts w:hint="eastAsia"/>
        </w:rPr>
        <w:t>m，背面维护通道宽度不应小于 0.8</w:t>
      </w:r>
      <w:r w:rsidR="00184407">
        <w:t> </w:t>
      </w:r>
      <w:r>
        <w:rPr>
          <w:rFonts w:hint="eastAsia"/>
        </w:rPr>
        <w:t>m。</w:t>
      </w:r>
    </w:p>
    <w:p w14:paraId="20A82B7E" w14:textId="63C7807D" w:rsidR="0092135B" w:rsidRDefault="0092135B" w:rsidP="009C6547">
      <w:pPr>
        <w:pStyle w:val="afffffffff3"/>
      </w:pPr>
      <w:r>
        <w:rPr>
          <w:rFonts w:hint="eastAsia"/>
        </w:rPr>
        <w:t>电容器应垂直安装，不得倾斜或倒置，电容器之间的间距不应小于 50</w:t>
      </w:r>
      <w:r w:rsidR="00184407">
        <w:t> </w:t>
      </w:r>
      <w:r>
        <w:rPr>
          <w:rFonts w:hint="eastAsia"/>
        </w:rPr>
        <w:t>mm。</w:t>
      </w:r>
    </w:p>
    <w:p w14:paraId="6E993C7D" w14:textId="4CE308E5" w:rsidR="0092135B" w:rsidRDefault="0092135B" w:rsidP="00D73FE3">
      <w:pPr>
        <w:pStyle w:val="affd"/>
        <w:spacing w:before="120" w:after="120"/>
      </w:pPr>
      <w:bookmarkStart w:id="93" w:name="_Toc227227895"/>
      <w:r>
        <w:rPr>
          <w:rFonts w:hint="eastAsia"/>
        </w:rPr>
        <w:t>布线与接线</w:t>
      </w:r>
      <w:bookmarkEnd w:id="93"/>
    </w:p>
    <w:p w14:paraId="6311868E" w14:textId="77777777" w:rsidR="00D73FE3" w:rsidRDefault="0092135B" w:rsidP="009C6547">
      <w:pPr>
        <w:pStyle w:val="afffffffff3"/>
      </w:pPr>
      <w:r>
        <w:rPr>
          <w:rFonts w:hint="eastAsia"/>
        </w:rPr>
        <w:t>导线截面应满足载流量、热稳定和</w:t>
      </w:r>
      <w:proofErr w:type="gramStart"/>
      <w:r>
        <w:rPr>
          <w:rFonts w:hint="eastAsia"/>
        </w:rPr>
        <w:t>动稳定</w:t>
      </w:r>
      <w:proofErr w:type="gramEnd"/>
      <w:r>
        <w:rPr>
          <w:rFonts w:hint="eastAsia"/>
        </w:rPr>
        <w:t xml:space="preserve">的要求，补偿回路导线载流量不应小于电容器额定电流的 1.5 </w:t>
      </w:r>
      <w:proofErr w:type="gramStart"/>
      <w:r>
        <w:rPr>
          <w:rFonts w:hint="eastAsia"/>
        </w:rPr>
        <w:t>倍</w:t>
      </w:r>
      <w:proofErr w:type="gramEnd"/>
      <w:r>
        <w:rPr>
          <w:rFonts w:hint="eastAsia"/>
        </w:rPr>
        <w:t>。</w:t>
      </w:r>
    </w:p>
    <w:p w14:paraId="2ED5A4C9" w14:textId="77777777" w:rsidR="00D73FE3" w:rsidRDefault="0092135B" w:rsidP="009C6547">
      <w:pPr>
        <w:pStyle w:val="afffffffff3"/>
      </w:pPr>
      <w:r>
        <w:rPr>
          <w:rFonts w:hint="eastAsia"/>
        </w:rPr>
        <w:t>相线、中性线（N 线）和保护接地线（PE 线）应采用不同颜色的导线，标识清晰、连接可靠。</w:t>
      </w:r>
    </w:p>
    <w:p w14:paraId="1FFA4033" w14:textId="77992A73" w:rsidR="00D73FE3" w:rsidRDefault="0092135B" w:rsidP="009C6547">
      <w:pPr>
        <w:pStyle w:val="afffffffff3"/>
      </w:pPr>
      <w:r>
        <w:rPr>
          <w:rFonts w:hint="eastAsia"/>
        </w:rPr>
        <w:lastRenderedPageBreak/>
        <w:t>强电线路与弱电线路应分开敷设，间距不应小于 300</w:t>
      </w:r>
      <w:r w:rsidR="00184407">
        <w:t> </w:t>
      </w:r>
      <w:r>
        <w:rPr>
          <w:rFonts w:hint="eastAsia"/>
        </w:rPr>
        <w:t>mm，交叉时应采用屏蔽措施。</w:t>
      </w:r>
    </w:p>
    <w:p w14:paraId="5CA27E95" w14:textId="77777777" w:rsidR="00D73FE3" w:rsidRDefault="0092135B" w:rsidP="009C6547">
      <w:pPr>
        <w:pStyle w:val="afffffffff3"/>
      </w:pPr>
      <w:r>
        <w:rPr>
          <w:rFonts w:hint="eastAsia"/>
        </w:rPr>
        <w:t>屏蔽电缆的屏蔽</w:t>
      </w:r>
      <w:proofErr w:type="gramStart"/>
      <w:r>
        <w:rPr>
          <w:rFonts w:hint="eastAsia"/>
        </w:rPr>
        <w:t>层应单端</w:t>
      </w:r>
      <w:proofErr w:type="gramEnd"/>
      <w:r>
        <w:rPr>
          <w:rFonts w:hint="eastAsia"/>
        </w:rPr>
        <w:t>可靠接地，接地电阻不应大于 4Ω。</w:t>
      </w:r>
    </w:p>
    <w:p w14:paraId="07B27EB3" w14:textId="1373CD95" w:rsidR="0092135B" w:rsidRDefault="0092135B" w:rsidP="009C6547">
      <w:pPr>
        <w:pStyle w:val="afffffffff3"/>
      </w:pPr>
      <w:r>
        <w:rPr>
          <w:rFonts w:hint="eastAsia"/>
        </w:rPr>
        <w:t>所有接线端子应紧固，接触良好，无松动、氧化现象。</w:t>
      </w:r>
    </w:p>
    <w:p w14:paraId="65B35318" w14:textId="60DEEF78" w:rsidR="0092135B" w:rsidRDefault="0092135B" w:rsidP="00D73FE3">
      <w:pPr>
        <w:pStyle w:val="affd"/>
        <w:spacing w:before="120" w:after="120"/>
      </w:pPr>
      <w:bookmarkStart w:id="94" w:name="_Toc227227896"/>
      <w:r>
        <w:rPr>
          <w:rFonts w:hint="eastAsia"/>
        </w:rPr>
        <w:t>接地与等电位联结</w:t>
      </w:r>
      <w:bookmarkEnd w:id="94"/>
    </w:p>
    <w:p w14:paraId="17CFCA08" w14:textId="49FE8553" w:rsidR="00D73FE3" w:rsidRDefault="0092135B" w:rsidP="009C6547">
      <w:pPr>
        <w:pStyle w:val="afffffffff3"/>
      </w:pPr>
      <w:r>
        <w:rPr>
          <w:rFonts w:hint="eastAsia"/>
        </w:rPr>
        <w:t>所有金属柜体、设备框架、外壳、金属管道</w:t>
      </w:r>
      <w:r w:rsidR="00D73FE3">
        <w:rPr>
          <w:rFonts w:hint="eastAsia"/>
        </w:rPr>
        <w:t>影</w:t>
      </w:r>
      <w:r>
        <w:rPr>
          <w:rFonts w:hint="eastAsia"/>
        </w:rPr>
        <w:t>可靠接地，接地电阻不应大于 4</w:t>
      </w:r>
      <w:r w:rsidR="00184407">
        <w:t> </w:t>
      </w:r>
      <w:r>
        <w:rPr>
          <w:rFonts w:hint="eastAsia"/>
        </w:rPr>
        <w:t>Ω。</w:t>
      </w:r>
    </w:p>
    <w:p w14:paraId="35D7315D" w14:textId="6DE42F1A" w:rsidR="00D73FE3" w:rsidRDefault="0092135B" w:rsidP="009C6547">
      <w:pPr>
        <w:pStyle w:val="afffffffff3"/>
      </w:pPr>
      <w:r>
        <w:rPr>
          <w:rFonts w:hint="eastAsia"/>
        </w:rPr>
        <w:t>接地干线应采用不小于 16</w:t>
      </w:r>
      <w:r w:rsidR="00184407">
        <w:t> </w:t>
      </w:r>
      <w:r>
        <w:rPr>
          <w:rFonts w:hint="eastAsia"/>
        </w:rPr>
        <w:t>mm² 的铜芯导线，接地支线应采用不小于 4</w:t>
      </w:r>
      <w:r w:rsidR="00184407">
        <w:t> </w:t>
      </w:r>
      <w:r>
        <w:rPr>
          <w:rFonts w:hint="eastAsia"/>
        </w:rPr>
        <w:t>mm² 的铜芯导线。</w:t>
      </w:r>
    </w:p>
    <w:p w14:paraId="2CE0E730" w14:textId="77777777" w:rsidR="00D73FE3" w:rsidRDefault="0092135B" w:rsidP="009C6547">
      <w:pPr>
        <w:pStyle w:val="afffffffff3"/>
      </w:pPr>
      <w:r>
        <w:rPr>
          <w:rFonts w:hint="eastAsia"/>
        </w:rPr>
        <w:t>应进行等电位联结，将补偿装置附近的金属构件与接地干线可靠连接。</w:t>
      </w:r>
    </w:p>
    <w:p w14:paraId="2B87B728" w14:textId="21FAC83F" w:rsidR="0092135B" w:rsidRDefault="0092135B" w:rsidP="009C6547">
      <w:pPr>
        <w:pStyle w:val="afffffffff3"/>
      </w:pPr>
      <w:r>
        <w:rPr>
          <w:rFonts w:hint="eastAsia"/>
        </w:rPr>
        <w:t>接地系统施工完成后，应进行接地电阻测试，测试合格后方可投入使用。</w:t>
      </w:r>
    </w:p>
    <w:p w14:paraId="42C5039C" w14:textId="7E7337E1" w:rsidR="00D73FE3" w:rsidRDefault="0092135B" w:rsidP="00D73FE3">
      <w:pPr>
        <w:pStyle w:val="affd"/>
        <w:spacing w:before="120" w:after="120"/>
      </w:pPr>
      <w:bookmarkStart w:id="95" w:name="_Toc227227897"/>
      <w:r>
        <w:rPr>
          <w:rFonts w:hint="eastAsia"/>
        </w:rPr>
        <w:t>隐蔽工程验收</w:t>
      </w:r>
      <w:bookmarkEnd w:id="95"/>
    </w:p>
    <w:p w14:paraId="35181E89" w14:textId="77777777" w:rsidR="00D73FE3" w:rsidRDefault="0092135B" w:rsidP="009C6547">
      <w:pPr>
        <w:pStyle w:val="afffffffff3"/>
      </w:pPr>
      <w:r>
        <w:rPr>
          <w:rFonts w:hint="eastAsia"/>
        </w:rPr>
        <w:t>隐蔽工程施工完成后，应经监理单位验收合格，并签署隐蔽工程验收记录，方可进行下一道工序。</w:t>
      </w:r>
    </w:p>
    <w:p w14:paraId="230113F7" w14:textId="72DD7681" w:rsidR="0092135B" w:rsidRDefault="0092135B" w:rsidP="009C6547">
      <w:pPr>
        <w:pStyle w:val="afffffffff3"/>
      </w:pPr>
      <w:r>
        <w:rPr>
          <w:rFonts w:hint="eastAsia"/>
        </w:rPr>
        <w:t>隐蔽工程验收记录应包括施工图纸、施工记录、测试数据和验收意见。</w:t>
      </w:r>
    </w:p>
    <w:p w14:paraId="7B67B37C" w14:textId="65EFE743" w:rsidR="0092135B" w:rsidRDefault="0092135B" w:rsidP="00184407">
      <w:pPr>
        <w:pStyle w:val="affd"/>
        <w:spacing w:before="120" w:after="120"/>
      </w:pPr>
      <w:bookmarkStart w:id="96" w:name="_Toc227227898"/>
      <w:r>
        <w:rPr>
          <w:rFonts w:hint="eastAsia"/>
        </w:rPr>
        <w:t>防火与安全措施</w:t>
      </w:r>
      <w:bookmarkEnd w:id="96"/>
    </w:p>
    <w:p w14:paraId="5F923AD1" w14:textId="77777777" w:rsidR="00184407" w:rsidRDefault="0092135B" w:rsidP="009C6547">
      <w:pPr>
        <w:pStyle w:val="afffffffff3"/>
      </w:pPr>
      <w:r>
        <w:rPr>
          <w:rFonts w:hint="eastAsia"/>
        </w:rPr>
        <w:t>补偿装置下方及周围 1m 范围内不得堆放可燃物、易燃易爆物品。</w:t>
      </w:r>
    </w:p>
    <w:p w14:paraId="223AD705" w14:textId="77777777" w:rsidR="00184407" w:rsidRDefault="0092135B" w:rsidP="009C6547">
      <w:pPr>
        <w:pStyle w:val="afffffffff3"/>
      </w:pPr>
      <w:r>
        <w:rPr>
          <w:rFonts w:hint="eastAsia"/>
        </w:rPr>
        <w:t>补偿柜应设置通风散热装置，确保柜内温度不超过 45℃。</w:t>
      </w:r>
    </w:p>
    <w:p w14:paraId="5EF8FBF9" w14:textId="77777777" w:rsidR="00184407" w:rsidRDefault="0092135B" w:rsidP="009C6547">
      <w:pPr>
        <w:pStyle w:val="afffffffff3"/>
      </w:pPr>
      <w:r>
        <w:rPr>
          <w:rFonts w:hint="eastAsia"/>
        </w:rPr>
        <w:t>施工现场应配置消防器材、应急照明和紧急停机按钮，设置明显的消防警示标识和操作警示标识。</w:t>
      </w:r>
    </w:p>
    <w:p w14:paraId="545D8432" w14:textId="2ABAE53C" w:rsidR="0092135B" w:rsidRDefault="0092135B" w:rsidP="009C6547">
      <w:pPr>
        <w:pStyle w:val="afffffffff3"/>
      </w:pPr>
      <w:r>
        <w:rPr>
          <w:rFonts w:hint="eastAsia"/>
        </w:rPr>
        <w:t>带电作业时应采取防触电措施，佩戴绝缘手套、绝缘鞋，并有专人监护。</w:t>
      </w:r>
    </w:p>
    <w:p w14:paraId="22A55E96" w14:textId="3B32EDA8" w:rsidR="0092135B" w:rsidRDefault="0092135B" w:rsidP="0092135B">
      <w:pPr>
        <w:pStyle w:val="affc"/>
        <w:spacing w:before="240" w:after="240"/>
      </w:pPr>
      <w:bookmarkStart w:id="97" w:name="_Toc227227899"/>
      <w:bookmarkStart w:id="98" w:name="_Toc227227950"/>
      <w:r>
        <w:rPr>
          <w:rFonts w:hint="eastAsia"/>
        </w:rPr>
        <w:t>调试与检测验收</w:t>
      </w:r>
      <w:bookmarkEnd w:id="97"/>
      <w:bookmarkEnd w:id="98"/>
    </w:p>
    <w:p w14:paraId="3D2A73F6" w14:textId="10E75CBF" w:rsidR="0092135B" w:rsidRDefault="0092135B" w:rsidP="00184407">
      <w:pPr>
        <w:pStyle w:val="affd"/>
        <w:spacing w:before="120" w:after="120"/>
      </w:pPr>
      <w:bookmarkStart w:id="99" w:name="_Toc227227900"/>
      <w:r>
        <w:rPr>
          <w:rFonts w:hint="eastAsia"/>
        </w:rPr>
        <w:t>调试条件</w:t>
      </w:r>
      <w:bookmarkEnd w:id="99"/>
    </w:p>
    <w:p w14:paraId="22887CB8" w14:textId="77777777" w:rsidR="00184407" w:rsidRDefault="0092135B" w:rsidP="009C6547">
      <w:pPr>
        <w:pStyle w:val="afffffffff3"/>
      </w:pPr>
      <w:r>
        <w:rPr>
          <w:rFonts w:hint="eastAsia"/>
        </w:rPr>
        <w:t>土建工程已完工，场地清理干净，通风照明正常。</w:t>
      </w:r>
    </w:p>
    <w:p w14:paraId="704A071A" w14:textId="77777777" w:rsidR="00184407" w:rsidRDefault="0092135B" w:rsidP="009C6547">
      <w:pPr>
        <w:pStyle w:val="afffffffff3"/>
      </w:pPr>
      <w:r>
        <w:rPr>
          <w:rFonts w:hint="eastAsia"/>
        </w:rPr>
        <w:t>设备安装完成，接线正确，标识齐全，接地可靠。</w:t>
      </w:r>
    </w:p>
    <w:p w14:paraId="49A6ED29" w14:textId="77777777" w:rsidR="00184407" w:rsidRDefault="0092135B" w:rsidP="009C6547">
      <w:pPr>
        <w:pStyle w:val="afffffffff3"/>
      </w:pPr>
      <w:r>
        <w:rPr>
          <w:rFonts w:hint="eastAsia"/>
        </w:rPr>
        <w:t>电源已送电，电压稳定，无短路、接地故障。</w:t>
      </w:r>
    </w:p>
    <w:p w14:paraId="20AF8B8C" w14:textId="78DCCCBA" w:rsidR="0092135B" w:rsidRDefault="0092135B" w:rsidP="009C6547">
      <w:pPr>
        <w:pStyle w:val="afffffffff3"/>
      </w:pPr>
      <w:r>
        <w:rPr>
          <w:rFonts w:hint="eastAsia"/>
        </w:rPr>
        <w:t>调试仪器已校准合格，调试人员已熟悉调试方案和操作规程。</w:t>
      </w:r>
    </w:p>
    <w:p w14:paraId="098931E9" w14:textId="23E525D2" w:rsidR="0092135B" w:rsidRDefault="0092135B" w:rsidP="00184407">
      <w:pPr>
        <w:pStyle w:val="affd"/>
        <w:spacing w:before="120" w:after="120"/>
      </w:pPr>
      <w:bookmarkStart w:id="100" w:name="_Toc227227901"/>
      <w:r>
        <w:rPr>
          <w:rFonts w:hint="eastAsia"/>
        </w:rPr>
        <w:t>调试项目与要求</w:t>
      </w:r>
      <w:bookmarkEnd w:id="100"/>
    </w:p>
    <w:p w14:paraId="3CB43998" w14:textId="40001972" w:rsidR="00254C69" w:rsidRPr="00254C69" w:rsidRDefault="00254C69" w:rsidP="00254C69">
      <w:pPr>
        <w:pStyle w:val="afffff7"/>
        <w:ind w:firstLine="420"/>
      </w:pPr>
      <w:r w:rsidRPr="00254C69">
        <w:rPr>
          <w:rFonts w:hint="eastAsia"/>
        </w:rPr>
        <w:t>调试项目与要求</w:t>
      </w:r>
      <w:r>
        <w:rPr>
          <w:rFonts w:hint="eastAsia"/>
        </w:rPr>
        <w:t>如下：</w:t>
      </w:r>
    </w:p>
    <w:p w14:paraId="6E877C8D" w14:textId="6F887548" w:rsidR="00184407" w:rsidRPr="00184407" w:rsidRDefault="0092135B" w:rsidP="00254C69">
      <w:pPr>
        <w:pStyle w:val="af5"/>
        <w:numPr>
          <w:ilvl w:val="0"/>
          <w:numId w:val="37"/>
        </w:numPr>
      </w:pPr>
      <w:r>
        <w:rPr>
          <w:rFonts w:hint="eastAsia"/>
        </w:rPr>
        <w:t>绝缘电阻测试：用 500</w:t>
      </w:r>
      <w:r w:rsidR="00184407">
        <w:t> </w:t>
      </w:r>
      <w:r>
        <w:rPr>
          <w:rFonts w:hint="eastAsia"/>
        </w:rPr>
        <w:t>V 兆欧表测量各回路绝缘电阻，</w:t>
      </w:r>
      <w:r w:rsidR="00184407">
        <w:rPr>
          <w:rFonts w:hint="eastAsia"/>
        </w:rPr>
        <w:t>应</w:t>
      </w:r>
      <w:r>
        <w:rPr>
          <w:rFonts w:hint="eastAsia"/>
        </w:rPr>
        <w:t>不小于 0.5</w:t>
      </w:r>
      <w:r w:rsidR="00184407">
        <w:t> </w:t>
      </w:r>
      <w:r>
        <w:rPr>
          <w:rFonts w:hint="eastAsia"/>
        </w:rPr>
        <w:t>MΩ。</w:t>
      </w:r>
    </w:p>
    <w:p w14:paraId="1796E11E" w14:textId="1246E76F" w:rsidR="00184407" w:rsidRDefault="0092135B" w:rsidP="00254C69">
      <w:pPr>
        <w:pStyle w:val="af5"/>
      </w:pPr>
      <w:r>
        <w:rPr>
          <w:rFonts w:hint="eastAsia"/>
        </w:rPr>
        <w:t>保护定值校验：校验短路保护、过压保护、欠压保护、过</w:t>
      </w:r>
      <w:proofErr w:type="gramStart"/>
      <w:r>
        <w:rPr>
          <w:rFonts w:hint="eastAsia"/>
        </w:rPr>
        <w:t>温保护</w:t>
      </w:r>
      <w:proofErr w:type="gramEnd"/>
      <w:r>
        <w:rPr>
          <w:rFonts w:hint="eastAsia"/>
        </w:rPr>
        <w:t>等定值，确保动作准确可靠。</w:t>
      </w:r>
    </w:p>
    <w:p w14:paraId="0B19B2FC" w14:textId="77777777" w:rsidR="00184407" w:rsidRDefault="0092135B" w:rsidP="00254C69">
      <w:pPr>
        <w:pStyle w:val="af5"/>
      </w:pPr>
      <w:r>
        <w:rPr>
          <w:rFonts w:hint="eastAsia"/>
        </w:rPr>
        <w:t>投切逻辑测试：手动和自动</w:t>
      </w:r>
      <w:proofErr w:type="gramStart"/>
      <w:r>
        <w:rPr>
          <w:rFonts w:hint="eastAsia"/>
        </w:rPr>
        <w:t>投切各回路</w:t>
      </w:r>
      <w:proofErr w:type="gramEnd"/>
      <w:r>
        <w:rPr>
          <w:rFonts w:hint="eastAsia"/>
        </w:rPr>
        <w:t>电容器，检查投切顺序、延时和动作是否正确。</w:t>
      </w:r>
    </w:p>
    <w:p w14:paraId="7D86D83F" w14:textId="77777777" w:rsidR="00184407" w:rsidRDefault="0092135B" w:rsidP="00254C69">
      <w:pPr>
        <w:pStyle w:val="af5"/>
      </w:pPr>
      <w:r>
        <w:rPr>
          <w:rFonts w:hint="eastAsia"/>
        </w:rPr>
        <w:t>功率因数调节测试：模拟不同负荷工况，检查系统功率因数是否能稳定在目标范围内。</w:t>
      </w:r>
    </w:p>
    <w:p w14:paraId="7F48D5EA" w14:textId="432206CC" w:rsidR="00184407" w:rsidRDefault="0092135B" w:rsidP="00254C69">
      <w:pPr>
        <w:pStyle w:val="af5"/>
      </w:pPr>
      <w:r>
        <w:rPr>
          <w:rFonts w:hint="eastAsia"/>
        </w:rPr>
        <w:t>谐波与不平衡度测试：测试系统电压、电流谐波含量和三相不平衡度，应符合</w:t>
      </w:r>
      <w:r w:rsidR="00184407">
        <w:rPr>
          <w:rFonts w:hint="eastAsia"/>
        </w:rPr>
        <w:t xml:space="preserve"> 4.3 条</w:t>
      </w:r>
      <w:r>
        <w:rPr>
          <w:rFonts w:hint="eastAsia"/>
        </w:rPr>
        <w:t>的要求。</w:t>
      </w:r>
    </w:p>
    <w:p w14:paraId="516CF0B8" w14:textId="3ACFA782" w:rsidR="00184407" w:rsidRDefault="0092135B" w:rsidP="00254C69">
      <w:pPr>
        <w:pStyle w:val="af5"/>
      </w:pPr>
      <w:r>
        <w:rPr>
          <w:rFonts w:hint="eastAsia"/>
        </w:rPr>
        <w:t>温升与噪声测试：设备连续运行 2</w:t>
      </w:r>
      <w:r w:rsidR="00184407">
        <w:t> </w:t>
      </w:r>
      <w:r>
        <w:rPr>
          <w:rFonts w:hint="eastAsia"/>
        </w:rPr>
        <w:t>h 后，测试外壳温度和运行噪声，应符合设备技术要求。</w:t>
      </w:r>
    </w:p>
    <w:p w14:paraId="6F4C6606" w14:textId="052401FD" w:rsidR="0092135B" w:rsidRDefault="0092135B" w:rsidP="00254C69">
      <w:pPr>
        <w:pStyle w:val="af5"/>
      </w:pPr>
      <w:r>
        <w:rPr>
          <w:rFonts w:hint="eastAsia"/>
        </w:rPr>
        <w:t>报警与</w:t>
      </w:r>
      <w:proofErr w:type="gramStart"/>
      <w:r>
        <w:rPr>
          <w:rFonts w:hint="eastAsia"/>
        </w:rPr>
        <w:t>联锁</w:t>
      </w:r>
      <w:proofErr w:type="gramEnd"/>
      <w:r>
        <w:rPr>
          <w:rFonts w:hint="eastAsia"/>
        </w:rPr>
        <w:t>测试：模拟各种故障工况，检查报警功能和</w:t>
      </w:r>
      <w:proofErr w:type="gramStart"/>
      <w:r>
        <w:rPr>
          <w:rFonts w:hint="eastAsia"/>
        </w:rPr>
        <w:t>联锁</w:t>
      </w:r>
      <w:proofErr w:type="gramEnd"/>
      <w:r>
        <w:rPr>
          <w:rFonts w:hint="eastAsia"/>
        </w:rPr>
        <w:t>保护功能是否正常。</w:t>
      </w:r>
    </w:p>
    <w:p w14:paraId="60F2DEBA" w14:textId="40476504" w:rsidR="0092135B" w:rsidRDefault="0092135B" w:rsidP="00184407">
      <w:pPr>
        <w:pStyle w:val="affd"/>
        <w:spacing w:before="120" w:after="120"/>
      </w:pPr>
      <w:bookmarkStart w:id="101" w:name="_Toc227227902"/>
      <w:r>
        <w:rPr>
          <w:rFonts w:hint="eastAsia"/>
        </w:rPr>
        <w:t>竣工验收</w:t>
      </w:r>
      <w:bookmarkEnd w:id="101"/>
    </w:p>
    <w:p w14:paraId="3A540108" w14:textId="0B6B9F6C" w:rsidR="00184407" w:rsidRDefault="0092135B" w:rsidP="009C6547">
      <w:pPr>
        <w:pStyle w:val="afffffffff3"/>
      </w:pPr>
      <w:r>
        <w:rPr>
          <w:rFonts w:hint="eastAsia"/>
        </w:rPr>
        <w:t>竣工验收应在系统连续稳定运行 72</w:t>
      </w:r>
      <w:r w:rsidR="00184407">
        <w:t> </w:t>
      </w:r>
      <w:r>
        <w:rPr>
          <w:rFonts w:hint="eastAsia"/>
        </w:rPr>
        <w:t>h 后进行。</w:t>
      </w:r>
    </w:p>
    <w:p w14:paraId="60576ACC" w14:textId="09C3DF23" w:rsidR="0092135B" w:rsidRDefault="0092135B" w:rsidP="009C6547">
      <w:pPr>
        <w:pStyle w:val="afffffffff3"/>
      </w:pPr>
      <w:r>
        <w:rPr>
          <w:rFonts w:hint="eastAsia"/>
        </w:rPr>
        <w:t>竣工验收应符合下列要求：</w:t>
      </w:r>
    </w:p>
    <w:p w14:paraId="14A8FD29" w14:textId="77777777" w:rsidR="0092135B" w:rsidRDefault="0092135B" w:rsidP="00184407">
      <w:pPr>
        <w:pStyle w:val="af5"/>
        <w:numPr>
          <w:ilvl w:val="0"/>
          <w:numId w:val="35"/>
        </w:numPr>
      </w:pPr>
      <w:r>
        <w:rPr>
          <w:rFonts w:hint="eastAsia"/>
        </w:rPr>
        <w:t>功率因数达到表 1 规定的指标；</w:t>
      </w:r>
    </w:p>
    <w:p w14:paraId="3204DAB2" w14:textId="77777777" w:rsidR="0092135B" w:rsidRDefault="0092135B" w:rsidP="00184407">
      <w:pPr>
        <w:pStyle w:val="af5"/>
      </w:pPr>
      <w:r>
        <w:rPr>
          <w:rFonts w:hint="eastAsia"/>
        </w:rPr>
        <w:t>谐波电压、三相不平衡度符合 4.3 条的要求；</w:t>
      </w:r>
    </w:p>
    <w:p w14:paraId="7F46BF78" w14:textId="77777777" w:rsidR="0092135B" w:rsidRDefault="0092135B" w:rsidP="00184407">
      <w:pPr>
        <w:pStyle w:val="af5"/>
      </w:pPr>
      <w:r>
        <w:rPr>
          <w:rFonts w:hint="eastAsia"/>
        </w:rPr>
        <w:t>补偿装置投切平稳，无冲击、无振荡、无频繁误动作；</w:t>
      </w:r>
    </w:p>
    <w:p w14:paraId="582C5282" w14:textId="77777777" w:rsidR="0092135B" w:rsidRDefault="0092135B" w:rsidP="00184407">
      <w:pPr>
        <w:pStyle w:val="af5"/>
      </w:pPr>
      <w:r>
        <w:rPr>
          <w:rFonts w:hint="eastAsia"/>
        </w:rPr>
        <w:t>保护装置动作可靠，报警准确，通讯正常；</w:t>
      </w:r>
    </w:p>
    <w:p w14:paraId="37661F11" w14:textId="77777777" w:rsidR="0092135B" w:rsidRDefault="0092135B" w:rsidP="00184407">
      <w:pPr>
        <w:pStyle w:val="af5"/>
      </w:pPr>
      <w:r>
        <w:rPr>
          <w:rFonts w:hint="eastAsia"/>
        </w:rPr>
        <w:t>设备外观完好，无损坏、无渗漏、无异常温升和噪声；</w:t>
      </w:r>
    </w:p>
    <w:p w14:paraId="63C2A0D9" w14:textId="77777777" w:rsidR="0092135B" w:rsidRDefault="0092135B" w:rsidP="00184407">
      <w:pPr>
        <w:pStyle w:val="af5"/>
      </w:pPr>
      <w:r>
        <w:rPr>
          <w:rFonts w:hint="eastAsia"/>
        </w:rPr>
        <w:t>竣工资料齐全、完整、准确。</w:t>
      </w:r>
    </w:p>
    <w:p w14:paraId="3CA17E39" w14:textId="24A62DDA" w:rsidR="0092135B" w:rsidRDefault="0092135B" w:rsidP="009C6547">
      <w:pPr>
        <w:pStyle w:val="afffffffff3"/>
      </w:pPr>
      <w:r>
        <w:rPr>
          <w:rFonts w:hint="eastAsia"/>
        </w:rPr>
        <w:t>竣工验收合格后，应签署竣工验收报告，方可正式交付使用。</w:t>
      </w:r>
    </w:p>
    <w:p w14:paraId="63275CAC" w14:textId="77777777" w:rsidR="00B17D8B" w:rsidRDefault="00B17D8B" w:rsidP="00B17D8B">
      <w:pPr>
        <w:pStyle w:val="affc"/>
        <w:spacing w:before="240" w:after="240"/>
      </w:pPr>
      <w:bookmarkStart w:id="102" w:name="_Toc227227903"/>
      <w:bookmarkStart w:id="103" w:name="_Toc227227951"/>
      <w:r>
        <w:rPr>
          <w:rFonts w:hint="eastAsia"/>
        </w:rPr>
        <w:lastRenderedPageBreak/>
        <w:t>检测与评价方法</w:t>
      </w:r>
      <w:bookmarkEnd w:id="102"/>
      <w:bookmarkEnd w:id="103"/>
    </w:p>
    <w:p w14:paraId="781B2259" w14:textId="66DE56B4" w:rsidR="00B17D8B" w:rsidRDefault="00B17D8B" w:rsidP="00B17D8B">
      <w:pPr>
        <w:pStyle w:val="affd"/>
        <w:spacing w:before="120" w:after="120"/>
      </w:pPr>
      <w:bookmarkStart w:id="104" w:name="_Toc227227904"/>
      <w:r>
        <w:rPr>
          <w:rFonts w:hint="eastAsia"/>
        </w:rPr>
        <w:t>检测条件</w:t>
      </w:r>
      <w:bookmarkEnd w:id="104"/>
    </w:p>
    <w:p w14:paraId="33E942C9" w14:textId="77777777" w:rsidR="00B17D8B" w:rsidRDefault="00B17D8B" w:rsidP="009C6547">
      <w:pPr>
        <w:pStyle w:val="afffffffff3"/>
      </w:pPr>
      <w:r>
        <w:rPr>
          <w:rFonts w:hint="eastAsia"/>
        </w:rPr>
        <w:t>检测应在系统正常运行工况下进行，负荷率不应低于 70%。</w:t>
      </w:r>
    </w:p>
    <w:p w14:paraId="074353CE" w14:textId="77777777" w:rsidR="00B17D8B" w:rsidRDefault="00B17D8B" w:rsidP="009C6547">
      <w:pPr>
        <w:pStyle w:val="afffffffff3"/>
      </w:pPr>
      <w:r>
        <w:rPr>
          <w:rFonts w:hint="eastAsia"/>
        </w:rPr>
        <w:t>检测仪器应经法定计量检定机构校准合格，精度不低于 0.5 级。</w:t>
      </w:r>
    </w:p>
    <w:p w14:paraId="4401B7CD" w14:textId="11AF25A1" w:rsidR="00B17D8B" w:rsidRDefault="00B17D8B" w:rsidP="009C6547">
      <w:pPr>
        <w:pStyle w:val="afffffffff3"/>
      </w:pPr>
      <w:r>
        <w:rPr>
          <w:rFonts w:hint="eastAsia"/>
        </w:rPr>
        <w:t>检测环境应符合仪器设备的使用要求，无强电磁干扰。</w:t>
      </w:r>
    </w:p>
    <w:p w14:paraId="10F51CE6" w14:textId="3CF2AFCC" w:rsidR="00B17D8B" w:rsidRDefault="00B17D8B" w:rsidP="00B17D8B">
      <w:pPr>
        <w:pStyle w:val="affd"/>
        <w:spacing w:before="120" w:after="120"/>
      </w:pPr>
      <w:bookmarkStart w:id="105" w:name="_Toc227227905"/>
      <w:r>
        <w:rPr>
          <w:rFonts w:hint="eastAsia"/>
        </w:rPr>
        <w:t>检测项目与方法</w:t>
      </w:r>
      <w:bookmarkEnd w:id="105"/>
    </w:p>
    <w:p w14:paraId="1341F127" w14:textId="77777777" w:rsidR="00B17D8B" w:rsidRDefault="00B17D8B" w:rsidP="00416905">
      <w:pPr>
        <w:pStyle w:val="affe"/>
        <w:spacing w:before="120" w:after="120"/>
      </w:pPr>
      <w:r>
        <w:rPr>
          <w:rFonts w:hint="eastAsia"/>
        </w:rPr>
        <w:t>功率因数检测</w:t>
      </w:r>
    </w:p>
    <w:p w14:paraId="18084DB2" w14:textId="77777777" w:rsidR="00B17D8B" w:rsidRDefault="00B17D8B" w:rsidP="00B17D8B">
      <w:pPr>
        <w:pStyle w:val="afffff7"/>
        <w:ind w:firstLine="420"/>
      </w:pPr>
      <w:r>
        <w:rPr>
          <w:rFonts w:hint="eastAsia"/>
        </w:rPr>
        <w:t>采用电能质量分析仪检测瞬时功率因数和平均功率因数，连续检测时间不少于 24h。</w:t>
      </w:r>
    </w:p>
    <w:p w14:paraId="3F3414D4" w14:textId="77777777" w:rsidR="00B17D8B" w:rsidRDefault="00B17D8B" w:rsidP="00416905">
      <w:pPr>
        <w:pStyle w:val="affe"/>
        <w:spacing w:before="120" w:after="120"/>
      </w:pPr>
      <w:r w:rsidRPr="00416905">
        <w:rPr>
          <w:rFonts w:hint="eastAsia"/>
        </w:rPr>
        <w:t>无</w:t>
      </w:r>
      <w:r>
        <w:rPr>
          <w:rFonts w:hint="eastAsia"/>
        </w:rPr>
        <w:t>功补偿容量检测</w:t>
      </w:r>
    </w:p>
    <w:p w14:paraId="650D0E35" w14:textId="40E6FE9D" w:rsidR="00B17D8B" w:rsidRDefault="00B17D8B" w:rsidP="00B17D8B">
      <w:pPr>
        <w:pStyle w:val="afffff7"/>
        <w:ind w:firstLine="420"/>
      </w:pPr>
      <w:r>
        <w:rPr>
          <w:rFonts w:hint="eastAsia"/>
        </w:rPr>
        <w:t>测量电容器组的实际输出无功功率，与额定容量进行比对。</w:t>
      </w:r>
    </w:p>
    <w:p w14:paraId="34C5D109" w14:textId="77777777" w:rsidR="00B17D8B" w:rsidRDefault="00B17D8B" w:rsidP="00416905">
      <w:pPr>
        <w:pStyle w:val="affe"/>
        <w:spacing w:before="120" w:after="120"/>
      </w:pPr>
      <w:r>
        <w:rPr>
          <w:rFonts w:hint="eastAsia"/>
        </w:rPr>
        <w:t>投切性能检测</w:t>
      </w:r>
    </w:p>
    <w:p w14:paraId="1BF690A7" w14:textId="77777777" w:rsidR="00B17D8B" w:rsidRDefault="00B17D8B" w:rsidP="00B17D8B">
      <w:pPr>
        <w:pStyle w:val="afffff7"/>
        <w:ind w:firstLine="420"/>
      </w:pPr>
      <w:r>
        <w:rPr>
          <w:rFonts w:hint="eastAsia"/>
        </w:rPr>
        <w:t>测量补偿装置的投切响应时间、投切次数和电压波动。</w:t>
      </w:r>
    </w:p>
    <w:p w14:paraId="75E5F0DC" w14:textId="77777777" w:rsidR="00B17D8B" w:rsidRDefault="00B17D8B" w:rsidP="00416905">
      <w:pPr>
        <w:pStyle w:val="affe"/>
        <w:spacing w:before="120" w:after="120"/>
      </w:pPr>
      <w:r>
        <w:rPr>
          <w:rFonts w:hint="eastAsia"/>
        </w:rPr>
        <w:t>电能质量检测</w:t>
      </w:r>
    </w:p>
    <w:p w14:paraId="3E1E6663" w14:textId="77777777" w:rsidR="00B17D8B" w:rsidRDefault="00B17D8B" w:rsidP="00B17D8B">
      <w:pPr>
        <w:pStyle w:val="afffff7"/>
        <w:ind w:firstLine="420"/>
      </w:pPr>
      <w:r>
        <w:rPr>
          <w:rFonts w:hint="eastAsia"/>
        </w:rPr>
        <w:t>检测系统电压、电流谐波含量、三相不平衡度、电压偏差和闪变。</w:t>
      </w:r>
    </w:p>
    <w:p w14:paraId="268C2740" w14:textId="77777777" w:rsidR="00B17D8B" w:rsidRDefault="00B17D8B" w:rsidP="00416905">
      <w:pPr>
        <w:pStyle w:val="affe"/>
        <w:spacing w:before="120" w:after="120"/>
      </w:pPr>
      <w:r>
        <w:rPr>
          <w:rFonts w:hint="eastAsia"/>
        </w:rPr>
        <w:t>设备温升检测</w:t>
      </w:r>
    </w:p>
    <w:p w14:paraId="26626CD6" w14:textId="634343C7" w:rsidR="00B17D8B" w:rsidRDefault="00B17D8B" w:rsidP="00B17D8B">
      <w:pPr>
        <w:pStyle w:val="afffff7"/>
        <w:ind w:firstLine="420"/>
      </w:pPr>
      <w:r>
        <w:rPr>
          <w:rFonts w:hint="eastAsia"/>
        </w:rPr>
        <w:t>采用红外测温仪检测电容器、电抗器、投切开关等设备的表面温度。</w:t>
      </w:r>
    </w:p>
    <w:p w14:paraId="28F619F2" w14:textId="69CA82B0" w:rsidR="00B17D8B" w:rsidRDefault="00B17D8B" w:rsidP="00B17D8B">
      <w:pPr>
        <w:pStyle w:val="affd"/>
        <w:spacing w:before="120" w:after="120"/>
      </w:pPr>
      <w:bookmarkStart w:id="106" w:name="_Toc227227906"/>
      <w:r>
        <w:rPr>
          <w:rFonts w:hint="eastAsia"/>
        </w:rPr>
        <w:t>评价等级</w:t>
      </w:r>
      <w:bookmarkEnd w:id="106"/>
    </w:p>
    <w:p w14:paraId="044E2858" w14:textId="6EA8349E" w:rsidR="00B17D8B" w:rsidRDefault="00B17D8B" w:rsidP="00B17D8B">
      <w:pPr>
        <w:pStyle w:val="afffff7"/>
        <w:ind w:firstLine="420"/>
      </w:pPr>
      <w:r>
        <w:rPr>
          <w:rFonts w:hint="eastAsia"/>
        </w:rPr>
        <w:t xml:space="preserve">建筑电气系统功率因数优化效果应按表 </w:t>
      </w:r>
      <w:r w:rsidR="00416905">
        <w:rPr>
          <w:rFonts w:hint="eastAsia"/>
        </w:rPr>
        <w:t>3</w:t>
      </w:r>
      <w:r>
        <w:rPr>
          <w:rFonts w:hint="eastAsia"/>
        </w:rPr>
        <w:t xml:space="preserve"> 进行分级评价。</w:t>
      </w:r>
    </w:p>
    <w:p w14:paraId="5815F730" w14:textId="10748100" w:rsidR="00B17D8B" w:rsidRDefault="00B17D8B" w:rsidP="00416905">
      <w:pPr>
        <w:pStyle w:val="aff2"/>
        <w:spacing w:before="120" w:after="120"/>
      </w:pPr>
      <w:r>
        <w:rPr>
          <w:rFonts w:hint="eastAsia"/>
        </w:rPr>
        <w:t>功率因数优化效果评价等级</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416905" w14:paraId="49AB596B" w14:textId="77777777" w:rsidTr="00416905">
        <w:trPr>
          <w:tblHeader/>
          <w:jc w:val="center"/>
        </w:trPr>
        <w:tc>
          <w:tcPr>
            <w:tcW w:w="1866" w:type="dxa"/>
            <w:tcBorders>
              <w:top w:val="single" w:sz="8" w:space="0" w:color="auto"/>
              <w:bottom w:val="single" w:sz="8" w:space="0" w:color="auto"/>
            </w:tcBorders>
            <w:vAlign w:val="center"/>
          </w:tcPr>
          <w:p w14:paraId="4A4D79E8" w14:textId="4FC0A7D9" w:rsidR="00416905" w:rsidRDefault="00416905" w:rsidP="00416905">
            <w:pPr>
              <w:pStyle w:val="afffffffffb"/>
            </w:pPr>
            <w:r>
              <w:rPr>
                <w:b/>
                <w:bCs/>
              </w:rPr>
              <w:t>评价等级</w:t>
            </w:r>
          </w:p>
        </w:tc>
        <w:tc>
          <w:tcPr>
            <w:tcW w:w="1867" w:type="dxa"/>
            <w:tcBorders>
              <w:top w:val="single" w:sz="8" w:space="0" w:color="auto"/>
              <w:bottom w:val="single" w:sz="8" w:space="0" w:color="auto"/>
            </w:tcBorders>
            <w:vAlign w:val="center"/>
          </w:tcPr>
          <w:p w14:paraId="194A8AE1" w14:textId="2CF40494" w:rsidR="00416905" w:rsidRDefault="00416905" w:rsidP="00416905">
            <w:pPr>
              <w:pStyle w:val="afffffffffb"/>
            </w:pPr>
            <w:r>
              <w:rPr>
                <w:b/>
                <w:bCs/>
              </w:rPr>
              <w:t>功率因数</w:t>
            </w:r>
          </w:p>
        </w:tc>
        <w:tc>
          <w:tcPr>
            <w:tcW w:w="1867" w:type="dxa"/>
            <w:tcBorders>
              <w:top w:val="single" w:sz="8" w:space="0" w:color="auto"/>
              <w:bottom w:val="single" w:sz="8" w:space="0" w:color="auto"/>
            </w:tcBorders>
            <w:vAlign w:val="center"/>
          </w:tcPr>
          <w:p w14:paraId="5BBEAC28" w14:textId="28607457" w:rsidR="00416905" w:rsidRDefault="00416905" w:rsidP="00416905">
            <w:pPr>
              <w:pStyle w:val="afffffffffb"/>
            </w:pPr>
            <w:r>
              <w:rPr>
                <w:b/>
                <w:bCs/>
              </w:rPr>
              <w:t>电能质量</w:t>
            </w:r>
          </w:p>
        </w:tc>
        <w:tc>
          <w:tcPr>
            <w:tcW w:w="1867" w:type="dxa"/>
            <w:tcBorders>
              <w:top w:val="single" w:sz="8" w:space="0" w:color="auto"/>
              <w:bottom w:val="single" w:sz="8" w:space="0" w:color="auto"/>
            </w:tcBorders>
            <w:vAlign w:val="center"/>
          </w:tcPr>
          <w:p w14:paraId="3CDF733E" w14:textId="175BE787" w:rsidR="00416905" w:rsidRDefault="00416905" w:rsidP="00416905">
            <w:pPr>
              <w:pStyle w:val="afffffffffb"/>
            </w:pPr>
            <w:r>
              <w:rPr>
                <w:b/>
                <w:bCs/>
              </w:rPr>
              <w:t>投切稳定性</w:t>
            </w:r>
          </w:p>
        </w:tc>
        <w:tc>
          <w:tcPr>
            <w:tcW w:w="1867" w:type="dxa"/>
            <w:tcBorders>
              <w:top w:val="single" w:sz="8" w:space="0" w:color="auto"/>
              <w:bottom w:val="single" w:sz="8" w:space="0" w:color="auto"/>
            </w:tcBorders>
            <w:vAlign w:val="center"/>
          </w:tcPr>
          <w:p w14:paraId="6354DCE6" w14:textId="3BCDE92E" w:rsidR="00416905" w:rsidRDefault="00416905" w:rsidP="00416905">
            <w:pPr>
              <w:pStyle w:val="afffffffffb"/>
            </w:pPr>
            <w:r>
              <w:rPr>
                <w:b/>
                <w:bCs/>
              </w:rPr>
              <w:t>节能效果</w:t>
            </w:r>
          </w:p>
        </w:tc>
      </w:tr>
      <w:tr w:rsidR="00416905" w14:paraId="0DC4A4A9" w14:textId="77777777" w:rsidTr="00416905">
        <w:trPr>
          <w:jc w:val="center"/>
        </w:trPr>
        <w:tc>
          <w:tcPr>
            <w:tcW w:w="1866" w:type="dxa"/>
            <w:tcBorders>
              <w:top w:val="single" w:sz="8" w:space="0" w:color="auto"/>
            </w:tcBorders>
            <w:vAlign w:val="center"/>
          </w:tcPr>
          <w:p w14:paraId="4D922CFF" w14:textId="657759F5" w:rsidR="00416905" w:rsidRDefault="00416905" w:rsidP="00416905">
            <w:pPr>
              <w:pStyle w:val="afffffffffb"/>
            </w:pPr>
            <w:r>
              <w:t>优秀</w:t>
            </w:r>
          </w:p>
        </w:tc>
        <w:tc>
          <w:tcPr>
            <w:tcW w:w="1867" w:type="dxa"/>
            <w:tcBorders>
              <w:top w:val="single" w:sz="8" w:space="0" w:color="auto"/>
            </w:tcBorders>
            <w:vAlign w:val="center"/>
          </w:tcPr>
          <w:p w14:paraId="7BD50548" w14:textId="2EC2FA73" w:rsidR="00416905" w:rsidRDefault="00416905" w:rsidP="00416905">
            <w:pPr>
              <w:pStyle w:val="afffffffffb"/>
            </w:pPr>
            <w:r>
              <w:t>≥</w:t>
            </w:r>
            <w:r>
              <w:t>0.95</w:t>
            </w:r>
          </w:p>
        </w:tc>
        <w:tc>
          <w:tcPr>
            <w:tcW w:w="1867" w:type="dxa"/>
            <w:tcBorders>
              <w:top w:val="single" w:sz="8" w:space="0" w:color="auto"/>
            </w:tcBorders>
            <w:vAlign w:val="center"/>
          </w:tcPr>
          <w:p w14:paraId="36388269" w14:textId="090EDD94" w:rsidR="00416905" w:rsidRDefault="00416905" w:rsidP="00416905">
            <w:pPr>
              <w:pStyle w:val="afffffffffb"/>
            </w:pPr>
            <w:r>
              <w:t>全部合格</w:t>
            </w:r>
          </w:p>
        </w:tc>
        <w:tc>
          <w:tcPr>
            <w:tcW w:w="1867" w:type="dxa"/>
            <w:tcBorders>
              <w:top w:val="single" w:sz="8" w:space="0" w:color="auto"/>
            </w:tcBorders>
            <w:vAlign w:val="center"/>
          </w:tcPr>
          <w:p w14:paraId="30EFB54F" w14:textId="1A573B67" w:rsidR="00416905" w:rsidRDefault="00416905" w:rsidP="00416905">
            <w:pPr>
              <w:pStyle w:val="afffffffffb"/>
            </w:pPr>
            <w:r>
              <w:t>无频繁振荡</w:t>
            </w:r>
          </w:p>
        </w:tc>
        <w:tc>
          <w:tcPr>
            <w:tcW w:w="1867" w:type="dxa"/>
            <w:tcBorders>
              <w:top w:val="single" w:sz="8" w:space="0" w:color="auto"/>
            </w:tcBorders>
            <w:vAlign w:val="center"/>
          </w:tcPr>
          <w:p w14:paraId="770B7641" w14:textId="1F8EA095" w:rsidR="00416905" w:rsidRDefault="00416905" w:rsidP="00416905">
            <w:pPr>
              <w:pStyle w:val="afffffffffb"/>
            </w:pPr>
            <w:r>
              <w:t>损耗降低</w:t>
            </w:r>
            <w:r>
              <w:t>≥</w:t>
            </w:r>
            <w:r>
              <w:t>15%</w:t>
            </w:r>
          </w:p>
        </w:tc>
      </w:tr>
      <w:tr w:rsidR="00416905" w14:paraId="34724EAE" w14:textId="77777777" w:rsidTr="00416905">
        <w:trPr>
          <w:jc w:val="center"/>
        </w:trPr>
        <w:tc>
          <w:tcPr>
            <w:tcW w:w="1866" w:type="dxa"/>
            <w:vAlign w:val="center"/>
          </w:tcPr>
          <w:p w14:paraId="4BEDA369" w14:textId="3DB33684" w:rsidR="00416905" w:rsidRDefault="00416905" w:rsidP="00416905">
            <w:pPr>
              <w:pStyle w:val="afffffffffb"/>
            </w:pPr>
            <w:r>
              <w:t>良好</w:t>
            </w:r>
          </w:p>
        </w:tc>
        <w:tc>
          <w:tcPr>
            <w:tcW w:w="1867" w:type="dxa"/>
            <w:vAlign w:val="center"/>
          </w:tcPr>
          <w:p w14:paraId="76A2DFF0" w14:textId="1F3F3D3F" w:rsidR="00416905" w:rsidRDefault="00416905" w:rsidP="00416905">
            <w:pPr>
              <w:pStyle w:val="afffffffffb"/>
            </w:pPr>
            <w:r>
              <w:t>≥</w:t>
            </w:r>
            <w:r>
              <w:t>0.93</w:t>
            </w:r>
          </w:p>
        </w:tc>
        <w:tc>
          <w:tcPr>
            <w:tcW w:w="1867" w:type="dxa"/>
            <w:vAlign w:val="center"/>
          </w:tcPr>
          <w:p w14:paraId="6175F07F" w14:textId="581D64D0" w:rsidR="00416905" w:rsidRDefault="00416905" w:rsidP="00416905">
            <w:pPr>
              <w:pStyle w:val="afffffffffb"/>
            </w:pPr>
            <w:r>
              <w:t>全部合格</w:t>
            </w:r>
          </w:p>
        </w:tc>
        <w:tc>
          <w:tcPr>
            <w:tcW w:w="1867" w:type="dxa"/>
            <w:vAlign w:val="center"/>
          </w:tcPr>
          <w:p w14:paraId="04983126" w14:textId="7AB171FA" w:rsidR="00416905" w:rsidRDefault="00416905" w:rsidP="00416905">
            <w:pPr>
              <w:pStyle w:val="afffffffffb"/>
            </w:pPr>
            <w:r>
              <w:t>轻微波动</w:t>
            </w:r>
          </w:p>
        </w:tc>
        <w:tc>
          <w:tcPr>
            <w:tcW w:w="1867" w:type="dxa"/>
            <w:vAlign w:val="center"/>
          </w:tcPr>
          <w:p w14:paraId="5DA23FB1" w14:textId="046E6BAD" w:rsidR="00416905" w:rsidRDefault="00416905" w:rsidP="00416905">
            <w:pPr>
              <w:pStyle w:val="afffffffffb"/>
            </w:pPr>
            <w:r>
              <w:t>损耗降低 10%~15%</w:t>
            </w:r>
          </w:p>
        </w:tc>
      </w:tr>
      <w:tr w:rsidR="00416905" w14:paraId="3F71AAA9" w14:textId="77777777" w:rsidTr="00416905">
        <w:trPr>
          <w:jc w:val="center"/>
        </w:trPr>
        <w:tc>
          <w:tcPr>
            <w:tcW w:w="1866" w:type="dxa"/>
            <w:vAlign w:val="center"/>
          </w:tcPr>
          <w:p w14:paraId="204139D6" w14:textId="1B257609" w:rsidR="00416905" w:rsidRDefault="00416905" w:rsidP="00416905">
            <w:pPr>
              <w:pStyle w:val="afffffffffb"/>
            </w:pPr>
            <w:r>
              <w:t>合格</w:t>
            </w:r>
          </w:p>
        </w:tc>
        <w:tc>
          <w:tcPr>
            <w:tcW w:w="1867" w:type="dxa"/>
            <w:vAlign w:val="center"/>
          </w:tcPr>
          <w:p w14:paraId="01548B4E" w14:textId="072DF4DD" w:rsidR="00416905" w:rsidRDefault="00416905" w:rsidP="00416905">
            <w:pPr>
              <w:pStyle w:val="afffffffffb"/>
            </w:pPr>
            <w:r>
              <w:t>≥</w:t>
            </w:r>
            <w:r>
              <w:t>0.90</w:t>
            </w:r>
          </w:p>
        </w:tc>
        <w:tc>
          <w:tcPr>
            <w:tcW w:w="1867" w:type="dxa"/>
            <w:vAlign w:val="center"/>
          </w:tcPr>
          <w:p w14:paraId="2370EA88" w14:textId="0917819A" w:rsidR="00416905" w:rsidRDefault="00416905" w:rsidP="00416905">
            <w:pPr>
              <w:pStyle w:val="afffffffffb"/>
            </w:pPr>
            <w:r>
              <w:t>全部合格</w:t>
            </w:r>
          </w:p>
        </w:tc>
        <w:tc>
          <w:tcPr>
            <w:tcW w:w="1867" w:type="dxa"/>
            <w:vAlign w:val="center"/>
          </w:tcPr>
          <w:p w14:paraId="3DE229EA" w14:textId="65D3B714" w:rsidR="00416905" w:rsidRDefault="00416905" w:rsidP="00416905">
            <w:pPr>
              <w:pStyle w:val="afffffffffb"/>
            </w:pPr>
            <w:r>
              <w:t>可接受</w:t>
            </w:r>
          </w:p>
        </w:tc>
        <w:tc>
          <w:tcPr>
            <w:tcW w:w="1867" w:type="dxa"/>
            <w:vAlign w:val="center"/>
          </w:tcPr>
          <w:p w14:paraId="286ED86E" w14:textId="062354B5" w:rsidR="00416905" w:rsidRDefault="00416905" w:rsidP="00416905">
            <w:pPr>
              <w:pStyle w:val="afffffffffb"/>
            </w:pPr>
            <w:r>
              <w:t>损耗降低 5%~10%</w:t>
            </w:r>
          </w:p>
        </w:tc>
      </w:tr>
      <w:tr w:rsidR="00416905" w14:paraId="1FA3A8D4" w14:textId="77777777" w:rsidTr="00416905">
        <w:trPr>
          <w:jc w:val="center"/>
        </w:trPr>
        <w:tc>
          <w:tcPr>
            <w:tcW w:w="1866" w:type="dxa"/>
            <w:vAlign w:val="center"/>
          </w:tcPr>
          <w:p w14:paraId="06ACDFCD" w14:textId="14756073" w:rsidR="00416905" w:rsidRDefault="00416905" w:rsidP="00416905">
            <w:pPr>
              <w:pStyle w:val="afffffffffb"/>
            </w:pPr>
            <w:r>
              <w:t>不合格</w:t>
            </w:r>
          </w:p>
        </w:tc>
        <w:tc>
          <w:tcPr>
            <w:tcW w:w="1867" w:type="dxa"/>
            <w:vAlign w:val="center"/>
          </w:tcPr>
          <w:p w14:paraId="31127D1C" w14:textId="7601D432" w:rsidR="00416905" w:rsidRDefault="00416905" w:rsidP="00416905">
            <w:pPr>
              <w:pStyle w:val="afffffffffb"/>
            </w:pPr>
            <w:r>
              <w:t>＜0.90</w:t>
            </w:r>
          </w:p>
        </w:tc>
        <w:tc>
          <w:tcPr>
            <w:tcW w:w="1867" w:type="dxa"/>
            <w:vAlign w:val="center"/>
          </w:tcPr>
          <w:p w14:paraId="2D567982" w14:textId="3F3679C0" w:rsidR="00416905" w:rsidRDefault="00416905" w:rsidP="00416905">
            <w:pPr>
              <w:pStyle w:val="afffffffffb"/>
            </w:pPr>
            <w:r>
              <w:t>有超标项</w:t>
            </w:r>
          </w:p>
        </w:tc>
        <w:tc>
          <w:tcPr>
            <w:tcW w:w="1867" w:type="dxa"/>
            <w:vAlign w:val="center"/>
          </w:tcPr>
          <w:p w14:paraId="69803E00" w14:textId="27E990B2" w:rsidR="00416905" w:rsidRDefault="00416905" w:rsidP="00416905">
            <w:pPr>
              <w:pStyle w:val="afffffffffb"/>
            </w:pPr>
            <w:r>
              <w:t>频繁投切</w:t>
            </w:r>
          </w:p>
        </w:tc>
        <w:tc>
          <w:tcPr>
            <w:tcW w:w="1867" w:type="dxa"/>
            <w:vAlign w:val="center"/>
          </w:tcPr>
          <w:p w14:paraId="77D774AA" w14:textId="4660BD41" w:rsidR="00416905" w:rsidRDefault="00416905" w:rsidP="00416905">
            <w:pPr>
              <w:pStyle w:val="afffffffffb"/>
            </w:pPr>
            <w:r>
              <w:t>损耗降低＜5%</w:t>
            </w:r>
          </w:p>
        </w:tc>
      </w:tr>
    </w:tbl>
    <w:p w14:paraId="7DB6F8FE" w14:textId="77777777" w:rsidR="00416905" w:rsidRDefault="00416905" w:rsidP="00416905">
      <w:pPr>
        <w:pStyle w:val="afffff7"/>
        <w:ind w:firstLine="420"/>
      </w:pPr>
    </w:p>
    <w:p w14:paraId="0B254B57" w14:textId="0566090D" w:rsidR="00416905" w:rsidRDefault="00416905" w:rsidP="00416905">
      <w:pPr>
        <w:pStyle w:val="affd"/>
        <w:spacing w:before="120" w:after="120"/>
      </w:pPr>
      <w:bookmarkStart w:id="107" w:name="_Toc227227907"/>
      <w:r>
        <w:rPr>
          <w:rFonts w:hint="eastAsia"/>
        </w:rPr>
        <w:t>评价报告</w:t>
      </w:r>
      <w:bookmarkEnd w:id="107"/>
    </w:p>
    <w:p w14:paraId="77FCCE73" w14:textId="77777777" w:rsidR="00416905" w:rsidRDefault="00416905" w:rsidP="009C6547">
      <w:pPr>
        <w:pStyle w:val="afffffffff3"/>
      </w:pPr>
      <w:r>
        <w:rPr>
          <w:rFonts w:hint="eastAsia"/>
        </w:rPr>
        <w:t>检测评价完成后，应出具正式的检测评价报告。</w:t>
      </w:r>
    </w:p>
    <w:p w14:paraId="17562B2C" w14:textId="388915A7" w:rsidR="00416905" w:rsidRPr="00416905" w:rsidRDefault="00416905" w:rsidP="009C6547">
      <w:pPr>
        <w:pStyle w:val="afffffffff3"/>
      </w:pPr>
      <w:r>
        <w:rPr>
          <w:rFonts w:hint="eastAsia"/>
        </w:rPr>
        <w:t>报告内容应包括工程概况、检测依据、检测条件、检测项目、检测数据、评价结果、存在的问题和整改建议。</w:t>
      </w:r>
    </w:p>
    <w:p w14:paraId="1A741EEF" w14:textId="2BD41827" w:rsidR="0092135B" w:rsidRDefault="0092135B" w:rsidP="0092135B">
      <w:pPr>
        <w:pStyle w:val="affc"/>
        <w:spacing w:before="240" w:after="240"/>
      </w:pPr>
      <w:bookmarkStart w:id="108" w:name="_Toc227227908"/>
      <w:bookmarkStart w:id="109" w:name="_Toc227227952"/>
      <w:r>
        <w:rPr>
          <w:rFonts w:hint="eastAsia"/>
        </w:rPr>
        <w:t>运行与维护管理</w:t>
      </w:r>
      <w:bookmarkEnd w:id="108"/>
      <w:bookmarkEnd w:id="109"/>
    </w:p>
    <w:p w14:paraId="73D38293" w14:textId="61084BF2" w:rsidR="0092135B" w:rsidRDefault="0092135B" w:rsidP="00184407">
      <w:pPr>
        <w:pStyle w:val="affd"/>
        <w:spacing w:before="120" w:after="120"/>
      </w:pPr>
      <w:bookmarkStart w:id="110" w:name="_Toc227227909"/>
      <w:r>
        <w:rPr>
          <w:rFonts w:hint="eastAsia"/>
        </w:rPr>
        <w:t>运行监测</w:t>
      </w:r>
      <w:bookmarkEnd w:id="110"/>
    </w:p>
    <w:p w14:paraId="5723B74E" w14:textId="77777777" w:rsidR="00184407" w:rsidRDefault="0092135B" w:rsidP="009C6547">
      <w:pPr>
        <w:pStyle w:val="afffffffff3"/>
      </w:pPr>
      <w:r>
        <w:rPr>
          <w:rFonts w:hint="eastAsia"/>
        </w:rPr>
        <w:t>运</w:t>
      </w:r>
      <w:proofErr w:type="gramStart"/>
      <w:r>
        <w:rPr>
          <w:rFonts w:hint="eastAsia"/>
        </w:rPr>
        <w:t>维人员</w:t>
      </w:r>
      <w:proofErr w:type="gramEnd"/>
      <w:r>
        <w:rPr>
          <w:rFonts w:hint="eastAsia"/>
        </w:rPr>
        <w:t>应每日监测系统运行状态，记录功率因数、电压、电流、投切次数、设备温度和故障报警信息。</w:t>
      </w:r>
    </w:p>
    <w:p w14:paraId="7ADAA7A4" w14:textId="77777777" w:rsidR="00184407" w:rsidRDefault="0092135B" w:rsidP="009C6547">
      <w:pPr>
        <w:pStyle w:val="afffffffff3"/>
      </w:pPr>
      <w:r>
        <w:rPr>
          <w:rFonts w:hint="eastAsia"/>
        </w:rPr>
        <w:t>每月对运行数据进行分析，评估功率因数优化效果，及时发现异常情况。</w:t>
      </w:r>
    </w:p>
    <w:p w14:paraId="62477A0D" w14:textId="77777777" w:rsidR="00184407" w:rsidRDefault="0092135B" w:rsidP="009C6547">
      <w:pPr>
        <w:pStyle w:val="afffffffff3"/>
      </w:pPr>
      <w:r>
        <w:rPr>
          <w:rFonts w:hint="eastAsia"/>
        </w:rPr>
        <w:t>每季度进行一次全面的电能质量测试，包括谐波、不平衡度、电压偏差等。</w:t>
      </w:r>
    </w:p>
    <w:p w14:paraId="144533BF" w14:textId="093C1D94" w:rsidR="0092135B" w:rsidRDefault="0092135B" w:rsidP="009C6547">
      <w:pPr>
        <w:pStyle w:val="afffffffff3"/>
      </w:pPr>
      <w:r>
        <w:rPr>
          <w:rFonts w:hint="eastAsia"/>
        </w:rPr>
        <w:t>每年进行一次系统能效评估，计算年节电量和</w:t>
      </w:r>
      <w:proofErr w:type="gramStart"/>
      <w:r>
        <w:rPr>
          <w:rFonts w:hint="eastAsia"/>
        </w:rPr>
        <w:t>碳减</w:t>
      </w:r>
      <w:proofErr w:type="gramEnd"/>
      <w:r>
        <w:rPr>
          <w:rFonts w:hint="eastAsia"/>
        </w:rPr>
        <w:t>排量。</w:t>
      </w:r>
    </w:p>
    <w:p w14:paraId="3DDEE10E" w14:textId="16567D20" w:rsidR="0092135B" w:rsidRDefault="0092135B" w:rsidP="00184407">
      <w:pPr>
        <w:pStyle w:val="affd"/>
        <w:spacing w:before="120" w:after="120"/>
      </w:pPr>
      <w:bookmarkStart w:id="111" w:name="_Toc227227910"/>
      <w:r>
        <w:rPr>
          <w:rFonts w:hint="eastAsia"/>
        </w:rPr>
        <w:t>日常维护</w:t>
      </w:r>
      <w:bookmarkEnd w:id="111"/>
    </w:p>
    <w:p w14:paraId="45B2802C" w14:textId="6990320E" w:rsidR="00184407" w:rsidRDefault="0092135B" w:rsidP="009C6547">
      <w:pPr>
        <w:pStyle w:val="afffffffff3"/>
      </w:pPr>
      <w:r>
        <w:rPr>
          <w:rFonts w:hint="eastAsia"/>
        </w:rPr>
        <w:t xml:space="preserve"> </w:t>
      </w:r>
      <w:r w:rsidR="00B17D8B">
        <w:rPr>
          <w:rFonts w:hint="eastAsia"/>
        </w:rPr>
        <w:t>应</w:t>
      </w:r>
      <w:r>
        <w:rPr>
          <w:rFonts w:hint="eastAsia"/>
        </w:rPr>
        <w:t>每月清洁设备表面和内部灰尘，紧固接线端子，检查设备外观有无鼓肚、渗漏、异味等异</w:t>
      </w:r>
      <w:r>
        <w:rPr>
          <w:rFonts w:hint="eastAsia"/>
        </w:rPr>
        <w:lastRenderedPageBreak/>
        <w:t>常现象。</w:t>
      </w:r>
    </w:p>
    <w:p w14:paraId="2BE91490" w14:textId="61F4DD7F" w:rsidR="00184407" w:rsidRDefault="00B17D8B" w:rsidP="009C6547">
      <w:pPr>
        <w:pStyle w:val="afffffffff3"/>
      </w:pPr>
      <w:r>
        <w:rPr>
          <w:rFonts w:hint="eastAsia"/>
        </w:rPr>
        <w:t>应</w:t>
      </w:r>
      <w:r w:rsidR="0092135B">
        <w:rPr>
          <w:rFonts w:hint="eastAsia"/>
        </w:rPr>
        <w:t>每季度检查投切开</w:t>
      </w:r>
      <w:proofErr w:type="gramStart"/>
      <w:r w:rsidR="0092135B">
        <w:rPr>
          <w:rFonts w:hint="eastAsia"/>
        </w:rPr>
        <w:t>关动作</w:t>
      </w:r>
      <w:proofErr w:type="gramEnd"/>
      <w:r w:rsidR="0092135B">
        <w:rPr>
          <w:rFonts w:hint="eastAsia"/>
        </w:rPr>
        <w:t>是否正常，测试保护装置功能，清理通风散热装置。</w:t>
      </w:r>
    </w:p>
    <w:p w14:paraId="0A28B62F" w14:textId="7C3BD97C" w:rsidR="00184407" w:rsidRDefault="00B17D8B" w:rsidP="009C6547">
      <w:pPr>
        <w:pStyle w:val="afffffffff3"/>
      </w:pPr>
      <w:r>
        <w:rPr>
          <w:rFonts w:hint="eastAsia"/>
        </w:rPr>
        <w:t>应</w:t>
      </w:r>
      <w:r w:rsidR="0092135B">
        <w:rPr>
          <w:rFonts w:hint="eastAsia"/>
        </w:rPr>
        <w:t>每年进行电容器容量衰减测试，当容量衰减超过 10% 时应及时更换；校验控制器参数和保护定值；检查接地系统是否可靠。</w:t>
      </w:r>
    </w:p>
    <w:p w14:paraId="2A6CB88B" w14:textId="0C17DA91" w:rsidR="0092135B" w:rsidRDefault="0092135B" w:rsidP="009C6547">
      <w:pPr>
        <w:pStyle w:val="afffffffff3"/>
      </w:pPr>
      <w:r>
        <w:rPr>
          <w:rFonts w:hint="eastAsia"/>
        </w:rPr>
        <w:t>电容器运行满 5 年应进行全面检测，运行满 8 年应强制更换。</w:t>
      </w:r>
    </w:p>
    <w:p w14:paraId="27F079E6" w14:textId="6B2222E8" w:rsidR="0092135B" w:rsidRDefault="0092135B" w:rsidP="00184407">
      <w:pPr>
        <w:pStyle w:val="affd"/>
        <w:spacing w:before="120" w:after="120"/>
      </w:pPr>
      <w:bookmarkStart w:id="112" w:name="_Toc227227911"/>
      <w:r>
        <w:rPr>
          <w:rFonts w:hint="eastAsia"/>
        </w:rPr>
        <w:t>故障处理</w:t>
      </w:r>
      <w:bookmarkEnd w:id="112"/>
    </w:p>
    <w:p w14:paraId="7F1C7657" w14:textId="77777777" w:rsidR="00B17D8B" w:rsidRDefault="0092135B" w:rsidP="009C6547">
      <w:pPr>
        <w:pStyle w:val="afffffffff3"/>
      </w:pPr>
      <w:r>
        <w:rPr>
          <w:rFonts w:hint="eastAsia"/>
        </w:rPr>
        <w:t>当发生故障时，应立即停机，切断电源，查明故障原因并排除后，方可重新投入运行。</w:t>
      </w:r>
    </w:p>
    <w:p w14:paraId="4F813862" w14:textId="19FE7530" w:rsidR="0092135B" w:rsidRDefault="0092135B" w:rsidP="009C6547">
      <w:pPr>
        <w:pStyle w:val="afffffffff3"/>
      </w:pPr>
      <w:r>
        <w:rPr>
          <w:rFonts w:hint="eastAsia"/>
        </w:rPr>
        <w:t xml:space="preserve">常见故障及处理方法应符合表 </w:t>
      </w:r>
      <w:r w:rsidR="00B17D8B">
        <w:rPr>
          <w:rFonts w:hint="eastAsia"/>
        </w:rPr>
        <w:t>4</w:t>
      </w:r>
      <w:r>
        <w:rPr>
          <w:rFonts w:hint="eastAsia"/>
        </w:rPr>
        <w:t xml:space="preserve"> 的规定。</w:t>
      </w:r>
    </w:p>
    <w:p w14:paraId="46196180" w14:textId="7FE9D4AD" w:rsidR="0092135B" w:rsidRDefault="0092135B" w:rsidP="00B17D8B">
      <w:pPr>
        <w:pStyle w:val="aff2"/>
        <w:spacing w:before="120" w:after="120"/>
      </w:pPr>
      <w:r>
        <w:rPr>
          <w:rFonts w:hint="eastAsia"/>
        </w:rPr>
        <w:t>常见故障及处理方法</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B17D8B" w:rsidRPr="00B17D8B" w14:paraId="7326BBD5" w14:textId="77777777" w:rsidTr="00B17D8B">
        <w:trPr>
          <w:tblHeader/>
          <w:jc w:val="center"/>
        </w:trPr>
        <w:tc>
          <w:tcPr>
            <w:tcW w:w="3110" w:type="dxa"/>
            <w:tcBorders>
              <w:top w:val="single" w:sz="8" w:space="0" w:color="auto"/>
              <w:bottom w:val="single" w:sz="8" w:space="0" w:color="auto"/>
            </w:tcBorders>
            <w:vAlign w:val="center"/>
          </w:tcPr>
          <w:p w14:paraId="318E07AF" w14:textId="108608A5" w:rsidR="00B17D8B" w:rsidRPr="00B17D8B" w:rsidRDefault="00B17D8B" w:rsidP="00B17D8B">
            <w:pPr>
              <w:pStyle w:val="afffffffffb"/>
            </w:pPr>
            <w:r w:rsidRPr="00B17D8B">
              <w:rPr>
                <w:b/>
                <w:bCs/>
              </w:rPr>
              <w:t>故障现象</w:t>
            </w:r>
          </w:p>
        </w:tc>
        <w:tc>
          <w:tcPr>
            <w:tcW w:w="3112" w:type="dxa"/>
            <w:tcBorders>
              <w:top w:val="single" w:sz="8" w:space="0" w:color="auto"/>
              <w:bottom w:val="single" w:sz="8" w:space="0" w:color="auto"/>
            </w:tcBorders>
            <w:vAlign w:val="center"/>
          </w:tcPr>
          <w:p w14:paraId="30C98071" w14:textId="01066814" w:rsidR="00B17D8B" w:rsidRPr="00B17D8B" w:rsidRDefault="00B17D8B" w:rsidP="00B17D8B">
            <w:pPr>
              <w:pStyle w:val="afffffffffb"/>
            </w:pPr>
            <w:r w:rsidRPr="00B17D8B">
              <w:rPr>
                <w:b/>
                <w:bCs/>
              </w:rPr>
              <w:t>可能原因</w:t>
            </w:r>
          </w:p>
        </w:tc>
        <w:tc>
          <w:tcPr>
            <w:tcW w:w="3112" w:type="dxa"/>
            <w:tcBorders>
              <w:top w:val="single" w:sz="8" w:space="0" w:color="auto"/>
              <w:bottom w:val="single" w:sz="8" w:space="0" w:color="auto"/>
            </w:tcBorders>
            <w:vAlign w:val="center"/>
          </w:tcPr>
          <w:p w14:paraId="3D514DE9" w14:textId="6DD37B57" w:rsidR="00B17D8B" w:rsidRPr="00B17D8B" w:rsidRDefault="00B17D8B" w:rsidP="00B17D8B">
            <w:pPr>
              <w:pStyle w:val="afffffffffb"/>
            </w:pPr>
            <w:r w:rsidRPr="00B17D8B">
              <w:rPr>
                <w:b/>
                <w:bCs/>
              </w:rPr>
              <w:t>处理方法</w:t>
            </w:r>
          </w:p>
        </w:tc>
      </w:tr>
      <w:tr w:rsidR="00B17D8B" w:rsidRPr="00B17D8B" w14:paraId="34DF62D1" w14:textId="77777777" w:rsidTr="00B17D8B">
        <w:trPr>
          <w:jc w:val="center"/>
        </w:trPr>
        <w:tc>
          <w:tcPr>
            <w:tcW w:w="3110" w:type="dxa"/>
            <w:tcBorders>
              <w:top w:val="single" w:sz="8" w:space="0" w:color="auto"/>
            </w:tcBorders>
            <w:vAlign w:val="center"/>
          </w:tcPr>
          <w:p w14:paraId="3000D291" w14:textId="652F9BA9" w:rsidR="00B17D8B" w:rsidRPr="00B17D8B" w:rsidRDefault="00B17D8B" w:rsidP="00B17D8B">
            <w:pPr>
              <w:pStyle w:val="afffffffffb"/>
            </w:pPr>
            <w:r w:rsidRPr="00B17D8B">
              <w:t>功率因数偏低</w:t>
            </w:r>
          </w:p>
        </w:tc>
        <w:tc>
          <w:tcPr>
            <w:tcW w:w="3112" w:type="dxa"/>
            <w:tcBorders>
              <w:top w:val="single" w:sz="8" w:space="0" w:color="auto"/>
            </w:tcBorders>
            <w:vAlign w:val="center"/>
          </w:tcPr>
          <w:p w14:paraId="2A9AC5A4" w14:textId="6E738CB7" w:rsidR="00B17D8B" w:rsidRPr="00B17D8B" w:rsidRDefault="00B17D8B" w:rsidP="00B17D8B">
            <w:pPr>
              <w:pStyle w:val="afffffffffb"/>
            </w:pPr>
            <w:r w:rsidRPr="00B17D8B">
              <w:t>补偿容量不足；控制器参数设置不当；电容器损坏</w:t>
            </w:r>
          </w:p>
        </w:tc>
        <w:tc>
          <w:tcPr>
            <w:tcW w:w="3112" w:type="dxa"/>
            <w:tcBorders>
              <w:top w:val="single" w:sz="8" w:space="0" w:color="auto"/>
            </w:tcBorders>
            <w:vAlign w:val="center"/>
          </w:tcPr>
          <w:p w14:paraId="0E9CEA91" w14:textId="61EA3F04" w:rsidR="00B17D8B" w:rsidRPr="00B17D8B" w:rsidRDefault="00B17D8B" w:rsidP="00B17D8B">
            <w:pPr>
              <w:pStyle w:val="afffffffffb"/>
            </w:pPr>
            <w:r w:rsidRPr="00B17D8B">
              <w:t>增加补偿容量；调整控制器参数；更换损坏的电容器</w:t>
            </w:r>
          </w:p>
        </w:tc>
      </w:tr>
      <w:tr w:rsidR="00B17D8B" w:rsidRPr="00B17D8B" w14:paraId="556BAFBA" w14:textId="77777777" w:rsidTr="00B17D8B">
        <w:trPr>
          <w:trHeight w:val="362"/>
          <w:jc w:val="center"/>
        </w:trPr>
        <w:tc>
          <w:tcPr>
            <w:tcW w:w="3110" w:type="dxa"/>
            <w:vAlign w:val="center"/>
          </w:tcPr>
          <w:p w14:paraId="78DEB0DB" w14:textId="72806414" w:rsidR="00B17D8B" w:rsidRPr="00B17D8B" w:rsidRDefault="00B17D8B" w:rsidP="00B17D8B">
            <w:pPr>
              <w:pStyle w:val="afffffffffb"/>
            </w:pPr>
            <w:r w:rsidRPr="00B17D8B">
              <w:t>过补偿</w:t>
            </w:r>
          </w:p>
        </w:tc>
        <w:tc>
          <w:tcPr>
            <w:tcW w:w="3112" w:type="dxa"/>
            <w:vAlign w:val="center"/>
          </w:tcPr>
          <w:p w14:paraId="1233C5F6" w14:textId="428C351F" w:rsidR="00B17D8B" w:rsidRPr="00B17D8B" w:rsidRDefault="00B17D8B" w:rsidP="00B17D8B">
            <w:pPr>
              <w:pStyle w:val="afffffffffb"/>
            </w:pPr>
            <w:r w:rsidRPr="00B17D8B">
              <w:t>补偿容量过大；控制器故障</w:t>
            </w:r>
          </w:p>
        </w:tc>
        <w:tc>
          <w:tcPr>
            <w:tcW w:w="3112" w:type="dxa"/>
            <w:vAlign w:val="center"/>
          </w:tcPr>
          <w:p w14:paraId="673E2058" w14:textId="17DEC8CC" w:rsidR="00B17D8B" w:rsidRPr="00B17D8B" w:rsidRDefault="00B17D8B" w:rsidP="00B17D8B">
            <w:pPr>
              <w:pStyle w:val="afffffffffb"/>
            </w:pPr>
            <w:r w:rsidRPr="00B17D8B">
              <w:t>切除多余补偿容量；检修或更换控制器</w:t>
            </w:r>
          </w:p>
        </w:tc>
      </w:tr>
      <w:tr w:rsidR="00B17D8B" w:rsidRPr="00B17D8B" w14:paraId="438EAFD8" w14:textId="77777777" w:rsidTr="00B17D8B">
        <w:trPr>
          <w:jc w:val="center"/>
        </w:trPr>
        <w:tc>
          <w:tcPr>
            <w:tcW w:w="3110" w:type="dxa"/>
            <w:vAlign w:val="center"/>
          </w:tcPr>
          <w:p w14:paraId="1F4151A8" w14:textId="58C9E81D" w:rsidR="00B17D8B" w:rsidRPr="00B17D8B" w:rsidRDefault="00B17D8B" w:rsidP="00B17D8B">
            <w:pPr>
              <w:pStyle w:val="afffffffffb"/>
            </w:pPr>
            <w:r w:rsidRPr="00B17D8B">
              <w:t>投切频繁</w:t>
            </w:r>
          </w:p>
        </w:tc>
        <w:tc>
          <w:tcPr>
            <w:tcW w:w="3112" w:type="dxa"/>
            <w:vAlign w:val="center"/>
          </w:tcPr>
          <w:p w14:paraId="27E660C4" w14:textId="54DA8E9B" w:rsidR="00B17D8B" w:rsidRPr="00B17D8B" w:rsidRDefault="00B17D8B" w:rsidP="00B17D8B">
            <w:pPr>
              <w:pStyle w:val="afffffffffb"/>
            </w:pPr>
            <w:r w:rsidRPr="00B17D8B">
              <w:t>负荷波动大；投切延时过短；控制器参数不当</w:t>
            </w:r>
          </w:p>
        </w:tc>
        <w:tc>
          <w:tcPr>
            <w:tcW w:w="3112" w:type="dxa"/>
            <w:vAlign w:val="center"/>
          </w:tcPr>
          <w:p w14:paraId="4C1B04A9" w14:textId="5F9DA3A1" w:rsidR="00B17D8B" w:rsidRPr="00B17D8B" w:rsidRDefault="00B17D8B" w:rsidP="00B17D8B">
            <w:pPr>
              <w:pStyle w:val="afffffffffb"/>
            </w:pPr>
            <w:r w:rsidRPr="00B17D8B">
              <w:t>调整投切延时；优化控制器参数；采用动态补偿</w:t>
            </w:r>
          </w:p>
        </w:tc>
      </w:tr>
      <w:tr w:rsidR="00B17D8B" w:rsidRPr="00B17D8B" w14:paraId="1CA921A4" w14:textId="77777777" w:rsidTr="00B17D8B">
        <w:trPr>
          <w:jc w:val="center"/>
        </w:trPr>
        <w:tc>
          <w:tcPr>
            <w:tcW w:w="3110" w:type="dxa"/>
            <w:vAlign w:val="center"/>
          </w:tcPr>
          <w:p w14:paraId="53FCD340" w14:textId="3D9B30BA" w:rsidR="00B17D8B" w:rsidRPr="00B17D8B" w:rsidRDefault="00B17D8B" w:rsidP="00B17D8B">
            <w:pPr>
              <w:pStyle w:val="afffffffffb"/>
            </w:pPr>
            <w:r w:rsidRPr="00B17D8B">
              <w:t>谐波超标</w:t>
            </w:r>
          </w:p>
        </w:tc>
        <w:tc>
          <w:tcPr>
            <w:tcW w:w="3112" w:type="dxa"/>
            <w:vAlign w:val="center"/>
          </w:tcPr>
          <w:p w14:paraId="254119AA" w14:textId="05A9363A" w:rsidR="00B17D8B" w:rsidRPr="00B17D8B" w:rsidRDefault="00B17D8B" w:rsidP="00B17D8B">
            <w:pPr>
              <w:pStyle w:val="afffffffffb"/>
            </w:pPr>
            <w:r w:rsidRPr="00B17D8B">
              <w:t>非线性负荷增加；电抗器选型不当</w:t>
            </w:r>
          </w:p>
        </w:tc>
        <w:tc>
          <w:tcPr>
            <w:tcW w:w="3112" w:type="dxa"/>
            <w:vAlign w:val="center"/>
          </w:tcPr>
          <w:p w14:paraId="4D825950" w14:textId="4791FCB4" w:rsidR="00B17D8B" w:rsidRPr="00B17D8B" w:rsidRDefault="00B17D8B" w:rsidP="00B17D8B">
            <w:pPr>
              <w:pStyle w:val="afffffffffb"/>
            </w:pPr>
            <w:r w:rsidRPr="00B17D8B">
              <w:t>增加滤波装置；更换合适电抗率的电抗器</w:t>
            </w:r>
          </w:p>
        </w:tc>
      </w:tr>
      <w:tr w:rsidR="00B17D8B" w:rsidRPr="00B17D8B" w14:paraId="2367D5D0" w14:textId="77777777" w:rsidTr="00B17D8B">
        <w:trPr>
          <w:trHeight w:val="452"/>
          <w:jc w:val="center"/>
        </w:trPr>
        <w:tc>
          <w:tcPr>
            <w:tcW w:w="3110" w:type="dxa"/>
            <w:tcBorders>
              <w:bottom w:val="single" w:sz="8" w:space="0" w:color="auto"/>
            </w:tcBorders>
            <w:vAlign w:val="center"/>
          </w:tcPr>
          <w:p w14:paraId="1F7C404F" w14:textId="4698509E" w:rsidR="00B17D8B" w:rsidRPr="00B17D8B" w:rsidRDefault="00B17D8B" w:rsidP="00B17D8B">
            <w:pPr>
              <w:pStyle w:val="afffffffffb"/>
            </w:pPr>
            <w:r w:rsidRPr="00B17D8B">
              <w:t>电容器鼓肚渗漏</w:t>
            </w:r>
          </w:p>
        </w:tc>
        <w:tc>
          <w:tcPr>
            <w:tcW w:w="3112" w:type="dxa"/>
            <w:tcBorders>
              <w:bottom w:val="single" w:sz="8" w:space="0" w:color="auto"/>
            </w:tcBorders>
            <w:vAlign w:val="center"/>
          </w:tcPr>
          <w:p w14:paraId="7CBBE538" w14:textId="5C59A553" w:rsidR="00B17D8B" w:rsidRPr="00B17D8B" w:rsidRDefault="00B17D8B" w:rsidP="00B17D8B">
            <w:pPr>
              <w:pStyle w:val="afffffffffb"/>
            </w:pPr>
            <w:r w:rsidRPr="00B17D8B">
              <w:t>过压；过热；老化</w:t>
            </w:r>
          </w:p>
        </w:tc>
        <w:tc>
          <w:tcPr>
            <w:tcW w:w="3112" w:type="dxa"/>
            <w:tcBorders>
              <w:bottom w:val="single" w:sz="8" w:space="0" w:color="auto"/>
            </w:tcBorders>
            <w:vAlign w:val="center"/>
          </w:tcPr>
          <w:p w14:paraId="4F55A355" w14:textId="76283884" w:rsidR="00B17D8B" w:rsidRPr="00B17D8B" w:rsidRDefault="00B17D8B" w:rsidP="00B17D8B">
            <w:pPr>
              <w:pStyle w:val="afffffffffb"/>
            </w:pPr>
            <w:r w:rsidRPr="00B17D8B">
              <w:t>立即更换电容器；检查过压和过热原因</w:t>
            </w:r>
          </w:p>
        </w:tc>
      </w:tr>
    </w:tbl>
    <w:p w14:paraId="7B9ECFEA" w14:textId="77777777" w:rsidR="00B17D8B" w:rsidRDefault="00B17D8B" w:rsidP="00B17D8B">
      <w:pPr>
        <w:pStyle w:val="afffff7"/>
        <w:ind w:firstLine="420"/>
      </w:pPr>
    </w:p>
    <w:p w14:paraId="7CE1DCF9" w14:textId="6653C273" w:rsidR="00B17D8B" w:rsidRDefault="00B17D8B" w:rsidP="00B17D8B">
      <w:pPr>
        <w:pStyle w:val="affd"/>
        <w:spacing w:before="120" w:after="120"/>
      </w:pPr>
      <w:bookmarkStart w:id="113" w:name="_Toc227227912"/>
      <w:r>
        <w:rPr>
          <w:rFonts w:hint="eastAsia"/>
        </w:rPr>
        <w:t>运行管理制度</w:t>
      </w:r>
      <w:bookmarkEnd w:id="113"/>
    </w:p>
    <w:p w14:paraId="33491218" w14:textId="77777777" w:rsidR="00B17D8B" w:rsidRDefault="00B17D8B" w:rsidP="009C6547">
      <w:pPr>
        <w:pStyle w:val="afffffffff3"/>
      </w:pPr>
      <w:r>
        <w:rPr>
          <w:rFonts w:hint="eastAsia"/>
        </w:rPr>
        <w:t>应建立健全运行维护管理制度，明确岗位职责和操作规程。</w:t>
      </w:r>
    </w:p>
    <w:p w14:paraId="437DB205" w14:textId="77777777" w:rsidR="00B17D8B" w:rsidRDefault="00B17D8B" w:rsidP="009C6547">
      <w:pPr>
        <w:pStyle w:val="afffffffff3"/>
      </w:pPr>
      <w:r>
        <w:rPr>
          <w:rFonts w:hint="eastAsia"/>
        </w:rPr>
        <w:t>运</w:t>
      </w:r>
      <w:proofErr w:type="gramStart"/>
      <w:r>
        <w:rPr>
          <w:rFonts w:hint="eastAsia"/>
        </w:rPr>
        <w:t>维人员</w:t>
      </w:r>
      <w:proofErr w:type="gramEnd"/>
      <w:r>
        <w:rPr>
          <w:rFonts w:hint="eastAsia"/>
        </w:rPr>
        <w:t>应经专业培训合格，持证上岗。</w:t>
      </w:r>
    </w:p>
    <w:p w14:paraId="56C7841A" w14:textId="77777777" w:rsidR="00B17D8B" w:rsidRDefault="00B17D8B" w:rsidP="009C6547">
      <w:pPr>
        <w:pStyle w:val="afffffffff3"/>
      </w:pPr>
      <w:r>
        <w:rPr>
          <w:rFonts w:hint="eastAsia"/>
        </w:rPr>
        <w:t>应建立设备台账，记录设备型号、规格、安装日期、维护记录、故障记录和更换记录。</w:t>
      </w:r>
    </w:p>
    <w:p w14:paraId="5F329688" w14:textId="0A6EC6A6" w:rsidR="00B17D8B" w:rsidRDefault="00B17D8B" w:rsidP="009C6547">
      <w:pPr>
        <w:pStyle w:val="afffffffff3"/>
      </w:pPr>
      <w:r>
        <w:rPr>
          <w:rFonts w:hint="eastAsia"/>
        </w:rPr>
        <w:t>应定期对运</w:t>
      </w:r>
      <w:proofErr w:type="gramStart"/>
      <w:r>
        <w:rPr>
          <w:rFonts w:hint="eastAsia"/>
        </w:rPr>
        <w:t>维人员</w:t>
      </w:r>
      <w:proofErr w:type="gramEnd"/>
      <w:r>
        <w:rPr>
          <w:rFonts w:hint="eastAsia"/>
        </w:rPr>
        <w:t>进行培训和考核，不断提高运维水平。</w:t>
      </w:r>
    </w:p>
    <w:p w14:paraId="44195279" w14:textId="77777777" w:rsidR="00DC5391" w:rsidRDefault="00DC5391" w:rsidP="009C6547">
      <w:pPr>
        <w:pStyle w:val="afffffffff3"/>
        <w:sectPr w:rsidR="00DC5391">
          <w:footerReference w:type="default" r:id="rId18"/>
          <w:pgSz w:w="11906" w:h="16838"/>
          <w:pgMar w:top="1928" w:right="1134" w:bottom="1134" w:left="1134" w:header="1418" w:footer="1134" w:gutter="284"/>
          <w:pgNumType w:start="1"/>
          <w:cols w:space="425"/>
          <w:formProt w:val="0"/>
          <w:docGrid w:linePitch="312"/>
        </w:sectPr>
      </w:pPr>
    </w:p>
    <w:p w14:paraId="085DEC9A" w14:textId="77777777" w:rsidR="00DC5391" w:rsidRDefault="00DC5391" w:rsidP="00DC5391">
      <w:pPr>
        <w:pStyle w:val="af8"/>
        <w:rPr>
          <w:rFonts w:hint="eastAsia"/>
          <w:vanish w:val="0"/>
        </w:rPr>
      </w:pPr>
      <w:bookmarkStart w:id="114" w:name="BookMark5"/>
      <w:bookmarkEnd w:id="8"/>
    </w:p>
    <w:p w14:paraId="13FA8037" w14:textId="77777777" w:rsidR="00DC5391" w:rsidRDefault="00DC5391" w:rsidP="00DC5391">
      <w:pPr>
        <w:pStyle w:val="afe"/>
        <w:rPr>
          <w:vanish w:val="0"/>
        </w:rPr>
      </w:pPr>
    </w:p>
    <w:p w14:paraId="36A383EE" w14:textId="081A0555" w:rsidR="00DC5391" w:rsidRDefault="00DC5391" w:rsidP="00DC5391">
      <w:pPr>
        <w:pStyle w:val="aff3"/>
        <w:spacing w:after="120"/>
        <w:ind w:firstLine="420"/>
      </w:pPr>
      <w:r>
        <w:br/>
      </w:r>
      <w:bookmarkStart w:id="115" w:name="_Toc227227913"/>
      <w:bookmarkStart w:id="116" w:name="_Toc227227953"/>
      <w:r>
        <w:rPr>
          <w:rFonts w:hint="eastAsia"/>
        </w:rPr>
        <w:t>（资料性）</w:t>
      </w:r>
      <w:r>
        <w:br/>
      </w:r>
      <w:r>
        <w:rPr>
          <w:rFonts w:hint="eastAsia"/>
        </w:rPr>
        <w:t xml:space="preserve"> </w:t>
      </w:r>
      <w:r w:rsidRPr="00DC5391">
        <w:rPr>
          <w:rFonts w:hint="eastAsia"/>
        </w:rPr>
        <w:t>建筑电气功率因数优化与无功补偿技术参数表</w:t>
      </w:r>
      <w:bookmarkEnd w:id="115"/>
      <w:bookmarkEnd w:id="116"/>
    </w:p>
    <w:p w14:paraId="67791441" w14:textId="5AF09E8B" w:rsidR="00DC5391" w:rsidRDefault="00DC5391" w:rsidP="00DC5391">
      <w:pPr>
        <w:pStyle w:val="aff4"/>
        <w:spacing w:before="120" w:after="120"/>
      </w:pPr>
      <w:bookmarkStart w:id="117" w:name="_Toc227227914"/>
      <w:r>
        <w:rPr>
          <w:rFonts w:hint="eastAsia"/>
        </w:rPr>
        <w:t>适用范围</w:t>
      </w:r>
      <w:bookmarkEnd w:id="117"/>
    </w:p>
    <w:p w14:paraId="09EE5104" w14:textId="2B0ADDED" w:rsidR="00DC5391" w:rsidRDefault="00DC5391" w:rsidP="00DC5391">
      <w:pPr>
        <w:pStyle w:val="afffff7"/>
        <w:ind w:firstLine="420"/>
      </w:pPr>
      <w:r>
        <w:rPr>
          <w:rFonts w:hint="eastAsia"/>
        </w:rPr>
        <w:t>本附录适用于建筑供配电系统功率因数优化、无功补偿装置配置、投切控制、运行维护及工程验收。</w:t>
      </w:r>
    </w:p>
    <w:p w14:paraId="46C1BA55" w14:textId="626ABDD2" w:rsidR="00A2441B" w:rsidRPr="00DC5391" w:rsidRDefault="00A2441B" w:rsidP="00A2441B">
      <w:pPr>
        <w:pStyle w:val="aff4"/>
        <w:spacing w:before="120" w:after="120"/>
      </w:pPr>
      <w:bookmarkStart w:id="118" w:name="_Toc227227915"/>
      <w:r w:rsidRPr="00A2441B">
        <w:rPr>
          <w:rFonts w:hint="eastAsia"/>
        </w:rPr>
        <w:t>功率因数优化目标值</w:t>
      </w:r>
      <w:bookmarkEnd w:id="118"/>
    </w:p>
    <w:p w14:paraId="7AA780B9" w14:textId="6A49D14A" w:rsidR="00DC5391" w:rsidRPr="00DC5391" w:rsidRDefault="00DC5391" w:rsidP="00DC5391">
      <w:pPr>
        <w:pStyle w:val="aff"/>
        <w:spacing w:before="120" w:after="120"/>
      </w:pPr>
      <w:r w:rsidRPr="00DC5391">
        <w:rPr>
          <w:rFonts w:hint="eastAsia"/>
        </w:rPr>
        <w:t>功率因数优化目标值</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C5391" w14:paraId="4EBA047A" w14:textId="77777777" w:rsidTr="00DC5391">
        <w:trPr>
          <w:tblHeader/>
          <w:jc w:val="center"/>
        </w:trPr>
        <w:tc>
          <w:tcPr>
            <w:tcW w:w="3110" w:type="dxa"/>
            <w:tcBorders>
              <w:top w:val="single" w:sz="8" w:space="0" w:color="auto"/>
              <w:bottom w:val="single" w:sz="8" w:space="0" w:color="auto"/>
            </w:tcBorders>
            <w:vAlign w:val="center"/>
          </w:tcPr>
          <w:p w14:paraId="57381070" w14:textId="42B43533" w:rsidR="00DC5391" w:rsidRDefault="00DC5391" w:rsidP="00DC5391">
            <w:pPr>
              <w:pStyle w:val="afffffffffb"/>
            </w:pPr>
            <w:r>
              <w:rPr>
                <w:b/>
                <w:bCs/>
              </w:rPr>
              <w:t>建筑类型</w:t>
            </w:r>
          </w:p>
        </w:tc>
        <w:tc>
          <w:tcPr>
            <w:tcW w:w="3112" w:type="dxa"/>
            <w:tcBorders>
              <w:top w:val="single" w:sz="8" w:space="0" w:color="auto"/>
              <w:bottom w:val="single" w:sz="8" w:space="0" w:color="auto"/>
            </w:tcBorders>
            <w:vAlign w:val="center"/>
          </w:tcPr>
          <w:p w14:paraId="1CDB6B43" w14:textId="1669C8F6" w:rsidR="00DC5391" w:rsidRDefault="00DC5391" w:rsidP="00DC5391">
            <w:pPr>
              <w:pStyle w:val="afffffffffb"/>
            </w:pPr>
            <w:r>
              <w:rPr>
                <w:b/>
                <w:bCs/>
              </w:rPr>
              <w:t>目标功率因数</w:t>
            </w:r>
          </w:p>
        </w:tc>
        <w:tc>
          <w:tcPr>
            <w:tcW w:w="3112" w:type="dxa"/>
            <w:tcBorders>
              <w:top w:val="single" w:sz="8" w:space="0" w:color="auto"/>
              <w:bottom w:val="single" w:sz="8" w:space="0" w:color="auto"/>
            </w:tcBorders>
            <w:vAlign w:val="center"/>
          </w:tcPr>
          <w:p w14:paraId="28AEA343" w14:textId="734F3A44" w:rsidR="00DC5391" w:rsidRDefault="00DC5391" w:rsidP="00DC5391">
            <w:pPr>
              <w:pStyle w:val="afffffffffb"/>
            </w:pPr>
            <w:r>
              <w:rPr>
                <w:b/>
                <w:bCs/>
              </w:rPr>
              <w:t>允许偏差</w:t>
            </w:r>
          </w:p>
        </w:tc>
      </w:tr>
      <w:tr w:rsidR="00DC5391" w14:paraId="3B951873" w14:textId="77777777" w:rsidTr="00DC5391">
        <w:trPr>
          <w:jc w:val="center"/>
        </w:trPr>
        <w:tc>
          <w:tcPr>
            <w:tcW w:w="3110" w:type="dxa"/>
            <w:tcBorders>
              <w:top w:val="single" w:sz="8" w:space="0" w:color="auto"/>
            </w:tcBorders>
            <w:vAlign w:val="center"/>
          </w:tcPr>
          <w:p w14:paraId="514A8C91" w14:textId="417B25AF" w:rsidR="00DC5391" w:rsidRDefault="00DC5391" w:rsidP="00DC5391">
            <w:pPr>
              <w:pStyle w:val="afffffffffb"/>
            </w:pPr>
            <w:r>
              <w:t>住宅建筑</w:t>
            </w:r>
          </w:p>
        </w:tc>
        <w:tc>
          <w:tcPr>
            <w:tcW w:w="3112" w:type="dxa"/>
            <w:tcBorders>
              <w:top w:val="single" w:sz="8" w:space="0" w:color="auto"/>
            </w:tcBorders>
            <w:vAlign w:val="center"/>
          </w:tcPr>
          <w:p w14:paraId="33FF851F" w14:textId="2C618277" w:rsidR="00DC5391" w:rsidRDefault="00DC5391" w:rsidP="00DC5391">
            <w:pPr>
              <w:pStyle w:val="afffffffffb"/>
            </w:pPr>
            <w:r>
              <w:t>≥</w:t>
            </w:r>
            <w:r>
              <w:t>0.92</w:t>
            </w:r>
          </w:p>
        </w:tc>
        <w:tc>
          <w:tcPr>
            <w:tcW w:w="3112" w:type="dxa"/>
            <w:tcBorders>
              <w:top w:val="single" w:sz="8" w:space="0" w:color="auto"/>
            </w:tcBorders>
            <w:vAlign w:val="center"/>
          </w:tcPr>
          <w:p w14:paraId="6CA2C60F" w14:textId="33D6EB8B" w:rsidR="00DC5391" w:rsidRDefault="00DC5391" w:rsidP="00DC5391">
            <w:pPr>
              <w:pStyle w:val="afffffffffb"/>
            </w:pPr>
            <w:r>
              <w:t>≤</w:t>
            </w:r>
            <w:r>
              <w:t>-0.02</w:t>
            </w:r>
          </w:p>
        </w:tc>
      </w:tr>
      <w:tr w:rsidR="00DC5391" w14:paraId="270EAF9D" w14:textId="77777777" w:rsidTr="00DC5391">
        <w:trPr>
          <w:jc w:val="center"/>
        </w:trPr>
        <w:tc>
          <w:tcPr>
            <w:tcW w:w="3110" w:type="dxa"/>
            <w:vAlign w:val="center"/>
          </w:tcPr>
          <w:p w14:paraId="61D7B5F0" w14:textId="571704F1" w:rsidR="00DC5391" w:rsidRDefault="00DC5391" w:rsidP="00DC5391">
            <w:pPr>
              <w:pStyle w:val="afffffffffb"/>
            </w:pPr>
            <w:r>
              <w:t>办公建筑</w:t>
            </w:r>
          </w:p>
        </w:tc>
        <w:tc>
          <w:tcPr>
            <w:tcW w:w="3112" w:type="dxa"/>
            <w:vAlign w:val="center"/>
          </w:tcPr>
          <w:p w14:paraId="2B6BA0F0" w14:textId="29257C66" w:rsidR="00DC5391" w:rsidRDefault="00DC5391" w:rsidP="00DC5391">
            <w:pPr>
              <w:pStyle w:val="afffffffffb"/>
            </w:pPr>
            <w:r>
              <w:t>≥</w:t>
            </w:r>
            <w:r>
              <w:t>0.94</w:t>
            </w:r>
          </w:p>
        </w:tc>
        <w:tc>
          <w:tcPr>
            <w:tcW w:w="3112" w:type="dxa"/>
            <w:vAlign w:val="center"/>
          </w:tcPr>
          <w:p w14:paraId="5B09EE7A" w14:textId="1E222FA5" w:rsidR="00DC5391" w:rsidRDefault="00DC5391" w:rsidP="00DC5391">
            <w:pPr>
              <w:pStyle w:val="afffffffffb"/>
            </w:pPr>
            <w:r>
              <w:t>≤</w:t>
            </w:r>
            <w:r>
              <w:t>-0.02</w:t>
            </w:r>
          </w:p>
        </w:tc>
      </w:tr>
      <w:tr w:rsidR="00DC5391" w14:paraId="6EC4197B" w14:textId="77777777" w:rsidTr="00DC5391">
        <w:trPr>
          <w:jc w:val="center"/>
        </w:trPr>
        <w:tc>
          <w:tcPr>
            <w:tcW w:w="3110" w:type="dxa"/>
            <w:vAlign w:val="center"/>
          </w:tcPr>
          <w:p w14:paraId="7973E616" w14:textId="208A9792" w:rsidR="00DC5391" w:rsidRDefault="00DC5391" w:rsidP="00DC5391">
            <w:pPr>
              <w:pStyle w:val="afffffffffb"/>
            </w:pPr>
            <w:r>
              <w:t>商业建筑</w:t>
            </w:r>
          </w:p>
        </w:tc>
        <w:tc>
          <w:tcPr>
            <w:tcW w:w="3112" w:type="dxa"/>
            <w:vAlign w:val="center"/>
          </w:tcPr>
          <w:p w14:paraId="6E4EC1D7" w14:textId="7FE59294" w:rsidR="00DC5391" w:rsidRDefault="00DC5391" w:rsidP="00DC5391">
            <w:pPr>
              <w:pStyle w:val="afffffffffb"/>
            </w:pPr>
            <w:r>
              <w:t>≥</w:t>
            </w:r>
            <w:r>
              <w:t>0.94</w:t>
            </w:r>
          </w:p>
        </w:tc>
        <w:tc>
          <w:tcPr>
            <w:tcW w:w="3112" w:type="dxa"/>
            <w:vAlign w:val="center"/>
          </w:tcPr>
          <w:p w14:paraId="5E6F4C04" w14:textId="2535301A" w:rsidR="00DC5391" w:rsidRDefault="00DC5391" w:rsidP="00DC5391">
            <w:pPr>
              <w:pStyle w:val="afffffffffb"/>
            </w:pPr>
            <w:r>
              <w:t>≤</w:t>
            </w:r>
            <w:r>
              <w:t>-0.02</w:t>
            </w:r>
          </w:p>
        </w:tc>
      </w:tr>
      <w:tr w:rsidR="00DC5391" w14:paraId="696E15C4" w14:textId="77777777" w:rsidTr="00DC5391">
        <w:trPr>
          <w:jc w:val="center"/>
        </w:trPr>
        <w:tc>
          <w:tcPr>
            <w:tcW w:w="3110" w:type="dxa"/>
            <w:vAlign w:val="center"/>
          </w:tcPr>
          <w:p w14:paraId="74127054" w14:textId="04832480" w:rsidR="00DC5391" w:rsidRDefault="00DC5391" w:rsidP="00DC5391">
            <w:pPr>
              <w:pStyle w:val="afffffffffb"/>
            </w:pPr>
            <w:r>
              <w:t>学校 / 文教建筑</w:t>
            </w:r>
          </w:p>
        </w:tc>
        <w:tc>
          <w:tcPr>
            <w:tcW w:w="3112" w:type="dxa"/>
            <w:vAlign w:val="center"/>
          </w:tcPr>
          <w:p w14:paraId="026C2F0B" w14:textId="361BE7D1" w:rsidR="00DC5391" w:rsidRDefault="00DC5391" w:rsidP="00DC5391">
            <w:pPr>
              <w:pStyle w:val="afffffffffb"/>
            </w:pPr>
            <w:r>
              <w:t>≥</w:t>
            </w:r>
            <w:r>
              <w:t>0.94</w:t>
            </w:r>
          </w:p>
        </w:tc>
        <w:tc>
          <w:tcPr>
            <w:tcW w:w="3112" w:type="dxa"/>
            <w:vAlign w:val="center"/>
          </w:tcPr>
          <w:p w14:paraId="0B557B76" w14:textId="679901EF" w:rsidR="00DC5391" w:rsidRDefault="00DC5391" w:rsidP="00DC5391">
            <w:pPr>
              <w:pStyle w:val="afffffffffb"/>
            </w:pPr>
            <w:r>
              <w:t>≤</w:t>
            </w:r>
            <w:r>
              <w:t>-0.02</w:t>
            </w:r>
          </w:p>
        </w:tc>
      </w:tr>
      <w:tr w:rsidR="00DC5391" w14:paraId="14FCBEFB" w14:textId="77777777" w:rsidTr="00DC5391">
        <w:trPr>
          <w:jc w:val="center"/>
        </w:trPr>
        <w:tc>
          <w:tcPr>
            <w:tcW w:w="3110" w:type="dxa"/>
            <w:vAlign w:val="center"/>
          </w:tcPr>
          <w:p w14:paraId="3F45DE01" w14:textId="73EC12D3" w:rsidR="00DC5391" w:rsidRDefault="00DC5391" w:rsidP="00DC5391">
            <w:pPr>
              <w:pStyle w:val="afffffffffb"/>
            </w:pPr>
            <w:r>
              <w:t>医院 / 医疗建筑</w:t>
            </w:r>
          </w:p>
        </w:tc>
        <w:tc>
          <w:tcPr>
            <w:tcW w:w="3112" w:type="dxa"/>
            <w:vAlign w:val="center"/>
          </w:tcPr>
          <w:p w14:paraId="7662A6CC" w14:textId="429B2329" w:rsidR="00DC5391" w:rsidRDefault="00DC5391" w:rsidP="00DC5391">
            <w:pPr>
              <w:pStyle w:val="afffffffffb"/>
            </w:pPr>
            <w:r>
              <w:t>≥</w:t>
            </w:r>
            <w:r>
              <w:t>0.95</w:t>
            </w:r>
          </w:p>
        </w:tc>
        <w:tc>
          <w:tcPr>
            <w:tcW w:w="3112" w:type="dxa"/>
            <w:vAlign w:val="center"/>
          </w:tcPr>
          <w:p w14:paraId="41A5E987" w14:textId="54A0B522" w:rsidR="00DC5391" w:rsidRDefault="00DC5391" w:rsidP="00DC5391">
            <w:pPr>
              <w:pStyle w:val="afffffffffb"/>
            </w:pPr>
            <w:r>
              <w:t>≤</w:t>
            </w:r>
            <w:r>
              <w:t>-0.02</w:t>
            </w:r>
          </w:p>
        </w:tc>
      </w:tr>
      <w:tr w:rsidR="00DC5391" w14:paraId="116B334D" w14:textId="77777777" w:rsidTr="00DC5391">
        <w:trPr>
          <w:jc w:val="center"/>
        </w:trPr>
        <w:tc>
          <w:tcPr>
            <w:tcW w:w="3110" w:type="dxa"/>
            <w:vAlign w:val="center"/>
          </w:tcPr>
          <w:p w14:paraId="3F375BFB" w14:textId="3451C001" w:rsidR="00DC5391" w:rsidRDefault="00DC5391" w:rsidP="00DC5391">
            <w:pPr>
              <w:pStyle w:val="afffffffffb"/>
            </w:pPr>
            <w:r>
              <w:t>工业 / 设备机房</w:t>
            </w:r>
          </w:p>
        </w:tc>
        <w:tc>
          <w:tcPr>
            <w:tcW w:w="3112" w:type="dxa"/>
            <w:vAlign w:val="center"/>
          </w:tcPr>
          <w:p w14:paraId="49D079E2" w14:textId="3F3FBA5C" w:rsidR="00DC5391" w:rsidRDefault="00DC5391" w:rsidP="00DC5391">
            <w:pPr>
              <w:pStyle w:val="afffffffffb"/>
            </w:pPr>
            <w:r>
              <w:t>≥</w:t>
            </w:r>
            <w:r>
              <w:t>0.95</w:t>
            </w:r>
          </w:p>
        </w:tc>
        <w:tc>
          <w:tcPr>
            <w:tcW w:w="3112" w:type="dxa"/>
            <w:vAlign w:val="center"/>
          </w:tcPr>
          <w:p w14:paraId="5DE0BACD" w14:textId="0ADD26A7" w:rsidR="00DC5391" w:rsidRDefault="00DC5391" w:rsidP="00DC5391">
            <w:pPr>
              <w:pStyle w:val="afffffffffb"/>
            </w:pPr>
            <w:r>
              <w:t>≤</w:t>
            </w:r>
            <w:r>
              <w:t>-0.02</w:t>
            </w:r>
          </w:p>
        </w:tc>
      </w:tr>
      <w:tr w:rsidR="00DC5391" w14:paraId="541165CF" w14:textId="77777777" w:rsidTr="00DC5391">
        <w:trPr>
          <w:jc w:val="center"/>
        </w:trPr>
        <w:tc>
          <w:tcPr>
            <w:tcW w:w="3110" w:type="dxa"/>
            <w:vAlign w:val="center"/>
          </w:tcPr>
          <w:p w14:paraId="589BC8DE" w14:textId="6120963B" w:rsidR="00DC5391" w:rsidRDefault="00DC5391" w:rsidP="00DC5391">
            <w:pPr>
              <w:pStyle w:val="afffffffffb"/>
            </w:pPr>
            <w:r>
              <w:t>数据中心 / 机房</w:t>
            </w:r>
          </w:p>
        </w:tc>
        <w:tc>
          <w:tcPr>
            <w:tcW w:w="3112" w:type="dxa"/>
            <w:vAlign w:val="center"/>
          </w:tcPr>
          <w:p w14:paraId="6B75D9D1" w14:textId="3A302CCD" w:rsidR="00DC5391" w:rsidRDefault="00DC5391" w:rsidP="00DC5391">
            <w:pPr>
              <w:pStyle w:val="afffffffffb"/>
            </w:pPr>
            <w:r>
              <w:t>≥</w:t>
            </w:r>
            <w:r>
              <w:t>0.95</w:t>
            </w:r>
          </w:p>
        </w:tc>
        <w:tc>
          <w:tcPr>
            <w:tcW w:w="3112" w:type="dxa"/>
            <w:vAlign w:val="center"/>
          </w:tcPr>
          <w:p w14:paraId="233219B8" w14:textId="6533865E" w:rsidR="00DC5391" w:rsidRDefault="00DC5391" w:rsidP="00DC5391">
            <w:pPr>
              <w:pStyle w:val="afffffffffb"/>
            </w:pPr>
            <w:r>
              <w:t>≤</w:t>
            </w:r>
            <w:r>
              <w:t>-0.02</w:t>
            </w:r>
          </w:p>
        </w:tc>
      </w:tr>
      <w:tr w:rsidR="00DC5391" w14:paraId="2173A24E" w14:textId="77777777" w:rsidTr="00DC5391">
        <w:trPr>
          <w:jc w:val="center"/>
        </w:trPr>
        <w:tc>
          <w:tcPr>
            <w:tcW w:w="3110" w:type="dxa"/>
            <w:vAlign w:val="center"/>
          </w:tcPr>
          <w:p w14:paraId="3A7B985B" w14:textId="04B6B272" w:rsidR="00DC5391" w:rsidRDefault="00DC5391" w:rsidP="00DC5391">
            <w:pPr>
              <w:pStyle w:val="afffffffffb"/>
            </w:pPr>
            <w:r>
              <w:t>充电桩场站</w:t>
            </w:r>
          </w:p>
        </w:tc>
        <w:tc>
          <w:tcPr>
            <w:tcW w:w="3112" w:type="dxa"/>
            <w:vAlign w:val="center"/>
          </w:tcPr>
          <w:p w14:paraId="3290B2F3" w14:textId="6FE88146" w:rsidR="00DC5391" w:rsidRDefault="00DC5391" w:rsidP="00DC5391">
            <w:pPr>
              <w:pStyle w:val="afffffffffb"/>
            </w:pPr>
            <w:r>
              <w:t>≥</w:t>
            </w:r>
            <w:r>
              <w:t>0.95</w:t>
            </w:r>
          </w:p>
        </w:tc>
        <w:tc>
          <w:tcPr>
            <w:tcW w:w="3112" w:type="dxa"/>
            <w:vAlign w:val="center"/>
          </w:tcPr>
          <w:p w14:paraId="742DF096" w14:textId="45B44DAB" w:rsidR="00DC5391" w:rsidRDefault="00DC5391" w:rsidP="00DC5391">
            <w:pPr>
              <w:pStyle w:val="afffffffffb"/>
            </w:pPr>
            <w:r>
              <w:t>≤</w:t>
            </w:r>
            <w:r>
              <w:t>-0.02</w:t>
            </w:r>
          </w:p>
        </w:tc>
      </w:tr>
    </w:tbl>
    <w:p w14:paraId="7341EC31" w14:textId="77777777" w:rsidR="00DC5391" w:rsidRDefault="00DC5391" w:rsidP="00DC5391">
      <w:pPr>
        <w:pStyle w:val="afffff7"/>
        <w:ind w:firstLine="420"/>
      </w:pPr>
    </w:p>
    <w:p w14:paraId="513B7484" w14:textId="63B70606" w:rsidR="00A2441B" w:rsidRDefault="00A2441B" w:rsidP="00A2441B">
      <w:pPr>
        <w:pStyle w:val="aff4"/>
        <w:spacing w:before="120" w:after="120"/>
      </w:pPr>
      <w:bookmarkStart w:id="119" w:name="_Toc227227916"/>
      <w:r w:rsidRPr="00A2441B">
        <w:rPr>
          <w:rFonts w:hint="eastAsia"/>
        </w:rPr>
        <w:t>功率因数补偿速算系数表</w:t>
      </w:r>
      <w:bookmarkEnd w:id="119"/>
    </w:p>
    <w:p w14:paraId="14AD88C0" w14:textId="29FDFE18" w:rsidR="00DC5391" w:rsidRDefault="00DC5391" w:rsidP="00DC5391">
      <w:pPr>
        <w:pStyle w:val="aff"/>
        <w:spacing w:before="120" w:after="120"/>
      </w:pPr>
      <w:r w:rsidRPr="00DC5391">
        <w:rPr>
          <w:rFonts w:hint="eastAsia"/>
        </w:rPr>
        <w:t>功率因数补偿速算系数表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A2441B" w14:paraId="72028184" w14:textId="77777777" w:rsidTr="00A2441B">
        <w:trPr>
          <w:tblHeader/>
          <w:jc w:val="center"/>
        </w:trPr>
        <w:tc>
          <w:tcPr>
            <w:tcW w:w="1332" w:type="dxa"/>
            <w:tcBorders>
              <w:top w:val="single" w:sz="8" w:space="0" w:color="auto"/>
              <w:bottom w:val="single" w:sz="8" w:space="0" w:color="auto"/>
            </w:tcBorders>
            <w:vAlign w:val="center"/>
          </w:tcPr>
          <w:p w14:paraId="57F9B80D" w14:textId="15EB78F3" w:rsidR="00A2441B" w:rsidRDefault="00A2441B" w:rsidP="00A2441B">
            <w:pPr>
              <w:pStyle w:val="afffffffffb"/>
            </w:pPr>
            <w:r>
              <w:rPr>
                <w:b/>
                <w:bCs/>
              </w:rPr>
              <w:t>补偿前功率因数</w:t>
            </w:r>
          </w:p>
        </w:tc>
        <w:tc>
          <w:tcPr>
            <w:tcW w:w="1333" w:type="dxa"/>
            <w:tcBorders>
              <w:top w:val="single" w:sz="8" w:space="0" w:color="auto"/>
              <w:bottom w:val="single" w:sz="8" w:space="0" w:color="auto"/>
            </w:tcBorders>
            <w:vAlign w:val="center"/>
          </w:tcPr>
          <w:p w14:paraId="2216C24F" w14:textId="058BAECA" w:rsidR="00A2441B" w:rsidRDefault="00A2441B" w:rsidP="00A2441B">
            <w:pPr>
              <w:pStyle w:val="afffffffffb"/>
            </w:pPr>
            <w:r>
              <w:rPr>
                <w:b/>
                <w:bCs/>
              </w:rPr>
              <w:t>补偿到 0.90</w:t>
            </w:r>
          </w:p>
        </w:tc>
        <w:tc>
          <w:tcPr>
            <w:tcW w:w="1333" w:type="dxa"/>
            <w:tcBorders>
              <w:top w:val="single" w:sz="8" w:space="0" w:color="auto"/>
              <w:bottom w:val="single" w:sz="8" w:space="0" w:color="auto"/>
            </w:tcBorders>
            <w:vAlign w:val="center"/>
          </w:tcPr>
          <w:p w14:paraId="5E2926A4" w14:textId="5ABD2AD0" w:rsidR="00A2441B" w:rsidRDefault="00A2441B" w:rsidP="00A2441B">
            <w:pPr>
              <w:pStyle w:val="afffffffffb"/>
            </w:pPr>
            <w:r>
              <w:rPr>
                <w:b/>
                <w:bCs/>
              </w:rPr>
              <w:t>补偿到 0.92</w:t>
            </w:r>
          </w:p>
        </w:tc>
        <w:tc>
          <w:tcPr>
            <w:tcW w:w="1334" w:type="dxa"/>
            <w:tcBorders>
              <w:top w:val="single" w:sz="8" w:space="0" w:color="auto"/>
              <w:bottom w:val="single" w:sz="8" w:space="0" w:color="auto"/>
            </w:tcBorders>
            <w:vAlign w:val="center"/>
          </w:tcPr>
          <w:p w14:paraId="6BBC4887" w14:textId="26204694" w:rsidR="00A2441B" w:rsidRDefault="00A2441B" w:rsidP="00A2441B">
            <w:pPr>
              <w:pStyle w:val="afffffffffb"/>
            </w:pPr>
            <w:r>
              <w:rPr>
                <w:b/>
                <w:bCs/>
              </w:rPr>
              <w:t>补偿到 0.94</w:t>
            </w:r>
          </w:p>
        </w:tc>
        <w:tc>
          <w:tcPr>
            <w:tcW w:w="1334" w:type="dxa"/>
            <w:tcBorders>
              <w:top w:val="single" w:sz="8" w:space="0" w:color="auto"/>
              <w:bottom w:val="single" w:sz="8" w:space="0" w:color="auto"/>
            </w:tcBorders>
            <w:vAlign w:val="center"/>
          </w:tcPr>
          <w:p w14:paraId="313752EA" w14:textId="3F406D83" w:rsidR="00A2441B" w:rsidRDefault="00A2441B" w:rsidP="00A2441B">
            <w:pPr>
              <w:pStyle w:val="afffffffffb"/>
            </w:pPr>
            <w:r>
              <w:rPr>
                <w:b/>
                <w:bCs/>
              </w:rPr>
              <w:t>补偿到 0.95</w:t>
            </w:r>
          </w:p>
        </w:tc>
        <w:tc>
          <w:tcPr>
            <w:tcW w:w="1334" w:type="dxa"/>
            <w:tcBorders>
              <w:top w:val="single" w:sz="8" w:space="0" w:color="auto"/>
              <w:bottom w:val="single" w:sz="8" w:space="0" w:color="auto"/>
            </w:tcBorders>
            <w:vAlign w:val="center"/>
          </w:tcPr>
          <w:p w14:paraId="327495D4" w14:textId="2D1D716F" w:rsidR="00A2441B" w:rsidRDefault="00A2441B" w:rsidP="00A2441B">
            <w:pPr>
              <w:pStyle w:val="afffffffffb"/>
            </w:pPr>
            <w:r>
              <w:rPr>
                <w:b/>
                <w:bCs/>
              </w:rPr>
              <w:t>补偿前功率因数</w:t>
            </w:r>
          </w:p>
        </w:tc>
        <w:tc>
          <w:tcPr>
            <w:tcW w:w="1334" w:type="dxa"/>
            <w:tcBorders>
              <w:top w:val="single" w:sz="8" w:space="0" w:color="auto"/>
              <w:bottom w:val="single" w:sz="8" w:space="0" w:color="auto"/>
            </w:tcBorders>
            <w:vAlign w:val="center"/>
          </w:tcPr>
          <w:p w14:paraId="3DA4B00C" w14:textId="5D956845" w:rsidR="00A2441B" w:rsidRDefault="00A2441B" w:rsidP="00A2441B">
            <w:pPr>
              <w:pStyle w:val="afffffffffb"/>
            </w:pPr>
            <w:r>
              <w:rPr>
                <w:b/>
                <w:bCs/>
              </w:rPr>
              <w:t>补偿到 0.90</w:t>
            </w:r>
          </w:p>
        </w:tc>
      </w:tr>
      <w:tr w:rsidR="00A2441B" w14:paraId="7464B158" w14:textId="77777777" w:rsidTr="00A2441B">
        <w:trPr>
          <w:jc w:val="center"/>
        </w:trPr>
        <w:tc>
          <w:tcPr>
            <w:tcW w:w="1332" w:type="dxa"/>
            <w:tcBorders>
              <w:top w:val="single" w:sz="8" w:space="0" w:color="auto"/>
            </w:tcBorders>
            <w:vAlign w:val="center"/>
          </w:tcPr>
          <w:p w14:paraId="652F97E4" w14:textId="25B61AF3" w:rsidR="00A2441B" w:rsidRDefault="00A2441B" w:rsidP="00A2441B">
            <w:pPr>
              <w:pStyle w:val="afffffffffb"/>
            </w:pPr>
            <w:r>
              <w:t>0.70</w:t>
            </w:r>
          </w:p>
        </w:tc>
        <w:tc>
          <w:tcPr>
            <w:tcW w:w="1333" w:type="dxa"/>
            <w:tcBorders>
              <w:top w:val="single" w:sz="8" w:space="0" w:color="auto"/>
            </w:tcBorders>
            <w:vAlign w:val="center"/>
          </w:tcPr>
          <w:p w14:paraId="6DE2F83E" w14:textId="5634A661" w:rsidR="00A2441B" w:rsidRDefault="00A2441B" w:rsidP="00A2441B">
            <w:pPr>
              <w:pStyle w:val="afffffffffb"/>
            </w:pPr>
            <w:r>
              <w:t>0.491</w:t>
            </w:r>
          </w:p>
        </w:tc>
        <w:tc>
          <w:tcPr>
            <w:tcW w:w="1333" w:type="dxa"/>
            <w:tcBorders>
              <w:top w:val="single" w:sz="8" w:space="0" w:color="auto"/>
            </w:tcBorders>
            <w:vAlign w:val="center"/>
          </w:tcPr>
          <w:p w14:paraId="375A4A60" w14:textId="3CDFC9BB" w:rsidR="00A2441B" w:rsidRDefault="00A2441B" w:rsidP="00A2441B">
            <w:pPr>
              <w:pStyle w:val="afffffffffb"/>
            </w:pPr>
            <w:r>
              <w:t>0.543</w:t>
            </w:r>
          </w:p>
        </w:tc>
        <w:tc>
          <w:tcPr>
            <w:tcW w:w="1334" w:type="dxa"/>
            <w:tcBorders>
              <w:top w:val="single" w:sz="8" w:space="0" w:color="auto"/>
            </w:tcBorders>
            <w:vAlign w:val="center"/>
          </w:tcPr>
          <w:p w14:paraId="1DE4156D" w14:textId="704AD363" w:rsidR="00A2441B" w:rsidRDefault="00A2441B" w:rsidP="00A2441B">
            <w:pPr>
              <w:pStyle w:val="afffffffffb"/>
            </w:pPr>
            <w:r>
              <w:t>0.595</w:t>
            </w:r>
          </w:p>
        </w:tc>
        <w:tc>
          <w:tcPr>
            <w:tcW w:w="1334" w:type="dxa"/>
            <w:tcBorders>
              <w:top w:val="single" w:sz="8" w:space="0" w:color="auto"/>
            </w:tcBorders>
            <w:vAlign w:val="center"/>
          </w:tcPr>
          <w:p w14:paraId="5216B430" w14:textId="019C6F9C" w:rsidR="00A2441B" w:rsidRDefault="00A2441B" w:rsidP="00A2441B">
            <w:pPr>
              <w:pStyle w:val="afffffffffb"/>
            </w:pPr>
            <w:r>
              <w:t>0.620</w:t>
            </w:r>
          </w:p>
        </w:tc>
        <w:tc>
          <w:tcPr>
            <w:tcW w:w="1334" w:type="dxa"/>
            <w:tcBorders>
              <w:top w:val="single" w:sz="8" w:space="0" w:color="auto"/>
            </w:tcBorders>
            <w:vAlign w:val="center"/>
          </w:tcPr>
          <w:p w14:paraId="4C0B7B1D" w14:textId="47CDFAB4" w:rsidR="00A2441B" w:rsidRDefault="00A2441B" w:rsidP="00A2441B">
            <w:pPr>
              <w:pStyle w:val="afffffffffb"/>
            </w:pPr>
            <w:r>
              <w:t>0.70</w:t>
            </w:r>
          </w:p>
        </w:tc>
        <w:tc>
          <w:tcPr>
            <w:tcW w:w="1334" w:type="dxa"/>
            <w:tcBorders>
              <w:top w:val="single" w:sz="8" w:space="0" w:color="auto"/>
            </w:tcBorders>
            <w:vAlign w:val="center"/>
          </w:tcPr>
          <w:p w14:paraId="6F7EF407" w14:textId="4417AAD9" w:rsidR="00A2441B" w:rsidRDefault="00A2441B" w:rsidP="00A2441B">
            <w:pPr>
              <w:pStyle w:val="afffffffffb"/>
            </w:pPr>
            <w:r>
              <w:t>0.491</w:t>
            </w:r>
          </w:p>
        </w:tc>
      </w:tr>
      <w:tr w:rsidR="00A2441B" w14:paraId="363E0036" w14:textId="77777777" w:rsidTr="00A2441B">
        <w:trPr>
          <w:jc w:val="center"/>
        </w:trPr>
        <w:tc>
          <w:tcPr>
            <w:tcW w:w="1332" w:type="dxa"/>
            <w:vAlign w:val="center"/>
          </w:tcPr>
          <w:p w14:paraId="55F46019" w14:textId="697263D9" w:rsidR="00A2441B" w:rsidRDefault="00A2441B" w:rsidP="00A2441B">
            <w:pPr>
              <w:pStyle w:val="afffffffffb"/>
            </w:pPr>
            <w:r>
              <w:t>0.75</w:t>
            </w:r>
          </w:p>
        </w:tc>
        <w:tc>
          <w:tcPr>
            <w:tcW w:w="1333" w:type="dxa"/>
            <w:vAlign w:val="center"/>
          </w:tcPr>
          <w:p w14:paraId="1B1784EA" w14:textId="646D742B" w:rsidR="00A2441B" w:rsidRDefault="00A2441B" w:rsidP="00A2441B">
            <w:pPr>
              <w:pStyle w:val="afffffffffb"/>
            </w:pPr>
            <w:r>
              <w:t>0.398</w:t>
            </w:r>
          </w:p>
        </w:tc>
        <w:tc>
          <w:tcPr>
            <w:tcW w:w="1333" w:type="dxa"/>
            <w:vAlign w:val="center"/>
          </w:tcPr>
          <w:p w14:paraId="7052B2B6" w14:textId="560E6FFC" w:rsidR="00A2441B" w:rsidRDefault="00A2441B" w:rsidP="00A2441B">
            <w:pPr>
              <w:pStyle w:val="afffffffffb"/>
            </w:pPr>
            <w:r>
              <w:t>0.450</w:t>
            </w:r>
          </w:p>
        </w:tc>
        <w:tc>
          <w:tcPr>
            <w:tcW w:w="1334" w:type="dxa"/>
            <w:vAlign w:val="center"/>
          </w:tcPr>
          <w:p w14:paraId="2F9EE8AE" w14:textId="02EAF2A3" w:rsidR="00A2441B" w:rsidRDefault="00A2441B" w:rsidP="00A2441B">
            <w:pPr>
              <w:pStyle w:val="afffffffffb"/>
            </w:pPr>
            <w:r>
              <w:t>0.502</w:t>
            </w:r>
          </w:p>
        </w:tc>
        <w:tc>
          <w:tcPr>
            <w:tcW w:w="1334" w:type="dxa"/>
            <w:vAlign w:val="center"/>
          </w:tcPr>
          <w:p w14:paraId="7E5118B9" w14:textId="0A6B13C3" w:rsidR="00A2441B" w:rsidRDefault="00A2441B" w:rsidP="00A2441B">
            <w:pPr>
              <w:pStyle w:val="afffffffffb"/>
            </w:pPr>
            <w:r>
              <w:t>0.527</w:t>
            </w:r>
          </w:p>
        </w:tc>
        <w:tc>
          <w:tcPr>
            <w:tcW w:w="1334" w:type="dxa"/>
            <w:vAlign w:val="center"/>
          </w:tcPr>
          <w:p w14:paraId="082E7649" w14:textId="5B023068" w:rsidR="00A2441B" w:rsidRDefault="00A2441B" w:rsidP="00A2441B">
            <w:pPr>
              <w:pStyle w:val="afffffffffb"/>
            </w:pPr>
            <w:r>
              <w:t>0.75</w:t>
            </w:r>
          </w:p>
        </w:tc>
        <w:tc>
          <w:tcPr>
            <w:tcW w:w="1334" w:type="dxa"/>
            <w:vAlign w:val="center"/>
          </w:tcPr>
          <w:p w14:paraId="797C7268" w14:textId="7E07DCFF" w:rsidR="00A2441B" w:rsidRDefault="00A2441B" w:rsidP="00A2441B">
            <w:pPr>
              <w:pStyle w:val="afffffffffb"/>
            </w:pPr>
            <w:r>
              <w:t>0.398</w:t>
            </w:r>
          </w:p>
        </w:tc>
      </w:tr>
      <w:tr w:rsidR="00A2441B" w14:paraId="3CDD2CE4" w14:textId="77777777" w:rsidTr="00A2441B">
        <w:trPr>
          <w:jc w:val="center"/>
        </w:trPr>
        <w:tc>
          <w:tcPr>
            <w:tcW w:w="1332" w:type="dxa"/>
            <w:vAlign w:val="center"/>
          </w:tcPr>
          <w:p w14:paraId="039AD7FC" w14:textId="48E1CA54" w:rsidR="00A2441B" w:rsidRDefault="00A2441B" w:rsidP="00A2441B">
            <w:pPr>
              <w:pStyle w:val="afffffffffb"/>
            </w:pPr>
            <w:r>
              <w:t>0.80</w:t>
            </w:r>
          </w:p>
        </w:tc>
        <w:tc>
          <w:tcPr>
            <w:tcW w:w="1333" w:type="dxa"/>
            <w:vAlign w:val="center"/>
          </w:tcPr>
          <w:p w14:paraId="665C9325" w14:textId="191BC29D" w:rsidR="00A2441B" w:rsidRDefault="00A2441B" w:rsidP="00A2441B">
            <w:pPr>
              <w:pStyle w:val="afffffffffb"/>
            </w:pPr>
            <w:r>
              <w:t>0.305</w:t>
            </w:r>
          </w:p>
        </w:tc>
        <w:tc>
          <w:tcPr>
            <w:tcW w:w="1333" w:type="dxa"/>
            <w:vAlign w:val="center"/>
          </w:tcPr>
          <w:p w14:paraId="0885DFEA" w14:textId="5905BDE0" w:rsidR="00A2441B" w:rsidRDefault="00A2441B" w:rsidP="00A2441B">
            <w:pPr>
              <w:pStyle w:val="afffffffffb"/>
            </w:pPr>
            <w:r>
              <w:t>0.357</w:t>
            </w:r>
          </w:p>
        </w:tc>
        <w:tc>
          <w:tcPr>
            <w:tcW w:w="1334" w:type="dxa"/>
            <w:vAlign w:val="center"/>
          </w:tcPr>
          <w:p w14:paraId="12EBD5F3" w14:textId="4C522718" w:rsidR="00A2441B" w:rsidRDefault="00A2441B" w:rsidP="00A2441B">
            <w:pPr>
              <w:pStyle w:val="afffffffffb"/>
            </w:pPr>
            <w:r>
              <w:t>0.409</w:t>
            </w:r>
          </w:p>
        </w:tc>
        <w:tc>
          <w:tcPr>
            <w:tcW w:w="1334" w:type="dxa"/>
            <w:vAlign w:val="center"/>
          </w:tcPr>
          <w:p w14:paraId="7C7B78C1" w14:textId="06B2B311" w:rsidR="00A2441B" w:rsidRDefault="00A2441B" w:rsidP="00A2441B">
            <w:pPr>
              <w:pStyle w:val="afffffffffb"/>
            </w:pPr>
            <w:r>
              <w:t>0.434</w:t>
            </w:r>
          </w:p>
        </w:tc>
        <w:tc>
          <w:tcPr>
            <w:tcW w:w="1334" w:type="dxa"/>
            <w:vAlign w:val="center"/>
          </w:tcPr>
          <w:p w14:paraId="27D48E22" w14:textId="0EB60CF7" w:rsidR="00A2441B" w:rsidRDefault="00A2441B" w:rsidP="00A2441B">
            <w:pPr>
              <w:pStyle w:val="afffffffffb"/>
            </w:pPr>
            <w:r>
              <w:t>0.80</w:t>
            </w:r>
          </w:p>
        </w:tc>
        <w:tc>
          <w:tcPr>
            <w:tcW w:w="1334" w:type="dxa"/>
            <w:vAlign w:val="center"/>
          </w:tcPr>
          <w:p w14:paraId="205D784F" w14:textId="791C099D" w:rsidR="00A2441B" w:rsidRDefault="00A2441B" w:rsidP="00A2441B">
            <w:pPr>
              <w:pStyle w:val="afffffffffb"/>
            </w:pPr>
            <w:r>
              <w:t>0.305</w:t>
            </w:r>
          </w:p>
        </w:tc>
      </w:tr>
      <w:tr w:rsidR="00A2441B" w14:paraId="3A7C97D1" w14:textId="77777777" w:rsidTr="00A2441B">
        <w:trPr>
          <w:jc w:val="center"/>
        </w:trPr>
        <w:tc>
          <w:tcPr>
            <w:tcW w:w="1332" w:type="dxa"/>
            <w:vAlign w:val="center"/>
          </w:tcPr>
          <w:p w14:paraId="0C0FF788" w14:textId="108C4382" w:rsidR="00A2441B" w:rsidRDefault="00A2441B" w:rsidP="00A2441B">
            <w:pPr>
              <w:pStyle w:val="afffffffffb"/>
            </w:pPr>
            <w:r>
              <w:t>0.85</w:t>
            </w:r>
          </w:p>
        </w:tc>
        <w:tc>
          <w:tcPr>
            <w:tcW w:w="1333" w:type="dxa"/>
            <w:vAlign w:val="center"/>
          </w:tcPr>
          <w:p w14:paraId="5B97C192" w14:textId="70068BC5" w:rsidR="00A2441B" w:rsidRDefault="00A2441B" w:rsidP="00A2441B">
            <w:pPr>
              <w:pStyle w:val="afffffffffb"/>
            </w:pPr>
            <w:r>
              <w:t>0.206</w:t>
            </w:r>
          </w:p>
        </w:tc>
        <w:tc>
          <w:tcPr>
            <w:tcW w:w="1333" w:type="dxa"/>
            <w:vAlign w:val="center"/>
          </w:tcPr>
          <w:p w14:paraId="67E9DB79" w14:textId="462CF196" w:rsidR="00A2441B" w:rsidRDefault="00A2441B" w:rsidP="00A2441B">
            <w:pPr>
              <w:pStyle w:val="afffffffffb"/>
            </w:pPr>
            <w:r>
              <w:t>0.258</w:t>
            </w:r>
          </w:p>
        </w:tc>
        <w:tc>
          <w:tcPr>
            <w:tcW w:w="1334" w:type="dxa"/>
            <w:vAlign w:val="center"/>
          </w:tcPr>
          <w:p w14:paraId="11959E35" w14:textId="453CEC6C" w:rsidR="00A2441B" w:rsidRDefault="00A2441B" w:rsidP="00A2441B">
            <w:pPr>
              <w:pStyle w:val="afffffffffb"/>
            </w:pPr>
            <w:r>
              <w:t>0.310</w:t>
            </w:r>
          </w:p>
        </w:tc>
        <w:tc>
          <w:tcPr>
            <w:tcW w:w="1334" w:type="dxa"/>
            <w:vAlign w:val="center"/>
          </w:tcPr>
          <w:p w14:paraId="33E30449" w14:textId="4D46B869" w:rsidR="00A2441B" w:rsidRDefault="00A2441B" w:rsidP="00A2441B">
            <w:pPr>
              <w:pStyle w:val="afffffffffb"/>
            </w:pPr>
            <w:r>
              <w:t>0.335</w:t>
            </w:r>
          </w:p>
        </w:tc>
        <w:tc>
          <w:tcPr>
            <w:tcW w:w="1334" w:type="dxa"/>
            <w:vAlign w:val="center"/>
          </w:tcPr>
          <w:p w14:paraId="272844BB" w14:textId="43A9BA7B" w:rsidR="00A2441B" w:rsidRDefault="00A2441B" w:rsidP="00A2441B">
            <w:pPr>
              <w:pStyle w:val="afffffffffb"/>
            </w:pPr>
            <w:r>
              <w:t>0.85</w:t>
            </w:r>
          </w:p>
        </w:tc>
        <w:tc>
          <w:tcPr>
            <w:tcW w:w="1334" w:type="dxa"/>
            <w:vAlign w:val="center"/>
          </w:tcPr>
          <w:p w14:paraId="4EE1761A" w14:textId="6163D0A1" w:rsidR="00A2441B" w:rsidRDefault="00A2441B" w:rsidP="00A2441B">
            <w:pPr>
              <w:pStyle w:val="afffffffffb"/>
            </w:pPr>
            <w:r>
              <w:t>0.206</w:t>
            </w:r>
          </w:p>
        </w:tc>
      </w:tr>
    </w:tbl>
    <w:p w14:paraId="5CF7BA47" w14:textId="77777777" w:rsidR="00DC5391" w:rsidRDefault="00DC5391" w:rsidP="00DC5391">
      <w:pPr>
        <w:pStyle w:val="afffff7"/>
        <w:ind w:firstLine="420"/>
      </w:pPr>
    </w:p>
    <w:p w14:paraId="7978F60E" w14:textId="03DA9FCB" w:rsidR="00A2441B" w:rsidRDefault="00A2441B" w:rsidP="00A2441B">
      <w:pPr>
        <w:pStyle w:val="aff4"/>
        <w:spacing w:before="120" w:after="120"/>
      </w:pPr>
      <w:bookmarkStart w:id="120" w:name="_Toc227227917"/>
      <w:r>
        <w:rPr>
          <w:rFonts w:hint="eastAsia"/>
        </w:rPr>
        <w:t>补偿装置投</w:t>
      </w:r>
      <w:proofErr w:type="gramStart"/>
      <w:r>
        <w:rPr>
          <w:rFonts w:hint="eastAsia"/>
        </w:rPr>
        <w:t>切控制</w:t>
      </w:r>
      <w:proofErr w:type="gramEnd"/>
      <w:r>
        <w:rPr>
          <w:rFonts w:hint="eastAsia"/>
        </w:rPr>
        <w:t>参数</w:t>
      </w:r>
      <w:bookmarkEnd w:id="120"/>
    </w:p>
    <w:p w14:paraId="308466E1" w14:textId="1B2C5A36" w:rsidR="00A2441B" w:rsidRDefault="00A2441B" w:rsidP="00A2441B">
      <w:pPr>
        <w:pStyle w:val="afffff7"/>
        <w:ind w:firstLine="420"/>
      </w:pPr>
      <w:r w:rsidRPr="00A2441B">
        <w:rPr>
          <w:rFonts w:hint="eastAsia"/>
        </w:rPr>
        <w:t>补偿装置投</w:t>
      </w:r>
      <w:proofErr w:type="gramStart"/>
      <w:r w:rsidRPr="00A2441B">
        <w:rPr>
          <w:rFonts w:hint="eastAsia"/>
        </w:rPr>
        <w:t>切控制</w:t>
      </w:r>
      <w:proofErr w:type="gramEnd"/>
      <w:r w:rsidRPr="00A2441B">
        <w:rPr>
          <w:rFonts w:hint="eastAsia"/>
        </w:rPr>
        <w:t>参数</w:t>
      </w:r>
      <w:r>
        <w:rPr>
          <w:rFonts w:hint="eastAsia"/>
        </w:rPr>
        <w:t>如下：</w:t>
      </w:r>
    </w:p>
    <w:p w14:paraId="626B9FE0" w14:textId="77777777" w:rsidR="00A2441B" w:rsidRDefault="00A2441B" w:rsidP="00A2441B">
      <w:pPr>
        <w:pStyle w:val="af5"/>
        <w:numPr>
          <w:ilvl w:val="0"/>
          <w:numId w:val="36"/>
        </w:numPr>
      </w:pPr>
      <w:r>
        <w:rPr>
          <w:rFonts w:hint="eastAsia"/>
        </w:rPr>
        <w:t>投切延时：5 s～30 s；</w:t>
      </w:r>
    </w:p>
    <w:p w14:paraId="55E141EB" w14:textId="77777777" w:rsidR="00A2441B" w:rsidRDefault="00A2441B" w:rsidP="00A2441B">
      <w:pPr>
        <w:pStyle w:val="af5"/>
      </w:pPr>
      <w:r>
        <w:rPr>
          <w:rFonts w:hint="eastAsia"/>
        </w:rPr>
        <w:t>投切间隔：≥10 s；</w:t>
      </w:r>
    </w:p>
    <w:p w14:paraId="3DAAC3A4" w14:textId="77777777" w:rsidR="00A2441B" w:rsidRDefault="00A2441B" w:rsidP="00A2441B">
      <w:pPr>
        <w:pStyle w:val="af5"/>
      </w:pPr>
      <w:r>
        <w:rPr>
          <w:rFonts w:hint="eastAsia"/>
        </w:rPr>
        <w:t>过压保护：</w:t>
      </w:r>
      <w:r>
        <w:t>1.1 Un</w:t>
      </w:r>
      <w:r>
        <w:t>​</w:t>
      </w:r>
      <w:r>
        <w:rPr>
          <w:rFonts w:hint="eastAsia"/>
        </w:rPr>
        <w:t>；</w:t>
      </w:r>
    </w:p>
    <w:p w14:paraId="5B203A4D" w14:textId="77777777" w:rsidR="00A2441B" w:rsidRDefault="00A2441B" w:rsidP="00A2441B">
      <w:pPr>
        <w:pStyle w:val="af5"/>
      </w:pPr>
      <w:r>
        <w:rPr>
          <w:rFonts w:hint="eastAsia"/>
        </w:rPr>
        <w:t>欠压保护：</w:t>
      </w:r>
      <w:r>
        <w:t>0.85 Un</w:t>
      </w:r>
      <w:r>
        <w:t>​</w:t>
      </w:r>
      <w:r>
        <w:rPr>
          <w:rFonts w:hint="eastAsia"/>
        </w:rPr>
        <w:t>；</w:t>
      </w:r>
    </w:p>
    <w:p w14:paraId="7E698000" w14:textId="77777777" w:rsidR="00A2441B" w:rsidRDefault="00A2441B" w:rsidP="00A2441B">
      <w:pPr>
        <w:pStyle w:val="af5"/>
      </w:pPr>
      <w:r>
        <w:rPr>
          <w:rFonts w:hint="eastAsia"/>
        </w:rPr>
        <w:t>环境温度：-25 ℃～+50 ℃；</w:t>
      </w:r>
    </w:p>
    <w:p w14:paraId="162DBE2D" w14:textId="30606CA6" w:rsidR="00A2441B" w:rsidRDefault="00A2441B" w:rsidP="00A2441B">
      <w:pPr>
        <w:pStyle w:val="af5"/>
      </w:pPr>
      <w:r>
        <w:rPr>
          <w:rFonts w:hint="eastAsia"/>
        </w:rPr>
        <w:t>投切方式：自动循环投切，无冲击、无振荡。</w:t>
      </w:r>
    </w:p>
    <w:p w14:paraId="0A646946" w14:textId="3E44F19C" w:rsidR="00A2441B" w:rsidRDefault="00A2441B" w:rsidP="00A2441B">
      <w:pPr>
        <w:pStyle w:val="aff4"/>
        <w:spacing w:before="120" w:after="120"/>
      </w:pPr>
      <w:bookmarkStart w:id="121" w:name="_Toc227227918"/>
      <w:r w:rsidRPr="00A2441B">
        <w:rPr>
          <w:rFonts w:hint="eastAsia"/>
        </w:rPr>
        <w:t>补偿装置巡检与维护周期</w:t>
      </w:r>
      <w:bookmarkEnd w:id="121"/>
    </w:p>
    <w:p w14:paraId="1684C180" w14:textId="75E40CFE" w:rsidR="00A2441B" w:rsidRPr="00A2441B" w:rsidRDefault="00A2441B" w:rsidP="00A2441B">
      <w:pPr>
        <w:pStyle w:val="aff"/>
        <w:spacing w:before="120" w:after="120"/>
      </w:pPr>
      <w:r w:rsidRPr="00A2441B">
        <w:rPr>
          <w:rFonts w:hint="eastAsia"/>
        </w:rPr>
        <w:t>补偿装置巡检与维护周期</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2441B" w14:paraId="161F9935" w14:textId="77777777" w:rsidTr="00A2441B">
        <w:trPr>
          <w:tblHeader/>
          <w:jc w:val="center"/>
        </w:trPr>
        <w:tc>
          <w:tcPr>
            <w:tcW w:w="3110" w:type="dxa"/>
            <w:tcBorders>
              <w:top w:val="single" w:sz="8" w:space="0" w:color="auto"/>
              <w:bottom w:val="single" w:sz="8" w:space="0" w:color="auto"/>
            </w:tcBorders>
            <w:vAlign w:val="center"/>
          </w:tcPr>
          <w:p w14:paraId="002BE7D1" w14:textId="4D515593" w:rsidR="00A2441B" w:rsidRDefault="00A2441B" w:rsidP="00A2441B">
            <w:pPr>
              <w:pStyle w:val="afffffffffb"/>
            </w:pPr>
            <w:r>
              <w:rPr>
                <w:b/>
                <w:bCs/>
              </w:rPr>
              <w:t>维护类型</w:t>
            </w:r>
          </w:p>
        </w:tc>
        <w:tc>
          <w:tcPr>
            <w:tcW w:w="3112" w:type="dxa"/>
            <w:tcBorders>
              <w:top w:val="single" w:sz="8" w:space="0" w:color="auto"/>
              <w:bottom w:val="single" w:sz="8" w:space="0" w:color="auto"/>
            </w:tcBorders>
            <w:vAlign w:val="center"/>
          </w:tcPr>
          <w:p w14:paraId="2F68E563" w14:textId="444CB4AE" w:rsidR="00A2441B" w:rsidRDefault="00A2441B" w:rsidP="00A2441B">
            <w:pPr>
              <w:pStyle w:val="afffffffffb"/>
            </w:pPr>
            <w:r>
              <w:rPr>
                <w:b/>
                <w:bCs/>
              </w:rPr>
              <w:t>巡检周期</w:t>
            </w:r>
          </w:p>
        </w:tc>
        <w:tc>
          <w:tcPr>
            <w:tcW w:w="3112" w:type="dxa"/>
            <w:tcBorders>
              <w:top w:val="single" w:sz="8" w:space="0" w:color="auto"/>
              <w:bottom w:val="single" w:sz="8" w:space="0" w:color="auto"/>
            </w:tcBorders>
            <w:vAlign w:val="center"/>
          </w:tcPr>
          <w:p w14:paraId="6634E41A" w14:textId="4DBC4D9A" w:rsidR="00A2441B" w:rsidRDefault="00A2441B" w:rsidP="00A2441B">
            <w:pPr>
              <w:pStyle w:val="afffffffffb"/>
            </w:pPr>
            <w:r>
              <w:rPr>
                <w:b/>
                <w:bCs/>
              </w:rPr>
              <w:t>检查内容</w:t>
            </w:r>
          </w:p>
        </w:tc>
      </w:tr>
      <w:tr w:rsidR="00A2441B" w14:paraId="55A06272" w14:textId="77777777" w:rsidTr="00A2441B">
        <w:trPr>
          <w:jc w:val="center"/>
        </w:trPr>
        <w:tc>
          <w:tcPr>
            <w:tcW w:w="3110" w:type="dxa"/>
            <w:tcBorders>
              <w:top w:val="single" w:sz="8" w:space="0" w:color="auto"/>
            </w:tcBorders>
            <w:vAlign w:val="center"/>
          </w:tcPr>
          <w:p w14:paraId="55453EF9" w14:textId="4BF9F758" w:rsidR="00A2441B" w:rsidRDefault="00A2441B" w:rsidP="00A2441B">
            <w:pPr>
              <w:pStyle w:val="afffffffffb"/>
            </w:pPr>
            <w:r>
              <w:t>日常巡检</w:t>
            </w:r>
          </w:p>
        </w:tc>
        <w:tc>
          <w:tcPr>
            <w:tcW w:w="3112" w:type="dxa"/>
            <w:tcBorders>
              <w:top w:val="single" w:sz="8" w:space="0" w:color="auto"/>
            </w:tcBorders>
            <w:vAlign w:val="center"/>
          </w:tcPr>
          <w:p w14:paraId="5C8DC38D" w14:textId="4F92C21C" w:rsidR="00A2441B" w:rsidRDefault="00A2441B" w:rsidP="00A2441B">
            <w:pPr>
              <w:pStyle w:val="afffffffffb"/>
            </w:pPr>
            <w:r>
              <w:t>每日 1 次</w:t>
            </w:r>
          </w:p>
        </w:tc>
        <w:tc>
          <w:tcPr>
            <w:tcW w:w="3112" w:type="dxa"/>
            <w:tcBorders>
              <w:top w:val="single" w:sz="8" w:space="0" w:color="auto"/>
            </w:tcBorders>
            <w:vAlign w:val="center"/>
          </w:tcPr>
          <w:p w14:paraId="4593E40B" w14:textId="4C2D8F87" w:rsidR="00A2441B" w:rsidRDefault="00A2441B" w:rsidP="00A2441B">
            <w:pPr>
              <w:pStyle w:val="afffffffffb"/>
            </w:pPr>
            <w:r>
              <w:t>运行状态、投切指示、异常声响</w:t>
            </w:r>
          </w:p>
        </w:tc>
      </w:tr>
      <w:tr w:rsidR="00A2441B" w14:paraId="0C37E75E" w14:textId="77777777" w:rsidTr="00A2441B">
        <w:trPr>
          <w:jc w:val="center"/>
        </w:trPr>
        <w:tc>
          <w:tcPr>
            <w:tcW w:w="3110" w:type="dxa"/>
            <w:vAlign w:val="center"/>
          </w:tcPr>
          <w:p w14:paraId="04ED9133" w14:textId="0AE80257" w:rsidR="00A2441B" w:rsidRDefault="00A2441B" w:rsidP="00A2441B">
            <w:pPr>
              <w:pStyle w:val="afffffffffb"/>
            </w:pPr>
            <w:r>
              <w:t>定期维护</w:t>
            </w:r>
          </w:p>
        </w:tc>
        <w:tc>
          <w:tcPr>
            <w:tcW w:w="3112" w:type="dxa"/>
            <w:vAlign w:val="center"/>
          </w:tcPr>
          <w:p w14:paraId="28E80694" w14:textId="01AE8459" w:rsidR="00A2441B" w:rsidRDefault="00A2441B" w:rsidP="00A2441B">
            <w:pPr>
              <w:pStyle w:val="afffffffffb"/>
            </w:pPr>
            <w:r>
              <w:t>每月 1 次</w:t>
            </w:r>
          </w:p>
        </w:tc>
        <w:tc>
          <w:tcPr>
            <w:tcW w:w="3112" w:type="dxa"/>
            <w:vAlign w:val="center"/>
          </w:tcPr>
          <w:p w14:paraId="68512651" w14:textId="1F17FB6A" w:rsidR="00A2441B" w:rsidRDefault="00A2441B" w:rsidP="00A2441B">
            <w:pPr>
              <w:pStyle w:val="afffffffffb"/>
            </w:pPr>
            <w:r>
              <w:t>接线紧固、温升、仪表指示</w:t>
            </w:r>
          </w:p>
        </w:tc>
      </w:tr>
      <w:tr w:rsidR="00A2441B" w14:paraId="2CC51897" w14:textId="77777777" w:rsidTr="00A2441B">
        <w:trPr>
          <w:jc w:val="center"/>
        </w:trPr>
        <w:tc>
          <w:tcPr>
            <w:tcW w:w="3110" w:type="dxa"/>
            <w:vAlign w:val="center"/>
          </w:tcPr>
          <w:p w14:paraId="57B3B0E0" w14:textId="7614C402" w:rsidR="00A2441B" w:rsidRDefault="00A2441B" w:rsidP="00A2441B">
            <w:pPr>
              <w:pStyle w:val="afffffffffb"/>
            </w:pPr>
            <w:r>
              <w:t>预防性试验</w:t>
            </w:r>
          </w:p>
        </w:tc>
        <w:tc>
          <w:tcPr>
            <w:tcW w:w="3112" w:type="dxa"/>
            <w:vAlign w:val="center"/>
          </w:tcPr>
          <w:p w14:paraId="23957644" w14:textId="15B081E8" w:rsidR="00A2441B" w:rsidRDefault="00A2441B" w:rsidP="00A2441B">
            <w:pPr>
              <w:pStyle w:val="afffffffffb"/>
            </w:pPr>
            <w:r>
              <w:t>每年 1 次</w:t>
            </w:r>
          </w:p>
        </w:tc>
        <w:tc>
          <w:tcPr>
            <w:tcW w:w="3112" w:type="dxa"/>
            <w:vAlign w:val="center"/>
          </w:tcPr>
          <w:p w14:paraId="37E6CFF7" w14:textId="2F745A74" w:rsidR="00A2441B" w:rsidRDefault="00A2441B" w:rsidP="00A2441B">
            <w:pPr>
              <w:pStyle w:val="afffffffffb"/>
            </w:pPr>
            <w:r>
              <w:t>绝缘、保护动作值、投切精度</w:t>
            </w:r>
          </w:p>
        </w:tc>
      </w:tr>
      <w:tr w:rsidR="00A2441B" w14:paraId="475B9860" w14:textId="77777777" w:rsidTr="00A2441B">
        <w:trPr>
          <w:jc w:val="center"/>
        </w:trPr>
        <w:tc>
          <w:tcPr>
            <w:tcW w:w="3110" w:type="dxa"/>
            <w:vAlign w:val="center"/>
          </w:tcPr>
          <w:p w14:paraId="204D14E0" w14:textId="1DBEDE52" w:rsidR="00A2441B" w:rsidRDefault="00A2441B" w:rsidP="00A2441B">
            <w:pPr>
              <w:pStyle w:val="afffffffffb"/>
            </w:pPr>
            <w:r>
              <w:t>性能校准</w:t>
            </w:r>
          </w:p>
        </w:tc>
        <w:tc>
          <w:tcPr>
            <w:tcW w:w="3112" w:type="dxa"/>
            <w:vAlign w:val="center"/>
          </w:tcPr>
          <w:p w14:paraId="48269BCF" w14:textId="3E63C2E3" w:rsidR="00A2441B" w:rsidRDefault="00A2441B" w:rsidP="00A2441B">
            <w:pPr>
              <w:pStyle w:val="afffffffffb"/>
            </w:pPr>
            <w:r>
              <w:t>每 2 年 1 次</w:t>
            </w:r>
          </w:p>
        </w:tc>
        <w:tc>
          <w:tcPr>
            <w:tcW w:w="3112" w:type="dxa"/>
            <w:vAlign w:val="center"/>
          </w:tcPr>
          <w:p w14:paraId="0C342427" w14:textId="143842CD" w:rsidR="00A2441B" w:rsidRDefault="00A2441B" w:rsidP="00A2441B">
            <w:pPr>
              <w:pStyle w:val="afffffffffb"/>
            </w:pPr>
            <w:r>
              <w:t>功率因数测量精度、补偿效果</w:t>
            </w:r>
          </w:p>
        </w:tc>
      </w:tr>
    </w:tbl>
    <w:p w14:paraId="6FF6C9A4" w14:textId="77777777" w:rsidR="00A2441B" w:rsidRDefault="00A2441B" w:rsidP="00A2441B">
      <w:pPr>
        <w:pStyle w:val="afffff7"/>
        <w:ind w:firstLine="420"/>
      </w:pPr>
    </w:p>
    <w:p w14:paraId="0E0E9709" w14:textId="6335CA6D" w:rsidR="00A2441B" w:rsidRPr="00A2441B" w:rsidRDefault="00A2441B" w:rsidP="00A2441B">
      <w:pPr>
        <w:pStyle w:val="afffff7"/>
        <w:ind w:firstLineChars="0" w:firstLine="0"/>
        <w:jc w:val="center"/>
      </w:pPr>
      <w:bookmarkStart w:id="122" w:name="BookMark8"/>
      <w:bookmarkEnd w:id="114"/>
      <w:r>
        <w:rPr>
          <w:rFonts w:hint="eastAsia"/>
          <w:noProof/>
        </w:rPr>
        <w:drawing>
          <wp:inline distT="0" distB="0" distL="0" distR="0" wp14:anchorId="21A393FD" wp14:editId="577139AE">
            <wp:extent cx="1485900" cy="317500"/>
            <wp:effectExtent l="0" t="0" r="0" b="6350"/>
            <wp:docPr id="1432467902" name="图片 3"/>
            <wp:cNvGraphicFramePr/>
            <a:graphic xmlns:a="http://schemas.openxmlformats.org/drawingml/2006/main">
              <a:graphicData uri="http://schemas.openxmlformats.org/drawingml/2006/picture">
                <pic:pic xmlns:pic="http://schemas.openxmlformats.org/drawingml/2006/picture">
                  <pic:nvPicPr>
                    <pic:cNvPr id="1432467902"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2"/>
    </w:p>
    <w:sectPr w:rsidR="00A2441B" w:rsidRPr="00A2441B" w:rsidSect="00DC5391">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11A5" w14:textId="77777777" w:rsidR="00CB39E7" w:rsidRDefault="00CB39E7">
      <w:pPr>
        <w:spacing w:line="240" w:lineRule="auto"/>
      </w:pPr>
      <w:r>
        <w:separator/>
      </w:r>
    </w:p>
  </w:endnote>
  <w:endnote w:type="continuationSeparator" w:id="0">
    <w:p w14:paraId="07D85CA4" w14:textId="77777777" w:rsidR="00CB39E7" w:rsidRDefault="00CB3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4E400C6" w14:textId="77777777" w:rsidR="00DE6207"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9FE8252"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E94"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162" w14:textId="77777777" w:rsidR="00DE6207"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1BC" w14:textId="77777777" w:rsidR="00DE6207"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F30C" w14:textId="77777777" w:rsidR="00DE6207" w:rsidRDefault="00000000">
    <w:pPr>
      <w:pStyle w:val="afffff4"/>
    </w:pPr>
    <w:r>
      <w:rPr>
        <w:noProof/>
      </w:rPr>
      <mc:AlternateContent>
        <mc:Choice Requires="wps">
          <w:drawing>
            <wp:anchor distT="0" distB="0" distL="114300" distR="114300" simplePos="0" relativeHeight="251659264" behindDoc="0" locked="0" layoutInCell="1" allowOverlap="1" wp14:anchorId="2395A9F7" wp14:editId="3FA61EC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A9F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8FF9" w14:textId="77777777" w:rsidR="00CB39E7" w:rsidRDefault="00CB39E7">
      <w:pPr>
        <w:spacing w:line="240" w:lineRule="auto"/>
      </w:pPr>
      <w:r>
        <w:separator/>
      </w:r>
    </w:p>
  </w:footnote>
  <w:footnote w:type="continuationSeparator" w:id="0">
    <w:p w14:paraId="5DA30F09" w14:textId="77777777" w:rsidR="00CB39E7" w:rsidRDefault="00CB39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0735" w14:textId="77777777" w:rsidR="00DE6207" w:rsidRDefault="00000000">
    <w:pPr>
      <w:pStyle w:val="afffffc"/>
      <w:wordWrap w:val="0"/>
      <w:rPr>
        <w:rFonts w:hint="eastAsia"/>
      </w:rPr>
    </w:pPr>
    <w:r>
      <w:rPr>
        <w:rFonts w:hint="eastAsia"/>
      </w:rPr>
      <w:t>T/CI 351-2024</w:t>
    </w:r>
  </w:p>
  <w:p w14:paraId="39116441" w14:textId="77777777" w:rsidR="00DE6207" w:rsidRDefault="00DE6207">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291F" w14:textId="77777777" w:rsidR="00733DC1" w:rsidRDefault="00733DC1">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F336" w14:textId="77777777" w:rsidR="00733DC1" w:rsidRDefault="00733DC1">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D29E" w14:textId="77777777" w:rsidR="00DE6207"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295C" w14:textId="7551D4ED" w:rsidR="00DE6207"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0E1FB8">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8BAE180"/>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692983">
    <w:abstractNumId w:val="0"/>
  </w:num>
  <w:num w:numId="2" w16cid:durableId="171724807">
    <w:abstractNumId w:val="27"/>
  </w:num>
  <w:num w:numId="3" w16cid:durableId="1835992465">
    <w:abstractNumId w:val="5"/>
  </w:num>
  <w:num w:numId="4" w16cid:durableId="963072402">
    <w:abstractNumId w:val="23"/>
  </w:num>
  <w:num w:numId="5" w16cid:durableId="1756322659">
    <w:abstractNumId w:val="18"/>
  </w:num>
  <w:num w:numId="6" w16cid:durableId="346830485">
    <w:abstractNumId w:val="13"/>
  </w:num>
  <w:num w:numId="7" w16cid:durableId="1475372959">
    <w:abstractNumId w:val="8"/>
  </w:num>
  <w:num w:numId="8" w16cid:durableId="1846894428">
    <w:abstractNumId w:val="3"/>
  </w:num>
  <w:num w:numId="9" w16cid:durableId="179899795">
    <w:abstractNumId w:val="9"/>
  </w:num>
  <w:num w:numId="10" w16cid:durableId="471169025">
    <w:abstractNumId w:val="16"/>
  </w:num>
  <w:num w:numId="11" w16cid:durableId="1170826734">
    <w:abstractNumId w:val="25"/>
  </w:num>
  <w:num w:numId="12" w16cid:durableId="404691830">
    <w:abstractNumId w:val="11"/>
  </w:num>
  <w:num w:numId="13" w16cid:durableId="9527228">
    <w:abstractNumId w:val="12"/>
  </w:num>
  <w:num w:numId="14" w16cid:durableId="1285768844">
    <w:abstractNumId w:val="7"/>
  </w:num>
  <w:num w:numId="15" w16cid:durableId="729495859">
    <w:abstractNumId w:val="19"/>
  </w:num>
  <w:num w:numId="16" w16cid:durableId="166528639">
    <w:abstractNumId w:val="21"/>
  </w:num>
  <w:num w:numId="17" w16cid:durableId="332101342">
    <w:abstractNumId w:val="17"/>
  </w:num>
  <w:num w:numId="18" w16cid:durableId="1045908943">
    <w:abstractNumId w:val="29"/>
  </w:num>
  <w:num w:numId="19" w16cid:durableId="188639455">
    <w:abstractNumId w:val="15"/>
  </w:num>
  <w:num w:numId="20" w16cid:durableId="2033799040">
    <w:abstractNumId w:val="1"/>
  </w:num>
  <w:num w:numId="21" w16cid:durableId="1783766902">
    <w:abstractNumId w:val="10"/>
  </w:num>
  <w:num w:numId="22" w16cid:durableId="1798447244">
    <w:abstractNumId w:val="30"/>
  </w:num>
  <w:num w:numId="23" w16cid:durableId="666713947">
    <w:abstractNumId w:val="20"/>
  </w:num>
  <w:num w:numId="24" w16cid:durableId="1107695578">
    <w:abstractNumId w:val="6"/>
  </w:num>
  <w:num w:numId="25" w16cid:durableId="946428087">
    <w:abstractNumId w:val="26"/>
  </w:num>
  <w:num w:numId="26" w16cid:durableId="1866938153">
    <w:abstractNumId w:val="28"/>
  </w:num>
  <w:num w:numId="27" w16cid:durableId="1391616474">
    <w:abstractNumId w:val="2"/>
  </w:num>
  <w:num w:numId="28" w16cid:durableId="275211734">
    <w:abstractNumId w:val="4"/>
  </w:num>
  <w:num w:numId="29" w16cid:durableId="2109767465">
    <w:abstractNumId w:val="14"/>
  </w:num>
  <w:num w:numId="30" w16cid:durableId="316036502">
    <w:abstractNumId w:val="24"/>
  </w:num>
  <w:num w:numId="31" w16cid:durableId="130904961">
    <w:abstractNumId w:val="22"/>
  </w:num>
  <w:num w:numId="32" w16cid:durableId="1614165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7814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3345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0963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6501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1565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281"/>
    <w:rsid w:val="000E4C9E"/>
    <w:rsid w:val="000E6FD7"/>
    <w:rsid w:val="000E7144"/>
    <w:rsid w:val="000F06E1"/>
    <w:rsid w:val="000F0E3C"/>
    <w:rsid w:val="000F19D5"/>
    <w:rsid w:val="000F3A19"/>
    <w:rsid w:val="000F4050"/>
    <w:rsid w:val="000F4AEA"/>
    <w:rsid w:val="000F67E9"/>
    <w:rsid w:val="00104926"/>
    <w:rsid w:val="00110552"/>
    <w:rsid w:val="00113B1E"/>
    <w:rsid w:val="0011711C"/>
    <w:rsid w:val="00124E4F"/>
    <w:rsid w:val="001260B7"/>
    <w:rsid w:val="001265CB"/>
    <w:rsid w:val="00131FEF"/>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4407"/>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4816"/>
    <w:rsid w:val="001F69B4"/>
    <w:rsid w:val="001F77C7"/>
    <w:rsid w:val="001F78EF"/>
    <w:rsid w:val="00200183"/>
    <w:rsid w:val="00200333"/>
    <w:rsid w:val="0020107D"/>
    <w:rsid w:val="00202AA4"/>
    <w:rsid w:val="002031F7"/>
    <w:rsid w:val="002040E6"/>
    <w:rsid w:val="0020527B"/>
    <w:rsid w:val="00205F2C"/>
    <w:rsid w:val="00207899"/>
    <w:rsid w:val="00210B15"/>
    <w:rsid w:val="002142EA"/>
    <w:rsid w:val="00215019"/>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C69"/>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3AA5"/>
    <w:rsid w:val="002E4D5A"/>
    <w:rsid w:val="002E6326"/>
    <w:rsid w:val="002F30E0"/>
    <w:rsid w:val="002F35E4"/>
    <w:rsid w:val="002F3730"/>
    <w:rsid w:val="002F38E1"/>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2C09"/>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83A"/>
    <w:rsid w:val="004167A3"/>
    <w:rsid w:val="00416905"/>
    <w:rsid w:val="00432607"/>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92"/>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164D"/>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67E"/>
    <w:rsid w:val="00601731"/>
    <w:rsid w:val="00604784"/>
    <w:rsid w:val="0060540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3DC1"/>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3C4"/>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2C2A"/>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35B"/>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79"/>
    <w:rsid w:val="009B6029"/>
    <w:rsid w:val="009B6971"/>
    <w:rsid w:val="009C27F1"/>
    <w:rsid w:val="009C3152"/>
    <w:rsid w:val="009C3257"/>
    <w:rsid w:val="009C4B0F"/>
    <w:rsid w:val="009C4C31"/>
    <w:rsid w:val="009C4CFA"/>
    <w:rsid w:val="009C5070"/>
    <w:rsid w:val="009C6547"/>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3842"/>
    <w:rsid w:val="00A06A6B"/>
    <w:rsid w:val="00A07E47"/>
    <w:rsid w:val="00A129D0"/>
    <w:rsid w:val="00A12C33"/>
    <w:rsid w:val="00A138BA"/>
    <w:rsid w:val="00A14C8E"/>
    <w:rsid w:val="00A153D9"/>
    <w:rsid w:val="00A15F09"/>
    <w:rsid w:val="00A169B6"/>
    <w:rsid w:val="00A2271D"/>
    <w:rsid w:val="00A237D5"/>
    <w:rsid w:val="00A2441B"/>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9A0"/>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15C6"/>
    <w:rsid w:val="00AE2A69"/>
    <w:rsid w:val="00AE37E5"/>
    <w:rsid w:val="00AE3DCB"/>
    <w:rsid w:val="00AE5EB4"/>
    <w:rsid w:val="00AF0C18"/>
    <w:rsid w:val="00AF47C5"/>
    <w:rsid w:val="00AF5398"/>
    <w:rsid w:val="00B049AF"/>
    <w:rsid w:val="00B07242"/>
    <w:rsid w:val="00B10534"/>
    <w:rsid w:val="00B113DB"/>
    <w:rsid w:val="00B119D2"/>
    <w:rsid w:val="00B11D8A"/>
    <w:rsid w:val="00B12981"/>
    <w:rsid w:val="00B147DD"/>
    <w:rsid w:val="00B156FD"/>
    <w:rsid w:val="00B17D8B"/>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87409"/>
    <w:rsid w:val="00B939B1"/>
    <w:rsid w:val="00B96D40"/>
    <w:rsid w:val="00B97386"/>
    <w:rsid w:val="00BA263B"/>
    <w:rsid w:val="00BA42B2"/>
    <w:rsid w:val="00BA58D4"/>
    <w:rsid w:val="00BA5B9E"/>
    <w:rsid w:val="00BA7C9A"/>
    <w:rsid w:val="00BB0354"/>
    <w:rsid w:val="00BB5B51"/>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1EA4"/>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9E7"/>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0BBE"/>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45B"/>
    <w:rsid w:val="00D72A9C"/>
    <w:rsid w:val="00D73FE3"/>
    <w:rsid w:val="00D77031"/>
    <w:rsid w:val="00D80D26"/>
    <w:rsid w:val="00D81F09"/>
    <w:rsid w:val="00D82D10"/>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4D"/>
    <w:rsid w:val="00DA6C15"/>
    <w:rsid w:val="00DB0258"/>
    <w:rsid w:val="00DB38EE"/>
    <w:rsid w:val="00DB498B"/>
    <w:rsid w:val="00DB66CA"/>
    <w:rsid w:val="00DB6BCA"/>
    <w:rsid w:val="00DB6F54"/>
    <w:rsid w:val="00DB73F7"/>
    <w:rsid w:val="00DC0321"/>
    <w:rsid w:val="00DC3067"/>
    <w:rsid w:val="00DC370B"/>
    <w:rsid w:val="00DC5391"/>
    <w:rsid w:val="00DC5B90"/>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2797"/>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013"/>
    <w:rsid w:val="00E846C8"/>
    <w:rsid w:val="00E84957"/>
    <w:rsid w:val="00E84A55"/>
    <w:rsid w:val="00E85BFF"/>
    <w:rsid w:val="00E90391"/>
    <w:rsid w:val="00E906C2"/>
    <w:rsid w:val="00E9311F"/>
    <w:rsid w:val="00E934D1"/>
    <w:rsid w:val="00E945BE"/>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675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D9D023"/>
  <w15:docId w15:val="{E822DFE9-69DD-42EE-A406-2FD328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rsid w:val="009C6547"/>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 w:type="character" w:styleId="affffffffffff4">
    <w:name w:val="Unresolved Mention"/>
    <w:basedOn w:val="afff6"/>
    <w:uiPriority w:val="99"/>
    <w:semiHidden/>
    <w:unhideWhenUsed/>
    <w:rsid w:val="00BB5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154</TotalTime>
  <Pages>13</Pages>
  <Words>4639</Words>
  <Characters>5799</Characters>
  <Application>Microsoft Office Word</Application>
  <DocSecurity>0</DocSecurity>
  <Lines>579</Lines>
  <Paragraphs>497</Paragraphs>
  <ScaleCrop>false</ScaleCrop>
  <Company>PCMI</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Administrator</cp:lastModifiedBy>
  <cp:revision>31</cp:revision>
  <cp:lastPrinted>2025-01-06T08:01:00Z</cp:lastPrinted>
  <dcterms:created xsi:type="dcterms:W3CDTF">2026-04-15T10:49:00Z</dcterms:created>
  <dcterms:modified xsi:type="dcterms:W3CDTF">2026-04-17T05:10:00Z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eyJoZGlkIjoiMTY4OTVhMzE4OTk4YjFkOWQyZmQ2NGM4ODg1MjRjOGEiLCJ1c2VySWQiOiIyMzA3NDIwMDYifQ==</vt:lpwstr>
  </property>
</Properties>
</file>