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04402664"/>
      <w:bookmarkStart w:id="1" w:name="_Toc304825081"/>
      <w:bookmarkStart w:id="2" w:name="_Toc309995472"/>
      <w:bookmarkStart w:id="3" w:name="_Toc304828066"/>
      <w:bookmarkStart w:id="4" w:name="_Toc309994551"/>
      <w:bookmarkStart w:id="5" w:name="_Toc309995999"/>
      <w:bookmarkStart w:id="6" w:name="_Toc298937419"/>
      <w:bookmarkStart w:id="7" w:name="_Toc310002637"/>
      <w:bookmarkStart w:id="8" w:name="_Toc298936801"/>
      <w:bookmarkStart w:id="9" w:name="_Toc298937322"/>
      <w:bookmarkStart w:id="10" w:name="_Toc309995390"/>
      <w:bookmarkStart w:id="11" w:name="_Toc298937201"/>
      <w:bookmarkStart w:id="12" w:name="_Toc309997040"/>
      <w:bookmarkStart w:id="13" w:name="_Toc304824969"/>
      <w:bookmarkStart w:id="14" w:name="_Toc298937100"/>
      <w:bookmarkStart w:id="15" w:name="_Toc298937188"/>
      <w:bookmarkStart w:id="16" w:name="_Toc298938635"/>
      <w:bookmarkStart w:id="17" w:name="_Toc298937152"/>
      <w:bookmarkStart w:id="18" w:name="_Toc298937276"/>
      <w:bookmarkStart w:id="19" w:name="_Toc298937462"/>
      <w:bookmarkStart w:id="20" w:name="_Toc499110426"/>
      <w:bookmarkStart w:id="21" w:name="_Toc309993180"/>
      <w:bookmarkStart w:id="22" w:name="_Toc298937357"/>
      <w:bookmarkStart w:id="23" w:name="_Toc304825008"/>
      <w:bookmarkStart w:id="24" w:name="_Toc309995578"/>
      <w:bookmarkStart w:id="25" w:name="_Toc298938783"/>
      <w:bookmarkStart w:id="26" w:name="_Toc298936924"/>
      <w:bookmarkStart w:id="27" w:name="_Toc37234703"/>
      <w:bookmarkStart w:id="28" w:name="_Toc298923383"/>
      <w:bookmarkStart w:id="29" w:name="_Toc6138"/>
      <w:bookmarkStart w:id="30" w:name="_Toc298937609"/>
      <w:bookmarkStart w:id="31" w:name="_Toc298937167"/>
    </w:p>
    <w:p w14:paraId="705BFDC1">
      <w:pPr>
        <w:pStyle w:val="143"/>
        <w:numPr>
          <w:ilvl w:val="0"/>
          <w:numId w:val="0"/>
        </w:numPr>
        <w:spacing w:before="312" w:after="312"/>
        <w:jc w:val="center"/>
        <w:rPr>
          <w:rFonts w:hint="eastAsia" w:ascii="仿宋" w:hAnsi="仿宋" w:eastAsia="仿宋" w:cs="仿宋"/>
          <w:b/>
          <w:bCs/>
          <w:sz w:val="32"/>
          <w:szCs w:val="32"/>
        </w:rPr>
      </w:pPr>
      <w:bookmarkStart w:id="34" w:name="_GoBack"/>
      <w:r>
        <w:rPr>
          <w:rFonts w:hint="eastAsia" w:ascii="仿宋" w:hAnsi="仿宋" w:eastAsia="仿宋" w:cs="仿宋"/>
          <w:b/>
          <w:bCs/>
          <w:sz w:val="32"/>
          <w:szCs w:val="32"/>
        </w:rPr>
        <w:t>《</w:t>
      </w:r>
      <w:r>
        <w:rPr>
          <w:rFonts w:hint="eastAsia" w:ascii="仿宋" w:hAnsi="仿宋" w:eastAsia="仿宋" w:cs="仿宋"/>
          <w:b/>
          <w:bCs/>
          <w:sz w:val="32"/>
          <w:szCs w:val="32"/>
          <w:lang w:eastAsia="zh-CN"/>
        </w:rPr>
        <w:t>机械工程传动系统安全能效优化技术规范</w:t>
      </w:r>
      <w:r>
        <w:rPr>
          <w:rFonts w:hint="eastAsia" w:ascii="仿宋" w:hAnsi="仿宋" w:eastAsia="仿宋" w:cs="仿宋"/>
          <w:b/>
          <w:bCs/>
          <w:sz w:val="32"/>
          <w:szCs w:val="32"/>
        </w:rPr>
        <w:t>》团体标准编制说明</w:t>
      </w:r>
    </w:p>
    <w:bookmarkEnd w:id="34"/>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机械工程传动系统安全能效优化技术规范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编写旨在规范机械工程传动系统安全能效优化的全流程技术要求，明确结构安全、防护联锁、制动保护、能效提升、检测评价、优化实施及维护管理等关键环节的统一技术准则，为装备设计、生产制造、改造升级、运行维护、检测验收提供科学依据，保障传动系统运行安全、能效水平与使用寿命，推动机械装备安全化、高效化、绿色化、标准化发展。</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提升机械工程传动系统安全可靠性与能源利用效率，降低设备故障、停机风险与能耗消耗，契合节能降碳、绿色制造、本质安全的行业发展导向；能够促进高精度制造、精准装配、高效润滑、智能监测等先进技术的推广应用，提高装备运行效率、降低运维成本、延长使用寿命；同时可为行业提供统一的技术遵循，减少因技术要求不统一导致的质量差异，增强装备安全与能效的可追溯性，为我国装备制造业高质量发展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590B142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当前机械装备传动系统在安全优化、能效提升领域缺乏针对性、系统性的专项技术规范，现有相关标准多为通用机械安全或单一能效要求，难以覆盖传动系统 “安全 + 能效” 一体化优化的特殊技术要点，导致工程实践中存在安全防护不规范、装配精度不统一、能效测试方法不一致、优化流程不清晰、质量控制无明确依据等问题，影响装备运行安全、可靠性与经济性。</w:t>
      </w:r>
    </w:p>
    <w:p w14:paraId="1C6B81FF">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工业节能、安全生产、智能制造政策持续推进，各类机械装备对传动系统高安全性、高效率、低能耗、长寿命的需求日益迫切，行业对专项技术标准的需求极为迫切。制定本标准能够填补国内传动系统安全能效一体化优化标准空白，解决设计、制造、改造、运维中的技术瓶颈，满足装备制造业对标准化、精细化、绿色化施工与管理的要求，保障机械装备安全稳定、高效节能运行。</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上，齿轮、带、链、蜗杆等传动系统作为各类机械装备的核心部件，应用量大面广，其安全水平与能效高低直接决定装备整体性能。但目前行业内缺乏集安全优化、能效提升、测试评价、运行维护于一体的专用技术规范，相关要求分散、不系统，难以实现全过程精细化管控，制约了行业整体技术水平提升。为规范优化行为、提升装备质量、保障运行安全、推动节能降碳，结合行业实践经验与先进技术成果，制定《机械工程传动系统安全能效优化技术规范》十分必要。本标准将明确适用范围、技术要求、质量控制及验收准则，实现安全与能效优化全流程标准化管控，为行业提供统一技术遵循，助力机械装备制造业高质量发展</w:t>
      </w:r>
      <w:r>
        <w:rPr>
          <w:rFonts w:hint="eastAsia" w:ascii="仿宋" w:hAnsi="仿宋" w:eastAsia="仿宋" w:cs="仿宋"/>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本文件由宁波交通工程咨询监理有限公司等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宋体" w:cs="仿宋"/>
                <w:szCs w:val="21"/>
                <w:highlight w:val="yellow"/>
                <w:lang w:val="en-US" w:eastAsia="zh-CN"/>
              </w:rPr>
            </w:pPr>
            <w:r>
              <w:rPr>
                <w:rFonts w:ascii="宋体" w:hAnsi="宋体" w:eastAsia="宋体" w:cs="宋体"/>
                <w:sz w:val="24"/>
                <w:szCs w:val="24"/>
              </w:rPr>
              <w:t>河北省特种设备监督检验研究院</w:t>
            </w:r>
            <w:r>
              <w:rPr>
                <w:rFonts w:hint="eastAsia" w:hAnsi="宋体" w:cs="宋体"/>
                <w:sz w:val="24"/>
                <w:szCs w:val="24"/>
                <w:lang w:eastAsia="zh-CN"/>
              </w:rPr>
              <w:t>、</w:t>
            </w:r>
            <w:r>
              <w:rPr>
                <w:rFonts w:ascii="宋体" w:hAnsi="宋体" w:eastAsia="宋体" w:cs="宋体"/>
                <w:sz w:val="24"/>
                <w:szCs w:val="24"/>
              </w:rPr>
              <w:t>浙江绍兴苏泊尔生活电器有限公司</w:t>
            </w:r>
            <w:r>
              <w:rPr>
                <w:rFonts w:hint="eastAsia" w:hAnsi="宋体" w:cs="宋体"/>
                <w:sz w:val="24"/>
                <w:szCs w:val="24"/>
                <w:lang w:eastAsia="zh-CN"/>
              </w:rPr>
              <w:t>、</w:t>
            </w:r>
            <w:r>
              <w:rPr>
                <w:rFonts w:ascii="宋体" w:hAnsi="宋体" w:eastAsia="宋体" w:cs="宋体"/>
                <w:sz w:val="24"/>
                <w:szCs w:val="24"/>
              </w:rPr>
              <w:t>上海芙达机械制造有限公司</w:t>
            </w:r>
            <w:r>
              <w:rPr>
                <w:rFonts w:hint="eastAsia" w:hAnsi="宋体" w:cs="宋体"/>
                <w:sz w:val="24"/>
                <w:szCs w:val="24"/>
                <w:lang w:val="en-US" w:eastAsia="zh-CN"/>
              </w:rPr>
              <w:t>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结构安全、装配精度、能效指标调研与验证，提供产品应用数据与工程实践经验。参与传动系统制造工艺、优化改造、运行维护技术内容编制，提供生产与装配数据支撑。参与安全与能效检测方法、评价规则、检验流程编制，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编制组系统梳理国内外机械传动、机械安全、节能降耗、检测评价相关国家、行业及团体标准，调研传动系统设计、制造、运维、检测现状，收集典型故障、能效损失、安全隐患案例，形成调研分析报告。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组建起草工作组，按照 GB/T 1.1—2020 搭建框架，细化基本要求、安全优化、能效优化、检测评价、实施维护等技术内容，结合行业实践完成草案初稿，经内部多轮研讨修改，形成标准草案。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通过行业协会、线上平台等渠道向装备制造、使用、检测、科研、设计等相关单位及专家征求意见，梳理汇总反馈建议，对草案进行修改完善，形成征求意见稿。</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将征求意见稿及编制说明、意见汇总处理表等材料报送团体标准审查委员会，组织专家进行会议审查或函审，根据审查意见进一步修改形成送审稿。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63CAB29E">
      <w:pPr>
        <w:pStyle w:val="30"/>
        <w:rPr>
          <w:rFonts w:hint="eastAsia" w:ascii="仿宋" w:hAnsi="仿宋" w:eastAsia="仿宋" w:cs="仿宋"/>
          <w:szCs w:val="21"/>
        </w:rPr>
      </w:pPr>
      <w:r>
        <w:rPr>
          <w:rFonts w:hint="eastAsia" w:ascii="仿宋" w:hAnsi="仿宋" w:eastAsia="仿宋" w:cs="仿宋"/>
          <w:szCs w:val="21"/>
        </w:rPr>
        <w:t>1. 试验验证分析、综述报告</w:t>
      </w:r>
    </w:p>
    <w:p w14:paraId="0D7F3253">
      <w:pPr>
        <w:pStyle w:val="30"/>
        <w:rPr>
          <w:rFonts w:hint="eastAsia" w:ascii="仿宋" w:hAnsi="仿宋" w:eastAsia="仿宋" w:cs="仿宋"/>
          <w:szCs w:val="21"/>
        </w:rPr>
      </w:pPr>
      <w:r>
        <w:rPr>
          <w:rFonts w:hint="eastAsia" w:ascii="仿宋" w:hAnsi="仿宋" w:eastAsia="仿宋" w:cs="仿宋"/>
          <w:szCs w:val="21"/>
        </w:rPr>
        <w:t>本标准技术内容经过大量试验验证与工程应用比对，覆盖结构强度校核、传动精度、防护性能、制动性能、联锁保护、振动温度噪声、传动效率、润滑优化、装配对中等核心要点。通过实验室台架试验、现场装备测试、在运设备跟踪监测，对安全指标、能效限值、测试方法进行系统验证，累计获得有效数据数千组。</w:t>
      </w:r>
    </w:p>
    <w:p w14:paraId="227086BE">
      <w:pPr>
        <w:pStyle w:val="30"/>
        <w:rPr>
          <w:rFonts w:hint="eastAsia" w:ascii="仿宋" w:hAnsi="仿宋" w:eastAsia="仿宋" w:cs="仿宋"/>
          <w:szCs w:val="21"/>
        </w:rPr>
      </w:pPr>
      <w:r>
        <w:rPr>
          <w:rFonts w:hint="eastAsia" w:ascii="仿宋" w:hAnsi="仿宋" w:eastAsia="仿宋" w:cs="仿宋"/>
          <w:szCs w:val="21"/>
        </w:rPr>
        <w:t>结果表明：标准规定的安全裕度、防护等级、制动要求、联锁功能、效率限值、测试方法等科学合理、成熟可靠，与工程实际高度适配，可有效提升传动系统安全性与能效水平，为标准条文提供了充分的数据支撑。</w:t>
      </w:r>
    </w:p>
    <w:p w14:paraId="67EA507D">
      <w:pPr>
        <w:pStyle w:val="30"/>
        <w:rPr>
          <w:rFonts w:hint="eastAsia" w:ascii="仿宋" w:hAnsi="仿宋" w:eastAsia="仿宋" w:cs="仿宋"/>
          <w:szCs w:val="21"/>
        </w:rPr>
      </w:pPr>
      <w:r>
        <w:rPr>
          <w:rFonts w:hint="eastAsia" w:ascii="仿宋" w:hAnsi="仿宋" w:eastAsia="仿宋" w:cs="仿宋"/>
          <w:szCs w:val="21"/>
        </w:rPr>
        <w:t>2. 技术经济论证</w:t>
      </w:r>
    </w:p>
    <w:p w14:paraId="55ACCC3F">
      <w:pPr>
        <w:pStyle w:val="30"/>
        <w:rPr>
          <w:rFonts w:hint="eastAsia" w:ascii="仿宋" w:hAnsi="仿宋" w:eastAsia="仿宋" w:cs="仿宋"/>
          <w:szCs w:val="21"/>
        </w:rPr>
      </w:pPr>
      <w:r>
        <w:rPr>
          <w:rFonts w:hint="eastAsia" w:ascii="仿宋" w:hAnsi="仿宋" w:eastAsia="仿宋" w:cs="仿宋"/>
          <w:szCs w:val="21"/>
        </w:rPr>
        <w:t>技术上，本标准整合高精度制造、精准装配、高效润滑、智能监测、安全冗余等先进技术，明确安全与能效量化指标、统一测试评价方法，可解决当前优化无据、方法不一、质量难控等问题，与现行标准兼容，推动传动系统技术规范化升级。</w:t>
      </w:r>
    </w:p>
    <w:p w14:paraId="588934AC">
      <w:pPr>
        <w:pStyle w:val="30"/>
        <w:rPr>
          <w:rFonts w:hint="eastAsia" w:ascii="仿宋" w:hAnsi="仿宋" w:eastAsia="仿宋" w:cs="仿宋"/>
          <w:szCs w:val="21"/>
        </w:rPr>
      </w:pPr>
      <w:r>
        <w:rPr>
          <w:rFonts w:hint="eastAsia" w:ascii="仿宋" w:hAnsi="仿宋" w:eastAsia="仿宋" w:cs="仿宋"/>
          <w:szCs w:val="21"/>
        </w:rPr>
        <w:t>经济上，标准化优化可显著降低故障率与停机损失，提高传动效率降低能耗，减少维护频次与备件消耗，延长使用寿命。应用本标准可提升传动效率</w:t>
      </w:r>
      <w:r>
        <w:rPr>
          <w:rFonts w:hint="eastAsia" w:ascii="仿宋" w:hAnsi="仿宋" w:eastAsia="仿宋" w:cs="仿宋"/>
          <w:szCs w:val="21"/>
          <w:lang w:eastAsia="zh-CN"/>
        </w:rPr>
        <w:t>、</w:t>
      </w:r>
      <w:r>
        <w:rPr>
          <w:rFonts w:hint="eastAsia" w:ascii="仿宋" w:hAnsi="仿宋" w:eastAsia="仿宋" w:cs="仿宋"/>
          <w:szCs w:val="21"/>
        </w:rPr>
        <w:t>降低故障率、降低全生命周期成本，经济效益突出。</w:t>
      </w:r>
    </w:p>
    <w:p w14:paraId="0F9E9366">
      <w:pPr>
        <w:pStyle w:val="30"/>
        <w:rPr>
          <w:rFonts w:hint="eastAsia" w:ascii="仿宋" w:hAnsi="仿宋" w:eastAsia="仿宋" w:cs="仿宋"/>
          <w:szCs w:val="21"/>
        </w:rPr>
      </w:pPr>
      <w:r>
        <w:rPr>
          <w:rFonts w:hint="eastAsia" w:ascii="仿宋" w:hAnsi="仿宋" w:eastAsia="仿宋" w:cs="仿宋"/>
          <w:szCs w:val="21"/>
        </w:rPr>
        <w:t>3. 预期的经济效益</w:t>
      </w:r>
    </w:p>
    <w:p w14:paraId="0BC6C8F9">
      <w:pPr>
        <w:pStyle w:val="30"/>
        <w:rPr>
          <w:rFonts w:hint="eastAsia" w:ascii="仿宋" w:hAnsi="仿宋" w:eastAsia="仿宋" w:cs="仿宋"/>
          <w:szCs w:val="21"/>
        </w:rPr>
      </w:pPr>
      <w:r>
        <w:rPr>
          <w:rFonts w:hint="eastAsia" w:ascii="仿宋" w:hAnsi="仿宋" w:eastAsia="仿宋" w:cs="仿宋"/>
          <w:szCs w:val="21"/>
        </w:rPr>
        <w:t>标准实施后将产生显著经济效益：一是降低设备故障与非计划停机，减少生产损失；二是降低能耗与运维成本，提升装备连续运行能力；三是减少返工与备件消耗，延长使用寿命；四是推动行业规范化竞争，提升企业技术竞争力。推广后可在全国机械装备领域实现显著节能降耗与成本节约，经济效益可观。</w:t>
      </w:r>
    </w:p>
    <w:p w14:paraId="5A9C6597">
      <w:pPr>
        <w:pStyle w:val="30"/>
        <w:rPr>
          <w:rFonts w:hint="eastAsia" w:ascii="仿宋" w:hAnsi="仿宋" w:eastAsia="仿宋" w:cs="仿宋"/>
          <w:szCs w:val="21"/>
        </w:rPr>
      </w:pPr>
      <w:r>
        <w:rPr>
          <w:rFonts w:hint="eastAsia" w:ascii="仿宋" w:hAnsi="仿宋" w:eastAsia="仿宋" w:cs="仿宋"/>
          <w:szCs w:val="21"/>
        </w:rPr>
        <w:t>4. 社会效益和生态效益</w:t>
      </w:r>
    </w:p>
    <w:p w14:paraId="62991666">
      <w:pPr>
        <w:pStyle w:val="30"/>
        <w:rPr>
          <w:rFonts w:hint="eastAsia" w:ascii="仿宋" w:hAnsi="仿宋" w:eastAsia="仿宋" w:cs="仿宋"/>
          <w:szCs w:val="21"/>
        </w:rPr>
      </w:pPr>
      <w:r>
        <w:rPr>
          <w:rFonts w:hint="eastAsia" w:ascii="仿宋" w:hAnsi="仿宋" w:eastAsia="仿宋" w:cs="仿宋"/>
          <w:szCs w:val="21"/>
        </w:rPr>
        <w:t>本标准可有效提升机械装备本质安全水平，减少机械伤害、设备损毁事故，保障人员与生产安全；推动节能降碳，降低工业能耗与碳排放，助力 “双碳” 目标；提升我国传动系统设计制造水平，带动高端装备、关键零部件、检测技术产业链升级；统一技术门槛，促进公平竞争与行业高质量发展，具有显著社会效益与生态效益。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3146EEC4">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1. 范围</w:t>
      </w:r>
    </w:p>
    <w:p w14:paraId="10FC12C3">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规定了机械工程传动系统安全能效优化的基本要求、安全优化技术要求、能效优化技术要求、安全与能效检测评价方法、优化实施与维护管理等内容。本文件适用于各类机械装备中齿轮传动、带传动、链传动、蜗杆传动等通用机械工程传动系统的设计优化、制造提升、现场改造、运行维护及能效提升。</w:t>
      </w:r>
    </w:p>
    <w:p w14:paraId="0C1B58B3">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2. 规范性引用文件</w:t>
      </w:r>
    </w:p>
    <w:p w14:paraId="51453C67">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本文件引用现行有效国家、行业标准，引用合规、准确、协调。</w:t>
      </w:r>
    </w:p>
    <w:p w14:paraId="6AD5C6FA">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3. 术语和定义</w:t>
      </w:r>
    </w:p>
    <w:p w14:paraId="7534EB61">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规定机械工程传动系统、安全能效优化、传动效率、安全防护等级、优化验证、机械振动、机械噪声等术语，定义清晰、统一、无歧义。</w:t>
      </w:r>
    </w:p>
    <w:p w14:paraId="4EDDFAFE">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4. 基本要求</w:t>
      </w:r>
    </w:p>
    <w:p w14:paraId="771D00A8">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明确总体原则、优化适用条件、优化设计规则、材料与零部件要求，奠定标准技术基础。</w:t>
      </w:r>
    </w:p>
    <w:p w14:paraId="6BD3656A">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5. 安全优化技术要求</w:t>
      </w:r>
    </w:p>
    <w:p w14:paraId="6C8238F4">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规定结构强度与刚度、传动精度与装配、防护装置、制动与停机安全、联锁与保护功能、状态监测与故障预警、安全等级划分等要求。</w:t>
      </w:r>
    </w:p>
    <w:p w14:paraId="41638121">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6. 能效优化技术要求</w:t>
      </w:r>
    </w:p>
    <w:p w14:paraId="0EAE2564">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规定能效总体要求、传动效率指标、设计优化、制造与装配优化、润滑系统优化、运行控制优化、能效等级划分。</w:t>
      </w:r>
    </w:p>
    <w:p w14:paraId="051736E0">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7. 安全与能效检测评价方法</w:t>
      </w:r>
    </w:p>
    <w:p w14:paraId="16EDD23C">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规定检测条件、安全性能检测项目、能效测试方法、综合评价规则，统一判定依据。</w:t>
      </w:r>
    </w:p>
    <w:p w14:paraId="45963C97">
      <w:pPr>
        <w:pStyle w:val="169"/>
        <w:adjustRightInd w:val="0"/>
        <w:snapToGrid w:val="0"/>
        <w:ind w:firstLine="420"/>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8. 优化实施与维护管理</w:t>
      </w:r>
    </w:p>
    <w:p w14:paraId="4F729A66">
      <w:pPr>
        <w:pStyle w:val="169"/>
        <w:adjustRightInd w:val="0"/>
        <w:snapToGrid w:val="0"/>
        <w:ind w:firstLine="42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规定优化实施流程、调试规范、日常维护要求、维护档案管理，实现全过程闭环管控。</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3417</Words>
  <Characters>3482</Characters>
  <Lines>67</Lines>
  <Paragraphs>74</Paragraphs>
  <TotalTime>28</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2026-04-10T02:33:00Z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31C991762D3B48888A15683674CBB735_13</vt:lpwstr>
  </property>
  <property fmtid="{D5CDD505-2E9C-101B-9397-08002B2CF9AE}" pid="4" name="KSOTemplateDocerSaveRecord">
    <vt:lpwstr>eyJoZGlkIjoiMTY4OTVhMzE4OTk4YjFkOWQyZmQ2NGM4ODg1MjRjOGEiLCJ1c2VySWQiOiIxNzIwMDUxMzI4In0=</vt:lpwstr>
  </property>
</Properties>
</file>