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5BFDC1" w14:textId="58DBC405" w:rsidR="00DD042A" w:rsidRDefault="00000000">
      <w:pPr>
        <w:pStyle w:val="a0"/>
        <w:numPr>
          <w:ilvl w:val="0"/>
          <w:numId w:val="0"/>
        </w:numPr>
        <w:spacing w:before="312" w:after="312"/>
        <w:jc w:val="center"/>
        <w:rPr>
          <w:rFonts w:ascii="仿宋" w:eastAsia="仿宋" w:hAnsi="仿宋" w:cs="仿宋" w:hint="eastAsia"/>
          <w:b/>
          <w:bCs/>
          <w:sz w:val="32"/>
          <w:szCs w:val="32"/>
        </w:rPr>
      </w:pPr>
      <w:bookmarkStart w:id="0" w:name="_Toc298937609"/>
      <w:bookmarkStart w:id="1" w:name="_Toc309993180"/>
      <w:bookmarkStart w:id="2" w:name="_Toc298938635"/>
      <w:bookmarkStart w:id="3" w:name="_Toc304828066"/>
      <w:bookmarkStart w:id="4" w:name="_Toc309995999"/>
      <w:bookmarkStart w:id="5" w:name="_Toc298937462"/>
      <w:bookmarkStart w:id="6" w:name="_Toc298937201"/>
      <w:bookmarkStart w:id="7" w:name="_Toc298937167"/>
      <w:bookmarkStart w:id="8" w:name="_Toc298937188"/>
      <w:bookmarkStart w:id="9" w:name="_Toc298936924"/>
      <w:bookmarkStart w:id="10" w:name="_Toc298937322"/>
      <w:bookmarkStart w:id="11" w:name="_Toc309995390"/>
      <w:bookmarkStart w:id="12" w:name="_Toc309994551"/>
      <w:bookmarkStart w:id="13" w:name="_Toc298937152"/>
      <w:bookmarkStart w:id="14" w:name="_Toc499110426"/>
      <w:bookmarkStart w:id="15" w:name="_Toc298937419"/>
      <w:bookmarkStart w:id="16" w:name="_Toc309995578"/>
      <w:bookmarkStart w:id="17" w:name="_Toc298923383"/>
      <w:bookmarkStart w:id="18" w:name="_Toc298936801"/>
      <w:bookmarkStart w:id="19" w:name="_Toc298937276"/>
      <w:bookmarkStart w:id="20" w:name="_Toc298938783"/>
      <w:bookmarkStart w:id="21" w:name="_Toc309997040"/>
      <w:bookmarkStart w:id="22" w:name="_Toc37234703"/>
      <w:bookmarkStart w:id="23" w:name="_Toc309995472"/>
      <w:bookmarkStart w:id="24" w:name="_Toc298937100"/>
      <w:bookmarkStart w:id="25" w:name="_Toc304402664"/>
      <w:bookmarkStart w:id="26" w:name="_Toc310002637"/>
      <w:bookmarkStart w:id="27" w:name="_Toc304825081"/>
      <w:bookmarkStart w:id="28" w:name="_Toc298937357"/>
      <w:bookmarkStart w:id="29" w:name="_Toc304824969"/>
      <w:bookmarkStart w:id="30" w:name="_Toc304825008"/>
      <w:bookmarkStart w:id="31" w:name="_Toc6138"/>
      <w:r>
        <w:rPr>
          <w:rFonts w:ascii="仿宋" w:eastAsia="仿宋" w:hAnsi="仿宋" w:cs="仿宋" w:hint="eastAsia"/>
          <w:b/>
          <w:bCs/>
          <w:sz w:val="32"/>
          <w:szCs w:val="32"/>
        </w:rPr>
        <w:t>《</w:t>
      </w:r>
      <w:r w:rsidR="000C54BC" w:rsidRPr="000C54BC">
        <w:rPr>
          <w:rFonts w:ascii="仿宋" w:eastAsia="仿宋" w:hAnsi="仿宋" w:cs="仿宋" w:hint="eastAsia"/>
          <w:b/>
          <w:bCs/>
          <w:sz w:val="32"/>
          <w:szCs w:val="32"/>
        </w:rPr>
        <w:t>水利工程截流施工安全监测技术规程</w:t>
      </w:r>
      <w:r>
        <w:rPr>
          <w:rFonts w:ascii="仿宋" w:eastAsia="仿宋" w:hAnsi="仿宋" w:cs="仿宋" w:hint="eastAsia"/>
          <w:b/>
          <w:bCs/>
          <w:sz w:val="32"/>
          <w:szCs w:val="32"/>
        </w:rPr>
        <w:t>》团体标准编制说明</w:t>
      </w:r>
    </w:p>
    <w:p w14:paraId="2A8AD7D5" w14:textId="77777777" w:rsidR="00DD042A" w:rsidRDefault="00000000">
      <w:pPr>
        <w:pStyle w:val="a0"/>
        <w:numPr>
          <w:ilvl w:val="0"/>
          <w:numId w:val="0"/>
        </w:numPr>
        <w:spacing w:before="312" w:after="312"/>
        <w:rPr>
          <w:rFonts w:ascii="仿宋" w:eastAsia="仿宋" w:hAnsi="仿宋" w:cs="仿宋" w:hint="eastAsia"/>
          <w:b/>
          <w:bCs/>
          <w:szCs w:val="21"/>
        </w:rPr>
      </w:pPr>
      <w:r>
        <w:rPr>
          <w:rFonts w:ascii="仿宋" w:eastAsia="仿宋" w:hAnsi="仿宋" w:cs="仿宋" w:hint="eastAsia"/>
          <w:b/>
          <w:bCs/>
          <w:color w:val="000000"/>
          <w:szCs w:val="21"/>
        </w:rPr>
        <w:t>一</w:t>
      </w:r>
      <w:r>
        <w:rPr>
          <w:rFonts w:ascii="仿宋" w:eastAsia="仿宋" w:hAnsi="仿宋" w:cs="仿宋" w:hint="eastAsia"/>
          <w:b/>
          <w:bCs/>
          <w:szCs w:val="21"/>
        </w:rPr>
        <w:t>、任务来源</w:t>
      </w:r>
    </w:p>
    <w:p w14:paraId="2BD45F79" w14:textId="0BC0649C" w:rsidR="00DD042A" w:rsidRDefault="00000000">
      <w:pPr>
        <w:widowControl/>
        <w:ind w:firstLineChars="200" w:firstLine="420"/>
        <w:jc w:val="left"/>
        <w:rPr>
          <w:rFonts w:ascii="仿宋" w:eastAsia="仿宋" w:hAnsi="仿宋" w:cs="仿宋" w:hint="eastAsia"/>
          <w:b/>
          <w:bCs/>
          <w:color w:val="000000"/>
          <w:szCs w:val="21"/>
        </w:rPr>
      </w:pPr>
      <w:r>
        <w:rPr>
          <w:rFonts w:ascii="仿宋" w:eastAsia="仿宋" w:hAnsi="仿宋" w:cs="仿宋" w:hint="eastAsia"/>
          <w:szCs w:val="21"/>
        </w:rPr>
        <w:t>2026年</w:t>
      </w:r>
      <w:r w:rsidR="000C54BC">
        <w:rPr>
          <w:rFonts w:ascii="仿宋" w:eastAsia="仿宋" w:hAnsi="仿宋" w:cs="仿宋" w:hint="eastAsia"/>
          <w:szCs w:val="21"/>
        </w:rPr>
        <w:t>4</w:t>
      </w:r>
      <w:r>
        <w:rPr>
          <w:rFonts w:ascii="仿宋" w:eastAsia="仿宋" w:hAnsi="仿宋" w:cs="仿宋" w:hint="eastAsia"/>
          <w:szCs w:val="21"/>
        </w:rPr>
        <w:t>月，中国西部开发促进会发布《</w:t>
      </w:r>
      <w:r w:rsidR="000C54BC" w:rsidRPr="000C54BC">
        <w:rPr>
          <w:rFonts w:ascii="仿宋" w:eastAsia="仿宋" w:hAnsi="仿宋" w:cs="仿宋" w:hint="eastAsia"/>
          <w:szCs w:val="21"/>
        </w:rPr>
        <w:t>水利工程截流施工安全监测技术规程</w:t>
      </w:r>
      <w:r>
        <w:rPr>
          <w:rFonts w:ascii="仿宋" w:eastAsia="仿宋" w:hAnsi="仿宋" w:cs="仿宋" w:hint="eastAsia"/>
          <w:szCs w:val="21"/>
        </w:rPr>
        <w:t>》团体标准立项通知,开展团体标准的编制工作。</w:t>
      </w:r>
    </w:p>
    <w:p w14:paraId="489FDD61" w14:textId="77777777" w:rsidR="00DD042A" w:rsidRDefault="00000000">
      <w:pPr>
        <w:pStyle w:val="a0"/>
        <w:numPr>
          <w:ilvl w:val="0"/>
          <w:numId w:val="0"/>
        </w:numPr>
        <w:spacing w:before="312" w:after="312"/>
      </w:pPr>
      <w:r>
        <w:rPr>
          <w:rFonts w:ascii="仿宋" w:eastAsia="仿宋" w:hAnsi="仿宋" w:cs="仿宋" w:hint="eastAsia"/>
          <w:b/>
          <w:bCs/>
          <w:color w:val="000000"/>
          <w:szCs w:val="21"/>
        </w:rPr>
        <w:t>二</w:t>
      </w:r>
      <w:r>
        <w:rPr>
          <w:rFonts w:ascii="仿宋" w:eastAsia="仿宋" w:hAnsi="仿宋" w:cs="仿宋" w:hint="eastAsia"/>
          <w:b/>
          <w:bCs/>
          <w:szCs w:val="21"/>
        </w:rPr>
        <w:t>、项目背景</w:t>
      </w:r>
    </w:p>
    <w:p w14:paraId="3AFA7EDD" w14:textId="77777777" w:rsidR="00DD042A" w:rsidRDefault="00000000">
      <w:pPr>
        <w:pStyle w:val="affb"/>
        <w:ind w:firstLine="422"/>
        <w:rPr>
          <w:rFonts w:ascii="仿宋" w:eastAsia="仿宋" w:hAnsi="仿宋" w:cs="仿宋" w:hint="eastAsia"/>
          <w:b/>
          <w:bCs/>
          <w:color w:val="000000"/>
          <w:szCs w:val="21"/>
        </w:rPr>
      </w:pPr>
      <w:bookmarkStart w:id="32" w:name="BT1"/>
      <w:bookmarkStart w:id="33" w:name="_Toc298937549"/>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r>
        <w:rPr>
          <w:rFonts w:ascii="仿宋" w:eastAsia="仿宋" w:hAnsi="仿宋" w:cs="仿宋" w:hint="eastAsia"/>
          <w:b/>
          <w:bCs/>
          <w:color w:val="000000"/>
          <w:szCs w:val="21"/>
        </w:rPr>
        <w:t>（一）目的</w:t>
      </w:r>
    </w:p>
    <w:p w14:paraId="0E58F26E" w14:textId="1BDA92F5" w:rsidR="00DD042A" w:rsidRDefault="000C54BC">
      <w:pPr>
        <w:pStyle w:val="affc"/>
        <w:widowControl/>
        <w:spacing w:beforeAutospacing="0" w:afterAutospacing="0"/>
        <w:ind w:firstLineChars="200" w:firstLine="420"/>
        <w:jc w:val="both"/>
        <w:rPr>
          <w:rFonts w:ascii="仿宋" w:eastAsia="仿宋" w:hAnsi="仿宋" w:cs="仿宋" w:hint="eastAsia"/>
          <w:sz w:val="21"/>
          <w:szCs w:val="21"/>
        </w:rPr>
      </w:pPr>
      <w:r w:rsidRPr="000C54BC">
        <w:rPr>
          <w:rFonts w:ascii="仿宋" w:eastAsia="仿宋" w:hAnsi="仿宋" w:cs="仿宋" w:hint="eastAsia"/>
          <w:sz w:val="21"/>
          <w:szCs w:val="21"/>
        </w:rPr>
        <w:t>截流是水利水电工程建设中风险高度集中的关键环节，其施工过程涉及复杂的水力条件变化和结构受力转换。制定本文件的目的是为了规范水利工程截流施工期间的安全监测行为，统一监测设计、仪器选型、数据采集、分析评价及预警响应的技术要求，确保截流施工安全可控，为科学决策提供可靠的数据支撑</w:t>
      </w:r>
      <w:r>
        <w:rPr>
          <w:rFonts w:ascii="仿宋" w:eastAsia="仿宋" w:hAnsi="仿宋" w:cs="仿宋" w:hint="eastAsia"/>
          <w:sz w:val="21"/>
          <w:szCs w:val="21"/>
        </w:rPr>
        <w:t>。</w:t>
      </w:r>
    </w:p>
    <w:p w14:paraId="38381B68" w14:textId="77777777" w:rsidR="00DD042A" w:rsidRDefault="00000000">
      <w:pPr>
        <w:pStyle w:val="affb"/>
        <w:ind w:firstLine="422"/>
        <w:rPr>
          <w:rFonts w:ascii="仿宋" w:eastAsia="仿宋" w:hAnsi="仿宋" w:cs="仿宋" w:hint="eastAsia"/>
          <w:b/>
          <w:bCs/>
          <w:color w:val="000000"/>
          <w:szCs w:val="21"/>
        </w:rPr>
      </w:pPr>
      <w:r>
        <w:rPr>
          <w:rFonts w:ascii="仿宋" w:eastAsia="仿宋" w:hAnsi="仿宋" w:cs="仿宋" w:hint="eastAsia"/>
          <w:b/>
          <w:bCs/>
          <w:color w:val="000000"/>
          <w:szCs w:val="21"/>
        </w:rPr>
        <w:t>（二）意义</w:t>
      </w:r>
    </w:p>
    <w:p w14:paraId="25B29C29" w14:textId="1490278B" w:rsidR="000C54BC" w:rsidRPr="000C54BC" w:rsidRDefault="000C54BC" w:rsidP="000C54BC">
      <w:pPr>
        <w:pStyle w:val="affc"/>
        <w:widowControl/>
        <w:spacing w:beforeAutospacing="0" w:afterAutospacing="0"/>
        <w:ind w:firstLineChars="200" w:firstLine="420"/>
        <w:rPr>
          <w:rFonts w:ascii="仿宋" w:eastAsia="仿宋" w:hAnsi="仿宋" w:cs="仿宋" w:hint="eastAsia"/>
          <w:sz w:val="21"/>
          <w:szCs w:val="21"/>
        </w:rPr>
      </w:pPr>
      <w:r w:rsidRPr="000C54BC">
        <w:rPr>
          <w:rFonts w:ascii="仿宋" w:eastAsia="仿宋" w:hAnsi="仿宋" w:cs="仿宋" w:hint="eastAsia"/>
          <w:sz w:val="21"/>
          <w:szCs w:val="21"/>
        </w:rPr>
        <w:t>本文件的制定具有重要的现实意义：</w:t>
      </w:r>
    </w:p>
    <w:p w14:paraId="1A997D96" w14:textId="1570699B" w:rsidR="000C54BC" w:rsidRPr="000C54BC" w:rsidRDefault="000C54BC" w:rsidP="000C54BC">
      <w:pPr>
        <w:pStyle w:val="affc"/>
        <w:widowControl/>
        <w:spacing w:beforeAutospacing="0" w:afterAutospacing="0"/>
        <w:ind w:firstLineChars="200" w:firstLine="420"/>
        <w:rPr>
          <w:rFonts w:ascii="仿宋" w:eastAsia="仿宋" w:hAnsi="仿宋" w:cs="仿宋" w:hint="eastAsia"/>
          <w:sz w:val="21"/>
          <w:szCs w:val="21"/>
        </w:rPr>
      </w:pPr>
      <w:r w:rsidRPr="000C54BC">
        <w:rPr>
          <w:rFonts w:ascii="仿宋" w:eastAsia="仿宋" w:hAnsi="仿宋" w:cs="仿宋" w:hint="eastAsia"/>
          <w:sz w:val="21"/>
          <w:szCs w:val="21"/>
        </w:rPr>
        <w:t>保障工程安全：通过系统化、标准化的监测，实时掌握龙口水力要素、围堰戗堤稳定状态及周边环境影响，及时发现并预警险情，有效避免或减少安全事故的发生。</w:t>
      </w:r>
    </w:p>
    <w:p w14:paraId="29D4B2D7" w14:textId="2D0434F5" w:rsidR="000C54BC" w:rsidRPr="000C54BC" w:rsidRDefault="000C54BC" w:rsidP="000C54BC">
      <w:pPr>
        <w:pStyle w:val="affc"/>
        <w:widowControl/>
        <w:spacing w:beforeAutospacing="0" w:afterAutospacing="0"/>
        <w:ind w:firstLineChars="200" w:firstLine="420"/>
        <w:rPr>
          <w:rFonts w:ascii="仿宋" w:eastAsia="仿宋" w:hAnsi="仿宋" w:cs="仿宋" w:hint="eastAsia"/>
          <w:sz w:val="21"/>
          <w:szCs w:val="21"/>
        </w:rPr>
      </w:pPr>
      <w:r w:rsidRPr="000C54BC">
        <w:rPr>
          <w:rFonts w:ascii="仿宋" w:eastAsia="仿宋" w:hAnsi="仿宋" w:cs="仿宋" w:hint="eastAsia"/>
          <w:sz w:val="21"/>
          <w:szCs w:val="21"/>
        </w:rPr>
        <w:t>指导施工决策：为截流施工过程中的抛投强度、进占速度、龙口合龙时机等关键工序提供科学依据，优化施工组织，提高截流成功率。</w:t>
      </w:r>
    </w:p>
    <w:p w14:paraId="56833B7A" w14:textId="6909836F" w:rsidR="000C54BC" w:rsidRPr="000C54BC" w:rsidRDefault="000C54BC" w:rsidP="000C54BC">
      <w:pPr>
        <w:pStyle w:val="affc"/>
        <w:widowControl/>
        <w:spacing w:beforeAutospacing="0" w:afterAutospacing="0"/>
        <w:ind w:firstLineChars="200" w:firstLine="420"/>
        <w:rPr>
          <w:rFonts w:ascii="仿宋" w:eastAsia="仿宋" w:hAnsi="仿宋" w:cs="仿宋" w:hint="eastAsia"/>
          <w:sz w:val="21"/>
          <w:szCs w:val="21"/>
        </w:rPr>
      </w:pPr>
      <w:r w:rsidRPr="000C54BC">
        <w:rPr>
          <w:rFonts w:ascii="仿宋" w:eastAsia="仿宋" w:hAnsi="仿宋" w:cs="仿宋" w:hint="eastAsia"/>
          <w:sz w:val="21"/>
          <w:szCs w:val="21"/>
        </w:rPr>
        <w:t>填补标准空白：目前尚无专门针对截流施工安全监测的技术标准，本文件的出台将填补该领域的技术标准空白，为行业提供统一、规范的技术指导。</w:t>
      </w:r>
    </w:p>
    <w:p w14:paraId="1C3D9695" w14:textId="7949B6DD" w:rsidR="00DD042A" w:rsidRDefault="000C54BC" w:rsidP="000C54BC">
      <w:pPr>
        <w:pStyle w:val="affc"/>
        <w:widowControl/>
        <w:spacing w:beforeAutospacing="0" w:afterAutospacing="0"/>
        <w:ind w:firstLineChars="200" w:firstLine="420"/>
        <w:jc w:val="both"/>
        <w:rPr>
          <w:rFonts w:ascii="仿宋" w:eastAsia="仿宋" w:hAnsi="仿宋" w:cs="仿宋" w:hint="eastAsia"/>
          <w:sz w:val="21"/>
          <w:szCs w:val="21"/>
        </w:rPr>
      </w:pPr>
      <w:r w:rsidRPr="000C54BC">
        <w:rPr>
          <w:rFonts w:ascii="仿宋" w:eastAsia="仿宋" w:hAnsi="仿宋" w:cs="仿宋" w:hint="eastAsia"/>
          <w:sz w:val="21"/>
          <w:szCs w:val="21"/>
        </w:rPr>
        <w:t>推动技术进步：鼓励采用自动化、信息化监测技术，提升截流施工安全监测的实时性、准确性和智能化水平。</w:t>
      </w:r>
    </w:p>
    <w:p w14:paraId="1A6555C0" w14:textId="77777777" w:rsidR="00DD042A" w:rsidRDefault="00000000">
      <w:pPr>
        <w:pStyle w:val="affb"/>
        <w:ind w:firstLine="422"/>
        <w:rPr>
          <w:rFonts w:ascii="仿宋" w:eastAsia="仿宋" w:hAnsi="仿宋" w:cs="仿宋" w:hint="eastAsia"/>
          <w:b/>
          <w:bCs/>
          <w:color w:val="000000"/>
          <w:szCs w:val="21"/>
        </w:rPr>
      </w:pPr>
      <w:r>
        <w:rPr>
          <w:rFonts w:ascii="仿宋" w:eastAsia="仿宋" w:hAnsi="仿宋" w:cs="仿宋" w:hint="eastAsia"/>
          <w:b/>
          <w:bCs/>
          <w:color w:val="000000"/>
          <w:szCs w:val="21"/>
        </w:rPr>
        <w:t>（三）必要性</w:t>
      </w:r>
    </w:p>
    <w:p w14:paraId="1448D036" w14:textId="44BC820A" w:rsidR="00DD042A" w:rsidRDefault="000C54BC" w:rsidP="000C54BC">
      <w:pPr>
        <w:pStyle w:val="affc"/>
        <w:widowControl/>
        <w:spacing w:beforeAutospacing="0" w:afterAutospacing="0"/>
        <w:ind w:firstLineChars="200" w:firstLine="420"/>
        <w:jc w:val="both"/>
        <w:rPr>
          <w:rFonts w:ascii="仿宋" w:eastAsia="仿宋" w:hAnsi="仿宋" w:cs="仿宋" w:hint="eastAsia"/>
          <w:sz w:val="21"/>
          <w:szCs w:val="21"/>
        </w:rPr>
      </w:pPr>
      <w:r w:rsidRPr="000C54BC">
        <w:rPr>
          <w:rFonts w:ascii="仿宋" w:eastAsia="仿宋" w:hAnsi="仿宋" w:cs="仿宋" w:hint="eastAsia"/>
          <w:sz w:val="21"/>
          <w:szCs w:val="21"/>
        </w:rPr>
        <w:t>截流施工具有不可逆性、高风险性和强时效性的特点。传统的监测方法往往依赖于工程经验，缺乏系统性和规范性，难以适应现代大型水利工程高标准安全管理的需求。因此，迫切需要编制一部专门的技术规程，对监测等级划分、测点布设、监测频次、预警指标等核心内容作出明确规定，以确保监测工作的科学性、有效性和可靠性，是提升水利工程风险防控能力的必要举措</w:t>
      </w:r>
      <w:r>
        <w:rPr>
          <w:rFonts w:ascii="仿宋" w:eastAsia="仿宋" w:hAnsi="仿宋" w:cs="仿宋" w:hint="eastAsia"/>
          <w:sz w:val="21"/>
          <w:szCs w:val="21"/>
        </w:rPr>
        <w:t>。</w:t>
      </w:r>
    </w:p>
    <w:p w14:paraId="62348F23" w14:textId="77777777" w:rsidR="00DD042A" w:rsidRDefault="00000000">
      <w:pPr>
        <w:pStyle w:val="a0"/>
        <w:numPr>
          <w:ilvl w:val="0"/>
          <w:numId w:val="0"/>
        </w:numPr>
        <w:spacing w:before="312" w:after="312"/>
        <w:rPr>
          <w:rFonts w:ascii="仿宋" w:eastAsia="仿宋" w:hAnsi="仿宋" w:cs="仿宋" w:hint="eastAsia"/>
          <w:b/>
          <w:bCs/>
          <w:color w:val="000000"/>
          <w:szCs w:val="21"/>
        </w:rPr>
      </w:pPr>
      <w:bookmarkStart w:id="34" w:name="BT3"/>
      <w:bookmarkEnd w:id="34"/>
      <w:r>
        <w:rPr>
          <w:rFonts w:ascii="仿宋" w:eastAsia="仿宋" w:hAnsi="仿宋" w:cs="仿宋" w:hint="eastAsia"/>
          <w:b/>
          <w:bCs/>
          <w:color w:val="000000"/>
          <w:szCs w:val="21"/>
        </w:rPr>
        <w:t>三、起草单位和主要工作成员及其所作工作</w:t>
      </w:r>
    </w:p>
    <w:p w14:paraId="12D61796" w14:textId="77777777" w:rsidR="00DD042A" w:rsidRDefault="00000000">
      <w:pPr>
        <w:pStyle w:val="affb"/>
        <w:ind w:firstLine="422"/>
        <w:rPr>
          <w:rFonts w:eastAsia="仿宋"/>
          <w:szCs w:val="21"/>
        </w:rPr>
      </w:pPr>
      <w:r>
        <w:rPr>
          <w:rFonts w:ascii="仿宋" w:eastAsia="仿宋" w:hAnsi="仿宋" w:cs="仿宋" w:hint="eastAsia"/>
          <w:b/>
          <w:bCs/>
          <w:color w:val="000000"/>
          <w:szCs w:val="21"/>
        </w:rPr>
        <w:t>（一）起草单位</w:t>
      </w:r>
    </w:p>
    <w:p w14:paraId="52513AD8" w14:textId="2D4BF2D2" w:rsidR="00DD042A" w:rsidRDefault="00000000">
      <w:pPr>
        <w:pStyle w:val="affb"/>
        <w:rPr>
          <w:rFonts w:ascii="仿宋" w:eastAsia="仿宋" w:hAnsi="仿宋" w:cs="仿宋" w:hint="eastAsia"/>
          <w:szCs w:val="21"/>
        </w:rPr>
      </w:pPr>
      <w:r>
        <w:rPr>
          <w:rFonts w:ascii="仿宋" w:eastAsia="仿宋" w:hAnsi="仿宋" w:cs="仿宋" w:hint="eastAsia"/>
          <w:szCs w:val="21"/>
        </w:rPr>
        <w:t>本文件由</w:t>
      </w:r>
      <w:r w:rsidR="009235CD" w:rsidRPr="009235CD">
        <w:rPr>
          <w:rFonts w:ascii="仿宋" w:eastAsia="仿宋" w:hAnsi="仿宋" w:cs="仿宋" w:hint="eastAsia"/>
          <w:szCs w:val="21"/>
        </w:rPr>
        <w:t>天津仁爱学院</w:t>
      </w:r>
      <w:r>
        <w:rPr>
          <w:rFonts w:ascii="仿宋" w:eastAsia="仿宋" w:hAnsi="仿宋" w:cs="仿宋" w:hint="eastAsia"/>
          <w:szCs w:val="21"/>
        </w:rPr>
        <w:t>提出，中国西部开发促进会归口。</w:t>
      </w:r>
    </w:p>
    <w:p w14:paraId="5614665B" w14:textId="7C9B3906" w:rsidR="00DD042A" w:rsidRDefault="00000000">
      <w:pPr>
        <w:pStyle w:val="affb"/>
        <w:rPr>
          <w:rFonts w:ascii="仿宋" w:eastAsia="仿宋" w:hAnsi="仿宋" w:cs="仿宋" w:hint="eastAsia"/>
          <w:szCs w:val="21"/>
        </w:rPr>
      </w:pPr>
      <w:r>
        <w:rPr>
          <w:rFonts w:ascii="仿宋" w:eastAsia="仿宋" w:hAnsi="仿宋" w:cs="仿宋" w:hint="eastAsia"/>
          <w:szCs w:val="21"/>
        </w:rPr>
        <w:t>本文件由</w:t>
      </w:r>
      <w:r w:rsidR="009235CD" w:rsidRPr="009235CD">
        <w:rPr>
          <w:rFonts w:ascii="仿宋" w:eastAsia="仿宋" w:hAnsi="仿宋" w:cs="仿宋" w:hint="eastAsia"/>
          <w:szCs w:val="21"/>
        </w:rPr>
        <w:t>天津仁爱学院</w:t>
      </w:r>
      <w:r>
        <w:rPr>
          <w:rFonts w:ascii="仿宋" w:eastAsia="仿宋" w:hAnsi="仿宋" w:cs="仿宋" w:hint="eastAsia"/>
          <w:szCs w:val="21"/>
        </w:rPr>
        <w:t>等</w:t>
      </w:r>
      <w:r>
        <w:rPr>
          <w:rFonts w:ascii="仿宋" w:eastAsia="仿宋" w:hAnsi="仿宋" w:cs="仿宋" w:hint="eastAsia"/>
          <w:szCs w:val="21"/>
          <w:lang w:bidi="zh-CN"/>
        </w:rPr>
        <w:t>共同</w:t>
      </w:r>
      <w:r>
        <w:rPr>
          <w:rFonts w:ascii="仿宋" w:eastAsia="仿宋" w:hAnsi="仿宋" w:cs="仿宋" w:hint="eastAsia"/>
          <w:szCs w:val="21"/>
        </w:rPr>
        <w:t>起草。</w:t>
      </w:r>
    </w:p>
    <w:p w14:paraId="6C2D1883" w14:textId="77777777" w:rsidR="00DD042A" w:rsidRDefault="00000000">
      <w:pPr>
        <w:pStyle w:val="affb"/>
        <w:ind w:firstLine="422"/>
        <w:rPr>
          <w:rFonts w:ascii="仿宋" w:eastAsia="仿宋" w:hAnsi="仿宋" w:cs="仿宋" w:hint="eastAsia"/>
          <w:b/>
          <w:bCs/>
          <w:szCs w:val="21"/>
        </w:rPr>
      </w:pPr>
      <w:r>
        <w:rPr>
          <w:rFonts w:ascii="仿宋" w:eastAsia="仿宋" w:hAnsi="仿宋" w:cs="仿宋" w:hint="eastAsia"/>
          <w:b/>
          <w:bCs/>
          <w:szCs w:val="21"/>
        </w:rPr>
        <w:t>(二)主要工作成员及其所做工作</w:t>
      </w:r>
    </w:p>
    <w:p w14:paraId="4F06396F" w14:textId="45527FC4" w:rsidR="00DD042A" w:rsidRDefault="00000000">
      <w:pPr>
        <w:pStyle w:val="affb"/>
        <w:rPr>
          <w:rFonts w:ascii="仿宋" w:eastAsia="仿宋" w:hAnsi="仿宋" w:cs="仿宋" w:hint="eastAsia"/>
          <w:szCs w:val="21"/>
        </w:rPr>
      </w:pPr>
      <w:r>
        <w:rPr>
          <w:rFonts w:ascii="仿宋" w:eastAsia="仿宋" w:hAnsi="仿宋" w:cs="仿宋" w:hint="eastAsia"/>
          <w:szCs w:val="21"/>
        </w:rPr>
        <w:t>本文件主要工作及工作职责见表1。</w:t>
      </w:r>
    </w:p>
    <w:p w14:paraId="0BB1C4A3" w14:textId="77777777" w:rsidR="00DD042A" w:rsidRDefault="00DD042A">
      <w:pPr>
        <w:pStyle w:val="affb"/>
        <w:ind w:firstLineChars="0" w:firstLine="0"/>
        <w:jc w:val="center"/>
        <w:rPr>
          <w:rFonts w:ascii="仿宋" w:eastAsia="仿宋" w:hAnsi="仿宋" w:cs="仿宋" w:hint="eastAsia"/>
          <w:szCs w:val="21"/>
        </w:rPr>
      </w:pPr>
    </w:p>
    <w:p w14:paraId="6CA2A8E8" w14:textId="77777777" w:rsidR="00DD042A" w:rsidRDefault="00000000">
      <w:pPr>
        <w:pStyle w:val="affb"/>
        <w:ind w:firstLineChars="0" w:firstLine="0"/>
        <w:jc w:val="center"/>
        <w:rPr>
          <w:rFonts w:ascii="仿宋" w:eastAsia="仿宋" w:hAnsi="仿宋" w:cs="仿宋" w:hint="eastAsia"/>
          <w:szCs w:val="21"/>
        </w:rPr>
      </w:pPr>
      <w:r>
        <w:rPr>
          <w:rFonts w:ascii="仿宋" w:eastAsia="仿宋" w:hAnsi="仿宋" w:cs="仿宋" w:hint="eastAsia"/>
          <w:szCs w:val="21"/>
        </w:rPr>
        <w:t>表1 主要起草人及工作职责</w:t>
      </w:r>
    </w:p>
    <w:tbl>
      <w:tblPr>
        <w:tblStyle w:val="afff"/>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08"/>
        <w:gridCol w:w="7520"/>
      </w:tblGrid>
      <w:tr w:rsidR="00DD042A" w14:paraId="662D2DF3" w14:textId="77777777">
        <w:trPr>
          <w:jc w:val="center"/>
        </w:trPr>
        <w:tc>
          <w:tcPr>
            <w:tcW w:w="2108" w:type="dxa"/>
            <w:vAlign w:val="center"/>
          </w:tcPr>
          <w:p w14:paraId="440D9251" w14:textId="77777777" w:rsidR="00DD042A" w:rsidRDefault="00000000">
            <w:pPr>
              <w:pStyle w:val="affb"/>
              <w:ind w:firstLineChars="0" w:firstLine="0"/>
              <w:jc w:val="center"/>
              <w:rPr>
                <w:rFonts w:ascii="仿宋" w:eastAsia="仿宋" w:hAnsi="仿宋" w:cs="仿宋" w:hint="eastAsia"/>
                <w:szCs w:val="21"/>
              </w:rPr>
            </w:pPr>
            <w:r>
              <w:rPr>
                <w:rFonts w:ascii="仿宋" w:eastAsia="仿宋" w:hAnsi="仿宋" w:cs="仿宋" w:hint="eastAsia"/>
                <w:szCs w:val="21"/>
              </w:rPr>
              <w:t>起草单位</w:t>
            </w:r>
          </w:p>
        </w:tc>
        <w:tc>
          <w:tcPr>
            <w:tcW w:w="7520" w:type="dxa"/>
            <w:vAlign w:val="center"/>
          </w:tcPr>
          <w:p w14:paraId="65A92ED6" w14:textId="77777777" w:rsidR="00DD042A" w:rsidRDefault="00000000">
            <w:pPr>
              <w:pStyle w:val="affb"/>
              <w:ind w:firstLineChars="0" w:firstLine="0"/>
              <w:jc w:val="center"/>
              <w:rPr>
                <w:rFonts w:ascii="仿宋" w:eastAsia="仿宋" w:hAnsi="仿宋" w:cs="仿宋" w:hint="eastAsia"/>
                <w:szCs w:val="21"/>
              </w:rPr>
            </w:pPr>
            <w:r>
              <w:rPr>
                <w:rFonts w:ascii="仿宋" w:eastAsia="仿宋" w:hAnsi="仿宋" w:cs="仿宋" w:hint="eastAsia"/>
                <w:szCs w:val="21"/>
              </w:rPr>
              <w:t>工作职责</w:t>
            </w:r>
          </w:p>
        </w:tc>
      </w:tr>
      <w:tr w:rsidR="00DD042A" w14:paraId="61429C10" w14:textId="77777777">
        <w:trPr>
          <w:trHeight w:val="650"/>
          <w:jc w:val="center"/>
        </w:trPr>
        <w:tc>
          <w:tcPr>
            <w:tcW w:w="2108" w:type="dxa"/>
            <w:vAlign w:val="center"/>
          </w:tcPr>
          <w:p w14:paraId="355EAAFE" w14:textId="77777777" w:rsidR="00DD042A" w:rsidRDefault="00000000">
            <w:pPr>
              <w:pStyle w:val="affb"/>
              <w:ind w:firstLineChars="0" w:firstLine="0"/>
              <w:jc w:val="center"/>
              <w:rPr>
                <w:rFonts w:ascii="仿宋" w:eastAsia="仿宋" w:hAnsi="仿宋" w:cs="仿宋" w:hint="eastAsia"/>
                <w:szCs w:val="21"/>
              </w:rPr>
            </w:pPr>
            <w:r>
              <w:rPr>
                <w:rFonts w:ascii="仿宋" w:eastAsia="仿宋" w:hAnsi="仿宋" w:cs="仿宋" w:hint="eastAsia"/>
                <w:szCs w:val="21"/>
              </w:rPr>
              <w:t>牵头单位</w:t>
            </w:r>
          </w:p>
        </w:tc>
        <w:tc>
          <w:tcPr>
            <w:tcW w:w="7520" w:type="dxa"/>
            <w:vAlign w:val="center"/>
          </w:tcPr>
          <w:p w14:paraId="50D897F4" w14:textId="77777777" w:rsidR="00DD042A" w:rsidRDefault="00000000">
            <w:pPr>
              <w:pStyle w:val="affb"/>
              <w:ind w:firstLineChars="0" w:firstLine="0"/>
              <w:jc w:val="center"/>
              <w:rPr>
                <w:rFonts w:ascii="仿宋" w:eastAsia="仿宋" w:hAnsi="仿宋" w:cs="仿宋" w:hint="eastAsia"/>
                <w:szCs w:val="21"/>
              </w:rPr>
            </w:pPr>
            <w:r>
              <w:rPr>
                <w:rFonts w:ascii="仿宋" w:eastAsia="仿宋" w:hAnsi="仿宋" w:cs="仿宋" w:hint="eastAsia"/>
                <w:szCs w:val="21"/>
              </w:rPr>
              <w:t>项目主编单位主编人员，负责标准制定的统筹规划与安排，标准大纲和内容的编制确定；</w:t>
            </w:r>
            <w:r>
              <w:rPr>
                <w:rFonts w:ascii="仿宋" w:eastAsia="仿宋" w:hAnsi="仿宋" w:cs="仿宋" w:hint="eastAsia"/>
                <w:color w:val="000000"/>
                <w:szCs w:val="21"/>
                <w:lang w:bidi="ar"/>
              </w:rPr>
              <w:t>负责项目的整体决策、方向把握、资源协调。</w:t>
            </w:r>
          </w:p>
        </w:tc>
      </w:tr>
      <w:tr w:rsidR="00DD042A" w14:paraId="48E3A403" w14:textId="77777777">
        <w:trPr>
          <w:trHeight w:val="879"/>
          <w:jc w:val="center"/>
        </w:trPr>
        <w:tc>
          <w:tcPr>
            <w:tcW w:w="2108" w:type="dxa"/>
            <w:vAlign w:val="center"/>
          </w:tcPr>
          <w:p w14:paraId="03DAF4F1" w14:textId="77777777" w:rsidR="00DD042A" w:rsidRDefault="00000000">
            <w:pPr>
              <w:pStyle w:val="affb"/>
              <w:ind w:firstLineChars="0" w:firstLine="0"/>
              <w:jc w:val="center"/>
              <w:rPr>
                <w:rFonts w:ascii="仿宋" w:eastAsia="仿宋" w:hAnsi="仿宋" w:cs="仿宋" w:hint="eastAsia"/>
                <w:szCs w:val="21"/>
              </w:rPr>
            </w:pPr>
            <w:r>
              <w:rPr>
                <w:rFonts w:ascii="仿宋" w:eastAsia="仿宋" w:hAnsi="仿宋" w:cs="仿宋" w:hint="eastAsia"/>
                <w:szCs w:val="21"/>
              </w:rPr>
              <w:t>参与单位</w:t>
            </w:r>
          </w:p>
        </w:tc>
        <w:tc>
          <w:tcPr>
            <w:tcW w:w="7520" w:type="dxa"/>
            <w:vAlign w:val="center"/>
          </w:tcPr>
          <w:p w14:paraId="6AD98488" w14:textId="77777777" w:rsidR="00DD042A" w:rsidRDefault="00000000">
            <w:pPr>
              <w:pStyle w:val="affb"/>
              <w:ind w:firstLineChars="0" w:firstLine="0"/>
              <w:jc w:val="center"/>
              <w:rPr>
                <w:rFonts w:ascii="仿宋" w:eastAsia="仿宋" w:hAnsi="仿宋" w:cs="仿宋" w:hint="eastAsia"/>
                <w:szCs w:val="21"/>
              </w:rPr>
            </w:pPr>
            <w:r>
              <w:rPr>
                <w:rFonts w:ascii="仿宋" w:eastAsia="仿宋" w:hAnsi="仿宋" w:cs="仿宋" w:hint="eastAsia"/>
                <w:szCs w:val="21"/>
              </w:rPr>
              <w:t>配合牵头单位，共同研制标准大纲，负责分配到不同章节部分的技术编写工作，</w:t>
            </w:r>
            <w:r>
              <w:rPr>
                <w:rFonts w:ascii="仿宋" w:eastAsia="仿宋" w:hAnsi="仿宋" w:cs="仿宋" w:hint="eastAsia"/>
                <w:color w:val="000000"/>
                <w:szCs w:val="21"/>
                <w:lang w:bidi="ar"/>
              </w:rPr>
              <w:t>在标准起草过程中提供真实、客观的的数据和案例。</w:t>
            </w:r>
          </w:p>
        </w:tc>
      </w:tr>
    </w:tbl>
    <w:p w14:paraId="1AC42465" w14:textId="77777777" w:rsidR="00DD042A" w:rsidRDefault="00000000">
      <w:pPr>
        <w:pStyle w:val="a1"/>
        <w:numPr>
          <w:ilvl w:val="1"/>
          <w:numId w:val="0"/>
        </w:numPr>
        <w:spacing w:before="156" w:after="156"/>
        <w:rPr>
          <w:rFonts w:ascii="仿宋" w:eastAsia="仿宋" w:hAnsi="仿宋" w:cs="仿宋" w:hint="eastAsia"/>
          <w:b/>
          <w:bCs/>
          <w:color w:val="000000"/>
        </w:rPr>
      </w:pPr>
      <w:r>
        <w:rPr>
          <w:rFonts w:ascii="仿宋" w:eastAsia="仿宋" w:hAnsi="仿宋" w:cs="仿宋" w:hint="eastAsia"/>
          <w:b/>
          <w:bCs/>
          <w:color w:val="000000"/>
        </w:rPr>
        <w:lastRenderedPageBreak/>
        <w:t>四、标准的编制原则</w:t>
      </w:r>
    </w:p>
    <w:p w14:paraId="05199C8B" w14:textId="77777777" w:rsidR="00DD042A" w:rsidRDefault="00000000">
      <w:pPr>
        <w:pStyle w:val="affb"/>
        <w:rPr>
          <w:rFonts w:ascii="仿宋" w:eastAsia="仿宋" w:hAnsi="仿宋" w:cs="仿宋" w:hint="eastAsia"/>
          <w:szCs w:val="21"/>
        </w:rPr>
      </w:pPr>
      <w:r>
        <w:rPr>
          <w:rFonts w:ascii="仿宋" w:eastAsia="仿宋" w:hAnsi="仿宋" w:cs="仿宋" w:hint="eastAsia"/>
          <w:szCs w:val="21"/>
        </w:rPr>
        <w:t>标准编制小组在编制标准过程中，以国家、行业现有的标准为制订基础，结合我国目前的行业现状，按照GB/T1.1—2020《标准化工作导则 第1部分：标准化文件的结构和起草规则》的规定及相关要求编制。</w:t>
      </w:r>
    </w:p>
    <w:p w14:paraId="1C9A70ED" w14:textId="77777777" w:rsidR="00DD042A" w:rsidRDefault="00000000">
      <w:pPr>
        <w:pStyle w:val="a1"/>
        <w:numPr>
          <w:ilvl w:val="1"/>
          <w:numId w:val="0"/>
        </w:numPr>
        <w:spacing w:before="156" w:after="156"/>
        <w:rPr>
          <w:rFonts w:ascii="仿宋" w:eastAsia="仿宋" w:hAnsi="仿宋" w:cs="仿宋" w:hint="eastAsia"/>
          <w:b/>
          <w:bCs/>
          <w:color w:val="000000"/>
        </w:rPr>
      </w:pPr>
      <w:r>
        <w:rPr>
          <w:rFonts w:ascii="仿宋" w:eastAsia="仿宋" w:hAnsi="仿宋" w:cs="仿宋" w:hint="eastAsia"/>
          <w:b/>
          <w:bCs/>
          <w:color w:val="000000"/>
        </w:rPr>
        <w:t>五、标准编制过程</w:t>
      </w:r>
    </w:p>
    <w:p w14:paraId="6D1CE6A6" w14:textId="77777777" w:rsidR="00DD042A" w:rsidRDefault="00000000">
      <w:pPr>
        <w:pStyle w:val="affb"/>
        <w:ind w:firstLine="422"/>
        <w:rPr>
          <w:rFonts w:ascii="仿宋" w:eastAsia="仿宋" w:hAnsi="仿宋" w:cs="仿宋" w:hint="eastAsia"/>
          <w:b/>
          <w:bCs/>
          <w:szCs w:val="21"/>
        </w:rPr>
      </w:pPr>
      <w:r>
        <w:rPr>
          <w:rFonts w:ascii="仿宋" w:eastAsia="仿宋" w:hAnsi="仿宋" w:cs="仿宋" w:hint="eastAsia"/>
          <w:b/>
          <w:bCs/>
          <w:szCs w:val="21"/>
        </w:rPr>
        <w:t>(一)预研阶段</w:t>
      </w:r>
    </w:p>
    <w:p w14:paraId="491C363B" w14:textId="77777777" w:rsidR="000E1757" w:rsidRDefault="000E1757">
      <w:pPr>
        <w:pStyle w:val="affb"/>
        <w:rPr>
          <w:rFonts w:ascii="仿宋" w:eastAsia="仿宋" w:hAnsi="仿宋" w:cs="仿宋" w:hint="eastAsia"/>
          <w:szCs w:val="21"/>
        </w:rPr>
      </w:pPr>
      <w:r w:rsidRPr="000E1757">
        <w:rPr>
          <w:rFonts w:ascii="仿宋" w:eastAsia="仿宋" w:hAnsi="仿宋" w:cs="仿宋" w:hint="eastAsia"/>
          <w:szCs w:val="21"/>
        </w:rPr>
        <w:t>建专项调研小组，赴多个省份的大中型水利工程截流施工现场开展实地调研，收集截流施工安全监测的典型做法、技术难点及工程需求；</w:t>
      </w:r>
    </w:p>
    <w:p w14:paraId="317388E2" w14:textId="77777777" w:rsidR="000E1757" w:rsidRDefault="000E1757">
      <w:pPr>
        <w:pStyle w:val="affb"/>
        <w:rPr>
          <w:rFonts w:ascii="仿宋" w:eastAsia="仿宋" w:hAnsi="仿宋" w:cs="仿宋" w:hint="eastAsia"/>
          <w:szCs w:val="21"/>
        </w:rPr>
      </w:pPr>
      <w:r w:rsidRPr="000E1757">
        <w:rPr>
          <w:rFonts w:ascii="仿宋" w:eastAsia="仿宋" w:hAnsi="仿宋" w:cs="仿宋" w:hint="eastAsia"/>
          <w:szCs w:val="21"/>
        </w:rPr>
        <w:t>系统梳理国内外相关标准与技术文献，包括GB/T 45530《土石坝安全监测技术规范》、DL/T 5308《水电水利工程施工安全监测技术规范》、DL/T 5741《水电水利工程截流施工技术规范》等；</w:t>
      </w:r>
    </w:p>
    <w:p w14:paraId="555857A9" w14:textId="5A595DE2" w:rsidR="000E1757" w:rsidRDefault="000E1757">
      <w:pPr>
        <w:pStyle w:val="affb"/>
        <w:rPr>
          <w:rFonts w:ascii="仿宋" w:eastAsia="仿宋" w:hAnsi="仿宋" w:cs="仿宋" w:hint="eastAsia"/>
          <w:szCs w:val="21"/>
        </w:rPr>
      </w:pPr>
      <w:r w:rsidRPr="000E1757">
        <w:rPr>
          <w:rFonts w:ascii="仿宋" w:eastAsia="仿宋" w:hAnsi="仿宋" w:cs="仿宋" w:hint="eastAsia"/>
          <w:szCs w:val="21"/>
        </w:rPr>
        <w:t>召开研讨会，邀请水利工程设计、施工、监测及科研院校专家，明确本文件编制的核心框架与关键技术指标。</w:t>
      </w:r>
    </w:p>
    <w:p w14:paraId="04940C14" w14:textId="676629A4" w:rsidR="00DD042A" w:rsidRDefault="00000000">
      <w:pPr>
        <w:pStyle w:val="affb"/>
        <w:ind w:firstLine="422"/>
        <w:rPr>
          <w:rFonts w:ascii="仿宋" w:eastAsia="仿宋" w:hAnsi="仿宋" w:cs="仿宋" w:hint="eastAsia"/>
          <w:b/>
          <w:bCs/>
          <w:szCs w:val="21"/>
        </w:rPr>
      </w:pPr>
      <w:r>
        <w:rPr>
          <w:rFonts w:ascii="仿宋" w:eastAsia="仿宋" w:hAnsi="仿宋" w:cs="仿宋" w:hint="eastAsia"/>
          <w:b/>
          <w:bCs/>
          <w:szCs w:val="21"/>
        </w:rPr>
        <w:t>（二）立项阶段</w:t>
      </w:r>
    </w:p>
    <w:p w14:paraId="72E84545" w14:textId="77777777" w:rsidR="000E1757" w:rsidRDefault="000E1757">
      <w:pPr>
        <w:pStyle w:val="affb"/>
        <w:rPr>
          <w:rFonts w:ascii="仿宋" w:eastAsia="仿宋" w:hAnsi="仿宋" w:cs="仿宋" w:hint="eastAsia"/>
          <w:szCs w:val="21"/>
        </w:rPr>
      </w:pPr>
      <w:r w:rsidRPr="000E1757">
        <w:rPr>
          <w:rFonts w:ascii="仿宋" w:eastAsia="仿宋" w:hAnsi="仿宋" w:cs="仿宋" w:hint="eastAsia"/>
          <w:szCs w:val="21"/>
        </w:rPr>
        <w:t>中国西部开发促进会发布标准立项通知，正式启动《水利工程截流施工安全监测技术规程》团体标准编制工作；</w:t>
      </w:r>
    </w:p>
    <w:p w14:paraId="18DEE467" w14:textId="77777777" w:rsidR="000E1757" w:rsidRDefault="000E1757">
      <w:pPr>
        <w:pStyle w:val="affb"/>
        <w:rPr>
          <w:rFonts w:ascii="仿宋" w:eastAsia="仿宋" w:hAnsi="仿宋" w:cs="仿宋" w:hint="eastAsia"/>
          <w:szCs w:val="21"/>
        </w:rPr>
      </w:pPr>
      <w:r w:rsidRPr="000E1757">
        <w:rPr>
          <w:rFonts w:ascii="仿宋" w:eastAsia="仿宋" w:hAnsi="仿宋" w:cs="仿宋" w:hint="eastAsia"/>
          <w:szCs w:val="21"/>
        </w:rPr>
        <w:t>组建由水利设计单位、施工企业、科研院校等组成的标准起草工作组，明确分工职责，制定“调研-起草-研讨-征求意见-定稿”的编制工作计划；</w:t>
      </w:r>
    </w:p>
    <w:p w14:paraId="5F7AB474" w14:textId="53B66F76" w:rsidR="00DD042A" w:rsidRDefault="000E1757">
      <w:pPr>
        <w:pStyle w:val="affb"/>
        <w:rPr>
          <w:rFonts w:ascii="仿宋" w:eastAsia="仿宋" w:hAnsi="仿宋" w:cs="仿宋" w:hint="eastAsia"/>
          <w:szCs w:val="21"/>
        </w:rPr>
      </w:pPr>
      <w:r w:rsidRPr="000E1757">
        <w:rPr>
          <w:rFonts w:ascii="仿宋" w:eastAsia="仿宋" w:hAnsi="仿宋" w:cs="仿宋" w:hint="eastAsia"/>
          <w:szCs w:val="21"/>
        </w:rPr>
        <w:t>完成立项论证报告，明确本文件适用范围、核心技术方向，报归口单位审核通过</w:t>
      </w:r>
      <w:r>
        <w:rPr>
          <w:rFonts w:ascii="仿宋" w:eastAsia="仿宋" w:hAnsi="仿宋" w:cs="仿宋" w:hint="eastAsia"/>
          <w:szCs w:val="21"/>
        </w:rPr>
        <w:t>。</w:t>
      </w:r>
    </w:p>
    <w:p w14:paraId="72A91C8C" w14:textId="77777777" w:rsidR="00DD042A" w:rsidRDefault="00000000">
      <w:pPr>
        <w:pStyle w:val="affb"/>
        <w:ind w:firstLine="422"/>
        <w:rPr>
          <w:rFonts w:ascii="仿宋" w:eastAsia="仿宋" w:hAnsi="仿宋" w:cs="仿宋" w:hint="eastAsia"/>
          <w:b/>
          <w:bCs/>
          <w:szCs w:val="21"/>
        </w:rPr>
      </w:pPr>
      <w:r>
        <w:rPr>
          <w:rFonts w:ascii="仿宋" w:eastAsia="仿宋" w:hAnsi="仿宋" w:cs="仿宋" w:hint="eastAsia"/>
          <w:b/>
          <w:bCs/>
          <w:szCs w:val="21"/>
        </w:rPr>
        <w:t>（三）起草阶段</w:t>
      </w:r>
    </w:p>
    <w:p w14:paraId="7CE25877" w14:textId="77777777" w:rsidR="000E1757" w:rsidRDefault="000E1757">
      <w:pPr>
        <w:pStyle w:val="affb"/>
        <w:rPr>
          <w:rFonts w:ascii="仿宋" w:eastAsia="仿宋" w:hAnsi="仿宋" w:cs="仿宋" w:hint="eastAsia"/>
          <w:szCs w:val="21"/>
        </w:rPr>
      </w:pPr>
      <w:r w:rsidRPr="000E1757">
        <w:rPr>
          <w:rFonts w:ascii="仿宋" w:eastAsia="仿宋" w:hAnsi="仿宋" w:cs="仿宋" w:hint="eastAsia"/>
          <w:szCs w:val="21"/>
        </w:rPr>
        <w:t>起草工作组结合调研数据与专家意见，搭建本文件整体框架，涵盖范围、规范性引用文件、术语和定义、基本规定、截流施工安全监测设计、水力要素监测、围堰与戗堤安全监测、龙口形态与进占监测、周边环境安全监测、监测仪器与设备、数据采集与传输、监测数据处理与分析、预警与应急响应等13个核心章节；</w:t>
      </w:r>
    </w:p>
    <w:p w14:paraId="59F70923" w14:textId="77777777" w:rsidR="000E1757" w:rsidRDefault="000E1757">
      <w:pPr>
        <w:pStyle w:val="affb"/>
        <w:rPr>
          <w:rFonts w:ascii="仿宋" w:eastAsia="仿宋" w:hAnsi="仿宋" w:cs="仿宋" w:hint="eastAsia"/>
          <w:szCs w:val="21"/>
        </w:rPr>
      </w:pPr>
      <w:r w:rsidRPr="000E1757">
        <w:rPr>
          <w:rFonts w:ascii="仿宋" w:eastAsia="仿宋" w:hAnsi="仿宋" w:cs="仿宋" w:hint="eastAsia"/>
          <w:szCs w:val="21"/>
        </w:rPr>
        <w:t>依据GB/T 1.1—2020规定，细化各章节技术要求，明确监测等级划分标准（一级、二级、三级）、监测频次（合龙阶段连续监测或1次/1h～2h）、预警阈值（流速、落差、变形等关键指标）等核心参数；</w:t>
      </w:r>
    </w:p>
    <w:p w14:paraId="19C09E25" w14:textId="1268CFC2" w:rsidR="00DD042A" w:rsidRDefault="000E1757">
      <w:pPr>
        <w:pStyle w:val="affb"/>
        <w:rPr>
          <w:rFonts w:ascii="仿宋" w:eastAsia="仿宋" w:hAnsi="仿宋" w:cs="仿宋" w:hint="eastAsia"/>
          <w:szCs w:val="21"/>
        </w:rPr>
      </w:pPr>
      <w:r w:rsidRPr="000E1757">
        <w:rPr>
          <w:rFonts w:ascii="仿宋" w:eastAsia="仿宋" w:hAnsi="仿宋" w:cs="仿宋" w:hint="eastAsia"/>
          <w:szCs w:val="21"/>
        </w:rPr>
        <w:t>完成标准草案初稿，组织内部研讨会，优化监测断面布设、仪器选型、预警响应等核心内容，形成工作组讨论稿</w:t>
      </w:r>
      <w:r>
        <w:rPr>
          <w:rFonts w:ascii="仿宋" w:eastAsia="仿宋" w:hAnsi="仿宋" w:cs="仿宋" w:hint="eastAsia"/>
          <w:szCs w:val="21"/>
        </w:rPr>
        <w:t>。</w:t>
      </w:r>
    </w:p>
    <w:p w14:paraId="539B9685" w14:textId="77777777" w:rsidR="00DD042A" w:rsidRDefault="00000000">
      <w:pPr>
        <w:pStyle w:val="affb"/>
        <w:ind w:firstLine="422"/>
        <w:rPr>
          <w:rFonts w:ascii="仿宋" w:eastAsia="仿宋" w:hAnsi="仿宋" w:cs="仿宋" w:hint="eastAsia"/>
          <w:b/>
          <w:bCs/>
          <w:szCs w:val="21"/>
        </w:rPr>
      </w:pPr>
      <w:r>
        <w:rPr>
          <w:rFonts w:ascii="仿宋" w:eastAsia="仿宋" w:hAnsi="仿宋" w:cs="仿宋" w:hint="eastAsia"/>
          <w:b/>
          <w:bCs/>
          <w:szCs w:val="21"/>
        </w:rPr>
        <w:t>（四）征求意见阶段</w:t>
      </w:r>
    </w:p>
    <w:p w14:paraId="475FFDA1" w14:textId="77777777" w:rsidR="00DD042A" w:rsidRDefault="00000000">
      <w:pPr>
        <w:pStyle w:val="affb"/>
        <w:rPr>
          <w:rFonts w:ascii="仿宋" w:eastAsia="仿宋" w:hAnsi="仿宋" w:cs="仿宋" w:hint="eastAsia"/>
          <w:szCs w:val="21"/>
        </w:rPr>
      </w:pPr>
      <w:r>
        <w:rPr>
          <w:rFonts w:ascii="仿宋" w:eastAsia="仿宋" w:hAnsi="仿宋" w:cs="仿宋" w:hint="eastAsia"/>
          <w:szCs w:val="21"/>
        </w:rPr>
        <w:t>通过协会、全国团体标准信息平台等渠道公开征求意见，定向和非定向征求行业内相关企业、科研院校等多方意见和建议；由起草工作组逐一梳理反馈意见，最终形成征求意见稿。</w:t>
      </w:r>
    </w:p>
    <w:p w14:paraId="0431BCCE" w14:textId="77777777" w:rsidR="00DD042A" w:rsidRDefault="00000000">
      <w:pPr>
        <w:pStyle w:val="affb"/>
        <w:ind w:firstLineChars="0" w:firstLine="0"/>
        <w:rPr>
          <w:rFonts w:ascii="仿宋" w:eastAsia="仿宋" w:hAnsi="仿宋" w:cs="仿宋" w:hint="eastAsia"/>
          <w:szCs w:val="21"/>
        </w:rPr>
      </w:pPr>
      <w:r>
        <w:rPr>
          <w:rFonts w:ascii="仿宋" w:eastAsia="仿宋" w:hAnsi="仿宋" w:cs="仿宋" w:hint="eastAsia"/>
          <w:b/>
          <w:bCs/>
          <w:color w:val="000000"/>
          <w:szCs w:val="21"/>
        </w:rPr>
        <w:t>六、试验验证的分析、综述报告，技术经济论证，预期的经济效益、社会效益和生态效益</w:t>
      </w:r>
    </w:p>
    <w:p w14:paraId="490E0E17" w14:textId="77777777" w:rsidR="00DD042A" w:rsidRDefault="00000000">
      <w:pPr>
        <w:pStyle w:val="affb"/>
        <w:ind w:firstLine="422"/>
        <w:rPr>
          <w:rFonts w:ascii="仿宋" w:eastAsia="仿宋" w:hAnsi="仿宋" w:cs="仿宋" w:hint="eastAsia"/>
          <w:b/>
          <w:bCs/>
          <w:szCs w:val="21"/>
        </w:rPr>
      </w:pPr>
      <w:r>
        <w:rPr>
          <w:rFonts w:ascii="仿宋" w:eastAsia="仿宋" w:hAnsi="仿宋" w:cs="仿宋" w:hint="eastAsia"/>
          <w:b/>
          <w:bCs/>
          <w:szCs w:val="21"/>
        </w:rPr>
        <w:t>（一）试验验证分析</w:t>
      </w:r>
    </w:p>
    <w:p w14:paraId="7B5D9B36" w14:textId="77777777" w:rsidR="00DD042A" w:rsidRDefault="00000000">
      <w:pPr>
        <w:pStyle w:val="affb"/>
        <w:rPr>
          <w:rFonts w:ascii="仿宋" w:eastAsia="仿宋" w:hAnsi="仿宋" w:cs="仿宋" w:hint="eastAsia"/>
          <w:szCs w:val="21"/>
        </w:rPr>
      </w:pPr>
      <w:r>
        <w:rPr>
          <w:rFonts w:ascii="仿宋" w:eastAsia="仿宋" w:hAnsi="仿宋" w:cs="仿宋" w:hint="eastAsia"/>
          <w:szCs w:val="21"/>
        </w:rPr>
        <w:t>1.试验验证方案</w:t>
      </w:r>
    </w:p>
    <w:p w14:paraId="3EC501D9" w14:textId="3561548F" w:rsidR="00DD042A" w:rsidRDefault="000E1757">
      <w:pPr>
        <w:pStyle w:val="affb"/>
        <w:rPr>
          <w:rFonts w:ascii="仿宋" w:eastAsia="仿宋" w:hAnsi="仿宋" w:cs="仿宋" w:hint="eastAsia"/>
          <w:szCs w:val="21"/>
        </w:rPr>
      </w:pPr>
      <w:r w:rsidRPr="000E1757">
        <w:rPr>
          <w:rFonts w:ascii="仿宋" w:eastAsia="仿宋" w:hAnsi="仿宋" w:cs="仿宋" w:hint="eastAsia"/>
          <w:szCs w:val="21"/>
        </w:rPr>
        <w:t>选取某大型水利工程截流施工场景开展监测系统现场验证，覆盖一级监测等级要求，重点验证以下内容</w:t>
      </w:r>
      <w:r>
        <w:rPr>
          <w:rFonts w:ascii="仿宋" w:eastAsia="仿宋" w:hAnsi="仿宋" w:cs="仿宋" w:hint="eastAsia"/>
          <w:szCs w:val="21"/>
        </w:rPr>
        <w:t>：</w:t>
      </w:r>
    </w:p>
    <w:p w14:paraId="2AA16EB6" w14:textId="68DDB61D" w:rsidR="000E1757" w:rsidRPr="000E1757" w:rsidRDefault="000E1757" w:rsidP="000E1757">
      <w:pPr>
        <w:pStyle w:val="affb"/>
        <w:rPr>
          <w:rFonts w:ascii="仿宋" w:eastAsia="仿宋" w:hAnsi="仿宋" w:cs="仿宋" w:hint="eastAsia"/>
          <w:szCs w:val="21"/>
        </w:rPr>
      </w:pPr>
      <w:r w:rsidRPr="000E1757">
        <w:rPr>
          <w:rFonts w:ascii="仿宋" w:eastAsia="仿宋" w:hAnsi="仿宋" w:cs="仿宋" w:hint="eastAsia"/>
          <w:szCs w:val="21"/>
        </w:rPr>
        <w:t>水力要素监测：流量（坝址来流、导流建筑物分流、龙口流量）、水位（上游、龙口、下游）、流速（龙口断面流速分布）、落差、流态观测的准确性与实时性。</w:t>
      </w:r>
    </w:p>
    <w:p w14:paraId="2537967B" w14:textId="1CA06D99" w:rsidR="000E1757" w:rsidRPr="000E1757" w:rsidRDefault="000E1757" w:rsidP="000E1757">
      <w:pPr>
        <w:pStyle w:val="affb"/>
        <w:rPr>
          <w:rFonts w:ascii="仿宋" w:eastAsia="仿宋" w:hAnsi="仿宋" w:cs="仿宋" w:hint="eastAsia"/>
          <w:szCs w:val="21"/>
        </w:rPr>
      </w:pPr>
      <w:r w:rsidRPr="000E1757">
        <w:rPr>
          <w:rFonts w:ascii="仿宋" w:eastAsia="仿宋" w:hAnsi="仿宋" w:cs="仿宋" w:hint="eastAsia"/>
          <w:szCs w:val="21"/>
        </w:rPr>
        <w:t>围堰与戗堤安全监测：表面变形（水平位移、沉降）、内部变形、渗流（渗流量、渗压）、应力应变及抛填体稳定监测的可靠性。</w:t>
      </w:r>
    </w:p>
    <w:p w14:paraId="44660D50" w14:textId="5199521C" w:rsidR="000E1757" w:rsidRPr="000E1757" w:rsidRDefault="000E1757" w:rsidP="000E1757">
      <w:pPr>
        <w:pStyle w:val="affb"/>
        <w:rPr>
          <w:rFonts w:ascii="仿宋" w:eastAsia="仿宋" w:hAnsi="仿宋" w:cs="仿宋" w:hint="eastAsia"/>
          <w:szCs w:val="21"/>
        </w:rPr>
      </w:pPr>
      <w:r w:rsidRPr="000E1757">
        <w:rPr>
          <w:rFonts w:ascii="仿宋" w:eastAsia="仿宋" w:hAnsi="仿宋" w:cs="仿宋" w:hint="eastAsia"/>
          <w:szCs w:val="21"/>
        </w:rPr>
        <w:t>龙口形态与进占监测：口门宽度、戗堤轴线位置、水下地形、抛投强度、进占程序的监测精度。</w:t>
      </w:r>
    </w:p>
    <w:p w14:paraId="60175515" w14:textId="697BFC8D" w:rsidR="000E1757" w:rsidRPr="000E1757" w:rsidRDefault="000E1757" w:rsidP="000E1757">
      <w:pPr>
        <w:pStyle w:val="affb"/>
        <w:rPr>
          <w:rFonts w:ascii="仿宋" w:eastAsia="仿宋" w:hAnsi="仿宋" w:cs="仿宋" w:hint="eastAsia"/>
          <w:szCs w:val="21"/>
        </w:rPr>
      </w:pPr>
      <w:r w:rsidRPr="000E1757">
        <w:rPr>
          <w:rFonts w:ascii="仿宋" w:eastAsia="仿宋" w:hAnsi="仿宋" w:cs="仿宋" w:hint="eastAsia"/>
          <w:szCs w:val="21"/>
        </w:rPr>
        <w:t>数据采集与传输：自动化采集系统稳定性、数据传输延迟（≤5</w:t>
      </w:r>
      <w:r>
        <w:rPr>
          <w:rFonts w:ascii="仿宋" w:eastAsia="仿宋" w:hAnsi="仿宋" w:cs="仿宋"/>
          <w:szCs w:val="21"/>
        </w:rPr>
        <w:t> </w:t>
      </w:r>
      <w:r w:rsidRPr="000E1757">
        <w:rPr>
          <w:rFonts w:ascii="仿宋" w:eastAsia="仿宋" w:hAnsi="仿宋" w:cs="仿宋" w:hint="eastAsia"/>
          <w:szCs w:val="21"/>
        </w:rPr>
        <w:t>min）、数据存储完整性。</w:t>
      </w:r>
    </w:p>
    <w:p w14:paraId="7C9213B0" w14:textId="7A27EDE0" w:rsidR="00DD042A" w:rsidRDefault="000E1757" w:rsidP="000E1757">
      <w:pPr>
        <w:pStyle w:val="affb"/>
        <w:rPr>
          <w:rFonts w:ascii="仿宋" w:eastAsia="仿宋" w:hAnsi="仿宋" w:cs="仿宋" w:hint="eastAsia"/>
          <w:szCs w:val="21"/>
        </w:rPr>
      </w:pPr>
      <w:r w:rsidRPr="000E1757">
        <w:rPr>
          <w:rFonts w:ascii="仿宋" w:eastAsia="仿宋" w:hAnsi="仿宋" w:cs="仿宋" w:hint="eastAsia"/>
          <w:szCs w:val="21"/>
        </w:rPr>
        <w:t>预警与应急响应：预警指标阈值合理性、预警信息发布及时性、应急响应联动有效性</w:t>
      </w:r>
      <w:r>
        <w:rPr>
          <w:rFonts w:ascii="仿宋" w:eastAsia="仿宋" w:hAnsi="仿宋" w:cs="仿宋" w:hint="eastAsia"/>
          <w:szCs w:val="21"/>
        </w:rPr>
        <w:t>。</w:t>
      </w:r>
    </w:p>
    <w:p w14:paraId="3244B0E8" w14:textId="77777777" w:rsidR="00DD042A" w:rsidRDefault="00000000">
      <w:pPr>
        <w:pStyle w:val="affb"/>
        <w:rPr>
          <w:rFonts w:ascii="仿宋" w:eastAsia="仿宋" w:hAnsi="仿宋" w:cs="仿宋" w:hint="eastAsia"/>
          <w:szCs w:val="21"/>
        </w:rPr>
      </w:pPr>
      <w:r>
        <w:rPr>
          <w:rFonts w:ascii="仿宋" w:eastAsia="仿宋" w:hAnsi="仿宋" w:cs="仿宋" w:hint="eastAsia"/>
          <w:szCs w:val="21"/>
        </w:rPr>
        <w:t>2.试验结果</w:t>
      </w:r>
    </w:p>
    <w:p w14:paraId="44DE244F" w14:textId="68B7A49E" w:rsidR="000E1757" w:rsidRPr="000E1757" w:rsidRDefault="000E1757" w:rsidP="000E1757">
      <w:pPr>
        <w:pStyle w:val="affb"/>
        <w:rPr>
          <w:rFonts w:ascii="仿宋" w:eastAsia="仿宋" w:hAnsi="仿宋" w:cs="仿宋" w:hint="eastAsia"/>
          <w:szCs w:val="21"/>
        </w:rPr>
      </w:pPr>
      <w:r w:rsidRPr="000E1757">
        <w:rPr>
          <w:rFonts w:ascii="仿宋" w:eastAsia="仿宋" w:hAnsi="仿宋" w:cs="仿宋" w:hint="eastAsia"/>
          <w:szCs w:val="21"/>
        </w:rPr>
        <w:lastRenderedPageBreak/>
        <w:t>水力要素监测：流量监测相对误差≤±5%，水位监测精度±0.01</w:t>
      </w:r>
      <w:r>
        <w:rPr>
          <w:rFonts w:ascii="仿宋" w:eastAsia="仿宋" w:hAnsi="仿宋" w:cs="仿宋"/>
          <w:szCs w:val="21"/>
        </w:rPr>
        <w:t> </w:t>
      </w:r>
      <w:r w:rsidRPr="000E1757">
        <w:rPr>
          <w:rFonts w:ascii="仿宋" w:eastAsia="仿宋" w:hAnsi="仿宋" w:cs="仿宋" w:hint="eastAsia"/>
          <w:szCs w:val="21"/>
        </w:rPr>
        <w:t>m，流速监测误差≤±0.03</w:t>
      </w:r>
      <w:r>
        <w:rPr>
          <w:rFonts w:ascii="仿宋" w:eastAsia="仿宋" w:hAnsi="仿宋" w:cs="仿宋"/>
          <w:szCs w:val="21"/>
        </w:rPr>
        <w:t> </w:t>
      </w:r>
      <w:r w:rsidRPr="000E1757">
        <w:rPr>
          <w:rFonts w:ascii="仿宋" w:eastAsia="仿宋" w:hAnsi="仿宋" w:cs="仿宋" w:hint="eastAsia"/>
          <w:szCs w:val="21"/>
        </w:rPr>
        <w:t>m/s，满足截流施工决策需求。</w:t>
      </w:r>
    </w:p>
    <w:p w14:paraId="0A3AEAB3" w14:textId="53842603" w:rsidR="000E1757" w:rsidRPr="000E1757" w:rsidRDefault="000E1757" w:rsidP="000E1757">
      <w:pPr>
        <w:pStyle w:val="affb"/>
        <w:rPr>
          <w:rFonts w:ascii="仿宋" w:eastAsia="仿宋" w:hAnsi="仿宋" w:cs="仿宋" w:hint="eastAsia"/>
          <w:szCs w:val="21"/>
        </w:rPr>
      </w:pPr>
      <w:r w:rsidRPr="000E1757">
        <w:rPr>
          <w:rFonts w:ascii="仿宋" w:eastAsia="仿宋" w:hAnsi="仿宋" w:cs="仿宋" w:hint="eastAsia"/>
          <w:szCs w:val="21"/>
        </w:rPr>
        <w:t>围堰安全监测：表面变形监测精度达到三等水准要求，渗压计测量精度≤0.5%</w:t>
      </w:r>
      <w:r>
        <w:rPr>
          <w:rFonts w:ascii="仿宋" w:eastAsia="仿宋" w:hAnsi="仿宋" w:cs="仿宋"/>
          <w:szCs w:val="21"/>
        </w:rPr>
        <w:t> </w:t>
      </w:r>
      <w:r w:rsidRPr="000E1757">
        <w:rPr>
          <w:rFonts w:ascii="仿宋" w:eastAsia="仿宋" w:hAnsi="仿宋" w:cs="仿宋" w:hint="eastAsia"/>
          <w:szCs w:val="21"/>
        </w:rPr>
        <w:t>FS，数据连续可靠。</w:t>
      </w:r>
    </w:p>
    <w:p w14:paraId="73666E67" w14:textId="68332EA4" w:rsidR="000E1757" w:rsidRPr="000E1757" w:rsidRDefault="000E1757" w:rsidP="000E1757">
      <w:pPr>
        <w:pStyle w:val="affb"/>
        <w:rPr>
          <w:rFonts w:ascii="仿宋" w:eastAsia="仿宋" w:hAnsi="仿宋" w:cs="仿宋" w:hint="eastAsia"/>
          <w:szCs w:val="21"/>
        </w:rPr>
      </w:pPr>
      <w:r w:rsidRPr="000E1757">
        <w:rPr>
          <w:rFonts w:ascii="仿宋" w:eastAsia="仿宋" w:hAnsi="仿宋" w:cs="仿宋" w:hint="eastAsia"/>
          <w:szCs w:val="21"/>
        </w:rPr>
        <w:t>龙口监测：口门宽度测量误差≤0.1</w:t>
      </w:r>
      <w:r>
        <w:rPr>
          <w:rFonts w:ascii="仿宋" w:eastAsia="仿宋" w:hAnsi="仿宋" w:cs="仿宋"/>
          <w:szCs w:val="21"/>
        </w:rPr>
        <w:t> </w:t>
      </w:r>
      <w:r w:rsidRPr="000E1757">
        <w:rPr>
          <w:rFonts w:ascii="仿宋" w:eastAsia="仿宋" w:hAnsi="仿宋" w:cs="仿宋" w:hint="eastAsia"/>
          <w:szCs w:val="21"/>
        </w:rPr>
        <w:t>m，水下地形测量清晰反映河床冲刷及抛投体堆积形态。</w:t>
      </w:r>
    </w:p>
    <w:p w14:paraId="78E5FE78" w14:textId="0E914357" w:rsidR="000E1757" w:rsidRPr="000E1757" w:rsidRDefault="000E1757" w:rsidP="000E1757">
      <w:pPr>
        <w:pStyle w:val="affb"/>
        <w:rPr>
          <w:rFonts w:ascii="仿宋" w:eastAsia="仿宋" w:hAnsi="仿宋" w:cs="仿宋" w:hint="eastAsia"/>
          <w:szCs w:val="21"/>
        </w:rPr>
      </w:pPr>
      <w:r w:rsidRPr="000E1757">
        <w:rPr>
          <w:rFonts w:ascii="仿宋" w:eastAsia="仿宋" w:hAnsi="仿宋" w:cs="仿宋" w:hint="eastAsia"/>
          <w:szCs w:val="21"/>
        </w:rPr>
        <w:t>数据采集传输：自动化采集系统连续运行72小时无故障，数据传输延迟平均3.2</w:t>
      </w:r>
      <w:r>
        <w:rPr>
          <w:rFonts w:ascii="仿宋" w:eastAsia="仿宋" w:hAnsi="仿宋" w:cs="仿宋"/>
          <w:szCs w:val="21"/>
        </w:rPr>
        <w:t> </w:t>
      </w:r>
      <w:r w:rsidRPr="000E1757">
        <w:rPr>
          <w:rFonts w:ascii="仿宋" w:eastAsia="仿宋" w:hAnsi="仿宋" w:cs="仿宋" w:hint="eastAsia"/>
          <w:szCs w:val="21"/>
        </w:rPr>
        <w:t>min，满足实时监测要求。</w:t>
      </w:r>
    </w:p>
    <w:p w14:paraId="7B28D5A7" w14:textId="75D11A72" w:rsidR="00DD042A" w:rsidRDefault="000E1757" w:rsidP="000E1757">
      <w:pPr>
        <w:pStyle w:val="affb"/>
        <w:rPr>
          <w:rFonts w:ascii="仿宋" w:eastAsia="仿宋" w:hAnsi="仿宋" w:cs="仿宋" w:hint="eastAsia"/>
          <w:szCs w:val="21"/>
        </w:rPr>
      </w:pPr>
      <w:r w:rsidRPr="000E1757">
        <w:rPr>
          <w:rFonts w:ascii="仿宋" w:eastAsia="仿宋" w:hAnsi="仿宋" w:cs="仿宋" w:hint="eastAsia"/>
          <w:szCs w:val="21"/>
        </w:rPr>
        <w:t>预警响应：当龙口流速达到设计流速95%时，系统自动发布橙色预警，现场应急响应在10</w:t>
      </w:r>
      <w:r>
        <w:rPr>
          <w:rFonts w:ascii="仿宋" w:eastAsia="仿宋" w:hAnsi="仿宋" w:cs="仿宋"/>
          <w:szCs w:val="21"/>
        </w:rPr>
        <w:t> </w:t>
      </w:r>
      <w:r w:rsidRPr="000E1757">
        <w:rPr>
          <w:rFonts w:ascii="仿宋" w:eastAsia="仿宋" w:hAnsi="仿宋" w:cs="仿宋" w:hint="eastAsia"/>
          <w:szCs w:val="21"/>
        </w:rPr>
        <w:t>min内启动</w:t>
      </w:r>
      <w:r>
        <w:rPr>
          <w:rFonts w:ascii="仿宋" w:eastAsia="仿宋" w:hAnsi="仿宋" w:cs="仿宋" w:hint="eastAsia"/>
          <w:szCs w:val="21"/>
        </w:rPr>
        <w:t>。</w:t>
      </w:r>
    </w:p>
    <w:p w14:paraId="783BD3F5" w14:textId="77777777" w:rsidR="00DD042A" w:rsidRDefault="00000000">
      <w:pPr>
        <w:pStyle w:val="affb"/>
        <w:rPr>
          <w:rFonts w:ascii="仿宋" w:eastAsia="仿宋" w:hAnsi="仿宋" w:cs="仿宋" w:hint="eastAsia"/>
          <w:szCs w:val="21"/>
        </w:rPr>
      </w:pPr>
      <w:r>
        <w:rPr>
          <w:rFonts w:ascii="仿宋" w:eastAsia="仿宋" w:hAnsi="仿宋" w:cs="仿宋" w:hint="eastAsia"/>
          <w:szCs w:val="21"/>
        </w:rPr>
        <w:t>3.综述结论</w:t>
      </w:r>
    </w:p>
    <w:p w14:paraId="3BEA2DAB" w14:textId="7435EEDC" w:rsidR="00DD042A" w:rsidRDefault="000E1757">
      <w:pPr>
        <w:pStyle w:val="affb"/>
        <w:rPr>
          <w:rFonts w:ascii="仿宋" w:eastAsia="仿宋" w:hAnsi="仿宋" w:cs="仿宋" w:hint="eastAsia"/>
          <w:b/>
          <w:bCs/>
          <w:szCs w:val="21"/>
        </w:rPr>
      </w:pPr>
      <w:r w:rsidRPr="000E1757">
        <w:rPr>
          <w:rFonts w:ascii="仿宋" w:eastAsia="仿宋" w:hAnsi="仿宋" w:cs="仿宋" w:hint="eastAsia"/>
          <w:szCs w:val="21"/>
        </w:rPr>
        <w:t>验证结果表明，本文件规定的监测等级划分、监测项目设置、仪器选型、数据采集传输及预警响应等技术要求科学可行，能够有效指导大中型水利工程截流施工安全监测工作，具备推广应用条件</w:t>
      </w:r>
      <w:r>
        <w:rPr>
          <w:rFonts w:ascii="仿宋" w:eastAsia="仿宋" w:hAnsi="仿宋" w:cs="仿宋" w:hint="eastAsia"/>
          <w:szCs w:val="21"/>
        </w:rPr>
        <w:t>。</w:t>
      </w:r>
    </w:p>
    <w:p w14:paraId="40A8535B" w14:textId="77777777" w:rsidR="00DD042A" w:rsidRDefault="00000000">
      <w:pPr>
        <w:pStyle w:val="affb"/>
        <w:ind w:firstLine="422"/>
        <w:rPr>
          <w:rFonts w:ascii="仿宋" w:eastAsia="仿宋" w:hAnsi="仿宋" w:cs="仿宋" w:hint="eastAsia"/>
          <w:b/>
          <w:bCs/>
          <w:szCs w:val="21"/>
        </w:rPr>
      </w:pPr>
      <w:r>
        <w:rPr>
          <w:rFonts w:ascii="仿宋" w:eastAsia="仿宋" w:hAnsi="仿宋" w:cs="仿宋" w:hint="eastAsia"/>
          <w:b/>
          <w:bCs/>
          <w:szCs w:val="21"/>
        </w:rPr>
        <w:t>（二）技术经济论证</w:t>
      </w:r>
    </w:p>
    <w:p w14:paraId="4BF02D4B" w14:textId="77777777" w:rsidR="00DD042A" w:rsidRDefault="00000000">
      <w:pPr>
        <w:pStyle w:val="affb"/>
        <w:rPr>
          <w:rFonts w:ascii="仿宋" w:eastAsia="仿宋" w:hAnsi="仿宋" w:cs="仿宋" w:hint="eastAsia"/>
          <w:szCs w:val="21"/>
        </w:rPr>
      </w:pPr>
      <w:r>
        <w:rPr>
          <w:rFonts w:ascii="仿宋" w:eastAsia="仿宋" w:hAnsi="仿宋" w:cs="仿宋" w:hint="eastAsia"/>
          <w:szCs w:val="21"/>
        </w:rPr>
        <w:t>1.技术可行性</w:t>
      </w:r>
    </w:p>
    <w:p w14:paraId="5F517164" w14:textId="721C50EE" w:rsidR="00DD042A" w:rsidRDefault="000E1757">
      <w:pPr>
        <w:pStyle w:val="affb"/>
        <w:rPr>
          <w:rFonts w:ascii="仿宋" w:eastAsia="仿宋" w:hAnsi="仿宋" w:cs="仿宋" w:hint="eastAsia"/>
          <w:szCs w:val="21"/>
        </w:rPr>
      </w:pPr>
      <w:r w:rsidRPr="000E1757">
        <w:rPr>
          <w:rFonts w:ascii="仿宋" w:eastAsia="仿宋" w:hAnsi="仿宋" w:cs="仿宋" w:hint="eastAsia"/>
          <w:szCs w:val="21"/>
        </w:rPr>
        <w:t>本文件所采用的水位计、流速仪、渗压计、GNSS、全站仪等监测仪器均为成熟技术，有广泛的应用基础。监测断面布设、测点埋设方法参照GB/T 45530、DL/T 5308等现行标准，技术路径清晰。自动化数据采集与传输系统已在国内多项大型水利工程中成功应用</w:t>
      </w:r>
      <w:r>
        <w:rPr>
          <w:rFonts w:ascii="仿宋" w:eastAsia="仿宋" w:hAnsi="仿宋" w:cs="仿宋" w:hint="eastAsia"/>
          <w:szCs w:val="21"/>
        </w:rPr>
        <w:t>。</w:t>
      </w:r>
    </w:p>
    <w:p w14:paraId="2EB052B2" w14:textId="77777777" w:rsidR="00DD042A" w:rsidRDefault="00000000">
      <w:pPr>
        <w:pStyle w:val="affb"/>
        <w:rPr>
          <w:rFonts w:ascii="仿宋" w:eastAsia="仿宋" w:hAnsi="仿宋" w:cs="仿宋" w:hint="eastAsia"/>
          <w:szCs w:val="21"/>
        </w:rPr>
      </w:pPr>
      <w:r>
        <w:rPr>
          <w:rFonts w:ascii="仿宋" w:eastAsia="仿宋" w:hAnsi="仿宋" w:cs="仿宋" w:hint="eastAsia"/>
          <w:szCs w:val="21"/>
        </w:rPr>
        <w:t>2.经济合理性</w:t>
      </w:r>
    </w:p>
    <w:p w14:paraId="26823327" w14:textId="576EAC9B" w:rsidR="00B735CC" w:rsidRPr="00B735CC" w:rsidRDefault="00B735CC" w:rsidP="00B735CC">
      <w:pPr>
        <w:pStyle w:val="affb"/>
        <w:rPr>
          <w:rFonts w:ascii="仿宋" w:eastAsia="仿宋" w:hAnsi="仿宋" w:cs="仿宋" w:hint="eastAsia"/>
          <w:szCs w:val="21"/>
        </w:rPr>
      </w:pPr>
      <w:r w:rsidRPr="00B735CC">
        <w:rPr>
          <w:rFonts w:ascii="仿宋" w:eastAsia="仿宋" w:hAnsi="仿宋" w:cs="仿宋" w:hint="eastAsia"/>
          <w:szCs w:val="21"/>
        </w:rPr>
        <w:t>降低监测成本：通过标准化监测设计，避免过度布设或漏布，优化仪器配置，预计单工程监测费用可降低15%～25%。</w:t>
      </w:r>
    </w:p>
    <w:p w14:paraId="1EBD9A92" w14:textId="1D40BBBB" w:rsidR="00B735CC" w:rsidRPr="00B735CC" w:rsidRDefault="00B735CC" w:rsidP="00B735CC">
      <w:pPr>
        <w:pStyle w:val="affb"/>
        <w:rPr>
          <w:rFonts w:ascii="仿宋" w:eastAsia="仿宋" w:hAnsi="仿宋" w:cs="仿宋" w:hint="eastAsia"/>
          <w:szCs w:val="21"/>
        </w:rPr>
      </w:pPr>
      <w:r w:rsidRPr="00B735CC">
        <w:rPr>
          <w:rFonts w:ascii="仿宋" w:eastAsia="仿宋" w:hAnsi="仿宋" w:cs="仿宋" w:hint="eastAsia"/>
          <w:szCs w:val="21"/>
        </w:rPr>
        <w:t>提高监测效率：自动化采集减少人工投入，数据处理分析效率提升30%以上。</w:t>
      </w:r>
    </w:p>
    <w:p w14:paraId="62B01750" w14:textId="6ADF8D68" w:rsidR="00DD042A" w:rsidRDefault="00B735CC" w:rsidP="00B735CC">
      <w:pPr>
        <w:pStyle w:val="affb"/>
        <w:rPr>
          <w:rFonts w:ascii="仿宋" w:eastAsia="仿宋" w:hAnsi="仿宋" w:cs="仿宋" w:hint="eastAsia"/>
          <w:szCs w:val="21"/>
        </w:rPr>
      </w:pPr>
      <w:r w:rsidRPr="00B735CC">
        <w:rPr>
          <w:rFonts w:ascii="仿宋" w:eastAsia="仿宋" w:hAnsi="仿宋" w:cs="仿宋" w:hint="eastAsia"/>
          <w:szCs w:val="21"/>
        </w:rPr>
        <w:t>减少损失风险：精准预警可有效避免截流失败导致的工期延误及经济损失，单次截流事故损失可高达数千万元</w:t>
      </w:r>
      <w:r>
        <w:rPr>
          <w:rFonts w:ascii="仿宋" w:eastAsia="仿宋" w:hAnsi="仿宋" w:cs="仿宋" w:hint="eastAsia"/>
          <w:szCs w:val="21"/>
        </w:rPr>
        <w:t>。</w:t>
      </w:r>
    </w:p>
    <w:p w14:paraId="6411854A" w14:textId="77777777" w:rsidR="00DD042A" w:rsidRDefault="00000000">
      <w:pPr>
        <w:pStyle w:val="affb"/>
        <w:ind w:firstLine="422"/>
        <w:rPr>
          <w:rFonts w:ascii="仿宋" w:eastAsia="仿宋" w:hAnsi="仿宋" w:cs="仿宋" w:hint="eastAsia"/>
          <w:b/>
          <w:bCs/>
          <w:szCs w:val="21"/>
        </w:rPr>
      </w:pPr>
      <w:r>
        <w:rPr>
          <w:rFonts w:ascii="仿宋" w:eastAsia="仿宋" w:hAnsi="仿宋" w:cs="仿宋" w:hint="eastAsia"/>
          <w:b/>
          <w:bCs/>
          <w:szCs w:val="21"/>
        </w:rPr>
        <w:t>（三）预期效益</w:t>
      </w:r>
    </w:p>
    <w:p w14:paraId="6E990246" w14:textId="77777777" w:rsidR="00DD042A" w:rsidRDefault="00000000">
      <w:pPr>
        <w:pStyle w:val="affb"/>
        <w:rPr>
          <w:rFonts w:ascii="仿宋" w:eastAsia="仿宋" w:hAnsi="仿宋" w:cs="仿宋" w:hint="eastAsia"/>
          <w:szCs w:val="21"/>
        </w:rPr>
      </w:pPr>
      <w:r>
        <w:rPr>
          <w:rFonts w:ascii="仿宋" w:eastAsia="仿宋" w:hAnsi="仿宋" w:cs="仿宋" w:hint="eastAsia"/>
          <w:szCs w:val="21"/>
        </w:rPr>
        <w:t>1.经济效益</w:t>
      </w:r>
    </w:p>
    <w:p w14:paraId="76AD3C0C" w14:textId="44E185D7" w:rsidR="00DD042A" w:rsidRDefault="00B735CC">
      <w:pPr>
        <w:pStyle w:val="affb"/>
        <w:rPr>
          <w:rFonts w:ascii="仿宋" w:eastAsia="仿宋" w:hAnsi="仿宋" w:cs="仿宋" w:hint="eastAsia"/>
          <w:szCs w:val="21"/>
        </w:rPr>
      </w:pPr>
      <w:r w:rsidRPr="00B735CC">
        <w:rPr>
          <w:rFonts w:ascii="仿宋" w:eastAsia="仿宋" w:hAnsi="仿宋" w:cs="仿宋" w:hint="eastAsia"/>
          <w:szCs w:val="21"/>
        </w:rPr>
        <w:t>通过本文件实施，截流施工安全监测工作更加规范、高效，可减少因监测不到位导致的工程事故风险。预计单个大型水利工程可节约监测及应急处理费用</w:t>
      </w:r>
      <w:r>
        <w:rPr>
          <w:rFonts w:ascii="仿宋" w:eastAsia="仿宋" w:hAnsi="仿宋" w:cs="仿宋" w:hint="eastAsia"/>
          <w:szCs w:val="21"/>
        </w:rPr>
        <w:t>大幅降低</w:t>
      </w:r>
      <w:r w:rsidRPr="00B735CC">
        <w:rPr>
          <w:rFonts w:ascii="仿宋" w:eastAsia="仿宋" w:hAnsi="仿宋" w:cs="仿宋" w:hint="eastAsia"/>
          <w:szCs w:val="21"/>
        </w:rPr>
        <w:t>。标准推广还将带动监测仪器设备、自动化系统等相关产业规范化发展</w:t>
      </w:r>
      <w:r>
        <w:rPr>
          <w:rFonts w:ascii="仿宋" w:eastAsia="仿宋" w:hAnsi="仿宋" w:cs="仿宋" w:hint="eastAsia"/>
          <w:szCs w:val="21"/>
        </w:rPr>
        <w:t>。</w:t>
      </w:r>
    </w:p>
    <w:p w14:paraId="39380604" w14:textId="77777777" w:rsidR="00DD042A" w:rsidRDefault="00000000">
      <w:pPr>
        <w:pStyle w:val="affb"/>
        <w:rPr>
          <w:rFonts w:ascii="仿宋" w:eastAsia="仿宋" w:hAnsi="仿宋" w:cs="仿宋" w:hint="eastAsia"/>
          <w:szCs w:val="21"/>
        </w:rPr>
      </w:pPr>
      <w:r>
        <w:rPr>
          <w:rFonts w:ascii="仿宋" w:eastAsia="仿宋" w:hAnsi="仿宋" w:cs="仿宋" w:hint="eastAsia"/>
          <w:szCs w:val="21"/>
        </w:rPr>
        <w:t>2.社会效益</w:t>
      </w:r>
    </w:p>
    <w:p w14:paraId="731C5A8B" w14:textId="79287B05" w:rsidR="00DD042A" w:rsidRDefault="00B735CC">
      <w:pPr>
        <w:pStyle w:val="affb"/>
        <w:rPr>
          <w:rFonts w:ascii="仿宋" w:eastAsia="仿宋" w:hAnsi="仿宋" w:cs="仿宋" w:hint="eastAsia"/>
          <w:szCs w:val="21"/>
        </w:rPr>
      </w:pPr>
      <w:r w:rsidRPr="00B735CC">
        <w:rPr>
          <w:rFonts w:ascii="仿宋" w:eastAsia="仿宋" w:hAnsi="仿宋" w:cs="仿宋" w:hint="eastAsia"/>
          <w:szCs w:val="21"/>
        </w:rPr>
        <w:t>本文件有助于提升我国水利工程截流施工安全管理水平，保障施工人员及下游人民生命财产安全。统一的技术要求有助于规范行业秩序，促进截流施工技术的进步和推广，为后续类似工程提供技术借鉴</w:t>
      </w:r>
      <w:r>
        <w:rPr>
          <w:rFonts w:ascii="仿宋" w:eastAsia="仿宋" w:hAnsi="仿宋" w:cs="仿宋" w:hint="eastAsia"/>
          <w:szCs w:val="21"/>
        </w:rPr>
        <w:t>。</w:t>
      </w:r>
    </w:p>
    <w:p w14:paraId="4FADC723" w14:textId="77777777" w:rsidR="00DD042A" w:rsidRDefault="00000000">
      <w:pPr>
        <w:pStyle w:val="affb"/>
        <w:rPr>
          <w:rFonts w:ascii="仿宋" w:eastAsia="仿宋" w:hAnsi="仿宋" w:cs="仿宋" w:hint="eastAsia"/>
          <w:szCs w:val="21"/>
        </w:rPr>
      </w:pPr>
      <w:r>
        <w:rPr>
          <w:rFonts w:ascii="仿宋" w:eastAsia="仿宋" w:hAnsi="仿宋" w:cs="仿宋" w:hint="eastAsia"/>
          <w:szCs w:val="21"/>
        </w:rPr>
        <w:t>3.生态效益</w:t>
      </w:r>
    </w:p>
    <w:p w14:paraId="62991666" w14:textId="6D2EA46E" w:rsidR="00DD042A" w:rsidRDefault="00B735CC">
      <w:pPr>
        <w:pStyle w:val="affb"/>
        <w:rPr>
          <w:rFonts w:ascii="仿宋" w:eastAsia="仿宋" w:hAnsi="仿宋" w:cs="仿宋" w:hint="eastAsia"/>
          <w:szCs w:val="21"/>
        </w:rPr>
      </w:pPr>
      <w:r w:rsidRPr="00B735CC">
        <w:rPr>
          <w:rFonts w:ascii="仿宋" w:eastAsia="仿宋" w:hAnsi="仿宋" w:cs="仿宋" w:hint="eastAsia"/>
          <w:szCs w:val="21"/>
        </w:rPr>
        <w:t>通过精准的水力监测和预警，可减少截流失败导致的异常泄流对下游河道的生态冲击。同时，规范化的监测可减少不必要的工程措施，降低施工对周边环境的影响</w:t>
      </w:r>
      <w:r>
        <w:rPr>
          <w:rFonts w:ascii="仿宋" w:eastAsia="仿宋" w:hAnsi="仿宋" w:cs="仿宋" w:hint="eastAsia"/>
          <w:szCs w:val="21"/>
        </w:rPr>
        <w:t>。</w:t>
      </w:r>
    </w:p>
    <w:p w14:paraId="10A20A3F" w14:textId="77777777" w:rsidR="00DD042A" w:rsidRDefault="00000000">
      <w:pPr>
        <w:pStyle w:val="affb"/>
        <w:ind w:firstLineChars="0" w:firstLine="0"/>
        <w:rPr>
          <w:rFonts w:ascii="仿宋" w:eastAsia="仿宋" w:hAnsi="仿宋" w:cs="仿宋" w:hint="eastAsia"/>
          <w:b/>
          <w:bCs/>
          <w:color w:val="000000"/>
          <w:szCs w:val="21"/>
        </w:rPr>
      </w:pPr>
      <w:r>
        <w:rPr>
          <w:rFonts w:ascii="仿宋" w:eastAsia="仿宋" w:hAnsi="仿宋" w:cs="仿宋" w:hint="eastAsia"/>
          <w:b/>
          <w:bCs/>
          <w:color w:val="000000"/>
          <w:szCs w:val="21"/>
        </w:rPr>
        <w:t>七、与国际、国外同类标准技术内容的对比情况。</w:t>
      </w:r>
    </w:p>
    <w:p w14:paraId="7A4EF88F" w14:textId="77777777" w:rsidR="00DD042A" w:rsidRDefault="00000000">
      <w:pPr>
        <w:pStyle w:val="affb"/>
        <w:rPr>
          <w:rFonts w:ascii="仿宋" w:eastAsia="仿宋" w:hAnsi="仿宋" w:cs="仿宋" w:hint="eastAsia"/>
          <w:szCs w:val="21"/>
        </w:rPr>
      </w:pPr>
      <w:r>
        <w:rPr>
          <w:rFonts w:ascii="仿宋" w:eastAsia="仿宋" w:hAnsi="仿宋" w:cs="仿宋" w:hint="eastAsia"/>
          <w:szCs w:val="21"/>
        </w:rPr>
        <w:t>无。</w:t>
      </w:r>
    </w:p>
    <w:p w14:paraId="718EB447" w14:textId="77777777" w:rsidR="00DD042A" w:rsidRDefault="00000000">
      <w:pPr>
        <w:pStyle w:val="affb"/>
        <w:ind w:firstLineChars="0" w:firstLine="0"/>
        <w:rPr>
          <w:rFonts w:ascii="仿宋" w:eastAsia="仿宋" w:hAnsi="仿宋" w:cs="仿宋" w:hint="eastAsia"/>
          <w:b/>
          <w:bCs/>
          <w:color w:val="000000"/>
          <w:szCs w:val="21"/>
        </w:rPr>
      </w:pPr>
      <w:r>
        <w:rPr>
          <w:rFonts w:ascii="仿宋" w:eastAsia="仿宋" w:hAnsi="仿宋" w:cs="仿宋" w:hint="eastAsia"/>
          <w:b/>
          <w:bCs/>
          <w:color w:val="000000"/>
          <w:szCs w:val="21"/>
        </w:rPr>
        <w:t>八、以国际标准为基础的起草情况，以及是否合规引用或者采用国际国外标准，并说明未采用国际标准的原因</w:t>
      </w:r>
    </w:p>
    <w:p w14:paraId="2AE6D9E8" w14:textId="77777777" w:rsidR="00DD042A" w:rsidRDefault="00000000">
      <w:pPr>
        <w:pStyle w:val="affb"/>
        <w:rPr>
          <w:rFonts w:ascii="仿宋" w:eastAsia="仿宋" w:hAnsi="仿宋" w:cs="仿宋" w:hint="eastAsia"/>
          <w:szCs w:val="21"/>
        </w:rPr>
      </w:pPr>
      <w:r>
        <w:rPr>
          <w:rFonts w:ascii="仿宋" w:eastAsia="仿宋" w:hAnsi="仿宋" w:cs="仿宋" w:hint="eastAsia"/>
          <w:szCs w:val="21"/>
        </w:rPr>
        <w:t>无。本文件自主制定。</w:t>
      </w:r>
    </w:p>
    <w:p w14:paraId="73EEA8A3" w14:textId="77777777" w:rsidR="00DD042A" w:rsidRDefault="00000000">
      <w:pPr>
        <w:pStyle w:val="affb"/>
        <w:ind w:firstLineChars="0" w:firstLine="0"/>
        <w:rPr>
          <w:rFonts w:ascii="仿宋" w:eastAsia="仿宋" w:hAnsi="仿宋" w:cs="仿宋" w:hint="eastAsia"/>
          <w:b/>
          <w:bCs/>
          <w:color w:val="000000"/>
          <w:szCs w:val="21"/>
        </w:rPr>
      </w:pPr>
      <w:r>
        <w:rPr>
          <w:rFonts w:ascii="仿宋" w:eastAsia="仿宋" w:hAnsi="仿宋" w:cs="仿宋" w:hint="eastAsia"/>
          <w:b/>
          <w:bCs/>
          <w:color w:val="000000"/>
          <w:szCs w:val="21"/>
        </w:rPr>
        <w:t>九、标准主要内容</w:t>
      </w:r>
    </w:p>
    <w:p w14:paraId="37339395" w14:textId="3EA7235E" w:rsidR="00DD042A" w:rsidRDefault="00000000">
      <w:pPr>
        <w:pStyle w:val="affffffff"/>
        <w:adjustRightInd w:val="0"/>
        <w:snapToGrid w:val="0"/>
        <w:ind w:firstLine="422"/>
        <w:rPr>
          <w:rFonts w:ascii="仿宋" w:eastAsia="仿宋" w:hAnsi="仿宋" w:cs="仿宋" w:hint="eastAsia"/>
          <w:b/>
          <w:bCs/>
          <w:szCs w:val="21"/>
        </w:rPr>
      </w:pPr>
      <w:r>
        <w:rPr>
          <w:rFonts w:ascii="仿宋" w:eastAsia="仿宋" w:hAnsi="仿宋" w:cs="仿宋" w:hint="eastAsia"/>
          <w:b/>
          <w:bCs/>
          <w:szCs w:val="21"/>
        </w:rPr>
        <w:t>（一）</w:t>
      </w:r>
      <w:r w:rsidR="00B735CC">
        <w:rPr>
          <w:rFonts w:ascii="仿宋" w:eastAsia="仿宋" w:hAnsi="仿宋" w:cs="仿宋" w:hint="eastAsia"/>
          <w:b/>
          <w:bCs/>
          <w:szCs w:val="21"/>
        </w:rPr>
        <w:t>范围</w:t>
      </w:r>
    </w:p>
    <w:p w14:paraId="7F3E04B9" w14:textId="059F1C6E" w:rsidR="00DD042A" w:rsidRDefault="001F0B11">
      <w:pPr>
        <w:pStyle w:val="affffffff"/>
        <w:adjustRightInd w:val="0"/>
        <w:snapToGrid w:val="0"/>
        <w:ind w:firstLine="420"/>
        <w:rPr>
          <w:rFonts w:ascii="仿宋" w:eastAsia="仿宋" w:hAnsi="仿宋" w:cs="仿宋" w:hint="eastAsia"/>
          <w:szCs w:val="21"/>
        </w:rPr>
      </w:pPr>
      <w:r w:rsidRPr="001F0B11">
        <w:rPr>
          <w:rFonts w:ascii="仿宋" w:eastAsia="仿宋" w:hAnsi="仿宋" w:cs="仿宋" w:hint="eastAsia"/>
          <w:szCs w:val="21"/>
        </w:rPr>
        <w:t>明确本文件适用于大中型水利水电工程截流施工期间的安全监测工作，小型水利工程可参照执行。规定了截流施工安全监测的基本规定、监测设计、水力要素监测、围堰与戗堤安全监测、龙口形态与进占监测、周边环境安全监测、监测仪器与设备、数据采集与传输、监测数据处理与分析以及预警与应急响应等技术要求</w:t>
      </w:r>
      <w:r>
        <w:rPr>
          <w:rFonts w:ascii="仿宋" w:eastAsia="仿宋" w:hAnsi="仿宋" w:cs="仿宋" w:hint="eastAsia"/>
          <w:szCs w:val="21"/>
        </w:rPr>
        <w:t>。</w:t>
      </w:r>
    </w:p>
    <w:p w14:paraId="421071DE" w14:textId="60B7511F" w:rsidR="00DD042A" w:rsidRDefault="00000000">
      <w:pPr>
        <w:pStyle w:val="affffffff"/>
        <w:adjustRightInd w:val="0"/>
        <w:snapToGrid w:val="0"/>
        <w:ind w:firstLine="422"/>
        <w:rPr>
          <w:rFonts w:ascii="仿宋" w:eastAsia="仿宋" w:hAnsi="仿宋" w:cs="仿宋" w:hint="eastAsia"/>
          <w:b/>
          <w:bCs/>
          <w:szCs w:val="21"/>
        </w:rPr>
      </w:pPr>
      <w:r>
        <w:rPr>
          <w:rFonts w:ascii="仿宋" w:eastAsia="仿宋" w:hAnsi="仿宋" w:cs="仿宋" w:hint="eastAsia"/>
          <w:b/>
          <w:bCs/>
          <w:szCs w:val="21"/>
        </w:rPr>
        <w:t>（二）</w:t>
      </w:r>
      <w:r w:rsidR="00B735CC">
        <w:rPr>
          <w:rFonts w:ascii="仿宋" w:eastAsia="仿宋" w:hAnsi="仿宋" w:cs="仿宋" w:hint="eastAsia"/>
          <w:b/>
          <w:bCs/>
          <w:szCs w:val="21"/>
        </w:rPr>
        <w:t>规范性引用文件</w:t>
      </w:r>
    </w:p>
    <w:p w14:paraId="7148097F" w14:textId="495F77EA" w:rsidR="00DD042A" w:rsidRDefault="001F0B11">
      <w:pPr>
        <w:pStyle w:val="affffffff"/>
        <w:adjustRightInd w:val="0"/>
        <w:snapToGrid w:val="0"/>
        <w:ind w:firstLine="420"/>
        <w:rPr>
          <w:rFonts w:ascii="仿宋" w:eastAsia="仿宋" w:hAnsi="仿宋" w:cs="仿宋" w:hint="eastAsia"/>
          <w:szCs w:val="21"/>
        </w:rPr>
      </w:pPr>
      <w:r w:rsidRPr="001F0B11">
        <w:rPr>
          <w:rFonts w:ascii="仿宋" w:eastAsia="仿宋" w:hAnsi="仿宋" w:cs="仿宋" w:hint="eastAsia"/>
          <w:szCs w:val="21"/>
        </w:rPr>
        <w:t>列出了GB/T 12897、GB/T 18314、GB/T 45530、GB 50026、GB 50497、DL/T 5308、DL/T 5741等7项规范性引用文件</w:t>
      </w:r>
      <w:r>
        <w:rPr>
          <w:rFonts w:ascii="仿宋" w:eastAsia="仿宋" w:hAnsi="仿宋" w:cs="仿宋" w:hint="eastAsia"/>
          <w:szCs w:val="21"/>
        </w:rPr>
        <w:t>。</w:t>
      </w:r>
    </w:p>
    <w:p w14:paraId="3B094647" w14:textId="0CB4FDC0" w:rsidR="00DD042A" w:rsidRDefault="00000000">
      <w:pPr>
        <w:pStyle w:val="affffffff"/>
        <w:adjustRightInd w:val="0"/>
        <w:snapToGrid w:val="0"/>
        <w:ind w:firstLine="422"/>
        <w:rPr>
          <w:rFonts w:ascii="仿宋" w:eastAsia="仿宋" w:hAnsi="仿宋" w:cs="仿宋" w:hint="eastAsia"/>
          <w:b/>
          <w:bCs/>
          <w:szCs w:val="21"/>
        </w:rPr>
      </w:pPr>
      <w:r>
        <w:rPr>
          <w:rFonts w:ascii="仿宋" w:eastAsia="仿宋" w:hAnsi="仿宋" w:cs="仿宋" w:hint="eastAsia"/>
          <w:b/>
          <w:bCs/>
          <w:szCs w:val="21"/>
        </w:rPr>
        <w:t>（三）</w:t>
      </w:r>
      <w:r w:rsidR="00B735CC">
        <w:rPr>
          <w:rFonts w:ascii="仿宋" w:eastAsia="仿宋" w:hAnsi="仿宋" w:cs="仿宋" w:hint="eastAsia"/>
          <w:b/>
          <w:bCs/>
          <w:szCs w:val="21"/>
        </w:rPr>
        <w:t>术语与定义</w:t>
      </w:r>
    </w:p>
    <w:p w14:paraId="46A956D2" w14:textId="7C4F1D3D" w:rsidR="00DD042A" w:rsidRDefault="001F0B11">
      <w:pPr>
        <w:pStyle w:val="affffffff"/>
        <w:adjustRightInd w:val="0"/>
        <w:snapToGrid w:val="0"/>
        <w:ind w:firstLine="420"/>
        <w:rPr>
          <w:rFonts w:ascii="仿宋" w:eastAsia="仿宋" w:hAnsi="仿宋" w:cs="仿宋" w:hint="eastAsia"/>
          <w:szCs w:val="21"/>
        </w:rPr>
      </w:pPr>
      <w:r w:rsidRPr="001F0B11">
        <w:rPr>
          <w:rFonts w:ascii="仿宋" w:eastAsia="仿宋" w:hAnsi="仿宋" w:cs="仿宋" w:hint="eastAsia"/>
          <w:szCs w:val="21"/>
        </w:rPr>
        <w:t>给出了截流、戗堤、龙口、进占、导流建筑物、截流落差、安全监测共7个术语的定义</w:t>
      </w:r>
      <w:r>
        <w:rPr>
          <w:rFonts w:ascii="仿宋" w:eastAsia="仿宋" w:hAnsi="仿宋" w:cs="仿宋" w:hint="eastAsia"/>
          <w:szCs w:val="21"/>
        </w:rPr>
        <w:t>。</w:t>
      </w:r>
    </w:p>
    <w:p w14:paraId="6214AE04" w14:textId="3877B4C9" w:rsidR="00DD042A" w:rsidRDefault="00000000">
      <w:pPr>
        <w:pStyle w:val="affffffff"/>
        <w:adjustRightInd w:val="0"/>
        <w:snapToGrid w:val="0"/>
        <w:ind w:firstLine="422"/>
        <w:rPr>
          <w:rFonts w:ascii="仿宋" w:eastAsia="仿宋" w:hAnsi="仿宋" w:cs="仿宋" w:hint="eastAsia"/>
          <w:b/>
          <w:bCs/>
          <w:szCs w:val="21"/>
        </w:rPr>
      </w:pPr>
      <w:r>
        <w:rPr>
          <w:rFonts w:ascii="仿宋" w:eastAsia="仿宋" w:hAnsi="仿宋" w:cs="仿宋" w:hint="eastAsia"/>
          <w:b/>
          <w:bCs/>
          <w:szCs w:val="21"/>
        </w:rPr>
        <w:lastRenderedPageBreak/>
        <w:t>（四）</w:t>
      </w:r>
      <w:r w:rsidR="00B735CC">
        <w:rPr>
          <w:rFonts w:ascii="仿宋" w:eastAsia="仿宋" w:hAnsi="仿宋" w:cs="仿宋" w:hint="eastAsia"/>
          <w:b/>
          <w:bCs/>
          <w:szCs w:val="21"/>
        </w:rPr>
        <w:t>基本规定</w:t>
      </w:r>
    </w:p>
    <w:p w14:paraId="3DE1758D" w14:textId="678E550E" w:rsidR="00DD042A" w:rsidRDefault="001F0B11">
      <w:pPr>
        <w:pStyle w:val="affffffff"/>
        <w:adjustRightInd w:val="0"/>
        <w:snapToGrid w:val="0"/>
        <w:ind w:firstLine="420"/>
        <w:rPr>
          <w:rFonts w:ascii="仿宋" w:eastAsia="仿宋" w:hAnsi="仿宋" w:cs="仿宋" w:hint="eastAsia"/>
          <w:szCs w:val="21"/>
        </w:rPr>
      </w:pPr>
      <w:r w:rsidRPr="001F0B11">
        <w:rPr>
          <w:rFonts w:ascii="仿宋" w:eastAsia="仿宋" w:hAnsi="仿宋" w:cs="仿宋" w:hint="eastAsia"/>
          <w:szCs w:val="21"/>
        </w:rPr>
        <w:t>明确了截流施工安全监测应贯穿截流施工全过程，包括预进占、龙口合龙、戗堤加高及闭气等各阶段。规定了监测目的（掌握水力要素、监控围堰稳定、指导抛投施工、防范次生灾害、预警异常情况）和监测原则（系统性、针对性、可靠性、及时性、经济性）</w:t>
      </w:r>
      <w:r>
        <w:rPr>
          <w:rFonts w:ascii="仿宋" w:eastAsia="仿宋" w:hAnsi="仿宋" w:cs="仿宋" w:hint="eastAsia"/>
          <w:szCs w:val="21"/>
        </w:rPr>
        <w:t>。</w:t>
      </w:r>
    </w:p>
    <w:p w14:paraId="42D76358" w14:textId="3D0526B8" w:rsidR="00DD042A" w:rsidRDefault="00000000">
      <w:pPr>
        <w:pStyle w:val="affffffff"/>
        <w:adjustRightInd w:val="0"/>
        <w:snapToGrid w:val="0"/>
        <w:ind w:firstLine="422"/>
        <w:rPr>
          <w:rFonts w:ascii="仿宋" w:eastAsia="仿宋" w:hAnsi="仿宋" w:cs="仿宋" w:hint="eastAsia"/>
          <w:b/>
          <w:bCs/>
          <w:szCs w:val="21"/>
        </w:rPr>
      </w:pPr>
      <w:r>
        <w:rPr>
          <w:rFonts w:ascii="仿宋" w:eastAsia="仿宋" w:hAnsi="仿宋" w:cs="仿宋" w:hint="eastAsia"/>
          <w:b/>
          <w:bCs/>
          <w:szCs w:val="21"/>
        </w:rPr>
        <w:t>（五）</w:t>
      </w:r>
      <w:r w:rsidR="00F93066" w:rsidRPr="00F93066">
        <w:rPr>
          <w:rFonts w:ascii="仿宋" w:eastAsia="仿宋" w:hAnsi="仿宋" w:cs="仿宋" w:hint="eastAsia"/>
          <w:b/>
          <w:bCs/>
          <w:szCs w:val="21"/>
        </w:rPr>
        <w:t>截流施工安全监测设计</w:t>
      </w:r>
    </w:p>
    <w:p w14:paraId="4D5ECE25" w14:textId="1D3775FF" w:rsidR="001F0B11" w:rsidRDefault="00BC7620">
      <w:pPr>
        <w:pStyle w:val="affffffff"/>
        <w:adjustRightInd w:val="0"/>
        <w:snapToGrid w:val="0"/>
        <w:ind w:firstLine="420"/>
        <w:rPr>
          <w:rFonts w:ascii="仿宋" w:eastAsia="仿宋" w:hAnsi="仿宋" w:cs="仿宋" w:hint="eastAsia"/>
          <w:szCs w:val="21"/>
        </w:rPr>
      </w:pPr>
      <w:r w:rsidRPr="00BC7620">
        <w:rPr>
          <w:rFonts w:ascii="仿宋" w:eastAsia="仿宋" w:hAnsi="仿宋" w:cs="仿宋" w:hint="eastAsia"/>
          <w:szCs w:val="21"/>
        </w:rPr>
        <w:t>规定了监测方案编制内容、监测断面布设要求（上游、龙口、下游、导流建筑物）、监测点布设密度（按监测等级确定）以及不同施工阶段的监测频次（预进占、龙口合龙、戗堤加高及闭气阶段）</w:t>
      </w:r>
      <w:r w:rsidR="001F0B11">
        <w:rPr>
          <w:rFonts w:ascii="仿宋" w:eastAsia="仿宋" w:hAnsi="仿宋" w:cs="仿宋" w:hint="eastAsia"/>
          <w:szCs w:val="21"/>
        </w:rPr>
        <w:t>。</w:t>
      </w:r>
    </w:p>
    <w:p w14:paraId="338C761C" w14:textId="1359BD80" w:rsidR="00DD042A" w:rsidRDefault="00000000">
      <w:pPr>
        <w:pStyle w:val="affffffff"/>
        <w:adjustRightInd w:val="0"/>
        <w:snapToGrid w:val="0"/>
        <w:ind w:firstLine="422"/>
        <w:rPr>
          <w:rFonts w:ascii="仿宋" w:eastAsia="仿宋" w:hAnsi="仿宋" w:cs="仿宋" w:hint="eastAsia"/>
          <w:b/>
          <w:bCs/>
          <w:szCs w:val="21"/>
        </w:rPr>
      </w:pPr>
      <w:bookmarkStart w:id="35" w:name="_Hlk227334555"/>
      <w:r>
        <w:rPr>
          <w:rFonts w:ascii="仿宋" w:eastAsia="仿宋" w:hAnsi="仿宋" w:cs="仿宋" w:hint="eastAsia"/>
          <w:b/>
          <w:bCs/>
          <w:szCs w:val="21"/>
        </w:rPr>
        <w:t>（六）</w:t>
      </w:r>
      <w:r w:rsidR="00F93066" w:rsidRPr="00F93066">
        <w:rPr>
          <w:rFonts w:ascii="仿宋" w:eastAsia="仿宋" w:hAnsi="仿宋" w:cs="仿宋" w:hint="eastAsia"/>
          <w:b/>
          <w:bCs/>
          <w:szCs w:val="21"/>
        </w:rPr>
        <w:t>水力要素监测</w:t>
      </w:r>
    </w:p>
    <w:bookmarkEnd w:id="35"/>
    <w:p w14:paraId="129304D7" w14:textId="1AF142FF" w:rsidR="00DD042A" w:rsidRDefault="00BC7620" w:rsidP="001F0B11">
      <w:pPr>
        <w:pStyle w:val="affffffff"/>
        <w:adjustRightInd w:val="0"/>
        <w:snapToGrid w:val="0"/>
        <w:ind w:firstLine="420"/>
        <w:rPr>
          <w:rFonts w:ascii="仿宋" w:eastAsia="仿宋" w:hAnsi="仿宋" w:cs="仿宋" w:hint="eastAsia"/>
          <w:szCs w:val="21"/>
        </w:rPr>
      </w:pPr>
      <w:r w:rsidRPr="00BC7620">
        <w:rPr>
          <w:rFonts w:ascii="仿宋" w:eastAsia="仿宋" w:hAnsi="仿宋" w:cs="仿宋" w:hint="eastAsia"/>
          <w:szCs w:val="21"/>
        </w:rPr>
        <w:t>规定了流量（坝址来流、导流分流量、龙口流量）、水位（上游、龙口、下游）、流速（龙口断面分布）、落差及流态观测的监测方法、精度要求和测点布设</w:t>
      </w:r>
      <w:r>
        <w:rPr>
          <w:rFonts w:ascii="仿宋" w:eastAsia="仿宋" w:hAnsi="仿宋" w:cs="仿宋" w:hint="eastAsia"/>
          <w:szCs w:val="21"/>
        </w:rPr>
        <w:t>。</w:t>
      </w:r>
    </w:p>
    <w:p w14:paraId="0A7042D3" w14:textId="2514E508" w:rsidR="00F93066" w:rsidRDefault="00F93066">
      <w:pPr>
        <w:pStyle w:val="affffffff"/>
        <w:adjustRightInd w:val="0"/>
        <w:snapToGrid w:val="0"/>
        <w:ind w:firstLine="422"/>
        <w:rPr>
          <w:rFonts w:ascii="仿宋" w:eastAsia="仿宋" w:hAnsi="仿宋" w:cs="仿宋" w:hint="eastAsia"/>
          <w:b/>
          <w:bCs/>
          <w:szCs w:val="21"/>
        </w:rPr>
      </w:pPr>
      <w:r w:rsidRPr="001F0B11">
        <w:rPr>
          <w:rFonts w:ascii="仿宋" w:eastAsia="仿宋" w:hAnsi="仿宋" w:cs="仿宋" w:hint="eastAsia"/>
          <w:b/>
          <w:bCs/>
          <w:szCs w:val="21"/>
        </w:rPr>
        <w:t>（七）围堰与戗堤安全监测</w:t>
      </w:r>
    </w:p>
    <w:p w14:paraId="097CB1AB" w14:textId="15B0F08B" w:rsidR="001F0B11" w:rsidRPr="001F0B11" w:rsidRDefault="00BC7620" w:rsidP="001F0B11">
      <w:pPr>
        <w:pStyle w:val="affffffff"/>
        <w:adjustRightInd w:val="0"/>
        <w:snapToGrid w:val="0"/>
        <w:ind w:firstLine="420"/>
        <w:rPr>
          <w:rFonts w:ascii="仿宋" w:eastAsia="仿宋" w:hAnsi="仿宋" w:cs="仿宋" w:hint="eastAsia"/>
          <w:szCs w:val="21"/>
        </w:rPr>
      </w:pPr>
      <w:r w:rsidRPr="00BC7620">
        <w:rPr>
          <w:rFonts w:ascii="仿宋" w:eastAsia="仿宋" w:hAnsi="仿宋" w:cs="仿宋" w:hint="eastAsia"/>
          <w:szCs w:val="21"/>
        </w:rPr>
        <w:t>规定了变形监测（表面水平位移、沉降、内部变形）、渗流监测（渗流量、渗压、绕坝渗流）、应力应变监测及戗堤抛填体稳定监测的项目设置、测点布设和监测方法</w:t>
      </w:r>
      <w:r w:rsidR="001F0B11">
        <w:rPr>
          <w:rFonts w:ascii="仿宋" w:eastAsia="仿宋" w:hAnsi="仿宋" w:cs="仿宋" w:hint="eastAsia"/>
          <w:szCs w:val="21"/>
        </w:rPr>
        <w:t>。</w:t>
      </w:r>
    </w:p>
    <w:p w14:paraId="071A4AD6" w14:textId="041A9178" w:rsidR="00F93066" w:rsidRDefault="00F93066">
      <w:pPr>
        <w:pStyle w:val="affffffff"/>
        <w:adjustRightInd w:val="0"/>
        <w:snapToGrid w:val="0"/>
        <w:ind w:firstLine="422"/>
        <w:rPr>
          <w:rFonts w:ascii="仿宋" w:eastAsia="仿宋" w:hAnsi="仿宋" w:cs="仿宋" w:hint="eastAsia"/>
          <w:b/>
          <w:bCs/>
          <w:szCs w:val="21"/>
        </w:rPr>
      </w:pPr>
      <w:r w:rsidRPr="001F0B11">
        <w:rPr>
          <w:rFonts w:ascii="仿宋" w:eastAsia="仿宋" w:hAnsi="仿宋" w:cs="仿宋" w:hint="eastAsia"/>
          <w:b/>
          <w:bCs/>
          <w:szCs w:val="21"/>
        </w:rPr>
        <w:t>（八）龙口形态与进占监测</w:t>
      </w:r>
    </w:p>
    <w:p w14:paraId="7676E3F7" w14:textId="4B491653" w:rsidR="00BC7620" w:rsidRDefault="00BC7620" w:rsidP="00BC7620">
      <w:pPr>
        <w:pStyle w:val="affffffff"/>
        <w:adjustRightInd w:val="0"/>
        <w:snapToGrid w:val="0"/>
        <w:ind w:firstLine="420"/>
        <w:rPr>
          <w:rFonts w:ascii="仿宋" w:eastAsia="仿宋" w:hAnsi="仿宋" w:cs="仿宋" w:hint="eastAsia"/>
          <w:szCs w:val="21"/>
        </w:rPr>
      </w:pPr>
      <w:r w:rsidRPr="00BC7620">
        <w:rPr>
          <w:rFonts w:ascii="仿宋" w:eastAsia="仿宋" w:hAnsi="仿宋" w:cs="仿宋" w:hint="eastAsia"/>
          <w:szCs w:val="21"/>
        </w:rPr>
        <w:t>规定了口门宽度、戗堤轴线位置、水下地形、抛投强度和进占程序的监测方法及精度要求，强调非接触式测量保障人员安全</w:t>
      </w:r>
      <w:r>
        <w:rPr>
          <w:rFonts w:ascii="仿宋" w:eastAsia="仿宋" w:hAnsi="仿宋" w:cs="仿宋" w:hint="eastAsia"/>
          <w:szCs w:val="21"/>
        </w:rPr>
        <w:t>。</w:t>
      </w:r>
    </w:p>
    <w:p w14:paraId="5B55A194" w14:textId="48BC2F7F" w:rsidR="00F93066" w:rsidRDefault="00F93066" w:rsidP="00BC7620">
      <w:pPr>
        <w:pStyle w:val="affffffff"/>
        <w:adjustRightInd w:val="0"/>
        <w:snapToGrid w:val="0"/>
        <w:ind w:firstLine="422"/>
        <w:rPr>
          <w:rFonts w:ascii="仿宋" w:eastAsia="仿宋" w:hAnsi="仿宋" w:cs="仿宋" w:hint="eastAsia"/>
          <w:b/>
          <w:bCs/>
          <w:szCs w:val="21"/>
        </w:rPr>
      </w:pPr>
      <w:r w:rsidRPr="001F0B11">
        <w:rPr>
          <w:rFonts w:ascii="仿宋" w:eastAsia="仿宋" w:hAnsi="仿宋" w:cs="仿宋" w:hint="eastAsia"/>
          <w:b/>
          <w:bCs/>
          <w:szCs w:val="21"/>
        </w:rPr>
        <w:t>（九）周边环境安全监测</w:t>
      </w:r>
    </w:p>
    <w:p w14:paraId="4430FA11" w14:textId="2457C218" w:rsidR="001F0B11" w:rsidRPr="001F0B11" w:rsidRDefault="00BC7620">
      <w:pPr>
        <w:pStyle w:val="affffffff"/>
        <w:adjustRightInd w:val="0"/>
        <w:snapToGrid w:val="0"/>
        <w:ind w:firstLine="420"/>
        <w:rPr>
          <w:rFonts w:ascii="仿宋" w:eastAsia="仿宋" w:hAnsi="仿宋" w:cs="仿宋" w:hint="eastAsia"/>
          <w:szCs w:val="21"/>
        </w:rPr>
      </w:pPr>
      <w:r w:rsidRPr="00BC7620">
        <w:rPr>
          <w:rFonts w:ascii="仿宋" w:eastAsia="仿宋" w:hAnsi="仿宋" w:cs="仿宋" w:hint="eastAsia"/>
          <w:szCs w:val="21"/>
        </w:rPr>
        <w:t>规定了岸坡稳定、已有建筑物影响、施工交通设施及通航安全的监测内容、范围和方法</w:t>
      </w:r>
      <w:r>
        <w:rPr>
          <w:rFonts w:ascii="仿宋" w:eastAsia="仿宋" w:hAnsi="仿宋" w:cs="仿宋" w:hint="eastAsia"/>
          <w:szCs w:val="21"/>
        </w:rPr>
        <w:t>。</w:t>
      </w:r>
    </w:p>
    <w:p w14:paraId="3F0C88EE" w14:textId="769E4A28" w:rsidR="00F93066" w:rsidRDefault="00F93066">
      <w:pPr>
        <w:pStyle w:val="affffffff"/>
        <w:adjustRightInd w:val="0"/>
        <w:snapToGrid w:val="0"/>
        <w:ind w:firstLine="422"/>
        <w:rPr>
          <w:rFonts w:ascii="仿宋" w:eastAsia="仿宋" w:hAnsi="仿宋" w:cs="仿宋" w:hint="eastAsia"/>
          <w:b/>
          <w:bCs/>
          <w:szCs w:val="21"/>
        </w:rPr>
      </w:pPr>
      <w:r w:rsidRPr="001F0B11">
        <w:rPr>
          <w:rFonts w:ascii="仿宋" w:eastAsia="仿宋" w:hAnsi="仿宋" w:cs="仿宋" w:hint="eastAsia"/>
          <w:b/>
          <w:bCs/>
          <w:szCs w:val="21"/>
        </w:rPr>
        <w:t>（十）监测仪器与设备</w:t>
      </w:r>
    </w:p>
    <w:p w14:paraId="7A784668" w14:textId="43AECF69" w:rsidR="001F0B11" w:rsidRPr="001F0B11" w:rsidRDefault="00BC7620" w:rsidP="001F0B11">
      <w:pPr>
        <w:pStyle w:val="affffffff"/>
        <w:adjustRightInd w:val="0"/>
        <w:snapToGrid w:val="0"/>
        <w:ind w:firstLine="420"/>
        <w:rPr>
          <w:rFonts w:ascii="仿宋" w:eastAsia="仿宋" w:hAnsi="仿宋" w:cs="仿宋" w:hint="eastAsia"/>
          <w:szCs w:val="21"/>
        </w:rPr>
      </w:pPr>
      <w:r w:rsidRPr="00BC7620">
        <w:rPr>
          <w:rFonts w:ascii="仿宋" w:eastAsia="仿宋" w:hAnsi="仿宋" w:cs="仿宋" w:hint="eastAsia"/>
          <w:szCs w:val="21"/>
        </w:rPr>
        <w:t>规定了仪器设备的选型原则（水力、变形、渗流监测仪器）、主要技术参数要求、安装埋设方法、检验率定及维护保养要求</w:t>
      </w:r>
      <w:r w:rsidR="001F0B11">
        <w:rPr>
          <w:rFonts w:ascii="仿宋" w:eastAsia="仿宋" w:hAnsi="仿宋" w:cs="仿宋" w:hint="eastAsia"/>
          <w:szCs w:val="21"/>
        </w:rPr>
        <w:t>。</w:t>
      </w:r>
    </w:p>
    <w:p w14:paraId="6CFC57C7" w14:textId="6715FA1E" w:rsidR="00F93066" w:rsidRDefault="00F93066">
      <w:pPr>
        <w:pStyle w:val="affffffff"/>
        <w:adjustRightInd w:val="0"/>
        <w:snapToGrid w:val="0"/>
        <w:ind w:firstLine="422"/>
        <w:rPr>
          <w:rFonts w:ascii="仿宋" w:eastAsia="仿宋" w:hAnsi="仿宋" w:cs="仿宋" w:hint="eastAsia"/>
          <w:b/>
          <w:bCs/>
          <w:szCs w:val="21"/>
        </w:rPr>
      </w:pPr>
      <w:r w:rsidRPr="001F0B11">
        <w:rPr>
          <w:rFonts w:ascii="仿宋" w:eastAsia="仿宋" w:hAnsi="仿宋" w:cs="仿宋" w:hint="eastAsia"/>
          <w:b/>
          <w:bCs/>
          <w:szCs w:val="21"/>
        </w:rPr>
        <w:t>（十一）数据采集与传输</w:t>
      </w:r>
    </w:p>
    <w:p w14:paraId="573BCABD" w14:textId="2BDD89C8" w:rsidR="00BC7620" w:rsidRDefault="00BC7620">
      <w:pPr>
        <w:pStyle w:val="affffffff"/>
        <w:adjustRightInd w:val="0"/>
        <w:snapToGrid w:val="0"/>
        <w:ind w:firstLine="420"/>
        <w:rPr>
          <w:rFonts w:ascii="仿宋" w:eastAsia="仿宋" w:hAnsi="仿宋" w:cs="仿宋" w:hint="eastAsia"/>
          <w:szCs w:val="21"/>
        </w:rPr>
      </w:pPr>
      <w:r w:rsidRPr="00BC7620">
        <w:rPr>
          <w:rFonts w:ascii="仿宋" w:eastAsia="仿宋" w:hAnsi="仿宋" w:cs="仿宋" w:hint="eastAsia"/>
          <w:szCs w:val="21"/>
        </w:rPr>
        <w:t>规定了人工与自动化数据采集的要求、数据传输方式与延迟限值（实时数据≤5 min），以及数据存储与管理制度</w:t>
      </w:r>
      <w:r>
        <w:rPr>
          <w:rFonts w:ascii="仿宋" w:eastAsia="仿宋" w:hAnsi="仿宋" w:cs="仿宋" w:hint="eastAsia"/>
          <w:szCs w:val="21"/>
        </w:rPr>
        <w:t>。</w:t>
      </w:r>
    </w:p>
    <w:p w14:paraId="6209E963" w14:textId="3C92650F" w:rsidR="00F93066" w:rsidRDefault="00F93066">
      <w:pPr>
        <w:pStyle w:val="affffffff"/>
        <w:adjustRightInd w:val="0"/>
        <w:snapToGrid w:val="0"/>
        <w:ind w:firstLine="422"/>
        <w:rPr>
          <w:rFonts w:ascii="仿宋" w:eastAsia="仿宋" w:hAnsi="仿宋" w:cs="仿宋" w:hint="eastAsia"/>
          <w:b/>
          <w:bCs/>
          <w:szCs w:val="21"/>
        </w:rPr>
      </w:pPr>
      <w:r w:rsidRPr="001F0B11">
        <w:rPr>
          <w:rFonts w:ascii="仿宋" w:eastAsia="仿宋" w:hAnsi="仿宋" w:cs="仿宋" w:hint="eastAsia"/>
          <w:b/>
          <w:bCs/>
          <w:szCs w:val="21"/>
        </w:rPr>
        <w:t>（十二）监测数据处理与分析</w:t>
      </w:r>
    </w:p>
    <w:p w14:paraId="0A4497FF" w14:textId="48297095" w:rsidR="001F0B11" w:rsidRPr="001F0B11" w:rsidRDefault="00BC7620">
      <w:pPr>
        <w:pStyle w:val="affffffff"/>
        <w:adjustRightInd w:val="0"/>
        <w:snapToGrid w:val="0"/>
        <w:ind w:firstLine="420"/>
        <w:rPr>
          <w:rFonts w:ascii="仿宋" w:eastAsia="仿宋" w:hAnsi="仿宋" w:cs="仿宋" w:hint="eastAsia"/>
          <w:szCs w:val="21"/>
        </w:rPr>
      </w:pPr>
      <w:r w:rsidRPr="00BC7620">
        <w:rPr>
          <w:rFonts w:ascii="仿宋" w:eastAsia="仿宋" w:hAnsi="仿宋" w:cs="仿宋" w:hint="eastAsia"/>
          <w:szCs w:val="21"/>
        </w:rPr>
        <w:t>规定了数据整编校核程序、水力要素分析与评价、围堰与戗堤安全分析与评价、截流全过程动态分析及监测报告（日报、周报、阶段报告、总结报告）的编制要求。</w:t>
      </w:r>
    </w:p>
    <w:p w14:paraId="21A240FF" w14:textId="30288375" w:rsidR="00F93066" w:rsidRDefault="00F93066">
      <w:pPr>
        <w:pStyle w:val="affffffff"/>
        <w:adjustRightInd w:val="0"/>
        <w:snapToGrid w:val="0"/>
        <w:ind w:firstLine="422"/>
        <w:rPr>
          <w:rFonts w:ascii="仿宋" w:eastAsia="仿宋" w:hAnsi="仿宋" w:cs="仿宋" w:hint="eastAsia"/>
          <w:b/>
          <w:bCs/>
          <w:szCs w:val="21"/>
        </w:rPr>
      </w:pPr>
      <w:r w:rsidRPr="001F0B11">
        <w:rPr>
          <w:rFonts w:ascii="仿宋" w:eastAsia="仿宋" w:hAnsi="仿宋" w:cs="仿宋" w:hint="eastAsia"/>
          <w:b/>
          <w:bCs/>
          <w:szCs w:val="21"/>
        </w:rPr>
        <w:t>（十三）预警与应急响应</w:t>
      </w:r>
    </w:p>
    <w:p w14:paraId="682BB4FF" w14:textId="487371E7" w:rsidR="001F0B11" w:rsidRPr="00BC7620" w:rsidRDefault="00BC7620" w:rsidP="00BC7620">
      <w:pPr>
        <w:rPr>
          <w:rFonts w:ascii="仿宋" w:eastAsia="仿宋" w:hAnsi="仿宋" w:cs="仿宋" w:hint="eastAsia"/>
          <w:kern w:val="0"/>
          <w:szCs w:val="21"/>
        </w:rPr>
      </w:pPr>
      <w:r w:rsidRPr="00BC7620">
        <w:rPr>
          <w:rFonts w:ascii="仿宋" w:eastAsia="仿宋" w:hAnsi="仿宋" w:cs="仿宋" w:hint="eastAsia"/>
          <w:kern w:val="0"/>
          <w:szCs w:val="21"/>
        </w:rPr>
        <w:t>规定了预警指标（流速、落差、水位、变形速率、渗透比降等）及阈值、三级预警等级划分（黄色、橙色、红色）、预警信息发布流程及各级预警对应的应急响应措施。</w:t>
      </w:r>
    </w:p>
    <w:p w14:paraId="2545AB1A" w14:textId="77777777" w:rsidR="00DD042A" w:rsidRDefault="00000000">
      <w:pPr>
        <w:pStyle w:val="a1"/>
        <w:numPr>
          <w:ilvl w:val="1"/>
          <w:numId w:val="0"/>
        </w:numPr>
        <w:spacing w:before="156" w:after="156"/>
        <w:rPr>
          <w:rFonts w:ascii="仿宋" w:eastAsia="仿宋" w:hAnsi="仿宋" w:cs="仿宋" w:hint="eastAsia"/>
          <w:b/>
          <w:bCs/>
          <w:color w:val="000000"/>
        </w:rPr>
      </w:pPr>
      <w:r>
        <w:rPr>
          <w:rFonts w:ascii="仿宋" w:eastAsia="仿宋" w:hAnsi="仿宋" w:cs="仿宋" w:hint="eastAsia"/>
          <w:b/>
          <w:bCs/>
          <w:color w:val="000000"/>
        </w:rPr>
        <w:t>十、与有关的现行法律、法规和强制性国家标准及相关标准协调配套情况</w:t>
      </w:r>
    </w:p>
    <w:p w14:paraId="3C228C48" w14:textId="77777777" w:rsidR="00DD042A" w:rsidRDefault="00000000">
      <w:pPr>
        <w:snapToGrid w:val="0"/>
        <w:ind w:firstLineChars="200" w:firstLine="420"/>
        <w:rPr>
          <w:rFonts w:ascii="仿宋" w:eastAsia="仿宋" w:hAnsi="仿宋" w:cs="仿宋" w:hint="eastAsia"/>
          <w:kern w:val="0"/>
          <w:szCs w:val="21"/>
        </w:rPr>
      </w:pPr>
      <w:r>
        <w:rPr>
          <w:rFonts w:ascii="仿宋" w:eastAsia="仿宋" w:hAnsi="仿宋" w:cs="仿宋" w:hint="eastAsia"/>
          <w:kern w:val="0"/>
          <w:szCs w:val="21"/>
        </w:rPr>
        <w:t>本文件的制定过程中符合现行法律、法规和强制性国家标准的规定。</w:t>
      </w:r>
    </w:p>
    <w:p w14:paraId="433D6DCC" w14:textId="77777777" w:rsidR="00DD042A" w:rsidRDefault="00000000">
      <w:pPr>
        <w:pStyle w:val="a1"/>
        <w:numPr>
          <w:ilvl w:val="1"/>
          <w:numId w:val="0"/>
        </w:numPr>
        <w:spacing w:before="156" w:after="156"/>
        <w:rPr>
          <w:rFonts w:ascii="仿宋" w:eastAsia="仿宋" w:hAnsi="仿宋" w:cs="仿宋" w:hint="eastAsia"/>
          <w:b/>
          <w:bCs/>
          <w:color w:val="000000"/>
        </w:rPr>
      </w:pPr>
      <w:r>
        <w:rPr>
          <w:rFonts w:ascii="仿宋" w:eastAsia="仿宋" w:hAnsi="仿宋" w:cs="仿宋" w:hint="eastAsia"/>
          <w:b/>
          <w:bCs/>
          <w:color w:val="000000"/>
        </w:rPr>
        <w:t>十一、重大分歧意见的处理经过和依据</w:t>
      </w:r>
    </w:p>
    <w:p w14:paraId="106E5E00" w14:textId="77777777" w:rsidR="00DD042A" w:rsidRDefault="00000000">
      <w:pPr>
        <w:snapToGrid w:val="0"/>
        <w:ind w:firstLineChars="200" w:firstLine="420"/>
        <w:rPr>
          <w:rFonts w:ascii="仿宋" w:eastAsia="仿宋" w:hAnsi="仿宋" w:cs="仿宋" w:hint="eastAsia"/>
          <w:kern w:val="0"/>
          <w:szCs w:val="21"/>
        </w:rPr>
      </w:pPr>
      <w:r>
        <w:rPr>
          <w:rFonts w:ascii="仿宋" w:eastAsia="仿宋" w:hAnsi="仿宋" w:cs="仿宋" w:hint="eastAsia"/>
          <w:kern w:val="0"/>
          <w:szCs w:val="21"/>
        </w:rPr>
        <w:t>无。</w:t>
      </w:r>
    </w:p>
    <w:p w14:paraId="0912C1A3" w14:textId="77777777" w:rsidR="00DD042A" w:rsidRDefault="00000000">
      <w:pPr>
        <w:pStyle w:val="a1"/>
        <w:numPr>
          <w:ilvl w:val="1"/>
          <w:numId w:val="0"/>
        </w:numPr>
        <w:spacing w:before="156" w:after="156"/>
        <w:rPr>
          <w:rFonts w:ascii="仿宋" w:eastAsia="仿宋" w:hAnsi="仿宋" w:cs="仿宋" w:hint="eastAsia"/>
          <w:b/>
          <w:bCs/>
          <w:color w:val="000000"/>
        </w:rPr>
      </w:pPr>
      <w:r>
        <w:rPr>
          <w:rFonts w:ascii="仿宋" w:eastAsia="仿宋" w:hAnsi="仿宋" w:cs="仿宋" w:hint="eastAsia"/>
          <w:b/>
          <w:bCs/>
          <w:color w:val="000000"/>
        </w:rPr>
        <w:t>十二、标准作为强制性或推荐性标准的建议</w:t>
      </w:r>
    </w:p>
    <w:p w14:paraId="24C07FB0" w14:textId="77777777" w:rsidR="00DD042A" w:rsidRDefault="00000000">
      <w:pPr>
        <w:snapToGrid w:val="0"/>
        <w:ind w:firstLineChars="200" w:firstLine="420"/>
        <w:rPr>
          <w:rFonts w:ascii="仿宋" w:eastAsia="仿宋" w:hAnsi="仿宋" w:cs="仿宋" w:hint="eastAsia"/>
          <w:kern w:val="0"/>
          <w:szCs w:val="21"/>
        </w:rPr>
      </w:pPr>
      <w:r>
        <w:rPr>
          <w:rFonts w:ascii="仿宋" w:eastAsia="仿宋" w:hAnsi="仿宋" w:cs="仿宋" w:hint="eastAsia"/>
          <w:kern w:val="0"/>
          <w:szCs w:val="21"/>
        </w:rPr>
        <w:t>建议该标准作为推荐性团体标准。</w:t>
      </w:r>
    </w:p>
    <w:p w14:paraId="6F001D2A" w14:textId="77777777" w:rsidR="00DD042A" w:rsidRDefault="00000000">
      <w:pPr>
        <w:pStyle w:val="a1"/>
        <w:numPr>
          <w:ilvl w:val="1"/>
          <w:numId w:val="0"/>
        </w:numPr>
        <w:spacing w:before="156" w:after="156"/>
        <w:rPr>
          <w:rFonts w:ascii="仿宋" w:eastAsia="仿宋" w:hAnsi="仿宋" w:cs="仿宋" w:hint="eastAsia"/>
          <w:b/>
          <w:bCs/>
          <w:color w:val="000000"/>
        </w:rPr>
      </w:pPr>
      <w:r>
        <w:rPr>
          <w:rFonts w:ascii="仿宋" w:eastAsia="仿宋" w:hAnsi="仿宋" w:cs="仿宋" w:hint="eastAsia"/>
          <w:b/>
          <w:bCs/>
          <w:color w:val="000000"/>
        </w:rPr>
        <w:t>十三、贯彻标准的要求和措施建议，包括（组织措施、技术措施、过渡办法）</w:t>
      </w:r>
    </w:p>
    <w:p w14:paraId="29A31206" w14:textId="77777777" w:rsidR="00DD042A" w:rsidRDefault="00000000">
      <w:pPr>
        <w:snapToGrid w:val="0"/>
        <w:ind w:firstLineChars="200" w:firstLine="420"/>
        <w:rPr>
          <w:rFonts w:ascii="仿宋" w:eastAsia="仿宋" w:hAnsi="仿宋" w:cs="仿宋" w:hint="eastAsia"/>
          <w:kern w:val="0"/>
          <w:szCs w:val="21"/>
        </w:rPr>
      </w:pPr>
      <w:r>
        <w:rPr>
          <w:rFonts w:ascii="仿宋" w:eastAsia="仿宋" w:hAnsi="仿宋" w:cs="仿宋" w:hint="eastAsia"/>
          <w:kern w:val="0"/>
          <w:szCs w:val="21"/>
        </w:rPr>
        <w:t>由于本文件首次制定，没有特殊要求。</w:t>
      </w:r>
    </w:p>
    <w:p w14:paraId="7C9E39C5" w14:textId="77777777" w:rsidR="00DD042A" w:rsidRDefault="00000000">
      <w:pPr>
        <w:pStyle w:val="a1"/>
        <w:numPr>
          <w:ilvl w:val="1"/>
          <w:numId w:val="0"/>
        </w:numPr>
        <w:spacing w:before="156" w:after="156"/>
        <w:rPr>
          <w:rFonts w:ascii="仿宋" w:eastAsia="仿宋" w:hAnsi="仿宋" w:cs="仿宋" w:hint="eastAsia"/>
          <w:b/>
          <w:bCs/>
          <w:color w:val="000000"/>
        </w:rPr>
      </w:pPr>
      <w:r>
        <w:rPr>
          <w:rFonts w:ascii="仿宋" w:eastAsia="仿宋" w:hAnsi="仿宋" w:cs="仿宋" w:hint="eastAsia"/>
          <w:b/>
          <w:bCs/>
          <w:color w:val="000000"/>
        </w:rPr>
        <w:t>十四、废止现有有关标准的建议</w:t>
      </w:r>
    </w:p>
    <w:p w14:paraId="1C521100" w14:textId="77777777" w:rsidR="00DD042A" w:rsidRDefault="00000000">
      <w:pPr>
        <w:snapToGrid w:val="0"/>
        <w:ind w:firstLineChars="200" w:firstLine="420"/>
        <w:rPr>
          <w:rFonts w:ascii="仿宋" w:eastAsia="仿宋" w:hAnsi="仿宋" w:cs="仿宋" w:hint="eastAsia"/>
          <w:kern w:val="0"/>
          <w:szCs w:val="21"/>
        </w:rPr>
      </w:pPr>
      <w:r>
        <w:rPr>
          <w:rFonts w:ascii="仿宋" w:eastAsia="仿宋" w:hAnsi="仿宋" w:cs="仿宋" w:hint="eastAsia"/>
          <w:kern w:val="0"/>
          <w:szCs w:val="21"/>
        </w:rPr>
        <w:t>无。</w:t>
      </w:r>
    </w:p>
    <w:p w14:paraId="58A38841" w14:textId="77777777" w:rsidR="00DD042A" w:rsidRDefault="00DD042A">
      <w:pPr>
        <w:snapToGrid w:val="0"/>
        <w:ind w:firstLineChars="200" w:firstLine="420"/>
        <w:rPr>
          <w:rFonts w:ascii="仿宋" w:eastAsia="仿宋" w:hAnsi="仿宋" w:cs="仿宋" w:hint="eastAsia"/>
          <w:kern w:val="0"/>
          <w:szCs w:val="21"/>
        </w:rPr>
      </w:pPr>
    </w:p>
    <w:p w14:paraId="180512C4" w14:textId="77777777" w:rsidR="00DD042A" w:rsidRDefault="00000000">
      <w:pPr>
        <w:snapToGrid w:val="0"/>
        <w:ind w:firstLineChars="200" w:firstLine="420"/>
        <w:jc w:val="right"/>
        <w:rPr>
          <w:rFonts w:ascii="仿宋" w:eastAsia="仿宋" w:hAnsi="仿宋" w:cs="仿宋" w:hint="eastAsia"/>
          <w:kern w:val="0"/>
          <w:szCs w:val="21"/>
        </w:rPr>
      </w:pPr>
      <w:r>
        <w:rPr>
          <w:rFonts w:ascii="仿宋" w:eastAsia="仿宋" w:hAnsi="仿宋" w:cs="仿宋" w:hint="eastAsia"/>
          <w:kern w:val="0"/>
          <w:szCs w:val="21"/>
        </w:rPr>
        <w:t>团体标准工作组</w:t>
      </w:r>
    </w:p>
    <w:p w14:paraId="57A29966" w14:textId="7E995163" w:rsidR="00DD042A" w:rsidRDefault="00000000">
      <w:pPr>
        <w:snapToGrid w:val="0"/>
        <w:ind w:firstLineChars="200" w:firstLine="420"/>
        <w:jc w:val="right"/>
        <w:rPr>
          <w:rFonts w:ascii="仿宋" w:eastAsia="仿宋" w:hAnsi="仿宋" w:cs="仿宋" w:hint="eastAsia"/>
          <w:kern w:val="0"/>
          <w:szCs w:val="21"/>
        </w:rPr>
      </w:pPr>
      <w:r>
        <w:rPr>
          <w:rFonts w:ascii="仿宋" w:eastAsia="仿宋" w:hAnsi="仿宋" w:cs="仿宋" w:hint="eastAsia"/>
          <w:kern w:val="0"/>
          <w:szCs w:val="21"/>
        </w:rPr>
        <w:t>2026年</w:t>
      </w:r>
      <w:r w:rsidR="001E7A76">
        <w:rPr>
          <w:rFonts w:ascii="仿宋" w:eastAsia="仿宋" w:hAnsi="仿宋" w:cs="仿宋" w:hint="eastAsia"/>
          <w:kern w:val="0"/>
          <w:szCs w:val="21"/>
        </w:rPr>
        <w:t>4</w:t>
      </w:r>
      <w:r>
        <w:rPr>
          <w:rFonts w:ascii="仿宋" w:eastAsia="仿宋" w:hAnsi="仿宋" w:cs="仿宋" w:hint="eastAsia"/>
          <w:kern w:val="0"/>
          <w:szCs w:val="21"/>
        </w:rPr>
        <w:t>月</w:t>
      </w:r>
    </w:p>
    <w:sectPr w:rsidR="00DD042A">
      <w:headerReference w:type="even" r:id="rId8"/>
      <w:footerReference w:type="even" r:id="rId9"/>
      <w:footerReference w:type="default" r:id="rId10"/>
      <w:pgSz w:w="11906" w:h="16838"/>
      <w:pgMar w:top="850" w:right="1134" w:bottom="850" w:left="1134" w:header="1418" w:footer="1134" w:gutter="0"/>
      <w:pgNumType w:start="1"/>
      <w:cols w:space="720"/>
      <w:formProt w:val="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1540EF" w14:textId="77777777" w:rsidR="002B41F9" w:rsidRDefault="002B41F9">
      <w:r>
        <w:separator/>
      </w:r>
    </w:p>
  </w:endnote>
  <w:endnote w:type="continuationSeparator" w:id="0">
    <w:p w14:paraId="76FFBB73" w14:textId="77777777" w:rsidR="002B41F9" w:rsidRDefault="002B41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黑体">
    <w:altName w:val="SimHei"/>
    <w:panose1 w:val="02010609060101010101"/>
    <w:charset w:val="86"/>
    <w:family w:val="modern"/>
    <w:pitch w:val="fixed"/>
    <w:sig w:usb0="800002BF" w:usb1="38CF7CFA"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宋体">
    <w:altName w:val="SimSun"/>
    <w:panose1 w:val="02010600030101010101"/>
    <w:charset w:val="86"/>
    <w:family w:val="auto"/>
    <w:pitch w:val="variable"/>
    <w:sig w:usb0="000002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等线">
    <w:altName w:val="DengXian"/>
    <w:panose1 w:val="02010600030101010101"/>
    <w:charset w:val="86"/>
    <w:family w:val="auto"/>
    <w:pitch w:val="variable"/>
    <w:sig w:usb0="A00002BF" w:usb1="38CF7CFA" w:usb2="00000016" w:usb3="00000000" w:csb0="0004000F" w:csb1="00000000"/>
  </w:font>
  <w:font w:name="Cambria Math">
    <w:panose1 w:val="02040503050406030204"/>
    <w:charset w:val="00"/>
    <w:family w:val="roman"/>
    <w:pitch w:val="variable"/>
    <w:sig w:usb0="E00006FF" w:usb1="420024FF" w:usb2="02000000" w:usb3="00000000" w:csb0="000001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C32914" w14:textId="77777777" w:rsidR="00DD042A" w:rsidRDefault="00000000">
    <w:pPr>
      <w:pStyle w:val="aff6"/>
      <w:jc w:val="left"/>
      <w:rPr>
        <w:rFonts w:ascii="宋体" w:hAnsi="宋体" w:hint="eastAsia"/>
      </w:rPr>
    </w:pPr>
    <w:r>
      <w:rPr>
        <w:rFonts w:ascii="宋体" w:hAnsi="宋体"/>
      </w:rPr>
      <w:fldChar w:fldCharType="begin"/>
    </w:r>
    <w:r>
      <w:rPr>
        <w:rFonts w:ascii="宋体" w:hAnsi="宋体"/>
      </w:rPr>
      <w:instrText>PAGE   \* MERGEFORMAT</w:instrText>
    </w:r>
    <w:r>
      <w:rPr>
        <w:rFonts w:ascii="宋体" w:hAnsi="宋体"/>
      </w:rPr>
      <w:fldChar w:fldCharType="separate"/>
    </w:r>
    <w:r>
      <w:rPr>
        <w:rFonts w:ascii="宋体" w:hAnsi="宋体"/>
        <w:lang w:val="zh-CN"/>
      </w:rPr>
      <w:t>2</w:t>
    </w:r>
    <w:r>
      <w:rPr>
        <w:rFonts w:ascii="宋体" w:hAnsi="宋体"/>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63D482" w14:textId="77777777" w:rsidR="00DD042A" w:rsidRDefault="00000000">
    <w:pPr>
      <w:pStyle w:val="aff6"/>
      <w:rPr>
        <w:rFonts w:ascii="宋体" w:hAnsi="宋体" w:hint="eastAsia"/>
      </w:rPr>
    </w:pPr>
    <w:r>
      <w:rPr>
        <w:rFonts w:ascii="宋体" w:hAnsi="宋体"/>
      </w:rPr>
      <w:fldChar w:fldCharType="begin"/>
    </w:r>
    <w:r>
      <w:rPr>
        <w:rFonts w:ascii="宋体" w:hAnsi="宋体"/>
      </w:rPr>
      <w:instrText>PAGE   \* MERGEFORMAT</w:instrText>
    </w:r>
    <w:r>
      <w:rPr>
        <w:rFonts w:ascii="宋体" w:hAnsi="宋体"/>
      </w:rPr>
      <w:fldChar w:fldCharType="separate"/>
    </w:r>
    <w:r>
      <w:rPr>
        <w:rFonts w:ascii="宋体" w:hAnsi="宋体"/>
        <w:lang w:val="zh-CN"/>
      </w:rPr>
      <w:t>1</w:t>
    </w:r>
    <w:r>
      <w:rPr>
        <w:rFonts w:ascii="宋体" w:hAnsi="宋体"/>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CAE518" w14:textId="77777777" w:rsidR="002B41F9" w:rsidRDefault="002B41F9">
      <w:r>
        <w:separator/>
      </w:r>
    </w:p>
  </w:footnote>
  <w:footnote w:type="continuationSeparator" w:id="0">
    <w:p w14:paraId="33273978" w14:textId="77777777" w:rsidR="002B41F9" w:rsidRDefault="002B41F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577314" w14:textId="77777777" w:rsidR="00DD042A" w:rsidRDefault="00DD042A">
    <w:pPr>
      <w:pStyle w:val="affffd"/>
      <w:jc w:val="lef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BF583A"/>
    <w:multiLevelType w:val="multilevel"/>
    <w:tmpl w:val="1DBF583A"/>
    <w:lvl w:ilvl="0">
      <w:start w:val="1"/>
      <w:numFmt w:val="decimal"/>
      <w:pStyle w:val="a"/>
      <w:suff w:val="nothing"/>
      <w:lvlText w:val="注%1："/>
      <w:lvlJc w:val="left"/>
      <w:pPr>
        <w:ind w:left="811" w:hanging="448"/>
      </w:pPr>
      <w:rPr>
        <w:rFonts w:ascii="黑体" w:eastAsia="黑体" w:hint="eastAsia"/>
        <w:b w:val="0"/>
        <w:i w:val="0"/>
        <w:sz w:val="18"/>
        <w:szCs w:val="18"/>
        <w:vertAlign w:val="baseline"/>
      </w:rPr>
    </w:lvl>
    <w:lvl w:ilvl="1">
      <w:start w:val="1"/>
      <w:numFmt w:val="lowerLetter"/>
      <w:lvlText w:val="%2)"/>
      <w:lvlJc w:val="left"/>
      <w:pPr>
        <w:tabs>
          <w:tab w:val="left" w:pos="180"/>
        </w:tabs>
        <w:ind w:left="1172" w:hanging="629"/>
      </w:pPr>
      <w:rPr>
        <w:rFonts w:hint="eastAsia"/>
        <w:vertAlign w:val="baseline"/>
      </w:rPr>
    </w:lvl>
    <w:lvl w:ilvl="2">
      <w:start w:val="1"/>
      <w:numFmt w:val="lowerRoman"/>
      <w:lvlText w:val="%3."/>
      <w:lvlJc w:val="right"/>
      <w:pPr>
        <w:tabs>
          <w:tab w:val="left" w:pos="180"/>
        </w:tabs>
        <w:ind w:left="1172" w:hanging="629"/>
      </w:pPr>
      <w:rPr>
        <w:rFonts w:hint="eastAsia"/>
        <w:vertAlign w:val="baseline"/>
      </w:rPr>
    </w:lvl>
    <w:lvl w:ilvl="3">
      <w:start w:val="1"/>
      <w:numFmt w:val="decimal"/>
      <w:lvlText w:val="%4."/>
      <w:lvlJc w:val="left"/>
      <w:pPr>
        <w:tabs>
          <w:tab w:val="left" w:pos="180"/>
        </w:tabs>
        <w:ind w:left="1172" w:hanging="629"/>
      </w:pPr>
      <w:rPr>
        <w:rFonts w:hint="eastAsia"/>
        <w:vertAlign w:val="baseline"/>
      </w:rPr>
    </w:lvl>
    <w:lvl w:ilvl="4">
      <w:start w:val="1"/>
      <w:numFmt w:val="lowerLetter"/>
      <w:lvlText w:val="%5)"/>
      <w:lvlJc w:val="left"/>
      <w:pPr>
        <w:tabs>
          <w:tab w:val="left" w:pos="180"/>
        </w:tabs>
        <w:ind w:left="1172" w:hanging="629"/>
      </w:pPr>
      <w:rPr>
        <w:rFonts w:hint="eastAsia"/>
        <w:vertAlign w:val="baseline"/>
      </w:rPr>
    </w:lvl>
    <w:lvl w:ilvl="5">
      <w:start w:val="1"/>
      <w:numFmt w:val="lowerRoman"/>
      <w:lvlText w:val="%6."/>
      <w:lvlJc w:val="right"/>
      <w:pPr>
        <w:tabs>
          <w:tab w:val="left" w:pos="180"/>
        </w:tabs>
        <w:ind w:left="1172" w:hanging="629"/>
      </w:pPr>
      <w:rPr>
        <w:rFonts w:hint="eastAsia"/>
        <w:vertAlign w:val="baseline"/>
      </w:rPr>
    </w:lvl>
    <w:lvl w:ilvl="6">
      <w:start w:val="1"/>
      <w:numFmt w:val="decimal"/>
      <w:lvlText w:val="%7."/>
      <w:lvlJc w:val="left"/>
      <w:pPr>
        <w:tabs>
          <w:tab w:val="left" w:pos="180"/>
        </w:tabs>
        <w:ind w:left="1172" w:hanging="629"/>
      </w:pPr>
      <w:rPr>
        <w:rFonts w:hint="eastAsia"/>
        <w:vertAlign w:val="baseline"/>
      </w:rPr>
    </w:lvl>
    <w:lvl w:ilvl="7">
      <w:start w:val="1"/>
      <w:numFmt w:val="lowerLetter"/>
      <w:lvlText w:val="%8)"/>
      <w:lvlJc w:val="left"/>
      <w:pPr>
        <w:tabs>
          <w:tab w:val="left" w:pos="180"/>
        </w:tabs>
        <w:ind w:left="1172" w:hanging="629"/>
      </w:pPr>
      <w:rPr>
        <w:rFonts w:hint="eastAsia"/>
        <w:vertAlign w:val="baseline"/>
      </w:rPr>
    </w:lvl>
    <w:lvl w:ilvl="8">
      <w:start w:val="1"/>
      <w:numFmt w:val="lowerRoman"/>
      <w:lvlText w:val="%9."/>
      <w:lvlJc w:val="right"/>
      <w:pPr>
        <w:tabs>
          <w:tab w:val="left" w:pos="180"/>
        </w:tabs>
        <w:ind w:left="1172" w:hanging="629"/>
      </w:pPr>
      <w:rPr>
        <w:rFonts w:hint="eastAsia"/>
        <w:vertAlign w:val="baseline"/>
      </w:rPr>
    </w:lvl>
  </w:abstractNum>
  <w:abstractNum w:abstractNumId="1" w15:restartNumberingAfterBreak="0">
    <w:nsid w:val="1FC91163"/>
    <w:multiLevelType w:val="multilevel"/>
    <w:tmpl w:val="1FC91163"/>
    <w:lvl w:ilvl="0">
      <w:start w:val="1"/>
      <w:numFmt w:val="decimal"/>
      <w:pStyle w:val="a0"/>
      <w:suff w:val="nothing"/>
      <w:lvlText w:val="%1　"/>
      <w:lvlJc w:val="left"/>
      <w:pPr>
        <w:ind w:left="0" w:firstLine="0"/>
      </w:pPr>
      <w:rPr>
        <w:rFonts w:ascii="黑体" w:eastAsia="黑体" w:hAnsi="Times New Roman" w:hint="eastAsia"/>
        <w:b w:val="0"/>
        <w:i w:val="0"/>
        <w:sz w:val="21"/>
        <w:szCs w:val="21"/>
      </w:rPr>
    </w:lvl>
    <w:lvl w:ilvl="1">
      <w:start w:val="1"/>
      <w:numFmt w:val="decimal"/>
      <w:pStyle w:val="a1"/>
      <w:suff w:val="nothing"/>
      <w:lvlText w:val="%1.%2　"/>
      <w:lvlJc w:val="left"/>
      <w:pPr>
        <w:ind w:left="0" w:firstLine="0"/>
      </w:pPr>
      <w:rPr>
        <w:rFonts w:ascii="黑体" w:eastAsia="黑体" w:hAnsi="Times New Roman" w:cs="Times New Roman" w:hint="eastAsia"/>
        <w:b w:val="0"/>
        <w:bCs w:val="0"/>
        <w:i w:val="0"/>
        <w:iCs w:val="0"/>
        <w:caps w:val="0"/>
        <w:strike w:val="0"/>
        <w:dstrike w:val="0"/>
        <w:vanish w:val="0"/>
        <w:color w:val="000000"/>
        <w:spacing w:val="0"/>
        <w:kern w:val="0"/>
        <w:position w:val="0"/>
        <w:sz w:val="21"/>
        <w:szCs w:val="21"/>
        <w:u w:val="none"/>
        <w:vertAlign w:val="baseline"/>
      </w:rPr>
    </w:lvl>
    <w:lvl w:ilvl="2">
      <w:start w:val="1"/>
      <w:numFmt w:val="decimal"/>
      <w:pStyle w:val="a2"/>
      <w:suff w:val="nothing"/>
      <w:lvlText w:val="%1.%2.%3　"/>
      <w:lvlJc w:val="left"/>
      <w:pPr>
        <w:ind w:left="0" w:firstLine="0"/>
      </w:pPr>
      <w:rPr>
        <w:rFonts w:ascii="黑体" w:eastAsia="黑体" w:hAnsi="Times New Roman" w:hint="eastAsia"/>
        <w:b w:val="0"/>
        <w:i w:val="0"/>
        <w:sz w:val="21"/>
      </w:rPr>
    </w:lvl>
    <w:lvl w:ilvl="3">
      <w:start w:val="1"/>
      <w:numFmt w:val="decimal"/>
      <w:pStyle w:val="a3"/>
      <w:suff w:val="nothing"/>
      <w:lvlText w:val="%1.%2.%3.%4　"/>
      <w:lvlJc w:val="left"/>
      <w:pPr>
        <w:ind w:left="283" w:firstLine="0"/>
      </w:pPr>
      <w:rPr>
        <w:rFonts w:ascii="黑体" w:eastAsia="黑体" w:hAnsi="Times New Roman" w:hint="eastAsia"/>
        <w:b w:val="0"/>
        <w:i w:val="0"/>
        <w:sz w:val="21"/>
      </w:rPr>
    </w:lvl>
    <w:lvl w:ilvl="4">
      <w:start w:val="1"/>
      <w:numFmt w:val="decimal"/>
      <w:pStyle w:val="a4"/>
      <w:suff w:val="nothing"/>
      <w:lvlText w:val="%1.%2.%3.%4.%5　"/>
      <w:lvlJc w:val="left"/>
      <w:pPr>
        <w:ind w:left="0" w:firstLine="0"/>
      </w:pPr>
      <w:rPr>
        <w:rFonts w:ascii="黑体" w:eastAsia="黑体" w:hAnsi="Times New Roman" w:hint="eastAsia"/>
        <w:b w:val="0"/>
        <w:i w:val="0"/>
        <w:sz w:val="21"/>
      </w:rPr>
    </w:lvl>
    <w:lvl w:ilvl="5">
      <w:start w:val="1"/>
      <w:numFmt w:val="decimal"/>
      <w:suff w:val="nothing"/>
      <w:lvlText w:val="%1.%2.%3.%4.%5.%6　"/>
      <w:lvlJc w:val="left"/>
      <w:pPr>
        <w:ind w:left="0" w:firstLine="0"/>
      </w:pPr>
      <w:rPr>
        <w:rFonts w:ascii="黑体" w:eastAsia="黑体" w:hAnsi="Times New Roman" w:hint="eastAsia"/>
        <w:b w:val="0"/>
        <w:i w:val="0"/>
        <w:sz w:val="21"/>
      </w:rPr>
    </w:lvl>
    <w:lvl w:ilvl="6">
      <w:start w:val="1"/>
      <w:numFmt w:val="decimal"/>
      <w:suff w:val="nothing"/>
      <w:lvlText w:val="%1%2.%3.%4.%5.%6.%7　"/>
      <w:lvlJc w:val="left"/>
      <w:pPr>
        <w:ind w:left="0" w:firstLine="0"/>
      </w:pPr>
      <w:rPr>
        <w:rFonts w:ascii="黑体" w:eastAsia="黑体" w:hAnsi="Times New Roman" w:hint="eastAsia"/>
        <w:b w:val="0"/>
        <w:i w:val="0"/>
        <w:sz w:val="21"/>
      </w:rPr>
    </w:lvl>
    <w:lvl w:ilvl="7">
      <w:start w:val="1"/>
      <w:numFmt w:val="decimal"/>
      <w:lvlText w:val="%1.%2.%3.%4.%5.%6.%7.%8"/>
      <w:lvlJc w:val="left"/>
      <w:pPr>
        <w:tabs>
          <w:tab w:val="left" w:pos="4351"/>
        </w:tabs>
        <w:ind w:left="3969" w:hanging="1418"/>
      </w:pPr>
      <w:rPr>
        <w:rFonts w:hint="eastAsia"/>
      </w:rPr>
    </w:lvl>
    <w:lvl w:ilvl="8">
      <w:start w:val="1"/>
      <w:numFmt w:val="decimal"/>
      <w:lvlText w:val="%1.%2.%3.%4.%5.%6.%7.%8.%9"/>
      <w:lvlJc w:val="left"/>
      <w:pPr>
        <w:tabs>
          <w:tab w:val="left" w:pos="4777"/>
        </w:tabs>
        <w:ind w:left="4677" w:hanging="1700"/>
      </w:pPr>
      <w:rPr>
        <w:rFonts w:hint="eastAsia"/>
      </w:rPr>
    </w:lvl>
  </w:abstractNum>
  <w:abstractNum w:abstractNumId="2" w15:restartNumberingAfterBreak="0">
    <w:nsid w:val="2A8F7113"/>
    <w:multiLevelType w:val="multilevel"/>
    <w:tmpl w:val="2A8F7113"/>
    <w:lvl w:ilvl="0">
      <w:start w:val="1"/>
      <w:numFmt w:val="upperLetter"/>
      <w:pStyle w:val="a5"/>
      <w:suff w:val="space"/>
      <w:lvlText w:val="%1"/>
      <w:lvlJc w:val="left"/>
      <w:pPr>
        <w:ind w:left="623" w:hanging="425"/>
      </w:pPr>
      <w:rPr>
        <w:rFonts w:hint="eastAsia"/>
      </w:rPr>
    </w:lvl>
    <w:lvl w:ilvl="1">
      <w:start w:val="1"/>
      <w:numFmt w:val="decimal"/>
      <w:pStyle w:val="a6"/>
      <w:suff w:val="nothing"/>
      <w:lvlText w:val="图A.%2　"/>
      <w:lvlJc w:val="left"/>
      <w:pPr>
        <w:ind w:left="1190" w:hanging="567"/>
      </w:pPr>
      <w:rPr>
        <w:rFonts w:hint="eastAsia"/>
      </w:rPr>
    </w:lvl>
    <w:lvl w:ilvl="2">
      <w:start w:val="1"/>
      <w:numFmt w:val="decimal"/>
      <w:lvlText w:val="%1.%2.%3"/>
      <w:lvlJc w:val="left"/>
      <w:pPr>
        <w:tabs>
          <w:tab w:val="left" w:pos="1616"/>
        </w:tabs>
        <w:ind w:left="1616" w:hanging="567"/>
      </w:pPr>
      <w:rPr>
        <w:rFonts w:hint="eastAsia"/>
      </w:rPr>
    </w:lvl>
    <w:lvl w:ilvl="3">
      <w:start w:val="1"/>
      <w:numFmt w:val="decimal"/>
      <w:lvlText w:val="%1.%2.%3.%4"/>
      <w:lvlJc w:val="left"/>
      <w:pPr>
        <w:tabs>
          <w:tab w:val="left" w:pos="2914"/>
        </w:tabs>
        <w:ind w:left="2182" w:hanging="708"/>
      </w:pPr>
      <w:rPr>
        <w:rFonts w:hint="eastAsia"/>
      </w:rPr>
    </w:lvl>
    <w:lvl w:ilvl="4">
      <w:start w:val="1"/>
      <w:numFmt w:val="decimal"/>
      <w:lvlText w:val="%1.%2.%3.%4.%5"/>
      <w:lvlJc w:val="left"/>
      <w:pPr>
        <w:tabs>
          <w:tab w:val="left" w:pos="3699"/>
        </w:tabs>
        <w:ind w:left="2749" w:hanging="850"/>
      </w:pPr>
      <w:rPr>
        <w:rFonts w:hint="eastAsia"/>
      </w:rPr>
    </w:lvl>
    <w:lvl w:ilvl="5">
      <w:start w:val="1"/>
      <w:numFmt w:val="decimal"/>
      <w:lvlText w:val="%1.%2.%3.%4.%5.%6"/>
      <w:lvlJc w:val="left"/>
      <w:pPr>
        <w:tabs>
          <w:tab w:val="left" w:pos="4484"/>
        </w:tabs>
        <w:ind w:left="3458" w:hanging="1134"/>
      </w:pPr>
      <w:rPr>
        <w:rFonts w:hint="eastAsia"/>
      </w:rPr>
    </w:lvl>
    <w:lvl w:ilvl="6">
      <w:start w:val="1"/>
      <w:numFmt w:val="decimal"/>
      <w:lvlText w:val="%1.%2.%3.%4.%5.%6.%7"/>
      <w:lvlJc w:val="left"/>
      <w:pPr>
        <w:tabs>
          <w:tab w:val="left" w:pos="5269"/>
        </w:tabs>
        <w:ind w:left="4025" w:hanging="1276"/>
      </w:pPr>
      <w:rPr>
        <w:rFonts w:hint="eastAsia"/>
      </w:rPr>
    </w:lvl>
    <w:lvl w:ilvl="7">
      <w:start w:val="1"/>
      <w:numFmt w:val="decimal"/>
      <w:lvlText w:val="%1.%2.%3.%4.%5.%6.%7.%8"/>
      <w:lvlJc w:val="left"/>
      <w:pPr>
        <w:tabs>
          <w:tab w:val="left" w:pos="6054"/>
        </w:tabs>
        <w:ind w:left="4592" w:hanging="1418"/>
      </w:pPr>
      <w:rPr>
        <w:rFonts w:hint="eastAsia"/>
      </w:rPr>
    </w:lvl>
    <w:lvl w:ilvl="8">
      <w:start w:val="1"/>
      <w:numFmt w:val="decimal"/>
      <w:lvlText w:val="%1.%2.%3.%4.%5.%6.%7.%8.%9"/>
      <w:lvlJc w:val="left"/>
      <w:pPr>
        <w:tabs>
          <w:tab w:val="left" w:pos="6840"/>
        </w:tabs>
        <w:ind w:left="5300" w:hanging="1700"/>
      </w:pPr>
      <w:rPr>
        <w:rFonts w:hint="eastAsia"/>
      </w:rPr>
    </w:lvl>
  </w:abstractNum>
  <w:abstractNum w:abstractNumId="3" w15:restartNumberingAfterBreak="0">
    <w:nsid w:val="2C5917C3"/>
    <w:multiLevelType w:val="multilevel"/>
    <w:tmpl w:val="2C5917C3"/>
    <w:lvl w:ilvl="0">
      <w:start w:val="1"/>
      <w:numFmt w:val="none"/>
      <w:pStyle w:val="a7"/>
      <w:suff w:val="nothing"/>
      <w:lvlText w:val="%1——"/>
      <w:lvlJc w:val="left"/>
      <w:pPr>
        <w:ind w:left="833" w:hanging="408"/>
      </w:pPr>
      <w:rPr>
        <w:rFonts w:hint="eastAsia"/>
      </w:rPr>
    </w:lvl>
    <w:lvl w:ilvl="1">
      <w:start w:val="1"/>
      <w:numFmt w:val="bullet"/>
      <w:pStyle w:val="a8"/>
      <w:lvlText w:val=""/>
      <w:lvlJc w:val="left"/>
      <w:pPr>
        <w:tabs>
          <w:tab w:val="left" w:pos="760"/>
        </w:tabs>
        <w:ind w:left="1264" w:hanging="413"/>
      </w:pPr>
      <w:rPr>
        <w:rFonts w:ascii="Symbol" w:hAnsi="Symbol" w:hint="default"/>
        <w:color w:val="auto"/>
      </w:rPr>
    </w:lvl>
    <w:lvl w:ilvl="2">
      <w:start w:val="1"/>
      <w:numFmt w:val="bullet"/>
      <w:pStyle w:val="a9"/>
      <w:lvlText w:val=""/>
      <w:lvlJc w:val="left"/>
      <w:pPr>
        <w:tabs>
          <w:tab w:val="left" w:pos="1678"/>
        </w:tabs>
        <w:ind w:left="1678" w:hanging="414"/>
      </w:pPr>
      <w:rPr>
        <w:rFonts w:ascii="Symbol" w:hAnsi="Symbol" w:hint="default"/>
        <w:color w:val="auto"/>
      </w:rPr>
    </w:lvl>
    <w:lvl w:ilvl="3">
      <w:start w:val="1"/>
      <w:numFmt w:val="decimal"/>
      <w:lvlText w:val="%4."/>
      <w:lvlJc w:val="left"/>
      <w:pPr>
        <w:tabs>
          <w:tab w:val="left" w:pos="2071"/>
        </w:tabs>
        <w:ind w:left="1884" w:hanging="528"/>
      </w:pPr>
      <w:rPr>
        <w:rFonts w:hint="eastAsia"/>
      </w:rPr>
    </w:lvl>
    <w:lvl w:ilvl="4">
      <w:start w:val="1"/>
      <w:numFmt w:val="lowerLetter"/>
      <w:lvlText w:val="%5)"/>
      <w:lvlJc w:val="left"/>
      <w:pPr>
        <w:tabs>
          <w:tab w:val="left" w:pos="2383"/>
        </w:tabs>
        <w:ind w:left="2196" w:hanging="528"/>
      </w:pPr>
      <w:rPr>
        <w:rFonts w:hint="eastAsia"/>
      </w:rPr>
    </w:lvl>
    <w:lvl w:ilvl="5">
      <w:start w:val="1"/>
      <w:numFmt w:val="lowerRoman"/>
      <w:lvlText w:val="%6."/>
      <w:lvlJc w:val="right"/>
      <w:pPr>
        <w:tabs>
          <w:tab w:val="left" w:pos="2695"/>
        </w:tabs>
        <w:ind w:left="2508" w:hanging="528"/>
      </w:pPr>
      <w:rPr>
        <w:rFonts w:hint="eastAsia"/>
      </w:rPr>
    </w:lvl>
    <w:lvl w:ilvl="6">
      <w:start w:val="1"/>
      <w:numFmt w:val="decimal"/>
      <w:lvlText w:val="%7."/>
      <w:lvlJc w:val="left"/>
      <w:pPr>
        <w:tabs>
          <w:tab w:val="left" w:pos="3007"/>
        </w:tabs>
        <w:ind w:left="2820" w:hanging="528"/>
      </w:pPr>
      <w:rPr>
        <w:rFonts w:hint="eastAsia"/>
      </w:rPr>
    </w:lvl>
    <w:lvl w:ilvl="7">
      <w:start w:val="1"/>
      <w:numFmt w:val="lowerLetter"/>
      <w:lvlText w:val="%8)"/>
      <w:lvlJc w:val="left"/>
      <w:pPr>
        <w:tabs>
          <w:tab w:val="left" w:pos="3319"/>
        </w:tabs>
        <w:ind w:left="3132" w:hanging="528"/>
      </w:pPr>
      <w:rPr>
        <w:rFonts w:hint="eastAsia"/>
      </w:rPr>
    </w:lvl>
    <w:lvl w:ilvl="8">
      <w:start w:val="1"/>
      <w:numFmt w:val="lowerRoman"/>
      <w:lvlText w:val="%9."/>
      <w:lvlJc w:val="right"/>
      <w:pPr>
        <w:tabs>
          <w:tab w:val="left" w:pos="3631"/>
        </w:tabs>
        <w:ind w:left="3444" w:hanging="528"/>
      </w:pPr>
      <w:rPr>
        <w:rFonts w:hint="eastAsia"/>
      </w:rPr>
    </w:lvl>
  </w:abstractNum>
  <w:abstractNum w:abstractNumId="4" w15:restartNumberingAfterBreak="0">
    <w:nsid w:val="3D733618"/>
    <w:multiLevelType w:val="multilevel"/>
    <w:tmpl w:val="3D733618"/>
    <w:lvl w:ilvl="0">
      <w:start w:val="1"/>
      <w:numFmt w:val="decimal"/>
      <w:pStyle w:val="aa"/>
      <w:lvlText w:val="%1)"/>
      <w:lvlJc w:val="left"/>
      <w:pPr>
        <w:tabs>
          <w:tab w:val="left" w:pos="0"/>
        </w:tabs>
        <w:ind w:left="720" w:hanging="357"/>
      </w:pPr>
      <w:rPr>
        <w:rFonts w:hint="eastAsia"/>
      </w:rPr>
    </w:lvl>
    <w:lvl w:ilvl="1">
      <w:start w:val="1"/>
      <w:numFmt w:val="lowerLetter"/>
      <w:lvlText w:val="%2)"/>
      <w:lvlJc w:val="left"/>
      <w:pPr>
        <w:tabs>
          <w:tab w:val="left" w:pos="504"/>
        </w:tabs>
        <w:ind w:left="544" w:hanging="544"/>
      </w:pPr>
      <w:rPr>
        <w:rFonts w:hint="eastAsia"/>
      </w:rPr>
    </w:lvl>
    <w:lvl w:ilvl="2">
      <w:start w:val="1"/>
      <w:numFmt w:val="lowerRoman"/>
      <w:lvlText w:val="%3."/>
      <w:lvlJc w:val="right"/>
      <w:pPr>
        <w:tabs>
          <w:tab w:val="left" w:pos="532"/>
        </w:tabs>
        <w:ind w:left="544" w:hanging="544"/>
      </w:pPr>
      <w:rPr>
        <w:rFonts w:hint="eastAsia"/>
      </w:rPr>
    </w:lvl>
    <w:lvl w:ilvl="3">
      <w:start w:val="1"/>
      <w:numFmt w:val="decimal"/>
      <w:lvlText w:val="%4."/>
      <w:lvlJc w:val="left"/>
      <w:pPr>
        <w:tabs>
          <w:tab w:val="left" w:pos="560"/>
        </w:tabs>
        <w:ind w:left="544" w:hanging="544"/>
      </w:pPr>
      <w:rPr>
        <w:rFonts w:hint="eastAsia"/>
      </w:rPr>
    </w:lvl>
    <w:lvl w:ilvl="4">
      <w:start w:val="1"/>
      <w:numFmt w:val="lowerLetter"/>
      <w:lvlText w:val="%5)"/>
      <w:lvlJc w:val="left"/>
      <w:pPr>
        <w:tabs>
          <w:tab w:val="left" w:pos="588"/>
        </w:tabs>
        <w:ind w:left="544" w:hanging="544"/>
      </w:pPr>
      <w:rPr>
        <w:rFonts w:hint="eastAsia"/>
      </w:rPr>
    </w:lvl>
    <w:lvl w:ilvl="5">
      <w:start w:val="1"/>
      <w:numFmt w:val="lowerRoman"/>
      <w:lvlText w:val="%6."/>
      <w:lvlJc w:val="right"/>
      <w:pPr>
        <w:tabs>
          <w:tab w:val="left" w:pos="616"/>
        </w:tabs>
        <w:ind w:left="544" w:hanging="544"/>
      </w:pPr>
      <w:rPr>
        <w:rFonts w:hint="eastAsia"/>
      </w:rPr>
    </w:lvl>
    <w:lvl w:ilvl="6">
      <w:start w:val="1"/>
      <w:numFmt w:val="decimal"/>
      <w:lvlText w:val="%7."/>
      <w:lvlJc w:val="left"/>
      <w:pPr>
        <w:tabs>
          <w:tab w:val="left" w:pos="644"/>
        </w:tabs>
        <w:ind w:left="544" w:hanging="544"/>
      </w:pPr>
      <w:rPr>
        <w:rFonts w:hint="eastAsia"/>
      </w:rPr>
    </w:lvl>
    <w:lvl w:ilvl="7">
      <w:start w:val="1"/>
      <w:numFmt w:val="lowerLetter"/>
      <w:lvlText w:val="%8)"/>
      <w:lvlJc w:val="left"/>
      <w:pPr>
        <w:tabs>
          <w:tab w:val="left" w:pos="672"/>
        </w:tabs>
        <w:ind w:left="544" w:hanging="544"/>
      </w:pPr>
      <w:rPr>
        <w:rFonts w:hint="eastAsia"/>
      </w:rPr>
    </w:lvl>
    <w:lvl w:ilvl="8">
      <w:start w:val="1"/>
      <w:numFmt w:val="lowerRoman"/>
      <w:lvlText w:val="%9."/>
      <w:lvlJc w:val="right"/>
      <w:pPr>
        <w:tabs>
          <w:tab w:val="left" w:pos="700"/>
        </w:tabs>
        <w:ind w:left="544" w:hanging="544"/>
      </w:pPr>
      <w:rPr>
        <w:rFonts w:hint="eastAsia"/>
      </w:rPr>
    </w:lvl>
  </w:abstractNum>
  <w:abstractNum w:abstractNumId="5" w15:restartNumberingAfterBreak="0">
    <w:nsid w:val="44C50F90"/>
    <w:multiLevelType w:val="multilevel"/>
    <w:tmpl w:val="44C50F90"/>
    <w:lvl w:ilvl="0">
      <w:start w:val="1"/>
      <w:numFmt w:val="lowerLetter"/>
      <w:pStyle w:val="ab"/>
      <w:lvlText w:val="%1)"/>
      <w:lvlJc w:val="left"/>
      <w:pPr>
        <w:tabs>
          <w:tab w:val="left" w:pos="840"/>
        </w:tabs>
        <w:ind w:left="839" w:hanging="419"/>
      </w:pPr>
      <w:rPr>
        <w:rFonts w:ascii="宋体" w:eastAsia="宋体" w:hint="eastAsia"/>
        <w:b w:val="0"/>
        <w:i w:val="0"/>
        <w:sz w:val="21"/>
        <w:szCs w:val="21"/>
      </w:rPr>
    </w:lvl>
    <w:lvl w:ilvl="1">
      <w:start w:val="1"/>
      <w:numFmt w:val="decimal"/>
      <w:pStyle w:val="ac"/>
      <w:lvlText w:val="%2)"/>
      <w:lvlJc w:val="left"/>
      <w:pPr>
        <w:tabs>
          <w:tab w:val="left" w:pos="1260"/>
        </w:tabs>
        <w:ind w:left="1259" w:hanging="419"/>
      </w:pPr>
      <w:rPr>
        <w:rFonts w:hint="eastAsia"/>
      </w:rPr>
    </w:lvl>
    <w:lvl w:ilvl="2">
      <w:start w:val="1"/>
      <w:numFmt w:val="decimal"/>
      <w:pStyle w:val="ad"/>
      <w:lvlText w:val="(%3)"/>
      <w:lvlJc w:val="left"/>
      <w:pPr>
        <w:tabs>
          <w:tab w:val="left" w:pos="0"/>
        </w:tabs>
        <w:ind w:left="1679" w:hanging="420"/>
      </w:pPr>
      <w:rPr>
        <w:rFonts w:ascii="宋体" w:eastAsia="宋体" w:hint="eastAsia"/>
        <w:b w:val="0"/>
        <w:i w:val="0"/>
        <w:sz w:val="21"/>
        <w:szCs w:val="21"/>
      </w:rPr>
    </w:lvl>
    <w:lvl w:ilvl="3">
      <w:start w:val="1"/>
      <w:numFmt w:val="decimal"/>
      <w:lvlText w:val="%4."/>
      <w:lvlJc w:val="left"/>
      <w:pPr>
        <w:tabs>
          <w:tab w:val="left" w:pos="2100"/>
        </w:tabs>
        <w:ind w:left="2099" w:hanging="419"/>
      </w:pPr>
      <w:rPr>
        <w:rFonts w:hint="eastAsia"/>
      </w:rPr>
    </w:lvl>
    <w:lvl w:ilvl="4">
      <w:start w:val="1"/>
      <w:numFmt w:val="lowerLetter"/>
      <w:lvlText w:val="%5)"/>
      <w:lvlJc w:val="left"/>
      <w:pPr>
        <w:tabs>
          <w:tab w:val="left" w:pos="2520"/>
        </w:tabs>
        <w:ind w:left="2519" w:hanging="419"/>
      </w:pPr>
      <w:rPr>
        <w:rFonts w:hint="eastAsia"/>
      </w:rPr>
    </w:lvl>
    <w:lvl w:ilvl="5">
      <w:start w:val="1"/>
      <w:numFmt w:val="lowerRoman"/>
      <w:lvlText w:val="%6."/>
      <w:lvlJc w:val="right"/>
      <w:pPr>
        <w:tabs>
          <w:tab w:val="left" w:pos="2940"/>
        </w:tabs>
        <w:ind w:left="2939" w:hanging="419"/>
      </w:pPr>
      <w:rPr>
        <w:rFonts w:hint="eastAsia"/>
      </w:rPr>
    </w:lvl>
    <w:lvl w:ilvl="6">
      <w:start w:val="1"/>
      <w:numFmt w:val="decimal"/>
      <w:lvlText w:val="%7."/>
      <w:lvlJc w:val="left"/>
      <w:pPr>
        <w:tabs>
          <w:tab w:val="left" w:pos="3360"/>
        </w:tabs>
        <w:ind w:left="3359" w:hanging="419"/>
      </w:pPr>
      <w:rPr>
        <w:rFonts w:hint="eastAsia"/>
      </w:rPr>
    </w:lvl>
    <w:lvl w:ilvl="7">
      <w:start w:val="1"/>
      <w:numFmt w:val="lowerLetter"/>
      <w:lvlText w:val="%8)"/>
      <w:lvlJc w:val="left"/>
      <w:pPr>
        <w:tabs>
          <w:tab w:val="left" w:pos="3780"/>
        </w:tabs>
        <w:ind w:left="3779" w:hanging="419"/>
      </w:pPr>
      <w:rPr>
        <w:rFonts w:hint="eastAsia"/>
      </w:rPr>
    </w:lvl>
    <w:lvl w:ilvl="8">
      <w:start w:val="1"/>
      <w:numFmt w:val="lowerRoman"/>
      <w:lvlText w:val="%9."/>
      <w:lvlJc w:val="right"/>
      <w:pPr>
        <w:tabs>
          <w:tab w:val="left" w:pos="4200"/>
        </w:tabs>
        <w:ind w:left="4199" w:hanging="419"/>
      </w:pPr>
      <w:rPr>
        <w:rFonts w:hint="eastAsia"/>
      </w:rPr>
    </w:lvl>
  </w:abstractNum>
  <w:abstractNum w:abstractNumId="6" w15:restartNumberingAfterBreak="0">
    <w:nsid w:val="48802D1C"/>
    <w:multiLevelType w:val="multilevel"/>
    <w:tmpl w:val="48802D1C"/>
    <w:lvl w:ilvl="0">
      <w:start w:val="1"/>
      <w:numFmt w:val="upperLetter"/>
      <w:pStyle w:val="ae"/>
      <w:lvlText w:val="%1"/>
      <w:lvlJc w:val="left"/>
      <w:pPr>
        <w:ind w:left="420" w:hanging="420"/>
      </w:pPr>
      <w:rPr>
        <w:rFonts w:hint="eastAsia"/>
      </w:rPr>
    </w:lvl>
    <w:lvl w:ilvl="1">
      <w:start w:val="1"/>
      <w:numFmt w:val="decimal"/>
      <w:suff w:val="space"/>
      <w:lvlText w:val="图%1.%2"/>
      <w:lvlJc w:val="center"/>
      <w:pPr>
        <w:ind w:left="0" w:firstLine="0"/>
      </w:pPr>
      <w:rPr>
        <w:rFonts w:hint="eastAsia"/>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7" w15:restartNumberingAfterBreak="0">
    <w:nsid w:val="557C2AF5"/>
    <w:multiLevelType w:val="multilevel"/>
    <w:tmpl w:val="557C2AF5"/>
    <w:lvl w:ilvl="0">
      <w:start w:val="1"/>
      <w:numFmt w:val="decimal"/>
      <w:pStyle w:val="af"/>
      <w:suff w:val="nothing"/>
      <w:lvlText w:val="图%1　"/>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left" w:pos="4348"/>
        </w:tabs>
        <w:ind w:left="3969" w:hanging="1418"/>
      </w:pPr>
    </w:lvl>
    <w:lvl w:ilvl="8">
      <w:start w:val="1"/>
      <w:numFmt w:val="decimal"/>
      <w:lvlText w:val="%1.%2.%3.%4.%5.%6.%7.%8.%9"/>
      <w:lvlJc w:val="left"/>
      <w:pPr>
        <w:tabs>
          <w:tab w:val="left" w:pos="4774"/>
        </w:tabs>
        <w:ind w:left="4677" w:hanging="1701"/>
      </w:pPr>
    </w:lvl>
  </w:abstractNum>
  <w:abstractNum w:abstractNumId="8" w15:restartNumberingAfterBreak="0">
    <w:nsid w:val="5603797C"/>
    <w:multiLevelType w:val="multilevel"/>
    <w:tmpl w:val="5603797C"/>
    <w:lvl w:ilvl="0">
      <w:start w:val="1"/>
      <w:numFmt w:val="upperLetter"/>
      <w:pStyle w:val="af0"/>
      <w:suff w:val="space"/>
      <w:lvlText w:val="%1"/>
      <w:lvlJc w:val="left"/>
      <w:pPr>
        <w:ind w:left="425" w:hanging="425"/>
      </w:pPr>
      <w:rPr>
        <w:rFonts w:hint="eastAsia"/>
      </w:rPr>
    </w:lvl>
    <w:lvl w:ilvl="1">
      <w:start w:val="1"/>
      <w:numFmt w:val="decimal"/>
      <w:suff w:val="space"/>
      <w:lvlText w:val="表%1.%2"/>
      <w:lvlJc w:val="center"/>
      <w:pPr>
        <w:ind w:left="0" w:firstLine="0"/>
      </w:pPr>
      <w:rPr>
        <w:rFonts w:ascii="黑体" w:eastAsia="黑体" w:hint="eastAsia"/>
        <w:sz w:val="21"/>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9" w15:restartNumberingAfterBreak="0">
    <w:nsid w:val="60B55DC2"/>
    <w:multiLevelType w:val="multilevel"/>
    <w:tmpl w:val="60B55DC2"/>
    <w:lvl w:ilvl="0">
      <w:start w:val="1"/>
      <w:numFmt w:val="upperLetter"/>
      <w:pStyle w:val="af1"/>
      <w:lvlText w:val="%1"/>
      <w:lvlJc w:val="left"/>
      <w:pPr>
        <w:tabs>
          <w:tab w:val="left" w:pos="0"/>
        </w:tabs>
        <w:ind w:left="0" w:hanging="425"/>
      </w:pPr>
      <w:rPr>
        <w:rFonts w:hint="eastAsia"/>
      </w:rPr>
    </w:lvl>
    <w:lvl w:ilvl="1">
      <w:start w:val="1"/>
      <w:numFmt w:val="decimal"/>
      <w:pStyle w:val="af2"/>
      <w:suff w:val="nothing"/>
      <w:lvlText w:val="表%2　"/>
      <w:lvlJc w:val="left"/>
      <w:pPr>
        <w:ind w:left="567" w:hanging="567"/>
      </w:pPr>
      <w:rPr>
        <w:rFonts w:ascii="黑体" w:eastAsia="黑体" w:hAnsi="黑体" w:hint="eastAsia"/>
      </w:rPr>
    </w:lvl>
    <w:lvl w:ilvl="2">
      <w:start w:val="1"/>
      <w:numFmt w:val="decimal"/>
      <w:lvlText w:val="%1.%2.%3"/>
      <w:lvlJc w:val="left"/>
      <w:pPr>
        <w:tabs>
          <w:tab w:val="left" w:pos="993"/>
        </w:tabs>
        <w:ind w:left="993" w:hanging="567"/>
      </w:pPr>
      <w:rPr>
        <w:rFonts w:hint="eastAsia"/>
      </w:rPr>
    </w:lvl>
    <w:lvl w:ilvl="3">
      <w:start w:val="1"/>
      <w:numFmt w:val="decimal"/>
      <w:lvlText w:val="%1.%2.%3.%4"/>
      <w:lvlJc w:val="left"/>
      <w:pPr>
        <w:tabs>
          <w:tab w:val="left" w:pos="2291"/>
        </w:tabs>
        <w:ind w:left="1559" w:hanging="708"/>
      </w:pPr>
      <w:rPr>
        <w:rFonts w:hint="eastAsia"/>
      </w:rPr>
    </w:lvl>
    <w:lvl w:ilvl="4">
      <w:start w:val="1"/>
      <w:numFmt w:val="decimal"/>
      <w:lvlText w:val="%1.%2.%3.%4.%5"/>
      <w:lvlJc w:val="left"/>
      <w:pPr>
        <w:tabs>
          <w:tab w:val="left" w:pos="3076"/>
        </w:tabs>
        <w:ind w:left="2126" w:hanging="850"/>
      </w:pPr>
      <w:rPr>
        <w:rFonts w:hint="eastAsia"/>
      </w:rPr>
    </w:lvl>
    <w:lvl w:ilvl="5">
      <w:start w:val="1"/>
      <w:numFmt w:val="decimal"/>
      <w:lvlText w:val="%1.%2.%3.%4.%5.%6"/>
      <w:lvlJc w:val="left"/>
      <w:pPr>
        <w:tabs>
          <w:tab w:val="left" w:pos="3861"/>
        </w:tabs>
        <w:ind w:left="2835" w:hanging="1134"/>
      </w:pPr>
      <w:rPr>
        <w:rFonts w:hint="eastAsia"/>
      </w:rPr>
    </w:lvl>
    <w:lvl w:ilvl="6">
      <w:start w:val="1"/>
      <w:numFmt w:val="decimal"/>
      <w:lvlText w:val="%1.%2.%3.%4.%5.%6.%7"/>
      <w:lvlJc w:val="left"/>
      <w:pPr>
        <w:tabs>
          <w:tab w:val="left" w:pos="4646"/>
        </w:tabs>
        <w:ind w:left="3402" w:hanging="1276"/>
      </w:pPr>
      <w:rPr>
        <w:rFonts w:hint="eastAsia"/>
      </w:rPr>
    </w:lvl>
    <w:lvl w:ilvl="7">
      <w:start w:val="1"/>
      <w:numFmt w:val="decimal"/>
      <w:lvlText w:val="%1.%2.%3.%4.%5.%6.%7.%8"/>
      <w:lvlJc w:val="left"/>
      <w:pPr>
        <w:tabs>
          <w:tab w:val="left" w:pos="5431"/>
        </w:tabs>
        <w:ind w:left="3969" w:hanging="1418"/>
      </w:pPr>
      <w:rPr>
        <w:rFonts w:hint="eastAsia"/>
      </w:rPr>
    </w:lvl>
    <w:lvl w:ilvl="8">
      <w:start w:val="1"/>
      <w:numFmt w:val="decimal"/>
      <w:lvlText w:val="%1.%2.%3.%4.%5.%6.%7.%8.%9"/>
      <w:lvlJc w:val="left"/>
      <w:pPr>
        <w:tabs>
          <w:tab w:val="left" w:pos="6217"/>
        </w:tabs>
        <w:ind w:left="4677" w:hanging="1700"/>
      </w:pPr>
      <w:rPr>
        <w:rFonts w:hint="eastAsia"/>
      </w:rPr>
    </w:lvl>
  </w:abstractNum>
  <w:abstractNum w:abstractNumId="10" w15:restartNumberingAfterBreak="0">
    <w:nsid w:val="646260FA"/>
    <w:multiLevelType w:val="multilevel"/>
    <w:tmpl w:val="646260FA"/>
    <w:lvl w:ilvl="0">
      <w:start w:val="1"/>
      <w:numFmt w:val="decimal"/>
      <w:pStyle w:val="af3"/>
      <w:suff w:val="nothing"/>
      <w:lvlText w:val="表%1　"/>
      <w:lvlJc w:val="left"/>
      <w:pPr>
        <w:ind w:left="0" w:firstLine="0"/>
      </w:pPr>
    </w:lvl>
    <w:lvl w:ilvl="1">
      <w:start w:val="1"/>
      <w:numFmt w:val="decimal"/>
      <w:lvlText w:val="%1.%2"/>
      <w:lvlJc w:val="left"/>
      <w:pPr>
        <w:tabs>
          <w:tab w:val="left" w:pos="992"/>
        </w:tabs>
        <w:ind w:left="992" w:hanging="567"/>
      </w:pPr>
    </w:lvl>
    <w:lvl w:ilvl="2">
      <w:start w:val="1"/>
      <w:numFmt w:val="decimal"/>
      <w:lvlText w:val="%1.%2.%3"/>
      <w:lvlJc w:val="left"/>
      <w:pPr>
        <w:tabs>
          <w:tab w:val="left" w:pos="1417"/>
        </w:tabs>
        <w:ind w:left="1417" w:hanging="567"/>
      </w:pPr>
    </w:lvl>
    <w:lvl w:ilvl="3">
      <w:start w:val="1"/>
      <w:numFmt w:val="decimal"/>
      <w:lvlText w:val="%1.%2.%3.%4"/>
      <w:lvlJc w:val="left"/>
      <w:pPr>
        <w:tabs>
          <w:tab w:val="left" w:pos="1984"/>
        </w:tabs>
        <w:ind w:left="1984" w:hanging="708"/>
      </w:pPr>
    </w:lvl>
    <w:lvl w:ilvl="4">
      <w:start w:val="1"/>
      <w:numFmt w:val="decimal"/>
      <w:lvlText w:val="%1.%2.%3.%4.%5"/>
      <w:lvlJc w:val="left"/>
      <w:pPr>
        <w:tabs>
          <w:tab w:val="left" w:pos="2551"/>
        </w:tabs>
        <w:ind w:left="2551" w:hanging="850"/>
      </w:pPr>
    </w:lvl>
    <w:lvl w:ilvl="5">
      <w:start w:val="1"/>
      <w:numFmt w:val="decimal"/>
      <w:lvlText w:val="%1.%2.%3.%4.%5.%6"/>
      <w:lvlJc w:val="left"/>
      <w:pPr>
        <w:tabs>
          <w:tab w:val="left" w:pos="3260"/>
        </w:tabs>
        <w:ind w:left="3260" w:hanging="1134"/>
      </w:pPr>
    </w:lvl>
    <w:lvl w:ilvl="6">
      <w:start w:val="1"/>
      <w:numFmt w:val="decimal"/>
      <w:lvlText w:val="%1.%2.%3.%4.%5.%6.%7"/>
      <w:lvlJc w:val="left"/>
      <w:pPr>
        <w:tabs>
          <w:tab w:val="left" w:pos="3827"/>
        </w:tabs>
        <w:ind w:left="3827" w:hanging="1276"/>
      </w:pPr>
    </w:lvl>
    <w:lvl w:ilvl="7">
      <w:start w:val="1"/>
      <w:numFmt w:val="decimal"/>
      <w:lvlText w:val="%1.%2.%3.%4.%5.%6.%7.%8"/>
      <w:lvlJc w:val="left"/>
      <w:pPr>
        <w:tabs>
          <w:tab w:val="left" w:pos="4394"/>
        </w:tabs>
        <w:ind w:left="4394" w:hanging="1418"/>
      </w:pPr>
    </w:lvl>
    <w:lvl w:ilvl="8">
      <w:start w:val="1"/>
      <w:numFmt w:val="decimal"/>
      <w:lvlText w:val="%1.%2.%3.%4.%5.%6.%7.%8.%9"/>
      <w:lvlJc w:val="left"/>
      <w:pPr>
        <w:tabs>
          <w:tab w:val="left" w:pos="5102"/>
        </w:tabs>
        <w:ind w:left="5102" w:hanging="1700"/>
      </w:pPr>
    </w:lvl>
  </w:abstractNum>
  <w:abstractNum w:abstractNumId="11" w15:restartNumberingAfterBreak="0">
    <w:nsid w:val="657D3FBC"/>
    <w:multiLevelType w:val="multilevel"/>
    <w:tmpl w:val="657D3FBC"/>
    <w:lvl w:ilvl="0">
      <w:start w:val="1"/>
      <w:numFmt w:val="upperLetter"/>
      <w:pStyle w:val="af4"/>
      <w:suff w:val="nothing"/>
      <w:lvlText w:val="附　录　%1"/>
      <w:lvlJc w:val="left"/>
      <w:pPr>
        <w:ind w:left="0" w:firstLine="0"/>
      </w:pPr>
      <w:rPr>
        <w:rFonts w:ascii="黑体" w:eastAsia="黑体" w:hAnsi="Times New Roman" w:hint="eastAsia"/>
        <w:b w:val="0"/>
        <w:i w:val="0"/>
        <w:spacing w:val="0"/>
        <w:w w:val="100"/>
        <w:sz w:val="21"/>
      </w:rPr>
    </w:lvl>
    <w:lvl w:ilvl="1">
      <w:start w:val="1"/>
      <w:numFmt w:val="decimal"/>
      <w:pStyle w:val="af5"/>
      <w:suff w:val="nothing"/>
      <w:lvlText w:val="%1.%2　"/>
      <w:lvlJc w:val="left"/>
      <w:pPr>
        <w:ind w:left="0" w:firstLine="0"/>
      </w:pPr>
      <w:rPr>
        <w:rFonts w:ascii="黑体" w:eastAsia="黑体" w:hAnsi="Times New Roman" w:hint="eastAsia"/>
        <w:b w:val="0"/>
        <w:i w:val="0"/>
        <w:snapToGrid/>
        <w:spacing w:val="0"/>
        <w:w w:val="100"/>
        <w:kern w:val="21"/>
        <w:sz w:val="21"/>
      </w:rPr>
    </w:lvl>
    <w:lvl w:ilvl="2">
      <w:start w:val="1"/>
      <w:numFmt w:val="decimal"/>
      <w:suff w:val="nothing"/>
      <w:lvlText w:val="%1.%2.%3　"/>
      <w:lvlJc w:val="left"/>
      <w:pPr>
        <w:ind w:left="0" w:firstLine="0"/>
      </w:pPr>
      <w:rPr>
        <w:rFonts w:ascii="黑体" w:eastAsia="黑体" w:hAnsi="Times New Roman" w:hint="eastAsia"/>
        <w:b w:val="0"/>
        <w:i w:val="0"/>
        <w:sz w:val="21"/>
      </w:rPr>
    </w:lvl>
    <w:lvl w:ilvl="3">
      <w:start w:val="1"/>
      <w:numFmt w:val="decimal"/>
      <w:suff w:val="nothing"/>
      <w:lvlText w:val="%1.%2.%3.%4　"/>
      <w:lvlJc w:val="left"/>
      <w:pPr>
        <w:ind w:left="0" w:firstLine="0"/>
      </w:pPr>
      <w:rPr>
        <w:rFonts w:ascii="黑体" w:eastAsia="黑体" w:hAnsi="Times New Roman" w:hint="eastAsia"/>
        <w:b w:val="0"/>
        <w:i w:val="0"/>
        <w:sz w:val="21"/>
      </w:rPr>
    </w:lvl>
    <w:lvl w:ilvl="4">
      <w:start w:val="1"/>
      <w:numFmt w:val="decimal"/>
      <w:suff w:val="nothing"/>
      <w:lvlText w:val="%1.%2.%3.%4.%5　"/>
      <w:lvlJc w:val="left"/>
      <w:pPr>
        <w:ind w:left="0" w:firstLine="0"/>
      </w:pPr>
      <w:rPr>
        <w:rFonts w:ascii="黑体" w:eastAsia="黑体" w:hAnsi="Times New Roman" w:hint="eastAsia"/>
        <w:b w:val="0"/>
        <w:i w:val="0"/>
        <w:sz w:val="21"/>
      </w:rPr>
    </w:lvl>
    <w:lvl w:ilvl="5">
      <w:start w:val="1"/>
      <w:numFmt w:val="decimal"/>
      <w:suff w:val="nothing"/>
      <w:lvlText w:val="%1.%2.%3.%4.%5.%6　"/>
      <w:lvlJc w:val="left"/>
      <w:pPr>
        <w:ind w:left="0" w:firstLine="0"/>
      </w:pPr>
      <w:rPr>
        <w:rFonts w:ascii="黑体" w:eastAsia="黑体" w:hAnsi="Times New Roman" w:hint="eastAsia"/>
        <w:b w:val="0"/>
        <w:i w:val="0"/>
        <w:sz w:val="21"/>
      </w:rPr>
    </w:lvl>
    <w:lvl w:ilvl="6">
      <w:start w:val="1"/>
      <w:numFmt w:val="decimal"/>
      <w:suff w:val="nothing"/>
      <w:lvlText w:val="%1.%2.%3.%4.%5.%6.%7　"/>
      <w:lvlJc w:val="left"/>
      <w:pPr>
        <w:ind w:left="0" w:firstLine="0"/>
      </w:pPr>
      <w:rPr>
        <w:rFonts w:ascii="黑体" w:eastAsia="黑体" w:hAnsi="Times New Roman" w:hint="eastAsia"/>
        <w:b w:val="0"/>
        <w:i w:val="0"/>
        <w:sz w:val="21"/>
      </w:rPr>
    </w:lvl>
    <w:lvl w:ilvl="7">
      <w:start w:val="1"/>
      <w:numFmt w:val="decimal"/>
      <w:lvlText w:val="%1.%2.%3.%4.%5.%6.%7.%8"/>
      <w:lvlJc w:val="left"/>
      <w:pPr>
        <w:tabs>
          <w:tab w:val="left" w:pos="4394"/>
        </w:tabs>
        <w:ind w:left="4394" w:hanging="1418"/>
      </w:pPr>
      <w:rPr>
        <w:rFonts w:hint="eastAsia"/>
      </w:rPr>
    </w:lvl>
    <w:lvl w:ilvl="8">
      <w:start w:val="1"/>
      <w:numFmt w:val="decimal"/>
      <w:lvlText w:val="%1.%2.%3.%4.%5.%6.%7.%8.%9"/>
      <w:lvlJc w:val="left"/>
      <w:pPr>
        <w:tabs>
          <w:tab w:val="left" w:pos="5102"/>
        </w:tabs>
        <w:ind w:left="5102" w:hanging="1700"/>
      </w:pPr>
      <w:rPr>
        <w:rFonts w:hint="eastAsia"/>
      </w:rPr>
    </w:lvl>
  </w:abstractNum>
  <w:abstractNum w:abstractNumId="12" w15:restartNumberingAfterBreak="0">
    <w:nsid w:val="6CEA2025"/>
    <w:multiLevelType w:val="multilevel"/>
    <w:tmpl w:val="6CEA2025"/>
    <w:lvl w:ilvl="0">
      <w:start w:val="1"/>
      <w:numFmt w:val="none"/>
      <w:suff w:val="nothing"/>
      <w:lvlText w:val="%1"/>
      <w:lvlJc w:val="left"/>
      <w:pPr>
        <w:ind w:left="0" w:firstLine="0"/>
      </w:pPr>
      <w:rPr>
        <w:rFonts w:hint="eastAsia"/>
      </w:rPr>
    </w:lvl>
    <w:lvl w:ilvl="1">
      <w:start w:val="1"/>
      <w:numFmt w:val="decimal"/>
      <w:pStyle w:val="af6"/>
      <w:suff w:val="nothing"/>
      <w:lvlText w:val="%1%2　"/>
      <w:lvlJc w:val="left"/>
      <w:pPr>
        <w:ind w:left="0" w:firstLine="0"/>
      </w:pPr>
      <w:rPr>
        <w:rFonts w:ascii="黑体" w:eastAsia="黑体" w:hint="eastAsia"/>
        <w:b w:val="0"/>
        <w:i w:val="0"/>
        <w:sz w:val="21"/>
      </w:rPr>
    </w:lvl>
    <w:lvl w:ilvl="2">
      <w:start w:val="1"/>
      <w:numFmt w:val="decimal"/>
      <w:pStyle w:val="af7"/>
      <w:suff w:val="nothing"/>
      <w:lvlText w:val="%1%2.%3　"/>
      <w:lvlJc w:val="left"/>
      <w:pPr>
        <w:ind w:left="0" w:firstLine="0"/>
      </w:pPr>
      <w:rPr>
        <w:rFonts w:ascii="黑体" w:eastAsia="黑体" w:hAnsi="Times New Roman" w:cs="Times New Roman" w:hint="eastAsia"/>
        <w:b w:val="0"/>
        <w:bCs w:val="0"/>
        <w:i w:val="0"/>
        <w:iCs w:val="0"/>
        <w:caps w:val="0"/>
        <w:smallCaps w:val="0"/>
        <w:strike w:val="0"/>
        <w:dstrike w:val="0"/>
        <w:vanish w:val="0"/>
        <w:color w:val="000000"/>
        <w:spacing w:val="0"/>
        <w:kern w:val="0"/>
        <w:position w:val="0"/>
        <w:sz w:val="21"/>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scene3d>
          <w14:camera w14:prst="orthographicFront"/>
          <w14:lightRig w14:rig="threePt" w14:dir="t">
            <w14:rot w14:lat="0" w14:lon="0" w14:rev="0"/>
          </w14:lightRig>
        </w14:scene3d>
        <w14:props3d w14:extrusionH="0" w14:contourW="0" w14:prstMaterial="none"/>
        <w14:ligatures w14:val="none"/>
        <w14:numForm w14:val="default"/>
        <w14:numSpacing w14:val="default"/>
      </w:rPr>
    </w:lvl>
    <w:lvl w:ilvl="3">
      <w:start w:val="1"/>
      <w:numFmt w:val="decimal"/>
      <w:pStyle w:val="af8"/>
      <w:suff w:val="nothing"/>
      <w:lvlText w:val="%1%2.%3.%4　"/>
      <w:lvlJc w:val="left"/>
      <w:pPr>
        <w:ind w:left="0" w:firstLine="0"/>
      </w:pPr>
      <w:rPr>
        <w:rFonts w:ascii="黑体" w:eastAsia="黑体" w:hint="eastAsia"/>
        <w:b w:val="0"/>
        <w:i w:val="0"/>
        <w:sz w:val="21"/>
      </w:rPr>
    </w:lvl>
    <w:lvl w:ilvl="4">
      <w:start w:val="1"/>
      <w:numFmt w:val="decimal"/>
      <w:pStyle w:val="af9"/>
      <w:suff w:val="nothing"/>
      <w:lvlText w:val="%1%2.%3.%4.%5　"/>
      <w:lvlJc w:val="left"/>
      <w:pPr>
        <w:ind w:left="0" w:firstLine="0"/>
      </w:pPr>
      <w:rPr>
        <w:rFonts w:ascii="黑体" w:eastAsia="黑体" w:hint="eastAsia"/>
        <w:b w:val="0"/>
        <w:i w:val="0"/>
        <w:sz w:val="21"/>
      </w:rPr>
    </w:lvl>
    <w:lvl w:ilvl="5">
      <w:start w:val="1"/>
      <w:numFmt w:val="decimal"/>
      <w:suff w:val="nothing"/>
      <w:lvlText w:val="%1%2.%3.%4.%5.%6　"/>
      <w:lvlJc w:val="left"/>
      <w:pPr>
        <w:ind w:left="0" w:firstLine="0"/>
      </w:pPr>
      <w:rPr>
        <w:rFonts w:ascii="黑体" w:eastAsia="黑体" w:hint="eastAsia"/>
        <w:b w:val="0"/>
        <w:i w:val="0"/>
        <w:sz w:val="21"/>
      </w:rPr>
    </w:lvl>
    <w:lvl w:ilvl="6">
      <w:start w:val="1"/>
      <w:numFmt w:val="decimal"/>
      <w:suff w:val="nothing"/>
      <w:lvlText w:val="%1%2.%3.%4.%5.%6.%7　"/>
      <w:lvlJc w:val="left"/>
      <w:pPr>
        <w:ind w:left="0" w:firstLine="0"/>
      </w:pPr>
      <w:rPr>
        <w:rFonts w:ascii="黑体" w:eastAsia="黑体" w:hint="eastAsia"/>
        <w:b w:val="0"/>
        <w:i w:val="0"/>
        <w:sz w:val="21"/>
      </w:rPr>
    </w:lvl>
    <w:lvl w:ilvl="7">
      <w:start w:val="1"/>
      <w:numFmt w:val="decimal"/>
      <w:lvlText w:val="%1.%2.%3.%4.%5.%6.%7.%8"/>
      <w:lvlJc w:val="left"/>
      <w:pPr>
        <w:tabs>
          <w:tab w:val="left" w:pos="4351"/>
        </w:tabs>
        <w:ind w:left="3969" w:hanging="1418"/>
      </w:pPr>
      <w:rPr>
        <w:rFonts w:hint="eastAsia"/>
      </w:rPr>
    </w:lvl>
    <w:lvl w:ilvl="8">
      <w:start w:val="1"/>
      <w:numFmt w:val="decimal"/>
      <w:lvlText w:val="%1.%2.%3.%4.%5.%6.%7.%8.%9"/>
      <w:lvlJc w:val="left"/>
      <w:pPr>
        <w:tabs>
          <w:tab w:val="left" w:pos="4777"/>
        </w:tabs>
        <w:ind w:left="4677" w:hanging="1700"/>
      </w:pPr>
      <w:rPr>
        <w:rFonts w:hint="eastAsia"/>
      </w:rPr>
    </w:lvl>
  </w:abstractNum>
  <w:abstractNum w:abstractNumId="13" w15:restartNumberingAfterBreak="0">
    <w:nsid w:val="6D6C07CD"/>
    <w:multiLevelType w:val="multilevel"/>
    <w:tmpl w:val="6D6C07CD"/>
    <w:lvl w:ilvl="0">
      <w:start w:val="1"/>
      <w:numFmt w:val="lowerLetter"/>
      <w:pStyle w:val="afa"/>
      <w:lvlText w:val="%1)"/>
      <w:lvlJc w:val="left"/>
      <w:pPr>
        <w:tabs>
          <w:tab w:val="left" w:pos="839"/>
        </w:tabs>
        <w:ind w:left="839" w:hanging="419"/>
      </w:pPr>
      <w:rPr>
        <w:rFonts w:ascii="宋体" w:eastAsia="宋体" w:hint="eastAsia"/>
        <w:b w:val="0"/>
        <w:i w:val="0"/>
        <w:sz w:val="21"/>
      </w:rPr>
    </w:lvl>
    <w:lvl w:ilvl="1">
      <w:start w:val="1"/>
      <w:numFmt w:val="decimal"/>
      <w:pStyle w:val="afb"/>
      <w:lvlText w:val="%2)"/>
      <w:lvlJc w:val="left"/>
      <w:pPr>
        <w:tabs>
          <w:tab w:val="left" w:pos="840"/>
        </w:tabs>
        <w:ind w:left="839" w:hanging="419"/>
      </w:pPr>
      <w:rPr>
        <w:rFonts w:ascii="宋体" w:eastAsia="宋体" w:hint="eastAsia"/>
        <w:b w:val="0"/>
        <w:i w:val="0"/>
        <w:sz w:val="21"/>
      </w:rPr>
    </w:lvl>
    <w:lvl w:ilvl="2">
      <w:start w:val="1"/>
      <w:numFmt w:val="lowerRoman"/>
      <w:lvlText w:val="%3."/>
      <w:lvlJc w:val="right"/>
      <w:pPr>
        <w:tabs>
          <w:tab w:val="left" w:pos="1260"/>
        </w:tabs>
        <w:ind w:left="1259" w:hanging="419"/>
      </w:pPr>
      <w:rPr>
        <w:rFonts w:hint="eastAsia"/>
      </w:rPr>
    </w:lvl>
    <w:lvl w:ilvl="3">
      <w:start w:val="1"/>
      <w:numFmt w:val="decimal"/>
      <w:lvlText w:val="%4."/>
      <w:lvlJc w:val="left"/>
      <w:pPr>
        <w:tabs>
          <w:tab w:val="left" w:pos="1680"/>
        </w:tabs>
        <w:ind w:left="1679" w:hanging="419"/>
      </w:pPr>
      <w:rPr>
        <w:rFonts w:hint="eastAsia"/>
      </w:rPr>
    </w:lvl>
    <w:lvl w:ilvl="4">
      <w:start w:val="1"/>
      <w:numFmt w:val="lowerLetter"/>
      <w:lvlText w:val="%5)"/>
      <w:lvlJc w:val="left"/>
      <w:pPr>
        <w:tabs>
          <w:tab w:val="left" w:pos="2100"/>
        </w:tabs>
        <w:ind w:left="2099" w:hanging="419"/>
      </w:pPr>
      <w:rPr>
        <w:rFonts w:hint="eastAsia"/>
      </w:rPr>
    </w:lvl>
    <w:lvl w:ilvl="5">
      <w:start w:val="1"/>
      <w:numFmt w:val="lowerRoman"/>
      <w:lvlText w:val="%6."/>
      <w:lvlJc w:val="right"/>
      <w:pPr>
        <w:tabs>
          <w:tab w:val="left" w:pos="2520"/>
        </w:tabs>
        <w:ind w:left="2519" w:hanging="419"/>
      </w:pPr>
      <w:rPr>
        <w:rFonts w:hint="eastAsia"/>
      </w:rPr>
    </w:lvl>
    <w:lvl w:ilvl="6">
      <w:start w:val="1"/>
      <w:numFmt w:val="decimal"/>
      <w:lvlText w:val="%7."/>
      <w:lvlJc w:val="left"/>
      <w:pPr>
        <w:tabs>
          <w:tab w:val="left" w:pos="2940"/>
        </w:tabs>
        <w:ind w:left="2939" w:hanging="419"/>
      </w:pPr>
      <w:rPr>
        <w:rFonts w:hint="eastAsia"/>
      </w:rPr>
    </w:lvl>
    <w:lvl w:ilvl="7">
      <w:start w:val="1"/>
      <w:numFmt w:val="lowerLetter"/>
      <w:lvlText w:val="%8)"/>
      <w:lvlJc w:val="left"/>
      <w:pPr>
        <w:tabs>
          <w:tab w:val="left" w:pos="3360"/>
        </w:tabs>
        <w:ind w:left="3359" w:hanging="419"/>
      </w:pPr>
      <w:rPr>
        <w:rFonts w:hint="eastAsia"/>
      </w:rPr>
    </w:lvl>
    <w:lvl w:ilvl="8">
      <w:start w:val="1"/>
      <w:numFmt w:val="lowerRoman"/>
      <w:lvlText w:val="%9."/>
      <w:lvlJc w:val="right"/>
      <w:pPr>
        <w:tabs>
          <w:tab w:val="left" w:pos="3780"/>
        </w:tabs>
        <w:ind w:left="3779" w:hanging="419"/>
      </w:pPr>
      <w:rPr>
        <w:rFonts w:hint="eastAsia"/>
      </w:rPr>
    </w:lvl>
  </w:abstractNum>
  <w:num w:numId="1" w16cid:durableId="1514957489">
    <w:abstractNumId w:val="4"/>
  </w:num>
  <w:num w:numId="2" w16cid:durableId="1739981881">
    <w:abstractNumId w:val="1"/>
  </w:num>
  <w:num w:numId="3" w16cid:durableId="6760339">
    <w:abstractNumId w:val="11"/>
  </w:num>
  <w:num w:numId="4" w16cid:durableId="792291248">
    <w:abstractNumId w:val="13"/>
  </w:num>
  <w:num w:numId="5" w16cid:durableId="269817939">
    <w:abstractNumId w:val="2"/>
  </w:num>
  <w:num w:numId="6" w16cid:durableId="609094943">
    <w:abstractNumId w:val="9"/>
  </w:num>
  <w:num w:numId="7" w16cid:durableId="1224632721">
    <w:abstractNumId w:val="0"/>
  </w:num>
  <w:num w:numId="8" w16cid:durableId="664162382">
    <w:abstractNumId w:val="3"/>
  </w:num>
  <w:num w:numId="9" w16cid:durableId="1312713355">
    <w:abstractNumId w:val="5"/>
  </w:num>
  <w:num w:numId="10" w16cid:durableId="1961648416">
    <w:abstractNumId w:val="12"/>
  </w:num>
  <w:num w:numId="11" w16cid:durableId="603458181">
    <w:abstractNumId w:val="7"/>
  </w:num>
  <w:num w:numId="12" w16cid:durableId="1696232446">
    <w:abstractNumId w:val="10"/>
  </w:num>
  <w:num w:numId="13" w16cid:durableId="872423693">
    <w:abstractNumId w:val="6"/>
  </w:num>
  <w:num w:numId="14" w16cid:durableId="180253155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mirrorMargins/>
  <w:bordersDoNotSurroundHeader/>
  <w:bordersDoNotSurroundFooter/>
  <w:attachedTemplate r:id="rId1"/>
  <w:documentProtection w:edit="forms" w:enforcement="0"/>
  <w:defaultTabStop w:val="420"/>
  <w:evenAndOddHeaders/>
  <w:drawingGridHorizontalSpacing w:val="105"/>
  <w:drawingGridVerticalSpacing w:val="156"/>
  <w:noPunctuationKerning/>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ZTcxMjU0YWRiNjhmNzkyNDkwNmUzZWY0ZjhkYmVlMzgifQ=="/>
  </w:docVars>
  <w:rsids>
    <w:rsidRoot w:val="00650531"/>
    <w:rsid w:val="00000244"/>
    <w:rsid w:val="0000025A"/>
    <w:rsid w:val="0000185F"/>
    <w:rsid w:val="00002107"/>
    <w:rsid w:val="00002850"/>
    <w:rsid w:val="00002B97"/>
    <w:rsid w:val="000052B7"/>
    <w:rsid w:val="0000586F"/>
    <w:rsid w:val="00007D7C"/>
    <w:rsid w:val="000104D8"/>
    <w:rsid w:val="00012C3B"/>
    <w:rsid w:val="00013D86"/>
    <w:rsid w:val="00013E02"/>
    <w:rsid w:val="00015AE6"/>
    <w:rsid w:val="00015CA4"/>
    <w:rsid w:val="00015F29"/>
    <w:rsid w:val="000175E9"/>
    <w:rsid w:val="000176B7"/>
    <w:rsid w:val="0001793A"/>
    <w:rsid w:val="00020A3F"/>
    <w:rsid w:val="00020A9D"/>
    <w:rsid w:val="0002143C"/>
    <w:rsid w:val="00025A65"/>
    <w:rsid w:val="00026A04"/>
    <w:rsid w:val="00026C31"/>
    <w:rsid w:val="00027280"/>
    <w:rsid w:val="000279F7"/>
    <w:rsid w:val="000279F8"/>
    <w:rsid w:val="000304E5"/>
    <w:rsid w:val="000320A7"/>
    <w:rsid w:val="0003245E"/>
    <w:rsid w:val="00033866"/>
    <w:rsid w:val="0003552A"/>
    <w:rsid w:val="00035925"/>
    <w:rsid w:val="00035AB8"/>
    <w:rsid w:val="000379F1"/>
    <w:rsid w:val="00037C56"/>
    <w:rsid w:val="00041631"/>
    <w:rsid w:val="00042604"/>
    <w:rsid w:val="00043436"/>
    <w:rsid w:val="000441C8"/>
    <w:rsid w:val="000448A3"/>
    <w:rsid w:val="00045A75"/>
    <w:rsid w:val="00045D3D"/>
    <w:rsid w:val="00050981"/>
    <w:rsid w:val="00052269"/>
    <w:rsid w:val="0005289F"/>
    <w:rsid w:val="00053C4C"/>
    <w:rsid w:val="00060F13"/>
    <w:rsid w:val="00063025"/>
    <w:rsid w:val="000639FB"/>
    <w:rsid w:val="00063D96"/>
    <w:rsid w:val="0006463B"/>
    <w:rsid w:val="0006607A"/>
    <w:rsid w:val="000668CD"/>
    <w:rsid w:val="00067CDF"/>
    <w:rsid w:val="00067EE6"/>
    <w:rsid w:val="00070DC6"/>
    <w:rsid w:val="0007478A"/>
    <w:rsid w:val="00074E8D"/>
    <w:rsid w:val="00074FBE"/>
    <w:rsid w:val="000751BE"/>
    <w:rsid w:val="0007721B"/>
    <w:rsid w:val="00080341"/>
    <w:rsid w:val="00080E20"/>
    <w:rsid w:val="00081147"/>
    <w:rsid w:val="000829D3"/>
    <w:rsid w:val="00083A09"/>
    <w:rsid w:val="0009005E"/>
    <w:rsid w:val="00092279"/>
    <w:rsid w:val="00092857"/>
    <w:rsid w:val="0009356C"/>
    <w:rsid w:val="0009418F"/>
    <w:rsid w:val="00094E9F"/>
    <w:rsid w:val="00095847"/>
    <w:rsid w:val="00095B64"/>
    <w:rsid w:val="000A0D49"/>
    <w:rsid w:val="000A20A9"/>
    <w:rsid w:val="000A2D22"/>
    <w:rsid w:val="000A41C8"/>
    <w:rsid w:val="000A43C5"/>
    <w:rsid w:val="000A48B1"/>
    <w:rsid w:val="000A5F06"/>
    <w:rsid w:val="000A702D"/>
    <w:rsid w:val="000B0B86"/>
    <w:rsid w:val="000B106B"/>
    <w:rsid w:val="000B3143"/>
    <w:rsid w:val="000B549C"/>
    <w:rsid w:val="000B7DEB"/>
    <w:rsid w:val="000C06A4"/>
    <w:rsid w:val="000C1F22"/>
    <w:rsid w:val="000C3B93"/>
    <w:rsid w:val="000C4E74"/>
    <w:rsid w:val="000C54BC"/>
    <w:rsid w:val="000C5779"/>
    <w:rsid w:val="000C5CA7"/>
    <w:rsid w:val="000C5E20"/>
    <w:rsid w:val="000C6B05"/>
    <w:rsid w:val="000C6DD6"/>
    <w:rsid w:val="000C73D4"/>
    <w:rsid w:val="000C7984"/>
    <w:rsid w:val="000D150A"/>
    <w:rsid w:val="000D246C"/>
    <w:rsid w:val="000D3954"/>
    <w:rsid w:val="000D3B28"/>
    <w:rsid w:val="000D3D4C"/>
    <w:rsid w:val="000D4178"/>
    <w:rsid w:val="000D4B6E"/>
    <w:rsid w:val="000D4F51"/>
    <w:rsid w:val="000D718B"/>
    <w:rsid w:val="000D7B1A"/>
    <w:rsid w:val="000E0C46"/>
    <w:rsid w:val="000E1757"/>
    <w:rsid w:val="000E1EBF"/>
    <w:rsid w:val="000E415C"/>
    <w:rsid w:val="000E464D"/>
    <w:rsid w:val="000F006D"/>
    <w:rsid w:val="000F030C"/>
    <w:rsid w:val="000F129C"/>
    <w:rsid w:val="000F17C1"/>
    <w:rsid w:val="000F33DC"/>
    <w:rsid w:val="000F4C84"/>
    <w:rsid w:val="000F507E"/>
    <w:rsid w:val="000F6C87"/>
    <w:rsid w:val="0010304E"/>
    <w:rsid w:val="00103C89"/>
    <w:rsid w:val="00103DF0"/>
    <w:rsid w:val="001043FC"/>
    <w:rsid w:val="001056DE"/>
    <w:rsid w:val="001066DA"/>
    <w:rsid w:val="00106CBC"/>
    <w:rsid w:val="00110AC8"/>
    <w:rsid w:val="00111A09"/>
    <w:rsid w:val="001124C0"/>
    <w:rsid w:val="001145D6"/>
    <w:rsid w:val="001200A5"/>
    <w:rsid w:val="00120EB4"/>
    <w:rsid w:val="00122251"/>
    <w:rsid w:val="00122D03"/>
    <w:rsid w:val="001232AA"/>
    <w:rsid w:val="00125B8A"/>
    <w:rsid w:val="00125BB5"/>
    <w:rsid w:val="0012762D"/>
    <w:rsid w:val="00130143"/>
    <w:rsid w:val="00130BAB"/>
    <w:rsid w:val="00130F07"/>
    <w:rsid w:val="001314DC"/>
    <w:rsid w:val="0013175F"/>
    <w:rsid w:val="001344C6"/>
    <w:rsid w:val="00141AE5"/>
    <w:rsid w:val="00147123"/>
    <w:rsid w:val="001471B4"/>
    <w:rsid w:val="001478CE"/>
    <w:rsid w:val="00150BFB"/>
    <w:rsid w:val="00150F07"/>
    <w:rsid w:val="0015106A"/>
    <w:rsid w:val="001512B4"/>
    <w:rsid w:val="00151693"/>
    <w:rsid w:val="001572E0"/>
    <w:rsid w:val="00160DAF"/>
    <w:rsid w:val="00161A7E"/>
    <w:rsid w:val="001620A5"/>
    <w:rsid w:val="00163C5D"/>
    <w:rsid w:val="0016446D"/>
    <w:rsid w:val="00164E53"/>
    <w:rsid w:val="0016699D"/>
    <w:rsid w:val="00167A1C"/>
    <w:rsid w:val="00167FCA"/>
    <w:rsid w:val="00171C0C"/>
    <w:rsid w:val="00172A27"/>
    <w:rsid w:val="00172DF4"/>
    <w:rsid w:val="00175159"/>
    <w:rsid w:val="00175719"/>
    <w:rsid w:val="00176208"/>
    <w:rsid w:val="00176C60"/>
    <w:rsid w:val="00180419"/>
    <w:rsid w:val="00181C3A"/>
    <w:rsid w:val="0018211B"/>
    <w:rsid w:val="001821AB"/>
    <w:rsid w:val="00182509"/>
    <w:rsid w:val="001840D3"/>
    <w:rsid w:val="00184F4C"/>
    <w:rsid w:val="00185101"/>
    <w:rsid w:val="0018584D"/>
    <w:rsid w:val="00185CC3"/>
    <w:rsid w:val="0018642C"/>
    <w:rsid w:val="001872EC"/>
    <w:rsid w:val="001900F8"/>
    <w:rsid w:val="00191258"/>
    <w:rsid w:val="00191812"/>
    <w:rsid w:val="00192680"/>
    <w:rsid w:val="00193037"/>
    <w:rsid w:val="00193A2C"/>
    <w:rsid w:val="00196702"/>
    <w:rsid w:val="001974DE"/>
    <w:rsid w:val="001A03CD"/>
    <w:rsid w:val="001A2132"/>
    <w:rsid w:val="001A225D"/>
    <w:rsid w:val="001A288E"/>
    <w:rsid w:val="001A2B90"/>
    <w:rsid w:val="001A2DB3"/>
    <w:rsid w:val="001A2DE1"/>
    <w:rsid w:val="001A3487"/>
    <w:rsid w:val="001A354D"/>
    <w:rsid w:val="001A4823"/>
    <w:rsid w:val="001A5062"/>
    <w:rsid w:val="001B4DE0"/>
    <w:rsid w:val="001B5EB5"/>
    <w:rsid w:val="001B6DC2"/>
    <w:rsid w:val="001C04CF"/>
    <w:rsid w:val="001C11C2"/>
    <w:rsid w:val="001C149C"/>
    <w:rsid w:val="001C1FF6"/>
    <w:rsid w:val="001C21AC"/>
    <w:rsid w:val="001C47BA"/>
    <w:rsid w:val="001C49CC"/>
    <w:rsid w:val="001C59EA"/>
    <w:rsid w:val="001C60E4"/>
    <w:rsid w:val="001C6560"/>
    <w:rsid w:val="001C7733"/>
    <w:rsid w:val="001D11DE"/>
    <w:rsid w:val="001D1E0D"/>
    <w:rsid w:val="001D273A"/>
    <w:rsid w:val="001D406C"/>
    <w:rsid w:val="001D41EE"/>
    <w:rsid w:val="001D4C0A"/>
    <w:rsid w:val="001D6B07"/>
    <w:rsid w:val="001D6E82"/>
    <w:rsid w:val="001E0380"/>
    <w:rsid w:val="001E13B1"/>
    <w:rsid w:val="001E1485"/>
    <w:rsid w:val="001E2EFE"/>
    <w:rsid w:val="001E2F5C"/>
    <w:rsid w:val="001E3DDA"/>
    <w:rsid w:val="001E3F91"/>
    <w:rsid w:val="001E4057"/>
    <w:rsid w:val="001E571C"/>
    <w:rsid w:val="001E5A30"/>
    <w:rsid w:val="001E6979"/>
    <w:rsid w:val="001E7A76"/>
    <w:rsid w:val="001E7BF0"/>
    <w:rsid w:val="001F0B11"/>
    <w:rsid w:val="001F2F84"/>
    <w:rsid w:val="001F3A19"/>
    <w:rsid w:val="001F429C"/>
    <w:rsid w:val="001F46AC"/>
    <w:rsid w:val="001F6610"/>
    <w:rsid w:val="001F6B7F"/>
    <w:rsid w:val="0020036A"/>
    <w:rsid w:val="002011BD"/>
    <w:rsid w:val="00203F2B"/>
    <w:rsid w:val="002116E3"/>
    <w:rsid w:val="00212ECA"/>
    <w:rsid w:val="002147FD"/>
    <w:rsid w:val="0021704E"/>
    <w:rsid w:val="00217ADE"/>
    <w:rsid w:val="00217BC8"/>
    <w:rsid w:val="002209B0"/>
    <w:rsid w:val="00220BD0"/>
    <w:rsid w:val="002211F6"/>
    <w:rsid w:val="002219C8"/>
    <w:rsid w:val="00224A0A"/>
    <w:rsid w:val="002273F7"/>
    <w:rsid w:val="0023133F"/>
    <w:rsid w:val="0023165D"/>
    <w:rsid w:val="00231C75"/>
    <w:rsid w:val="0023207A"/>
    <w:rsid w:val="002320AB"/>
    <w:rsid w:val="00233492"/>
    <w:rsid w:val="00234467"/>
    <w:rsid w:val="00234F62"/>
    <w:rsid w:val="00234FAC"/>
    <w:rsid w:val="0023711B"/>
    <w:rsid w:val="00237D8D"/>
    <w:rsid w:val="00240FC0"/>
    <w:rsid w:val="00241D8F"/>
    <w:rsid w:val="00241DA2"/>
    <w:rsid w:val="0024650C"/>
    <w:rsid w:val="00246B91"/>
    <w:rsid w:val="00247B25"/>
    <w:rsid w:val="00247B8A"/>
    <w:rsid w:val="00247FEE"/>
    <w:rsid w:val="00250E7D"/>
    <w:rsid w:val="00251629"/>
    <w:rsid w:val="00252CAF"/>
    <w:rsid w:val="002555F4"/>
    <w:rsid w:val="002565D5"/>
    <w:rsid w:val="002565FA"/>
    <w:rsid w:val="00257054"/>
    <w:rsid w:val="00257E82"/>
    <w:rsid w:val="002608E9"/>
    <w:rsid w:val="002611EE"/>
    <w:rsid w:val="002622C0"/>
    <w:rsid w:val="002638DE"/>
    <w:rsid w:val="0026748A"/>
    <w:rsid w:val="002677DC"/>
    <w:rsid w:val="002678FE"/>
    <w:rsid w:val="00267FE9"/>
    <w:rsid w:val="002707DD"/>
    <w:rsid w:val="00272DEF"/>
    <w:rsid w:val="00273FF4"/>
    <w:rsid w:val="0027482F"/>
    <w:rsid w:val="002771AF"/>
    <w:rsid w:val="00277325"/>
    <w:rsid w:val="002778AE"/>
    <w:rsid w:val="00280980"/>
    <w:rsid w:val="0028269A"/>
    <w:rsid w:val="00282FE5"/>
    <w:rsid w:val="00283590"/>
    <w:rsid w:val="00283F8D"/>
    <w:rsid w:val="00285389"/>
    <w:rsid w:val="00285679"/>
    <w:rsid w:val="00286973"/>
    <w:rsid w:val="00286DE3"/>
    <w:rsid w:val="002870AA"/>
    <w:rsid w:val="0029018A"/>
    <w:rsid w:val="00290950"/>
    <w:rsid w:val="00294E70"/>
    <w:rsid w:val="00295C5E"/>
    <w:rsid w:val="002972F7"/>
    <w:rsid w:val="00297B2C"/>
    <w:rsid w:val="002A147C"/>
    <w:rsid w:val="002A1924"/>
    <w:rsid w:val="002A2FFB"/>
    <w:rsid w:val="002A3218"/>
    <w:rsid w:val="002A3266"/>
    <w:rsid w:val="002A37A1"/>
    <w:rsid w:val="002A48D2"/>
    <w:rsid w:val="002A48F5"/>
    <w:rsid w:val="002A650C"/>
    <w:rsid w:val="002A668C"/>
    <w:rsid w:val="002A692D"/>
    <w:rsid w:val="002A7420"/>
    <w:rsid w:val="002B0DBD"/>
    <w:rsid w:val="002B0F12"/>
    <w:rsid w:val="002B1160"/>
    <w:rsid w:val="002B1308"/>
    <w:rsid w:val="002B1324"/>
    <w:rsid w:val="002B18CF"/>
    <w:rsid w:val="002B1BD9"/>
    <w:rsid w:val="002B41F9"/>
    <w:rsid w:val="002B4554"/>
    <w:rsid w:val="002B5854"/>
    <w:rsid w:val="002C1421"/>
    <w:rsid w:val="002C2EFC"/>
    <w:rsid w:val="002C30C1"/>
    <w:rsid w:val="002C3242"/>
    <w:rsid w:val="002C3E4D"/>
    <w:rsid w:val="002C4F01"/>
    <w:rsid w:val="002C562D"/>
    <w:rsid w:val="002C72D8"/>
    <w:rsid w:val="002C7B45"/>
    <w:rsid w:val="002C7B7A"/>
    <w:rsid w:val="002C7B87"/>
    <w:rsid w:val="002D01ED"/>
    <w:rsid w:val="002D11FA"/>
    <w:rsid w:val="002D2385"/>
    <w:rsid w:val="002D516F"/>
    <w:rsid w:val="002D67BC"/>
    <w:rsid w:val="002E0DDF"/>
    <w:rsid w:val="002E0EB4"/>
    <w:rsid w:val="002E15B0"/>
    <w:rsid w:val="002E2906"/>
    <w:rsid w:val="002E336B"/>
    <w:rsid w:val="002E5635"/>
    <w:rsid w:val="002E5A29"/>
    <w:rsid w:val="002E5F4E"/>
    <w:rsid w:val="002E64C3"/>
    <w:rsid w:val="002E6A2C"/>
    <w:rsid w:val="002F0216"/>
    <w:rsid w:val="002F1897"/>
    <w:rsid w:val="002F1D8C"/>
    <w:rsid w:val="002F21DA"/>
    <w:rsid w:val="002F6086"/>
    <w:rsid w:val="002F7002"/>
    <w:rsid w:val="002F73E5"/>
    <w:rsid w:val="002F7693"/>
    <w:rsid w:val="002F7889"/>
    <w:rsid w:val="002F7E33"/>
    <w:rsid w:val="003006FC"/>
    <w:rsid w:val="003018DB"/>
    <w:rsid w:val="00301DCC"/>
    <w:rsid w:val="00301F39"/>
    <w:rsid w:val="00303276"/>
    <w:rsid w:val="0030411F"/>
    <w:rsid w:val="003053E1"/>
    <w:rsid w:val="0030542A"/>
    <w:rsid w:val="003067B8"/>
    <w:rsid w:val="003107C1"/>
    <w:rsid w:val="00310BC7"/>
    <w:rsid w:val="003124E9"/>
    <w:rsid w:val="00312C9D"/>
    <w:rsid w:val="00313E64"/>
    <w:rsid w:val="00314B84"/>
    <w:rsid w:val="00316BAD"/>
    <w:rsid w:val="00317009"/>
    <w:rsid w:val="00320AF9"/>
    <w:rsid w:val="00321CF6"/>
    <w:rsid w:val="0032241D"/>
    <w:rsid w:val="0032293F"/>
    <w:rsid w:val="00325135"/>
    <w:rsid w:val="00325926"/>
    <w:rsid w:val="00325952"/>
    <w:rsid w:val="00327A8A"/>
    <w:rsid w:val="00331EA1"/>
    <w:rsid w:val="00332183"/>
    <w:rsid w:val="00333914"/>
    <w:rsid w:val="00334337"/>
    <w:rsid w:val="00335264"/>
    <w:rsid w:val="00336610"/>
    <w:rsid w:val="0033740C"/>
    <w:rsid w:val="003375F9"/>
    <w:rsid w:val="00340599"/>
    <w:rsid w:val="00340C2C"/>
    <w:rsid w:val="003411F3"/>
    <w:rsid w:val="003414DA"/>
    <w:rsid w:val="00343F73"/>
    <w:rsid w:val="00345060"/>
    <w:rsid w:val="00346674"/>
    <w:rsid w:val="003479BF"/>
    <w:rsid w:val="003505EC"/>
    <w:rsid w:val="0035323B"/>
    <w:rsid w:val="003546E5"/>
    <w:rsid w:val="0035624A"/>
    <w:rsid w:val="00356629"/>
    <w:rsid w:val="003609D2"/>
    <w:rsid w:val="003610CC"/>
    <w:rsid w:val="003631DB"/>
    <w:rsid w:val="003631E0"/>
    <w:rsid w:val="00363F22"/>
    <w:rsid w:val="0036424D"/>
    <w:rsid w:val="00364BA1"/>
    <w:rsid w:val="00365C36"/>
    <w:rsid w:val="00367563"/>
    <w:rsid w:val="003676D1"/>
    <w:rsid w:val="00370458"/>
    <w:rsid w:val="003739EF"/>
    <w:rsid w:val="00373B14"/>
    <w:rsid w:val="0037505B"/>
    <w:rsid w:val="00375354"/>
    <w:rsid w:val="00375564"/>
    <w:rsid w:val="00377178"/>
    <w:rsid w:val="00377703"/>
    <w:rsid w:val="00377C75"/>
    <w:rsid w:val="00380F15"/>
    <w:rsid w:val="00380F56"/>
    <w:rsid w:val="00382361"/>
    <w:rsid w:val="00383191"/>
    <w:rsid w:val="00383412"/>
    <w:rsid w:val="00385331"/>
    <w:rsid w:val="00385E94"/>
    <w:rsid w:val="003861D7"/>
    <w:rsid w:val="00386DED"/>
    <w:rsid w:val="0038737D"/>
    <w:rsid w:val="00387848"/>
    <w:rsid w:val="00390EE3"/>
    <w:rsid w:val="003912E7"/>
    <w:rsid w:val="003915FC"/>
    <w:rsid w:val="0039201B"/>
    <w:rsid w:val="00393947"/>
    <w:rsid w:val="00393D09"/>
    <w:rsid w:val="00394E86"/>
    <w:rsid w:val="0039519D"/>
    <w:rsid w:val="003954EB"/>
    <w:rsid w:val="0039600C"/>
    <w:rsid w:val="003960C2"/>
    <w:rsid w:val="00396E95"/>
    <w:rsid w:val="003A0253"/>
    <w:rsid w:val="003A1C86"/>
    <w:rsid w:val="003A2275"/>
    <w:rsid w:val="003A2BEA"/>
    <w:rsid w:val="003A683A"/>
    <w:rsid w:val="003A6A4F"/>
    <w:rsid w:val="003A7088"/>
    <w:rsid w:val="003B00DF"/>
    <w:rsid w:val="003B1275"/>
    <w:rsid w:val="003B1778"/>
    <w:rsid w:val="003B1D1F"/>
    <w:rsid w:val="003B5917"/>
    <w:rsid w:val="003B6377"/>
    <w:rsid w:val="003B665D"/>
    <w:rsid w:val="003B7CEE"/>
    <w:rsid w:val="003B7D6F"/>
    <w:rsid w:val="003C11CB"/>
    <w:rsid w:val="003C1D6A"/>
    <w:rsid w:val="003C23D6"/>
    <w:rsid w:val="003C3114"/>
    <w:rsid w:val="003C5155"/>
    <w:rsid w:val="003C58CD"/>
    <w:rsid w:val="003C5FA6"/>
    <w:rsid w:val="003C6149"/>
    <w:rsid w:val="003C657C"/>
    <w:rsid w:val="003C75F3"/>
    <w:rsid w:val="003C78A3"/>
    <w:rsid w:val="003C7C30"/>
    <w:rsid w:val="003C7E1E"/>
    <w:rsid w:val="003D0A36"/>
    <w:rsid w:val="003D2F52"/>
    <w:rsid w:val="003D4F93"/>
    <w:rsid w:val="003E1234"/>
    <w:rsid w:val="003E1867"/>
    <w:rsid w:val="003E2E53"/>
    <w:rsid w:val="003E3014"/>
    <w:rsid w:val="003E3845"/>
    <w:rsid w:val="003E5729"/>
    <w:rsid w:val="003F0D75"/>
    <w:rsid w:val="003F18F2"/>
    <w:rsid w:val="003F2780"/>
    <w:rsid w:val="003F46E5"/>
    <w:rsid w:val="003F4EE0"/>
    <w:rsid w:val="003F531D"/>
    <w:rsid w:val="003F6955"/>
    <w:rsid w:val="003F7ABD"/>
    <w:rsid w:val="00402153"/>
    <w:rsid w:val="00402418"/>
    <w:rsid w:val="00402F73"/>
    <w:rsid w:val="00402FC1"/>
    <w:rsid w:val="00403C54"/>
    <w:rsid w:val="0040431A"/>
    <w:rsid w:val="0040441B"/>
    <w:rsid w:val="0040513A"/>
    <w:rsid w:val="004106A6"/>
    <w:rsid w:val="00410D96"/>
    <w:rsid w:val="00411DDF"/>
    <w:rsid w:val="00413456"/>
    <w:rsid w:val="0041401B"/>
    <w:rsid w:val="00415591"/>
    <w:rsid w:val="0041736E"/>
    <w:rsid w:val="00420716"/>
    <w:rsid w:val="00425082"/>
    <w:rsid w:val="004263D4"/>
    <w:rsid w:val="00427DCB"/>
    <w:rsid w:val="00430214"/>
    <w:rsid w:val="00430395"/>
    <w:rsid w:val="00431DEB"/>
    <w:rsid w:val="00433DCF"/>
    <w:rsid w:val="0043522F"/>
    <w:rsid w:val="00435D1D"/>
    <w:rsid w:val="00440569"/>
    <w:rsid w:val="00446B29"/>
    <w:rsid w:val="0044747C"/>
    <w:rsid w:val="004504EA"/>
    <w:rsid w:val="00452490"/>
    <w:rsid w:val="00453112"/>
    <w:rsid w:val="0045382F"/>
    <w:rsid w:val="00453F9A"/>
    <w:rsid w:val="00455A8E"/>
    <w:rsid w:val="00456806"/>
    <w:rsid w:val="0045797E"/>
    <w:rsid w:val="00457CF1"/>
    <w:rsid w:val="00460D6D"/>
    <w:rsid w:val="00461F56"/>
    <w:rsid w:val="00462818"/>
    <w:rsid w:val="00463BED"/>
    <w:rsid w:val="00464AFB"/>
    <w:rsid w:val="004655B7"/>
    <w:rsid w:val="004676DD"/>
    <w:rsid w:val="004679DD"/>
    <w:rsid w:val="0047134F"/>
    <w:rsid w:val="00471E91"/>
    <w:rsid w:val="00473D4A"/>
    <w:rsid w:val="00474533"/>
    <w:rsid w:val="00474675"/>
    <w:rsid w:val="0047470C"/>
    <w:rsid w:val="00475C07"/>
    <w:rsid w:val="004763D1"/>
    <w:rsid w:val="00480338"/>
    <w:rsid w:val="00485AAC"/>
    <w:rsid w:val="004860E8"/>
    <w:rsid w:val="004922F9"/>
    <w:rsid w:val="004925B2"/>
    <w:rsid w:val="00493686"/>
    <w:rsid w:val="00494358"/>
    <w:rsid w:val="004962D7"/>
    <w:rsid w:val="0049673E"/>
    <w:rsid w:val="004970ED"/>
    <w:rsid w:val="0049775C"/>
    <w:rsid w:val="00497AE5"/>
    <w:rsid w:val="004A061D"/>
    <w:rsid w:val="004A11F8"/>
    <w:rsid w:val="004A16D1"/>
    <w:rsid w:val="004A1F17"/>
    <w:rsid w:val="004A22D6"/>
    <w:rsid w:val="004A2ED4"/>
    <w:rsid w:val="004A35F9"/>
    <w:rsid w:val="004A4642"/>
    <w:rsid w:val="004A52E0"/>
    <w:rsid w:val="004A5318"/>
    <w:rsid w:val="004A61E7"/>
    <w:rsid w:val="004A6D32"/>
    <w:rsid w:val="004B03A7"/>
    <w:rsid w:val="004B1BA5"/>
    <w:rsid w:val="004B24C1"/>
    <w:rsid w:val="004B4C7B"/>
    <w:rsid w:val="004B5556"/>
    <w:rsid w:val="004B6696"/>
    <w:rsid w:val="004B6781"/>
    <w:rsid w:val="004C0062"/>
    <w:rsid w:val="004C1FA5"/>
    <w:rsid w:val="004C292F"/>
    <w:rsid w:val="004C5D65"/>
    <w:rsid w:val="004C71CB"/>
    <w:rsid w:val="004D124A"/>
    <w:rsid w:val="004D6006"/>
    <w:rsid w:val="004D6FB7"/>
    <w:rsid w:val="004E092D"/>
    <w:rsid w:val="004E1B59"/>
    <w:rsid w:val="004E2580"/>
    <w:rsid w:val="004E27C7"/>
    <w:rsid w:val="004E3B98"/>
    <w:rsid w:val="004E4699"/>
    <w:rsid w:val="004E4DDA"/>
    <w:rsid w:val="004E6843"/>
    <w:rsid w:val="004E6B8B"/>
    <w:rsid w:val="004E7D10"/>
    <w:rsid w:val="004F0A1E"/>
    <w:rsid w:val="004F28FF"/>
    <w:rsid w:val="004F350A"/>
    <w:rsid w:val="004F6E8C"/>
    <w:rsid w:val="004F766A"/>
    <w:rsid w:val="005001F0"/>
    <w:rsid w:val="00500D8B"/>
    <w:rsid w:val="005011B4"/>
    <w:rsid w:val="00503708"/>
    <w:rsid w:val="00503E3A"/>
    <w:rsid w:val="0050612B"/>
    <w:rsid w:val="00506236"/>
    <w:rsid w:val="005064AC"/>
    <w:rsid w:val="00507DF7"/>
    <w:rsid w:val="00510280"/>
    <w:rsid w:val="005128A4"/>
    <w:rsid w:val="005133A5"/>
    <w:rsid w:val="00513D73"/>
    <w:rsid w:val="00514A43"/>
    <w:rsid w:val="0051515E"/>
    <w:rsid w:val="0051529E"/>
    <w:rsid w:val="005172FD"/>
    <w:rsid w:val="005174E5"/>
    <w:rsid w:val="005203E3"/>
    <w:rsid w:val="00522393"/>
    <w:rsid w:val="00522620"/>
    <w:rsid w:val="00522B1E"/>
    <w:rsid w:val="00524877"/>
    <w:rsid w:val="005255AA"/>
    <w:rsid w:val="00525656"/>
    <w:rsid w:val="00527C3A"/>
    <w:rsid w:val="00530968"/>
    <w:rsid w:val="0053191C"/>
    <w:rsid w:val="00532C55"/>
    <w:rsid w:val="00532DC2"/>
    <w:rsid w:val="00534C02"/>
    <w:rsid w:val="005356A8"/>
    <w:rsid w:val="00536542"/>
    <w:rsid w:val="00540CC3"/>
    <w:rsid w:val="005421AF"/>
    <w:rsid w:val="0054253C"/>
    <w:rsid w:val="0054264B"/>
    <w:rsid w:val="005427D4"/>
    <w:rsid w:val="00543786"/>
    <w:rsid w:val="00545238"/>
    <w:rsid w:val="005464A0"/>
    <w:rsid w:val="00551A43"/>
    <w:rsid w:val="00552896"/>
    <w:rsid w:val="00552CAA"/>
    <w:rsid w:val="00552D98"/>
    <w:rsid w:val="005533D7"/>
    <w:rsid w:val="00554845"/>
    <w:rsid w:val="005556A7"/>
    <w:rsid w:val="00555912"/>
    <w:rsid w:val="005575E1"/>
    <w:rsid w:val="00557CAA"/>
    <w:rsid w:val="00560C4C"/>
    <w:rsid w:val="00561802"/>
    <w:rsid w:val="00562505"/>
    <w:rsid w:val="005638DB"/>
    <w:rsid w:val="00564BEC"/>
    <w:rsid w:val="0056716F"/>
    <w:rsid w:val="005703DE"/>
    <w:rsid w:val="005712FF"/>
    <w:rsid w:val="00572C6E"/>
    <w:rsid w:val="00573FA1"/>
    <w:rsid w:val="005754D6"/>
    <w:rsid w:val="00576D53"/>
    <w:rsid w:val="005771D8"/>
    <w:rsid w:val="005774CF"/>
    <w:rsid w:val="00580446"/>
    <w:rsid w:val="00583039"/>
    <w:rsid w:val="0058464E"/>
    <w:rsid w:val="0058611E"/>
    <w:rsid w:val="0058682D"/>
    <w:rsid w:val="005918B4"/>
    <w:rsid w:val="00591B20"/>
    <w:rsid w:val="00591E03"/>
    <w:rsid w:val="00591FA9"/>
    <w:rsid w:val="005933F2"/>
    <w:rsid w:val="00594910"/>
    <w:rsid w:val="00594B80"/>
    <w:rsid w:val="00595BBA"/>
    <w:rsid w:val="00596831"/>
    <w:rsid w:val="00596996"/>
    <w:rsid w:val="005A01CB"/>
    <w:rsid w:val="005A2542"/>
    <w:rsid w:val="005A2898"/>
    <w:rsid w:val="005A343C"/>
    <w:rsid w:val="005A37E1"/>
    <w:rsid w:val="005A40C0"/>
    <w:rsid w:val="005A4A08"/>
    <w:rsid w:val="005A58B8"/>
    <w:rsid w:val="005A58FF"/>
    <w:rsid w:val="005A5EAF"/>
    <w:rsid w:val="005A64C0"/>
    <w:rsid w:val="005A7408"/>
    <w:rsid w:val="005A761A"/>
    <w:rsid w:val="005B22DC"/>
    <w:rsid w:val="005B2998"/>
    <w:rsid w:val="005B3C11"/>
    <w:rsid w:val="005B3C25"/>
    <w:rsid w:val="005B3E04"/>
    <w:rsid w:val="005B4C1C"/>
    <w:rsid w:val="005B5393"/>
    <w:rsid w:val="005B5C1C"/>
    <w:rsid w:val="005B5D5F"/>
    <w:rsid w:val="005B64E6"/>
    <w:rsid w:val="005C04BA"/>
    <w:rsid w:val="005C1106"/>
    <w:rsid w:val="005C1C28"/>
    <w:rsid w:val="005C4C6B"/>
    <w:rsid w:val="005C6DB5"/>
    <w:rsid w:val="005C6DC0"/>
    <w:rsid w:val="005C6E38"/>
    <w:rsid w:val="005D43BD"/>
    <w:rsid w:val="005D4493"/>
    <w:rsid w:val="005D6BB0"/>
    <w:rsid w:val="005D6F4D"/>
    <w:rsid w:val="005D7589"/>
    <w:rsid w:val="005D77E7"/>
    <w:rsid w:val="005E003C"/>
    <w:rsid w:val="005E088D"/>
    <w:rsid w:val="005E11F5"/>
    <w:rsid w:val="005E19B9"/>
    <w:rsid w:val="005E19E7"/>
    <w:rsid w:val="005E1D67"/>
    <w:rsid w:val="005E1DEB"/>
    <w:rsid w:val="005E77CF"/>
    <w:rsid w:val="005F171C"/>
    <w:rsid w:val="005F2BF3"/>
    <w:rsid w:val="005F31C0"/>
    <w:rsid w:val="005F3950"/>
    <w:rsid w:val="005F4D13"/>
    <w:rsid w:val="006010F0"/>
    <w:rsid w:val="00601B16"/>
    <w:rsid w:val="00602232"/>
    <w:rsid w:val="0060236A"/>
    <w:rsid w:val="00602B0F"/>
    <w:rsid w:val="00603AAD"/>
    <w:rsid w:val="00603CDD"/>
    <w:rsid w:val="0060408D"/>
    <w:rsid w:val="006048D3"/>
    <w:rsid w:val="00605229"/>
    <w:rsid w:val="006072F5"/>
    <w:rsid w:val="00614042"/>
    <w:rsid w:val="00614918"/>
    <w:rsid w:val="0061545E"/>
    <w:rsid w:val="0061716C"/>
    <w:rsid w:val="00617380"/>
    <w:rsid w:val="00621138"/>
    <w:rsid w:val="00621392"/>
    <w:rsid w:val="0062238C"/>
    <w:rsid w:val="006225FE"/>
    <w:rsid w:val="00622ADC"/>
    <w:rsid w:val="006243A1"/>
    <w:rsid w:val="006243EE"/>
    <w:rsid w:val="006265D9"/>
    <w:rsid w:val="0063140B"/>
    <w:rsid w:val="0063264E"/>
    <w:rsid w:val="00632E56"/>
    <w:rsid w:val="00633210"/>
    <w:rsid w:val="006334B3"/>
    <w:rsid w:val="00635CBA"/>
    <w:rsid w:val="006400A3"/>
    <w:rsid w:val="00641374"/>
    <w:rsid w:val="00642991"/>
    <w:rsid w:val="006432F2"/>
    <w:rsid w:val="0064338B"/>
    <w:rsid w:val="006433D0"/>
    <w:rsid w:val="006457E1"/>
    <w:rsid w:val="00646542"/>
    <w:rsid w:val="006504F4"/>
    <w:rsid w:val="00650531"/>
    <w:rsid w:val="00651A84"/>
    <w:rsid w:val="00654BC9"/>
    <w:rsid w:val="006552FD"/>
    <w:rsid w:val="0065746A"/>
    <w:rsid w:val="0066121F"/>
    <w:rsid w:val="00661B4A"/>
    <w:rsid w:val="00662173"/>
    <w:rsid w:val="00663AF3"/>
    <w:rsid w:val="00664E31"/>
    <w:rsid w:val="00666B6C"/>
    <w:rsid w:val="00667A98"/>
    <w:rsid w:val="0067124A"/>
    <w:rsid w:val="00672055"/>
    <w:rsid w:val="006721B9"/>
    <w:rsid w:val="00672E55"/>
    <w:rsid w:val="00673ACC"/>
    <w:rsid w:val="00674483"/>
    <w:rsid w:val="00674C6B"/>
    <w:rsid w:val="00674EF6"/>
    <w:rsid w:val="006752E2"/>
    <w:rsid w:val="006761F5"/>
    <w:rsid w:val="006765E4"/>
    <w:rsid w:val="00680A7D"/>
    <w:rsid w:val="0068184B"/>
    <w:rsid w:val="00682682"/>
    <w:rsid w:val="00682702"/>
    <w:rsid w:val="006855A7"/>
    <w:rsid w:val="006858C3"/>
    <w:rsid w:val="00685F70"/>
    <w:rsid w:val="00687143"/>
    <w:rsid w:val="00687F08"/>
    <w:rsid w:val="00692368"/>
    <w:rsid w:val="00693427"/>
    <w:rsid w:val="00694FFA"/>
    <w:rsid w:val="006975EB"/>
    <w:rsid w:val="006A0311"/>
    <w:rsid w:val="006A07AC"/>
    <w:rsid w:val="006A0ABC"/>
    <w:rsid w:val="006A2EBC"/>
    <w:rsid w:val="006A461B"/>
    <w:rsid w:val="006A5EA0"/>
    <w:rsid w:val="006A5FDA"/>
    <w:rsid w:val="006A67C7"/>
    <w:rsid w:val="006A783B"/>
    <w:rsid w:val="006A7B33"/>
    <w:rsid w:val="006B12AD"/>
    <w:rsid w:val="006B32BF"/>
    <w:rsid w:val="006B3DF0"/>
    <w:rsid w:val="006B4E13"/>
    <w:rsid w:val="006B6273"/>
    <w:rsid w:val="006B7483"/>
    <w:rsid w:val="006B75DD"/>
    <w:rsid w:val="006C2DC2"/>
    <w:rsid w:val="006C318F"/>
    <w:rsid w:val="006C46E4"/>
    <w:rsid w:val="006C508D"/>
    <w:rsid w:val="006C67E0"/>
    <w:rsid w:val="006C6F15"/>
    <w:rsid w:val="006C7ABA"/>
    <w:rsid w:val="006D0CC7"/>
    <w:rsid w:val="006D0D60"/>
    <w:rsid w:val="006D1122"/>
    <w:rsid w:val="006D3C00"/>
    <w:rsid w:val="006D4B45"/>
    <w:rsid w:val="006D4FE2"/>
    <w:rsid w:val="006D5946"/>
    <w:rsid w:val="006D6E00"/>
    <w:rsid w:val="006E0766"/>
    <w:rsid w:val="006E22D9"/>
    <w:rsid w:val="006E2F24"/>
    <w:rsid w:val="006E3003"/>
    <w:rsid w:val="006E3675"/>
    <w:rsid w:val="006E3B64"/>
    <w:rsid w:val="006E3C8C"/>
    <w:rsid w:val="006E4A7F"/>
    <w:rsid w:val="006F0B25"/>
    <w:rsid w:val="006F116A"/>
    <w:rsid w:val="006F159A"/>
    <w:rsid w:val="006F2FA8"/>
    <w:rsid w:val="006F2FC0"/>
    <w:rsid w:val="006F3C41"/>
    <w:rsid w:val="006F55D4"/>
    <w:rsid w:val="006F5861"/>
    <w:rsid w:val="006F7810"/>
    <w:rsid w:val="006F7872"/>
    <w:rsid w:val="0070155B"/>
    <w:rsid w:val="00702E8E"/>
    <w:rsid w:val="00703111"/>
    <w:rsid w:val="00703970"/>
    <w:rsid w:val="00704CEA"/>
    <w:rsid w:val="00704DF6"/>
    <w:rsid w:val="00704E1E"/>
    <w:rsid w:val="0070651C"/>
    <w:rsid w:val="00706A0D"/>
    <w:rsid w:val="00711888"/>
    <w:rsid w:val="007118A4"/>
    <w:rsid w:val="007127B6"/>
    <w:rsid w:val="007132A3"/>
    <w:rsid w:val="00714A12"/>
    <w:rsid w:val="00714D75"/>
    <w:rsid w:val="00716421"/>
    <w:rsid w:val="0071652E"/>
    <w:rsid w:val="0071679C"/>
    <w:rsid w:val="00716C76"/>
    <w:rsid w:val="00717771"/>
    <w:rsid w:val="00717AFE"/>
    <w:rsid w:val="0072028A"/>
    <w:rsid w:val="007226D8"/>
    <w:rsid w:val="00722A9D"/>
    <w:rsid w:val="00724EFB"/>
    <w:rsid w:val="00725387"/>
    <w:rsid w:val="00725D63"/>
    <w:rsid w:val="007265C6"/>
    <w:rsid w:val="007325BC"/>
    <w:rsid w:val="00733E6C"/>
    <w:rsid w:val="00736440"/>
    <w:rsid w:val="00736E8A"/>
    <w:rsid w:val="0074065C"/>
    <w:rsid w:val="00741451"/>
    <w:rsid w:val="007419C3"/>
    <w:rsid w:val="00742D30"/>
    <w:rsid w:val="007467A7"/>
    <w:rsid w:val="007469DD"/>
    <w:rsid w:val="00746B84"/>
    <w:rsid w:val="0074741B"/>
    <w:rsid w:val="0074759E"/>
    <w:rsid w:val="007478EA"/>
    <w:rsid w:val="007508AB"/>
    <w:rsid w:val="00750928"/>
    <w:rsid w:val="007525E6"/>
    <w:rsid w:val="0075415C"/>
    <w:rsid w:val="007547E0"/>
    <w:rsid w:val="007561FC"/>
    <w:rsid w:val="0076040E"/>
    <w:rsid w:val="0076109F"/>
    <w:rsid w:val="00763502"/>
    <w:rsid w:val="00764224"/>
    <w:rsid w:val="00765DA3"/>
    <w:rsid w:val="0077165C"/>
    <w:rsid w:val="007733C5"/>
    <w:rsid w:val="00774FA6"/>
    <w:rsid w:val="0077637E"/>
    <w:rsid w:val="00776413"/>
    <w:rsid w:val="007778A7"/>
    <w:rsid w:val="00781812"/>
    <w:rsid w:val="00783DC4"/>
    <w:rsid w:val="0078416F"/>
    <w:rsid w:val="00784A07"/>
    <w:rsid w:val="00784EEF"/>
    <w:rsid w:val="00785387"/>
    <w:rsid w:val="0078752D"/>
    <w:rsid w:val="00790E21"/>
    <w:rsid w:val="007913AB"/>
    <w:rsid w:val="007914F7"/>
    <w:rsid w:val="0079291F"/>
    <w:rsid w:val="00792DBD"/>
    <w:rsid w:val="00794478"/>
    <w:rsid w:val="00797161"/>
    <w:rsid w:val="007979FC"/>
    <w:rsid w:val="00797F38"/>
    <w:rsid w:val="007A3B8C"/>
    <w:rsid w:val="007A54A2"/>
    <w:rsid w:val="007A5F32"/>
    <w:rsid w:val="007A7680"/>
    <w:rsid w:val="007A7B30"/>
    <w:rsid w:val="007A7EC0"/>
    <w:rsid w:val="007B0B83"/>
    <w:rsid w:val="007B108D"/>
    <w:rsid w:val="007B1368"/>
    <w:rsid w:val="007B1625"/>
    <w:rsid w:val="007B2431"/>
    <w:rsid w:val="007B35EB"/>
    <w:rsid w:val="007B3732"/>
    <w:rsid w:val="007B6071"/>
    <w:rsid w:val="007B706E"/>
    <w:rsid w:val="007B71EB"/>
    <w:rsid w:val="007C0018"/>
    <w:rsid w:val="007C0C91"/>
    <w:rsid w:val="007C1414"/>
    <w:rsid w:val="007C1E6D"/>
    <w:rsid w:val="007C6205"/>
    <w:rsid w:val="007C686A"/>
    <w:rsid w:val="007C728E"/>
    <w:rsid w:val="007C79CC"/>
    <w:rsid w:val="007D03AE"/>
    <w:rsid w:val="007D211D"/>
    <w:rsid w:val="007D2C53"/>
    <w:rsid w:val="007D351D"/>
    <w:rsid w:val="007D3D60"/>
    <w:rsid w:val="007D3FF5"/>
    <w:rsid w:val="007D4C25"/>
    <w:rsid w:val="007E0058"/>
    <w:rsid w:val="007E0ABC"/>
    <w:rsid w:val="007E18F2"/>
    <w:rsid w:val="007E1980"/>
    <w:rsid w:val="007E24DE"/>
    <w:rsid w:val="007E28A5"/>
    <w:rsid w:val="007E3785"/>
    <w:rsid w:val="007E4B76"/>
    <w:rsid w:val="007E5BD5"/>
    <w:rsid w:val="007E5EA8"/>
    <w:rsid w:val="007F0CF1"/>
    <w:rsid w:val="007F12A5"/>
    <w:rsid w:val="007F223B"/>
    <w:rsid w:val="007F3368"/>
    <w:rsid w:val="007F4150"/>
    <w:rsid w:val="007F4B0C"/>
    <w:rsid w:val="007F4CF1"/>
    <w:rsid w:val="007F5A69"/>
    <w:rsid w:val="007F758D"/>
    <w:rsid w:val="007F75F9"/>
    <w:rsid w:val="007F7D52"/>
    <w:rsid w:val="0080218E"/>
    <w:rsid w:val="008051FE"/>
    <w:rsid w:val="0080654C"/>
    <w:rsid w:val="008071C6"/>
    <w:rsid w:val="008077FF"/>
    <w:rsid w:val="008079FA"/>
    <w:rsid w:val="0081010C"/>
    <w:rsid w:val="008108B3"/>
    <w:rsid w:val="00812AAA"/>
    <w:rsid w:val="00813137"/>
    <w:rsid w:val="00813C95"/>
    <w:rsid w:val="00813D32"/>
    <w:rsid w:val="00814ED1"/>
    <w:rsid w:val="0081581E"/>
    <w:rsid w:val="0081670D"/>
    <w:rsid w:val="00817A00"/>
    <w:rsid w:val="00821231"/>
    <w:rsid w:val="00821D30"/>
    <w:rsid w:val="00822BD4"/>
    <w:rsid w:val="00823EE0"/>
    <w:rsid w:val="00823F3D"/>
    <w:rsid w:val="00827AC3"/>
    <w:rsid w:val="00827C57"/>
    <w:rsid w:val="008317FE"/>
    <w:rsid w:val="008350F2"/>
    <w:rsid w:val="00835DB3"/>
    <w:rsid w:val="0083617B"/>
    <w:rsid w:val="00836F32"/>
    <w:rsid w:val="008371BD"/>
    <w:rsid w:val="008408CD"/>
    <w:rsid w:val="00841DAE"/>
    <w:rsid w:val="0084326C"/>
    <w:rsid w:val="00843304"/>
    <w:rsid w:val="00844C40"/>
    <w:rsid w:val="0084794F"/>
    <w:rsid w:val="008504A8"/>
    <w:rsid w:val="0085075C"/>
    <w:rsid w:val="00850C3D"/>
    <w:rsid w:val="00851FDE"/>
    <w:rsid w:val="0085282E"/>
    <w:rsid w:val="008539E5"/>
    <w:rsid w:val="00854788"/>
    <w:rsid w:val="00854EF8"/>
    <w:rsid w:val="00857106"/>
    <w:rsid w:val="00861364"/>
    <w:rsid w:val="00861F15"/>
    <w:rsid w:val="00862F57"/>
    <w:rsid w:val="0086391C"/>
    <w:rsid w:val="0086584E"/>
    <w:rsid w:val="0086758E"/>
    <w:rsid w:val="00870534"/>
    <w:rsid w:val="00870581"/>
    <w:rsid w:val="00870A5E"/>
    <w:rsid w:val="00870BED"/>
    <w:rsid w:val="0087198C"/>
    <w:rsid w:val="00872C1F"/>
    <w:rsid w:val="00873138"/>
    <w:rsid w:val="008738DF"/>
    <w:rsid w:val="00873B42"/>
    <w:rsid w:val="00875A19"/>
    <w:rsid w:val="008760C1"/>
    <w:rsid w:val="00877219"/>
    <w:rsid w:val="008808B8"/>
    <w:rsid w:val="0088165A"/>
    <w:rsid w:val="00882C87"/>
    <w:rsid w:val="00883A9A"/>
    <w:rsid w:val="00883F6B"/>
    <w:rsid w:val="008856D8"/>
    <w:rsid w:val="00885B24"/>
    <w:rsid w:val="008863BF"/>
    <w:rsid w:val="008863CA"/>
    <w:rsid w:val="00886660"/>
    <w:rsid w:val="0088772E"/>
    <w:rsid w:val="0089082D"/>
    <w:rsid w:val="00892E82"/>
    <w:rsid w:val="00896A30"/>
    <w:rsid w:val="008970FF"/>
    <w:rsid w:val="008A0665"/>
    <w:rsid w:val="008A3D7D"/>
    <w:rsid w:val="008A4C10"/>
    <w:rsid w:val="008A54F8"/>
    <w:rsid w:val="008A5FC2"/>
    <w:rsid w:val="008A62D6"/>
    <w:rsid w:val="008A6AC0"/>
    <w:rsid w:val="008A6B89"/>
    <w:rsid w:val="008B1844"/>
    <w:rsid w:val="008B29AC"/>
    <w:rsid w:val="008B40DD"/>
    <w:rsid w:val="008B4608"/>
    <w:rsid w:val="008B6B3C"/>
    <w:rsid w:val="008B756B"/>
    <w:rsid w:val="008C1B58"/>
    <w:rsid w:val="008C35C7"/>
    <w:rsid w:val="008C39AE"/>
    <w:rsid w:val="008C488C"/>
    <w:rsid w:val="008C4A5B"/>
    <w:rsid w:val="008C559D"/>
    <w:rsid w:val="008C56FD"/>
    <w:rsid w:val="008C590D"/>
    <w:rsid w:val="008C5C7D"/>
    <w:rsid w:val="008C7242"/>
    <w:rsid w:val="008C7E5A"/>
    <w:rsid w:val="008D489F"/>
    <w:rsid w:val="008D49FE"/>
    <w:rsid w:val="008D715C"/>
    <w:rsid w:val="008E031B"/>
    <w:rsid w:val="008E2385"/>
    <w:rsid w:val="008E23B4"/>
    <w:rsid w:val="008E3A02"/>
    <w:rsid w:val="008E7029"/>
    <w:rsid w:val="008E7EF6"/>
    <w:rsid w:val="008F1F98"/>
    <w:rsid w:val="008F43E4"/>
    <w:rsid w:val="008F6758"/>
    <w:rsid w:val="00903D4E"/>
    <w:rsid w:val="009040DD"/>
    <w:rsid w:val="009054DB"/>
    <w:rsid w:val="00905B47"/>
    <w:rsid w:val="009061B6"/>
    <w:rsid w:val="009067A4"/>
    <w:rsid w:val="0090724B"/>
    <w:rsid w:val="00907DD0"/>
    <w:rsid w:val="0091331C"/>
    <w:rsid w:val="0091372D"/>
    <w:rsid w:val="00914F6E"/>
    <w:rsid w:val="009174B8"/>
    <w:rsid w:val="00920646"/>
    <w:rsid w:val="009207F9"/>
    <w:rsid w:val="00920D4F"/>
    <w:rsid w:val="00922084"/>
    <w:rsid w:val="009235CD"/>
    <w:rsid w:val="009253E0"/>
    <w:rsid w:val="009267F3"/>
    <w:rsid w:val="00926D2C"/>
    <w:rsid w:val="0092717C"/>
    <w:rsid w:val="009279DE"/>
    <w:rsid w:val="00930116"/>
    <w:rsid w:val="00931343"/>
    <w:rsid w:val="009329C1"/>
    <w:rsid w:val="0093433D"/>
    <w:rsid w:val="00934AFB"/>
    <w:rsid w:val="009414D2"/>
    <w:rsid w:val="0094212C"/>
    <w:rsid w:val="00942916"/>
    <w:rsid w:val="00942CDD"/>
    <w:rsid w:val="009442B4"/>
    <w:rsid w:val="009447F7"/>
    <w:rsid w:val="00945C58"/>
    <w:rsid w:val="00950227"/>
    <w:rsid w:val="009513F9"/>
    <w:rsid w:val="00951E8A"/>
    <w:rsid w:val="0095252F"/>
    <w:rsid w:val="00953181"/>
    <w:rsid w:val="0095429C"/>
    <w:rsid w:val="00954386"/>
    <w:rsid w:val="00954689"/>
    <w:rsid w:val="009557CF"/>
    <w:rsid w:val="00955BB2"/>
    <w:rsid w:val="009574B2"/>
    <w:rsid w:val="009609A0"/>
    <w:rsid w:val="009617C9"/>
    <w:rsid w:val="00961C93"/>
    <w:rsid w:val="00961FB7"/>
    <w:rsid w:val="0096318F"/>
    <w:rsid w:val="00963C27"/>
    <w:rsid w:val="00965071"/>
    <w:rsid w:val="00965157"/>
    <w:rsid w:val="00965324"/>
    <w:rsid w:val="00966337"/>
    <w:rsid w:val="00967657"/>
    <w:rsid w:val="00967DBB"/>
    <w:rsid w:val="0097091E"/>
    <w:rsid w:val="00970D3B"/>
    <w:rsid w:val="00971337"/>
    <w:rsid w:val="00971A35"/>
    <w:rsid w:val="00973BE4"/>
    <w:rsid w:val="00974BE3"/>
    <w:rsid w:val="00975D85"/>
    <w:rsid w:val="009760D3"/>
    <w:rsid w:val="00976701"/>
    <w:rsid w:val="00976C2B"/>
    <w:rsid w:val="00977132"/>
    <w:rsid w:val="00981A4B"/>
    <w:rsid w:val="00982501"/>
    <w:rsid w:val="009825E1"/>
    <w:rsid w:val="00983B9A"/>
    <w:rsid w:val="00985BDC"/>
    <w:rsid w:val="009860C2"/>
    <w:rsid w:val="009877D3"/>
    <w:rsid w:val="00987C2A"/>
    <w:rsid w:val="00990D71"/>
    <w:rsid w:val="00992197"/>
    <w:rsid w:val="0099290C"/>
    <w:rsid w:val="00993352"/>
    <w:rsid w:val="00994E8F"/>
    <w:rsid w:val="009951DC"/>
    <w:rsid w:val="009954FB"/>
    <w:rsid w:val="009959BB"/>
    <w:rsid w:val="00997158"/>
    <w:rsid w:val="00997F2D"/>
    <w:rsid w:val="009A0BBD"/>
    <w:rsid w:val="009A3A7C"/>
    <w:rsid w:val="009A4784"/>
    <w:rsid w:val="009A5AFA"/>
    <w:rsid w:val="009B1659"/>
    <w:rsid w:val="009B28F1"/>
    <w:rsid w:val="009B2ADB"/>
    <w:rsid w:val="009B428E"/>
    <w:rsid w:val="009B603A"/>
    <w:rsid w:val="009B6424"/>
    <w:rsid w:val="009B6B38"/>
    <w:rsid w:val="009B796A"/>
    <w:rsid w:val="009B7FD7"/>
    <w:rsid w:val="009C000B"/>
    <w:rsid w:val="009C1578"/>
    <w:rsid w:val="009C1B1A"/>
    <w:rsid w:val="009C1FBA"/>
    <w:rsid w:val="009C20D9"/>
    <w:rsid w:val="009C282E"/>
    <w:rsid w:val="009C2D0E"/>
    <w:rsid w:val="009C357C"/>
    <w:rsid w:val="009C3DAC"/>
    <w:rsid w:val="009C403A"/>
    <w:rsid w:val="009C42E0"/>
    <w:rsid w:val="009C6530"/>
    <w:rsid w:val="009C6AAA"/>
    <w:rsid w:val="009C6C3F"/>
    <w:rsid w:val="009C7EFD"/>
    <w:rsid w:val="009D0D7F"/>
    <w:rsid w:val="009D13E2"/>
    <w:rsid w:val="009D24DC"/>
    <w:rsid w:val="009D2AA8"/>
    <w:rsid w:val="009D2C06"/>
    <w:rsid w:val="009D4524"/>
    <w:rsid w:val="009D48CE"/>
    <w:rsid w:val="009D5362"/>
    <w:rsid w:val="009D5E84"/>
    <w:rsid w:val="009D6AC3"/>
    <w:rsid w:val="009E1415"/>
    <w:rsid w:val="009E198A"/>
    <w:rsid w:val="009E2218"/>
    <w:rsid w:val="009E285D"/>
    <w:rsid w:val="009E3638"/>
    <w:rsid w:val="009E3A08"/>
    <w:rsid w:val="009E3B46"/>
    <w:rsid w:val="009E3F63"/>
    <w:rsid w:val="009E4763"/>
    <w:rsid w:val="009E4AF2"/>
    <w:rsid w:val="009E5B25"/>
    <w:rsid w:val="009E5D84"/>
    <w:rsid w:val="009E606A"/>
    <w:rsid w:val="009E6116"/>
    <w:rsid w:val="009E684D"/>
    <w:rsid w:val="009E79DF"/>
    <w:rsid w:val="009F0F69"/>
    <w:rsid w:val="009F2B68"/>
    <w:rsid w:val="009F2EF0"/>
    <w:rsid w:val="009F455D"/>
    <w:rsid w:val="009F5C4D"/>
    <w:rsid w:val="009F600D"/>
    <w:rsid w:val="009F68EC"/>
    <w:rsid w:val="009F7E88"/>
    <w:rsid w:val="00A0140F"/>
    <w:rsid w:val="00A02386"/>
    <w:rsid w:val="00A02E43"/>
    <w:rsid w:val="00A0376C"/>
    <w:rsid w:val="00A046F3"/>
    <w:rsid w:val="00A05BAA"/>
    <w:rsid w:val="00A065F9"/>
    <w:rsid w:val="00A07F34"/>
    <w:rsid w:val="00A1319E"/>
    <w:rsid w:val="00A14F0C"/>
    <w:rsid w:val="00A154B0"/>
    <w:rsid w:val="00A159E8"/>
    <w:rsid w:val="00A21214"/>
    <w:rsid w:val="00A22154"/>
    <w:rsid w:val="00A22EA4"/>
    <w:rsid w:val="00A2300A"/>
    <w:rsid w:val="00A238FD"/>
    <w:rsid w:val="00A240D4"/>
    <w:rsid w:val="00A2497D"/>
    <w:rsid w:val="00A24AB5"/>
    <w:rsid w:val="00A259A6"/>
    <w:rsid w:val="00A25C38"/>
    <w:rsid w:val="00A2666A"/>
    <w:rsid w:val="00A26D64"/>
    <w:rsid w:val="00A27109"/>
    <w:rsid w:val="00A31162"/>
    <w:rsid w:val="00A31E2F"/>
    <w:rsid w:val="00A33247"/>
    <w:rsid w:val="00A33C5B"/>
    <w:rsid w:val="00A33CD4"/>
    <w:rsid w:val="00A33F72"/>
    <w:rsid w:val="00A3420E"/>
    <w:rsid w:val="00A3562E"/>
    <w:rsid w:val="00A36BBE"/>
    <w:rsid w:val="00A37188"/>
    <w:rsid w:val="00A371A5"/>
    <w:rsid w:val="00A40F16"/>
    <w:rsid w:val="00A41E5B"/>
    <w:rsid w:val="00A42763"/>
    <w:rsid w:val="00A4307A"/>
    <w:rsid w:val="00A44A80"/>
    <w:rsid w:val="00A44B93"/>
    <w:rsid w:val="00A4603E"/>
    <w:rsid w:val="00A4671B"/>
    <w:rsid w:val="00A46B1C"/>
    <w:rsid w:val="00A46C0D"/>
    <w:rsid w:val="00A473A3"/>
    <w:rsid w:val="00A479F9"/>
    <w:rsid w:val="00A47EBB"/>
    <w:rsid w:val="00A5199F"/>
    <w:rsid w:val="00A51CDD"/>
    <w:rsid w:val="00A5285E"/>
    <w:rsid w:val="00A539CE"/>
    <w:rsid w:val="00A542A4"/>
    <w:rsid w:val="00A55213"/>
    <w:rsid w:val="00A56450"/>
    <w:rsid w:val="00A57683"/>
    <w:rsid w:val="00A6070D"/>
    <w:rsid w:val="00A60C23"/>
    <w:rsid w:val="00A61B3D"/>
    <w:rsid w:val="00A61FBA"/>
    <w:rsid w:val="00A63A0F"/>
    <w:rsid w:val="00A63D1F"/>
    <w:rsid w:val="00A6506E"/>
    <w:rsid w:val="00A65F04"/>
    <w:rsid w:val="00A6730D"/>
    <w:rsid w:val="00A70609"/>
    <w:rsid w:val="00A71069"/>
    <w:rsid w:val="00A71625"/>
    <w:rsid w:val="00A71B9B"/>
    <w:rsid w:val="00A71F04"/>
    <w:rsid w:val="00A722FA"/>
    <w:rsid w:val="00A72821"/>
    <w:rsid w:val="00A72BC2"/>
    <w:rsid w:val="00A731EE"/>
    <w:rsid w:val="00A73255"/>
    <w:rsid w:val="00A74F0D"/>
    <w:rsid w:val="00A751C7"/>
    <w:rsid w:val="00A75DAA"/>
    <w:rsid w:val="00A76399"/>
    <w:rsid w:val="00A80255"/>
    <w:rsid w:val="00A874AC"/>
    <w:rsid w:val="00A87844"/>
    <w:rsid w:val="00A87F3B"/>
    <w:rsid w:val="00A904D2"/>
    <w:rsid w:val="00A91350"/>
    <w:rsid w:val="00A91712"/>
    <w:rsid w:val="00A91BA4"/>
    <w:rsid w:val="00A93A38"/>
    <w:rsid w:val="00A93BE1"/>
    <w:rsid w:val="00A9514F"/>
    <w:rsid w:val="00A96DAB"/>
    <w:rsid w:val="00A97950"/>
    <w:rsid w:val="00A97A28"/>
    <w:rsid w:val="00AA038C"/>
    <w:rsid w:val="00AA0ECB"/>
    <w:rsid w:val="00AA20F6"/>
    <w:rsid w:val="00AA3D04"/>
    <w:rsid w:val="00AA5071"/>
    <w:rsid w:val="00AA614A"/>
    <w:rsid w:val="00AA64F6"/>
    <w:rsid w:val="00AA6543"/>
    <w:rsid w:val="00AA7A09"/>
    <w:rsid w:val="00AA7DCE"/>
    <w:rsid w:val="00AB15A4"/>
    <w:rsid w:val="00AB259A"/>
    <w:rsid w:val="00AB3190"/>
    <w:rsid w:val="00AB3B50"/>
    <w:rsid w:val="00AB3C54"/>
    <w:rsid w:val="00AB4A2B"/>
    <w:rsid w:val="00AB63BB"/>
    <w:rsid w:val="00AB662C"/>
    <w:rsid w:val="00AB6B20"/>
    <w:rsid w:val="00AC02AC"/>
    <w:rsid w:val="00AC05B1"/>
    <w:rsid w:val="00AC1120"/>
    <w:rsid w:val="00AC4580"/>
    <w:rsid w:val="00AC4A20"/>
    <w:rsid w:val="00AC4E1D"/>
    <w:rsid w:val="00AC5623"/>
    <w:rsid w:val="00AC59EC"/>
    <w:rsid w:val="00AC5E35"/>
    <w:rsid w:val="00AD019C"/>
    <w:rsid w:val="00AD1273"/>
    <w:rsid w:val="00AD23FD"/>
    <w:rsid w:val="00AD356C"/>
    <w:rsid w:val="00AD4693"/>
    <w:rsid w:val="00AD6223"/>
    <w:rsid w:val="00AD72DD"/>
    <w:rsid w:val="00AD7745"/>
    <w:rsid w:val="00AE0550"/>
    <w:rsid w:val="00AE11E4"/>
    <w:rsid w:val="00AE24D6"/>
    <w:rsid w:val="00AE2914"/>
    <w:rsid w:val="00AE2E25"/>
    <w:rsid w:val="00AE44AB"/>
    <w:rsid w:val="00AE57AD"/>
    <w:rsid w:val="00AE6131"/>
    <w:rsid w:val="00AE6D15"/>
    <w:rsid w:val="00AE78EE"/>
    <w:rsid w:val="00AF0596"/>
    <w:rsid w:val="00AF217D"/>
    <w:rsid w:val="00AF4C74"/>
    <w:rsid w:val="00AF5CF3"/>
    <w:rsid w:val="00AF6546"/>
    <w:rsid w:val="00AF71C6"/>
    <w:rsid w:val="00AF7D49"/>
    <w:rsid w:val="00B00B0E"/>
    <w:rsid w:val="00B04182"/>
    <w:rsid w:val="00B04938"/>
    <w:rsid w:val="00B0655F"/>
    <w:rsid w:val="00B07AE3"/>
    <w:rsid w:val="00B10FCA"/>
    <w:rsid w:val="00B11430"/>
    <w:rsid w:val="00B1351A"/>
    <w:rsid w:val="00B1502D"/>
    <w:rsid w:val="00B1527C"/>
    <w:rsid w:val="00B16350"/>
    <w:rsid w:val="00B168DD"/>
    <w:rsid w:val="00B22270"/>
    <w:rsid w:val="00B22D85"/>
    <w:rsid w:val="00B265AE"/>
    <w:rsid w:val="00B27555"/>
    <w:rsid w:val="00B3156D"/>
    <w:rsid w:val="00B32EB3"/>
    <w:rsid w:val="00B33725"/>
    <w:rsid w:val="00B344DD"/>
    <w:rsid w:val="00B353EB"/>
    <w:rsid w:val="00B360A0"/>
    <w:rsid w:val="00B37507"/>
    <w:rsid w:val="00B37DC8"/>
    <w:rsid w:val="00B401DC"/>
    <w:rsid w:val="00B40357"/>
    <w:rsid w:val="00B40790"/>
    <w:rsid w:val="00B41821"/>
    <w:rsid w:val="00B431FF"/>
    <w:rsid w:val="00B439C4"/>
    <w:rsid w:val="00B43A58"/>
    <w:rsid w:val="00B4479C"/>
    <w:rsid w:val="00B4535E"/>
    <w:rsid w:val="00B45C52"/>
    <w:rsid w:val="00B47288"/>
    <w:rsid w:val="00B476E2"/>
    <w:rsid w:val="00B47D83"/>
    <w:rsid w:val="00B47FA4"/>
    <w:rsid w:val="00B51003"/>
    <w:rsid w:val="00B512E8"/>
    <w:rsid w:val="00B52A8C"/>
    <w:rsid w:val="00B53E3D"/>
    <w:rsid w:val="00B560A3"/>
    <w:rsid w:val="00B56194"/>
    <w:rsid w:val="00B60836"/>
    <w:rsid w:val="00B6328E"/>
    <w:rsid w:val="00B636A8"/>
    <w:rsid w:val="00B646E9"/>
    <w:rsid w:val="00B66263"/>
    <w:rsid w:val="00B665C6"/>
    <w:rsid w:val="00B70110"/>
    <w:rsid w:val="00B7117F"/>
    <w:rsid w:val="00B71408"/>
    <w:rsid w:val="00B716EB"/>
    <w:rsid w:val="00B721AF"/>
    <w:rsid w:val="00B735CC"/>
    <w:rsid w:val="00B739F9"/>
    <w:rsid w:val="00B74273"/>
    <w:rsid w:val="00B76348"/>
    <w:rsid w:val="00B7754C"/>
    <w:rsid w:val="00B77B7F"/>
    <w:rsid w:val="00B802B0"/>
    <w:rsid w:val="00B805AF"/>
    <w:rsid w:val="00B819B3"/>
    <w:rsid w:val="00B81ACB"/>
    <w:rsid w:val="00B82989"/>
    <w:rsid w:val="00B82C27"/>
    <w:rsid w:val="00B82E02"/>
    <w:rsid w:val="00B8401C"/>
    <w:rsid w:val="00B84989"/>
    <w:rsid w:val="00B869EC"/>
    <w:rsid w:val="00B86F18"/>
    <w:rsid w:val="00B87D83"/>
    <w:rsid w:val="00B933D6"/>
    <w:rsid w:val="00B936A7"/>
    <w:rsid w:val="00B9397A"/>
    <w:rsid w:val="00B94DE1"/>
    <w:rsid w:val="00B953B1"/>
    <w:rsid w:val="00B9590E"/>
    <w:rsid w:val="00B9633D"/>
    <w:rsid w:val="00B975B7"/>
    <w:rsid w:val="00BA154D"/>
    <w:rsid w:val="00BA28CB"/>
    <w:rsid w:val="00BA2BE9"/>
    <w:rsid w:val="00BA2EBE"/>
    <w:rsid w:val="00BA35C0"/>
    <w:rsid w:val="00BA4257"/>
    <w:rsid w:val="00BA4C21"/>
    <w:rsid w:val="00BA5C58"/>
    <w:rsid w:val="00BA6EB6"/>
    <w:rsid w:val="00BA7643"/>
    <w:rsid w:val="00BB0F28"/>
    <w:rsid w:val="00BB1F14"/>
    <w:rsid w:val="00BB20FA"/>
    <w:rsid w:val="00BB3E68"/>
    <w:rsid w:val="00BB458A"/>
    <w:rsid w:val="00BB5934"/>
    <w:rsid w:val="00BB7249"/>
    <w:rsid w:val="00BB732C"/>
    <w:rsid w:val="00BC27CD"/>
    <w:rsid w:val="00BC29DE"/>
    <w:rsid w:val="00BC2AF0"/>
    <w:rsid w:val="00BC4C35"/>
    <w:rsid w:val="00BC52A6"/>
    <w:rsid w:val="00BC52D7"/>
    <w:rsid w:val="00BC7620"/>
    <w:rsid w:val="00BD00D3"/>
    <w:rsid w:val="00BD0EB2"/>
    <w:rsid w:val="00BD150B"/>
    <w:rsid w:val="00BD1659"/>
    <w:rsid w:val="00BD173A"/>
    <w:rsid w:val="00BD1A76"/>
    <w:rsid w:val="00BD3AA9"/>
    <w:rsid w:val="00BD466B"/>
    <w:rsid w:val="00BD4A18"/>
    <w:rsid w:val="00BD66B9"/>
    <w:rsid w:val="00BD6A36"/>
    <w:rsid w:val="00BD6DB2"/>
    <w:rsid w:val="00BE0808"/>
    <w:rsid w:val="00BE0E3B"/>
    <w:rsid w:val="00BE0F89"/>
    <w:rsid w:val="00BE11CF"/>
    <w:rsid w:val="00BE21AB"/>
    <w:rsid w:val="00BE2AB4"/>
    <w:rsid w:val="00BE3A4D"/>
    <w:rsid w:val="00BE3FA2"/>
    <w:rsid w:val="00BE44AE"/>
    <w:rsid w:val="00BE55CB"/>
    <w:rsid w:val="00BF154D"/>
    <w:rsid w:val="00BF2244"/>
    <w:rsid w:val="00BF423F"/>
    <w:rsid w:val="00BF4379"/>
    <w:rsid w:val="00BF525E"/>
    <w:rsid w:val="00BF617A"/>
    <w:rsid w:val="00BF6D1A"/>
    <w:rsid w:val="00BF7708"/>
    <w:rsid w:val="00C01B80"/>
    <w:rsid w:val="00C0379D"/>
    <w:rsid w:val="00C03931"/>
    <w:rsid w:val="00C05FE3"/>
    <w:rsid w:val="00C0721E"/>
    <w:rsid w:val="00C1154A"/>
    <w:rsid w:val="00C11E4C"/>
    <w:rsid w:val="00C13A1B"/>
    <w:rsid w:val="00C13DBB"/>
    <w:rsid w:val="00C15CCF"/>
    <w:rsid w:val="00C16C9A"/>
    <w:rsid w:val="00C20332"/>
    <w:rsid w:val="00C2136D"/>
    <w:rsid w:val="00C214EE"/>
    <w:rsid w:val="00C215D4"/>
    <w:rsid w:val="00C2225D"/>
    <w:rsid w:val="00C22B51"/>
    <w:rsid w:val="00C22FF4"/>
    <w:rsid w:val="00C2314B"/>
    <w:rsid w:val="00C238F5"/>
    <w:rsid w:val="00C24971"/>
    <w:rsid w:val="00C26BE5"/>
    <w:rsid w:val="00C26E4D"/>
    <w:rsid w:val="00C27909"/>
    <w:rsid w:val="00C27B03"/>
    <w:rsid w:val="00C30B91"/>
    <w:rsid w:val="00C314E1"/>
    <w:rsid w:val="00C33E6D"/>
    <w:rsid w:val="00C34247"/>
    <w:rsid w:val="00C34355"/>
    <w:rsid w:val="00C34397"/>
    <w:rsid w:val="00C34B82"/>
    <w:rsid w:val="00C35B81"/>
    <w:rsid w:val="00C3683D"/>
    <w:rsid w:val="00C37D87"/>
    <w:rsid w:val="00C408E5"/>
    <w:rsid w:val="00C4095D"/>
    <w:rsid w:val="00C42CE3"/>
    <w:rsid w:val="00C4445F"/>
    <w:rsid w:val="00C45566"/>
    <w:rsid w:val="00C51A3A"/>
    <w:rsid w:val="00C52986"/>
    <w:rsid w:val="00C53257"/>
    <w:rsid w:val="00C55BEB"/>
    <w:rsid w:val="00C601D2"/>
    <w:rsid w:val="00C617D4"/>
    <w:rsid w:val="00C6284D"/>
    <w:rsid w:val="00C642F4"/>
    <w:rsid w:val="00C65BCC"/>
    <w:rsid w:val="00C65EB3"/>
    <w:rsid w:val="00C660E4"/>
    <w:rsid w:val="00C66152"/>
    <w:rsid w:val="00C66265"/>
    <w:rsid w:val="00C666B4"/>
    <w:rsid w:val="00C66970"/>
    <w:rsid w:val="00C7032D"/>
    <w:rsid w:val="00C70BC1"/>
    <w:rsid w:val="00C72098"/>
    <w:rsid w:val="00C72A00"/>
    <w:rsid w:val="00C72C4B"/>
    <w:rsid w:val="00C72FC7"/>
    <w:rsid w:val="00C763FC"/>
    <w:rsid w:val="00C77D22"/>
    <w:rsid w:val="00C77DA4"/>
    <w:rsid w:val="00C80EC8"/>
    <w:rsid w:val="00C8222F"/>
    <w:rsid w:val="00C83AD4"/>
    <w:rsid w:val="00C856CB"/>
    <w:rsid w:val="00C8691C"/>
    <w:rsid w:val="00C87C3E"/>
    <w:rsid w:val="00C9124F"/>
    <w:rsid w:val="00C91C06"/>
    <w:rsid w:val="00C94ADB"/>
    <w:rsid w:val="00C94D04"/>
    <w:rsid w:val="00C954A0"/>
    <w:rsid w:val="00C963EB"/>
    <w:rsid w:val="00C96FE2"/>
    <w:rsid w:val="00CA168A"/>
    <w:rsid w:val="00CA1775"/>
    <w:rsid w:val="00CA351D"/>
    <w:rsid w:val="00CA357E"/>
    <w:rsid w:val="00CA44F9"/>
    <w:rsid w:val="00CA4A69"/>
    <w:rsid w:val="00CA54BF"/>
    <w:rsid w:val="00CA562B"/>
    <w:rsid w:val="00CA6DEB"/>
    <w:rsid w:val="00CA77FB"/>
    <w:rsid w:val="00CA7ED2"/>
    <w:rsid w:val="00CB175E"/>
    <w:rsid w:val="00CB2D67"/>
    <w:rsid w:val="00CB35F3"/>
    <w:rsid w:val="00CB47BF"/>
    <w:rsid w:val="00CB553C"/>
    <w:rsid w:val="00CC1430"/>
    <w:rsid w:val="00CC1F6F"/>
    <w:rsid w:val="00CC2270"/>
    <w:rsid w:val="00CC282B"/>
    <w:rsid w:val="00CC3018"/>
    <w:rsid w:val="00CC3E0C"/>
    <w:rsid w:val="00CC49AA"/>
    <w:rsid w:val="00CC58D3"/>
    <w:rsid w:val="00CC6F64"/>
    <w:rsid w:val="00CC784D"/>
    <w:rsid w:val="00CD3434"/>
    <w:rsid w:val="00CD3464"/>
    <w:rsid w:val="00CD4292"/>
    <w:rsid w:val="00CD4795"/>
    <w:rsid w:val="00CD4B63"/>
    <w:rsid w:val="00CD4C61"/>
    <w:rsid w:val="00CD5AE3"/>
    <w:rsid w:val="00CD67F0"/>
    <w:rsid w:val="00CD6E24"/>
    <w:rsid w:val="00CD79E4"/>
    <w:rsid w:val="00CD7ACD"/>
    <w:rsid w:val="00CE0A65"/>
    <w:rsid w:val="00CE157A"/>
    <w:rsid w:val="00CE2CD5"/>
    <w:rsid w:val="00CE30B8"/>
    <w:rsid w:val="00CE5F2D"/>
    <w:rsid w:val="00CE600A"/>
    <w:rsid w:val="00CE72FF"/>
    <w:rsid w:val="00CE7321"/>
    <w:rsid w:val="00CE7F70"/>
    <w:rsid w:val="00CF0DB8"/>
    <w:rsid w:val="00CF4C4F"/>
    <w:rsid w:val="00CF67EE"/>
    <w:rsid w:val="00D01B3B"/>
    <w:rsid w:val="00D01D69"/>
    <w:rsid w:val="00D0337B"/>
    <w:rsid w:val="00D03DB2"/>
    <w:rsid w:val="00D05CD8"/>
    <w:rsid w:val="00D06C36"/>
    <w:rsid w:val="00D079B2"/>
    <w:rsid w:val="00D10F2A"/>
    <w:rsid w:val="00D114E9"/>
    <w:rsid w:val="00D1242E"/>
    <w:rsid w:val="00D14847"/>
    <w:rsid w:val="00D150AD"/>
    <w:rsid w:val="00D15BDA"/>
    <w:rsid w:val="00D16BBF"/>
    <w:rsid w:val="00D17B87"/>
    <w:rsid w:val="00D213B8"/>
    <w:rsid w:val="00D217EB"/>
    <w:rsid w:val="00D22806"/>
    <w:rsid w:val="00D22FC0"/>
    <w:rsid w:val="00D22FEC"/>
    <w:rsid w:val="00D237F0"/>
    <w:rsid w:val="00D25482"/>
    <w:rsid w:val="00D30C59"/>
    <w:rsid w:val="00D31C09"/>
    <w:rsid w:val="00D3210D"/>
    <w:rsid w:val="00D33197"/>
    <w:rsid w:val="00D34059"/>
    <w:rsid w:val="00D34A4A"/>
    <w:rsid w:val="00D35434"/>
    <w:rsid w:val="00D35540"/>
    <w:rsid w:val="00D36C98"/>
    <w:rsid w:val="00D4034E"/>
    <w:rsid w:val="00D40DF2"/>
    <w:rsid w:val="00D41BBF"/>
    <w:rsid w:val="00D429C6"/>
    <w:rsid w:val="00D46C21"/>
    <w:rsid w:val="00D47748"/>
    <w:rsid w:val="00D508EB"/>
    <w:rsid w:val="00D51F9A"/>
    <w:rsid w:val="00D52BB8"/>
    <w:rsid w:val="00D54CC3"/>
    <w:rsid w:val="00D56F93"/>
    <w:rsid w:val="00D6041A"/>
    <w:rsid w:val="00D610B0"/>
    <w:rsid w:val="00D612C9"/>
    <w:rsid w:val="00D6152F"/>
    <w:rsid w:val="00D61E80"/>
    <w:rsid w:val="00D633EB"/>
    <w:rsid w:val="00D64854"/>
    <w:rsid w:val="00D6751E"/>
    <w:rsid w:val="00D6793D"/>
    <w:rsid w:val="00D67DBB"/>
    <w:rsid w:val="00D71E89"/>
    <w:rsid w:val="00D72783"/>
    <w:rsid w:val="00D72D02"/>
    <w:rsid w:val="00D7372B"/>
    <w:rsid w:val="00D73DD9"/>
    <w:rsid w:val="00D7424E"/>
    <w:rsid w:val="00D74B4D"/>
    <w:rsid w:val="00D75124"/>
    <w:rsid w:val="00D75814"/>
    <w:rsid w:val="00D75E9E"/>
    <w:rsid w:val="00D7669F"/>
    <w:rsid w:val="00D8055E"/>
    <w:rsid w:val="00D80770"/>
    <w:rsid w:val="00D80816"/>
    <w:rsid w:val="00D82FF7"/>
    <w:rsid w:val="00D83E81"/>
    <w:rsid w:val="00D847FE"/>
    <w:rsid w:val="00D8678A"/>
    <w:rsid w:val="00D868BF"/>
    <w:rsid w:val="00D900D1"/>
    <w:rsid w:val="00D938DB"/>
    <w:rsid w:val="00D93F6A"/>
    <w:rsid w:val="00D964EA"/>
    <w:rsid w:val="00D966D0"/>
    <w:rsid w:val="00DA0C59"/>
    <w:rsid w:val="00DA30B3"/>
    <w:rsid w:val="00DA3991"/>
    <w:rsid w:val="00DA493D"/>
    <w:rsid w:val="00DA52CC"/>
    <w:rsid w:val="00DA569C"/>
    <w:rsid w:val="00DA5879"/>
    <w:rsid w:val="00DA6010"/>
    <w:rsid w:val="00DA7045"/>
    <w:rsid w:val="00DB20BF"/>
    <w:rsid w:val="00DB2412"/>
    <w:rsid w:val="00DB3551"/>
    <w:rsid w:val="00DB49DB"/>
    <w:rsid w:val="00DB4C32"/>
    <w:rsid w:val="00DB54C2"/>
    <w:rsid w:val="00DB667F"/>
    <w:rsid w:val="00DB75EA"/>
    <w:rsid w:val="00DB7E6C"/>
    <w:rsid w:val="00DC0130"/>
    <w:rsid w:val="00DC02C4"/>
    <w:rsid w:val="00DC0607"/>
    <w:rsid w:val="00DC0A86"/>
    <w:rsid w:val="00DC5284"/>
    <w:rsid w:val="00DC5E71"/>
    <w:rsid w:val="00DC7A1E"/>
    <w:rsid w:val="00DD042A"/>
    <w:rsid w:val="00DD0CDD"/>
    <w:rsid w:val="00DD11B0"/>
    <w:rsid w:val="00DD1A13"/>
    <w:rsid w:val="00DD2316"/>
    <w:rsid w:val="00DD5A29"/>
    <w:rsid w:val="00DD5D9D"/>
    <w:rsid w:val="00DD7E5D"/>
    <w:rsid w:val="00DE134F"/>
    <w:rsid w:val="00DE1442"/>
    <w:rsid w:val="00DE2B31"/>
    <w:rsid w:val="00DE3340"/>
    <w:rsid w:val="00DE3598"/>
    <w:rsid w:val="00DE35CB"/>
    <w:rsid w:val="00DE5044"/>
    <w:rsid w:val="00DE5D83"/>
    <w:rsid w:val="00DE666B"/>
    <w:rsid w:val="00DE7661"/>
    <w:rsid w:val="00DE7F9D"/>
    <w:rsid w:val="00DF100E"/>
    <w:rsid w:val="00DF122D"/>
    <w:rsid w:val="00DF21E9"/>
    <w:rsid w:val="00DF2DB8"/>
    <w:rsid w:val="00DF3902"/>
    <w:rsid w:val="00DF3F19"/>
    <w:rsid w:val="00DF40DA"/>
    <w:rsid w:val="00DF42AF"/>
    <w:rsid w:val="00DF5F48"/>
    <w:rsid w:val="00DF6DF9"/>
    <w:rsid w:val="00DF7765"/>
    <w:rsid w:val="00E007DC"/>
    <w:rsid w:val="00E00F14"/>
    <w:rsid w:val="00E0396C"/>
    <w:rsid w:val="00E04DFC"/>
    <w:rsid w:val="00E06386"/>
    <w:rsid w:val="00E06870"/>
    <w:rsid w:val="00E118AC"/>
    <w:rsid w:val="00E11A79"/>
    <w:rsid w:val="00E14C6C"/>
    <w:rsid w:val="00E14D3E"/>
    <w:rsid w:val="00E1546F"/>
    <w:rsid w:val="00E1778F"/>
    <w:rsid w:val="00E21382"/>
    <w:rsid w:val="00E22208"/>
    <w:rsid w:val="00E24EB4"/>
    <w:rsid w:val="00E27E55"/>
    <w:rsid w:val="00E320ED"/>
    <w:rsid w:val="00E33917"/>
    <w:rsid w:val="00E33AFB"/>
    <w:rsid w:val="00E34218"/>
    <w:rsid w:val="00E344B1"/>
    <w:rsid w:val="00E36EE0"/>
    <w:rsid w:val="00E377CE"/>
    <w:rsid w:val="00E42D32"/>
    <w:rsid w:val="00E45FEB"/>
    <w:rsid w:val="00E46282"/>
    <w:rsid w:val="00E46C24"/>
    <w:rsid w:val="00E46EC2"/>
    <w:rsid w:val="00E5216E"/>
    <w:rsid w:val="00E52476"/>
    <w:rsid w:val="00E5457F"/>
    <w:rsid w:val="00E55A85"/>
    <w:rsid w:val="00E56750"/>
    <w:rsid w:val="00E57912"/>
    <w:rsid w:val="00E60914"/>
    <w:rsid w:val="00E6432B"/>
    <w:rsid w:val="00E67513"/>
    <w:rsid w:val="00E67AA6"/>
    <w:rsid w:val="00E73798"/>
    <w:rsid w:val="00E7442F"/>
    <w:rsid w:val="00E74826"/>
    <w:rsid w:val="00E75A35"/>
    <w:rsid w:val="00E80040"/>
    <w:rsid w:val="00E813E7"/>
    <w:rsid w:val="00E82344"/>
    <w:rsid w:val="00E82F47"/>
    <w:rsid w:val="00E83EE1"/>
    <w:rsid w:val="00E84C82"/>
    <w:rsid w:val="00E84D64"/>
    <w:rsid w:val="00E852E0"/>
    <w:rsid w:val="00E85339"/>
    <w:rsid w:val="00E8547E"/>
    <w:rsid w:val="00E8571A"/>
    <w:rsid w:val="00E87408"/>
    <w:rsid w:val="00E87BD9"/>
    <w:rsid w:val="00E914C4"/>
    <w:rsid w:val="00E92334"/>
    <w:rsid w:val="00E934F5"/>
    <w:rsid w:val="00E95413"/>
    <w:rsid w:val="00E96961"/>
    <w:rsid w:val="00E97145"/>
    <w:rsid w:val="00E97F16"/>
    <w:rsid w:val="00EA03A5"/>
    <w:rsid w:val="00EA0DCA"/>
    <w:rsid w:val="00EA195E"/>
    <w:rsid w:val="00EA3AEE"/>
    <w:rsid w:val="00EA579D"/>
    <w:rsid w:val="00EA6284"/>
    <w:rsid w:val="00EA64DC"/>
    <w:rsid w:val="00EA70D6"/>
    <w:rsid w:val="00EA72EC"/>
    <w:rsid w:val="00EA7B2C"/>
    <w:rsid w:val="00EB1045"/>
    <w:rsid w:val="00EB11CB"/>
    <w:rsid w:val="00EB21AF"/>
    <w:rsid w:val="00EB275A"/>
    <w:rsid w:val="00EB2AD8"/>
    <w:rsid w:val="00EB4324"/>
    <w:rsid w:val="00EB5A8D"/>
    <w:rsid w:val="00EB6D01"/>
    <w:rsid w:val="00EB786A"/>
    <w:rsid w:val="00EC0871"/>
    <w:rsid w:val="00EC1578"/>
    <w:rsid w:val="00EC1A45"/>
    <w:rsid w:val="00EC1C72"/>
    <w:rsid w:val="00EC2E7D"/>
    <w:rsid w:val="00EC3CC9"/>
    <w:rsid w:val="00EC3DFA"/>
    <w:rsid w:val="00EC680A"/>
    <w:rsid w:val="00EC77F8"/>
    <w:rsid w:val="00EC78F4"/>
    <w:rsid w:val="00ED1190"/>
    <w:rsid w:val="00ED22F5"/>
    <w:rsid w:val="00ED3884"/>
    <w:rsid w:val="00ED4825"/>
    <w:rsid w:val="00ED4FAE"/>
    <w:rsid w:val="00ED6CCA"/>
    <w:rsid w:val="00EE1299"/>
    <w:rsid w:val="00EE1FFB"/>
    <w:rsid w:val="00EE2311"/>
    <w:rsid w:val="00EE23AA"/>
    <w:rsid w:val="00EE2639"/>
    <w:rsid w:val="00EE2BED"/>
    <w:rsid w:val="00EE31E6"/>
    <w:rsid w:val="00EE374B"/>
    <w:rsid w:val="00EE4DBA"/>
    <w:rsid w:val="00EE6D3F"/>
    <w:rsid w:val="00EE6F67"/>
    <w:rsid w:val="00EE78BF"/>
    <w:rsid w:val="00EF1612"/>
    <w:rsid w:val="00EF2187"/>
    <w:rsid w:val="00EF61FF"/>
    <w:rsid w:val="00EF7220"/>
    <w:rsid w:val="00EF78FF"/>
    <w:rsid w:val="00EF7E89"/>
    <w:rsid w:val="00F039FB"/>
    <w:rsid w:val="00F04C09"/>
    <w:rsid w:val="00F05D25"/>
    <w:rsid w:val="00F05F7D"/>
    <w:rsid w:val="00F0640A"/>
    <w:rsid w:val="00F06BCF"/>
    <w:rsid w:val="00F075D1"/>
    <w:rsid w:val="00F11139"/>
    <w:rsid w:val="00F11296"/>
    <w:rsid w:val="00F11BB5"/>
    <w:rsid w:val="00F122E2"/>
    <w:rsid w:val="00F12353"/>
    <w:rsid w:val="00F13830"/>
    <w:rsid w:val="00F1417B"/>
    <w:rsid w:val="00F14911"/>
    <w:rsid w:val="00F14963"/>
    <w:rsid w:val="00F15DA5"/>
    <w:rsid w:val="00F17F07"/>
    <w:rsid w:val="00F2047A"/>
    <w:rsid w:val="00F205C4"/>
    <w:rsid w:val="00F217FF"/>
    <w:rsid w:val="00F2255B"/>
    <w:rsid w:val="00F22F83"/>
    <w:rsid w:val="00F236C3"/>
    <w:rsid w:val="00F23812"/>
    <w:rsid w:val="00F26639"/>
    <w:rsid w:val="00F300BE"/>
    <w:rsid w:val="00F311D6"/>
    <w:rsid w:val="00F31697"/>
    <w:rsid w:val="00F31E06"/>
    <w:rsid w:val="00F32989"/>
    <w:rsid w:val="00F32DA5"/>
    <w:rsid w:val="00F34959"/>
    <w:rsid w:val="00F34B99"/>
    <w:rsid w:val="00F3641B"/>
    <w:rsid w:val="00F40008"/>
    <w:rsid w:val="00F43594"/>
    <w:rsid w:val="00F4425B"/>
    <w:rsid w:val="00F466C1"/>
    <w:rsid w:val="00F470A3"/>
    <w:rsid w:val="00F47C6D"/>
    <w:rsid w:val="00F50075"/>
    <w:rsid w:val="00F51E47"/>
    <w:rsid w:val="00F52602"/>
    <w:rsid w:val="00F52DAB"/>
    <w:rsid w:val="00F52FF5"/>
    <w:rsid w:val="00F53072"/>
    <w:rsid w:val="00F543F0"/>
    <w:rsid w:val="00F6175A"/>
    <w:rsid w:val="00F71A6A"/>
    <w:rsid w:val="00F72220"/>
    <w:rsid w:val="00F72534"/>
    <w:rsid w:val="00F7341C"/>
    <w:rsid w:val="00F77877"/>
    <w:rsid w:val="00F80367"/>
    <w:rsid w:val="00F8106B"/>
    <w:rsid w:val="00F81D29"/>
    <w:rsid w:val="00F827E2"/>
    <w:rsid w:val="00F83ED5"/>
    <w:rsid w:val="00F85B1F"/>
    <w:rsid w:val="00F8664B"/>
    <w:rsid w:val="00F86ABA"/>
    <w:rsid w:val="00F87117"/>
    <w:rsid w:val="00F87F7D"/>
    <w:rsid w:val="00F91C4D"/>
    <w:rsid w:val="00F92771"/>
    <w:rsid w:val="00F92FD9"/>
    <w:rsid w:val="00F93066"/>
    <w:rsid w:val="00F94BFD"/>
    <w:rsid w:val="00F9525C"/>
    <w:rsid w:val="00F973FD"/>
    <w:rsid w:val="00FA44D0"/>
    <w:rsid w:val="00FA5385"/>
    <w:rsid w:val="00FA603B"/>
    <w:rsid w:val="00FA6684"/>
    <w:rsid w:val="00FA731E"/>
    <w:rsid w:val="00FB05C3"/>
    <w:rsid w:val="00FB2B38"/>
    <w:rsid w:val="00FB2ED2"/>
    <w:rsid w:val="00FB3BF3"/>
    <w:rsid w:val="00FB6656"/>
    <w:rsid w:val="00FC0BD9"/>
    <w:rsid w:val="00FC1CCE"/>
    <w:rsid w:val="00FC23E1"/>
    <w:rsid w:val="00FC3AC5"/>
    <w:rsid w:val="00FC41B8"/>
    <w:rsid w:val="00FC4BCF"/>
    <w:rsid w:val="00FC5983"/>
    <w:rsid w:val="00FC60AC"/>
    <w:rsid w:val="00FC6358"/>
    <w:rsid w:val="00FC68B7"/>
    <w:rsid w:val="00FC7F52"/>
    <w:rsid w:val="00FD0123"/>
    <w:rsid w:val="00FD320D"/>
    <w:rsid w:val="00FD356E"/>
    <w:rsid w:val="00FD36EE"/>
    <w:rsid w:val="00FD3C97"/>
    <w:rsid w:val="00FD4D67"/>
    <w:rsid w:val="00FD548C"/>
    <w:rsid w:val="00FD76BE"/>
    <w:rsid w:val="00FD7A2E"/>
    <w:rsid w:val="00FE0151"/>
    <w:rsid w:val="00FE1900"/>
    <w:rsid w:val="00FE2331"/>
    <w:rsid w:val="00FE23DE"/>
    <w:rsid w:val="00FE2F68"/>
    <w:rsid w:val="00FE3797"/>
    <w:rsid w:val="00FE3A08"/>
    <w:rsid w:val="00FE517E"/>
    <w:rsid w:val="00FF0CE1"/>
    <w:rsid w:val="00FF0CE2"/>
    <w:rsid w:val="00FF15CC"/>
    <w:rsid w:val="00FF166D"/>
    <w:rsid w:val="00FF1CBB"/>
    <w:rsid w:val="00FF1F9C"/>
    <w:rsid w:val="00FF49A5"/>
    <w:rsid w:val="00FF6868"/>
    <w:rsid w:val="01927D66"/>
    <w:rsid w:val="01AC3A93"/>
    <w:rsid w:val="02057360"/>
    <w:rsid w:val="02626557"/>
    <w:rsid w:val="026E651E"/>
    <w:rsid w:val="02DA1673"/>
    <w:rsid w:val="03EB77C0"/>
    <w:rsid w:val="03F9277D"/>
    <w:rsid w:val="042E630D"/>
    <w:rsid w:val="046217AC"/>
    <w:rsid w:val="047459CF"/>
    <w:rsid w:val="0537491E"/>
    <w:rsid w:val="057B5C57"/>
    <w:rsid w:val="060774EA"/>
    <w:rsid w:val="066162C0"/>
    <w:rsid w:val="06EB3D51"/>
    <w:rsid w:val="07634114"/>
    <w:rsid w:val="07D4164E"/>
    <w:rsid w:val="083D0E5B"/>
    <w:rsid w:val="08966B4A"/>
    <w:rsid w:val="08F63AE4"/>
    <w:rsid w:val="094B2BCC"/>
    <w:rsid w:val="095E6352"/>
    <w:rsid w:val="09D01CF6"/>
    <w:rsid w:val="0AA14B1F"/>
    <w:rsid w:val="0AE4604C"/>
    <w:rsid w:val="0B026DDC"/>
    <w:rsid w:val="0B434407"/>
    <w:rsid w:val="0C122745"/>
    <w:rsid w:val="0C8D427D"/>
    <w:rsid w:val="0C9A023C"/>
    <w:rsid w:val="0CC7751C"/>
    <w:rsid w:val="0CD342B6"/>
    <w:rsid w:val="0D6A7E17"/>
    <w:rsid w:val="0DA9093F"/>
    <w:rsid w:val="0E290DBD"/>
    <w:rsid w:val="0E4D4CDF"/>
    <w:rsid w:val="0E9B6AB7"/>
    <w:rsid w:val="0EB75EDE"/>
    <w:rsid w:val="0FB926D7"/>
    <w:rsid w:val="100E1475"/>
    <w:rsid w:val="10F07A96"/>
    <w:rsid w:val="1132553A"/>
    <w:rsid w:val="119500A0"/>
    <w:rsid w:val="11E37C04"/>
    <w:rsid w:val="11EF2883"/>
    <w:rsid w:val="12512550"/>
    <w:rsid w:val="125A6BF4"/>
    <w:rsid w:val="12C86253"/>
    <w:rsid w:val="12CF6372"/>
    <w:rsid w:val="13042DDB"/>
    <w:rsid w:val="139B5716"/>
    <w:rsid w:val="13EB653A"/>
    <w:rsid w:val="13F015BE"/>
    <w:rsid w:val="1436325E"/>
    <w:rsid w:val="148D41AD"/>
    <w:rsid w:val="14C152E8"/>
    <w:rsid w:val="14CF174C"/>
    <w:rsid w:val="153C0D7C"/>
    <w:rsid w:val="15483208"/>
    <w:rsid w:val="15505DDD"/>
    <w:rsid w:val="158D7AE3"/>
    <w:rsid w:val="159B1B8F"/>
    <w:rsid w:val="16F84A8E"/>
    <w:rsid w:val="173B6C95"/>
    <w:rsid w:val="178D48F7"/>
    <w:rsid w:val="196E7664"/>
    <w:rsid w:val="19D4303C"/>
    <w:rsid w:val="1A6A4539"/>
    <w:rsid w:val="1B063DBD"/>
    <w:rsid w:val="1B740D26"/>
    <w:rsid w:val="1C1C4F1A"/>
    <w:rsid w:val="1C994529"/>
    <w:rsid w:val="1D297145"/>
    <w:rsid w:val="1E3C2C0B"/>
    <w:rsid w:val="1E3F091B"/>
    <w:rsid w:val="1E434ACA"/>
    <w:rsid w:val="1EB81FDE"/>
    <w:rsid w:val="1EC41F7A"/>
    <w:rsid w:val="1EF32FF2"/>
    <w:rsid w:val="1F3A7C37"/>
    <w:rsid w:val="1FAB0A8F"/>
    <w:rsid w:val="20022AF0"/>
    <w:rsid w:val="202A7BF8"/>
    <w:rsid w:val="20C242E2"/>
    <w:rsid w:val="20DF41FE"/>
    <w:rsid w:val="212E7BC9"/>
    <w:rsid w:val="2144119B"/>
    <w:rsid w:val="217D7697"/>
    <w:rsid w:val="22061A13"/>
    <w:rsid w:val="222800C3"/>
    <w:rsid w:val="228026A7"/>
    <w:rsid w:val="237D604C"/>
    <w:rsid w:val="23FE39BD"/>
    <w:rsid w:val="245F4818"/>
    <w:rsid w:val="24786C81"/>
    <w:rsid w:val="24E3455E"/>
    <w:rsid w:val="24FE7AE9"/>
    <w:rsid w:val="255D282B"/>
    <w:rsid w:val="256A59C8"/>
    <w:rsid w:val="267E4497"/>
    <w:rsid w:val="268E3C87"/>
    <w:rsid w:val="27AD772F"/>
    <w:rsid w:val="27B564C5"/>
    <w:rsid w:val="27D551EF"/>
    <w:rsid w:val="2802590C"/>
    <w:rsid w:val="28A16ED3"/>
    <w:rsid w:val="28DB441A"/>
    <w:rsid w:val="29236BB2"/>
    <w:rsid w:val="29287901"/>
    <w:rsid w:val="2935321D"/>
    <w:rsid w:val="29BB2216"/>
    <w:rsid w:val="2A677F6B"/>
    <w:rsid w:val="2AF459E0"/>
    <w:rsid w:val="2B717030"/>
    <w:rsid w:val="2BBA5A9A"/>
    <w:rsid w:val="2C386CC9"/>
    <w:rsid w:val="2C581F9E"/>
    <w:rsid w:val="2C5B2595"/>
    <w:rsid w:val="2CE00993"/>
    <w:rsid w:val="2D830B39"/>
    <w:rsid w:val="2E257B1B"/>
    <w:rsid w:val="2E677AE4"/>
    <w:rsid w:val="2F10090E"/>
    <w:rsid w:val="2F4635EA"/>
    <w:rsid w:val="2FD87AD3"/>
    <w:rsid w:val="30CA5BDB"/>
    <w:rsid w:val="30DB6CFA"/>
    <w:rsid w:val="30E86825"/>
    <w:rsid w:val="311961A0"/>
    <w:rsid w:val="326655EE"/>
    <w:rsid w:val="327B69E7"/>
    <w:rsid w:val="33C34EFC"/>
    <w:rsid w:val="34366F6E"/>
    <w:rsid w:val="344F3C87"/>
    <w:rsid w:val="351F18AB"/>
    <w:rsid w:val="35AB7232"/>
    <w:rsid w:val="35D61655"/>
    <w:rsid w:val="361A2073"/>
    <w:rsid w:val="362A1092"/>
    <w:rsid w:val="36461B5D"/>
    <w:rsid w:val="3690287C"/>
    <w:rsid w:val="36AD56C5"/>
    <w:rsid w:val="36DC5408"/>
    <w:rsid w:val="37905325"/>
    <w:rsid w:val="37BA0B09"/>
    <w:rsid w:val="386364AA"/>
    <w:rsid w:val="38822CFA"/>
    <w:rsid w:val="388554EB"/>
    <w:rsid w:val="38C83DE7"/>
    <w:rsid w:val="3923202B"/>
    <w:rsid w:val="393B7239"/>
    <w:rsid w:val="39DA644F"/>
    <w:rsid w:val="3A744447"/>
    <w:rsid w:val="3AAF1923"/>
    <w:rsid w:val="3AC950C9"/>
    <w:rsid w:val="3B0C28D2"/>
    <w:rsid w:val="3B3011F7"/>
    <w:rsid w:val="3B963D3A"/>
    <w:rsid w:val="3C4E2A76"/>
    <w:rsid w:val="3D8739B6"/>
    <w:rsid w:val="3F0E0FB1"/>
    <w:rsid w:val="3F575F4A"/>
    <w:rsid w:val="404053CE"/>
    <w:rsid w:val="40624A0E"/>
    <w:rsid w:val="40657ACF"/>
    <w:rsid w:val="41BF5866"/>
    <w:rsid w:val="41D4737F"/>
    <w:rsid w:val="41EE70DB"/>
    <w:rsid w:val="41F16D17"/>
    <w:rsid w:val="42397461"/>
    <w:rsid w:val="42943327"/>
    <w:rsid w:val="431F3CCE"/>
    <w:rsid w:val="4476626D"/>
    <w:rsid w:val="44A361F7"/>
    <w:rsid w:val="45126EB0"/>
    <w:rsid w:val="4539127E"/>
    <w:rsid w:val="4571647E"/>
    <w:rsid w:val="465D414E"/>
    <w:rsid w:val="46641814"/>
    <w:rsid w:val="47303087"/>
    <w:rsid w:val="4770243A"/>
    <w:rsid w:val="47A27D2C"/>
    <w:rsid w:val="480F755D"/>
    <w:rsid w:val="48120A86"/>
    <w:rsid w:val="486A6E89"/>
    <w:rsid w:val="48895562"/>
    <w:rsid w:val="48A028AB"/>
    <w:rsid w:val="49187E48"/>
    <w:rsid w:val="49D514FA"/>
    <w:rsid w:val="49F66C27"/>
    <w:rsid w:val="4A742353"/>
    <w:rsid w:val="4A9F67FA"/>
    <w:rsid w:val="4AB8769B"/>
    <w:rsid w:val="4ADD58CC"/>
    <w:rsid w:val="4AFA44F5"/>
    <w:rsid w:val="4B9F046A"/>
    <w:rsid w:val="4BDA60D4"/>
    <w:rsid w:val="4BE6053A"/>
    <w:rsid w:val="4C362B3D"/>
    <w:rsid w:val="4CA47D11"/>
    <w:rsid w:val="4CE600FB"/>
    <w:rsid w:val="4CED47CD"/>
    <w:rsid w:val="4CF219AF"/>
    <w:rsid w:val="4D065771"/>
    <w:rsid w:val="4D190D53"/>
    <w:rsid w:val="4D4C78BC"/>
    <w:rsid w:val="4DD3727F"/>
    <w:rsid w:val="4DE052E3"/>
    <w:rsid w:val="4DE337D5"/>
    <w:rsid w:val="4E700F79"/>
    <w:rsid w:val="4EB470B0"/>
    <w:rsid w:val="4EE07EA5"/>
    <w:rsid w:val="4F1D47D7"/>
    <w:rsid w:val="4F2F0767"/>
    <w:rsid w:val="4F6221DE"/>
    <w:rsid w:val="4F93291E"/>
    <w:rsid w:val="4FAE1D52"/>
    <w:rsid w:val="4FC0715B"/>
    <w:rsid w:val="50DD469C"/>
    <w:rsid w:val="51A67184"/>
    <w:rsid w:val="527C727C"/>
    <w:rsid w:val="52C17D91"/>
    <w:rsid w:val="53B37335"/>
    <w:rsid w:val="53EC3BAC"/>
    <w:rsid w:val="549A6186"/>
    <w:rsid w:val="55281DAF"/>
    <w:rsid w:val="55FD7055"/>
    <w:rsid w:val="56014794"/>
    <w:rsid w:val="568B0C91"/>
    <w:rsid w:val="56C500AD"/>
    <w:rsid w:val="56DC7EC7"/>
    <w:rsid w:val="570975B4"/>
    <w:rsid w:val="576222A2"/>
    <w:rsid w:val="578F7888"/>
    <w:rsid w:val="57EE097D"/>
    <w:rsid w:val="583166A5"/>
    <w:rsid w:val="58B60ACC"/>
    <w:rsid w:val="58D05DE7"/>
    <w:rsid w:val="592316E9"/>
    <w:rsid w:val="59E0617E"/>
    <w:rsid w:val="59FE7432"/>
    <w:rsid w:val="5A790E13"/>
    <w:rsid w:val="5A9329EF"/>
    <w:rsid w:val="5B076365"/>
    <w:rsid w:val="5BD72D72"/>
    <w:rsid w:val="5C10118B"/>
    <w:rsid w:val="5C2A169D"/>
    <w:rsid w:val="5CA05EB7"/>
    <w:rsid w:val="5E381B59"/>
    <w:rsid w:val="5E6C7D00"/>
    <w:rsid w:val="5EBE1A6C"/>
    <w:rsid w:val="5F053371"/>
    <w:rsid w:val="5F8D65FE"/>
    <w:rsid w:val="5FC36A67"/>
    <w:rsid w:val="5FF64B64"/>
    <w:rsid w:val="6055781B"/>
    <w:rsid w:val="615A7643"/>
    <w:rsid w:val="61846885"/>
    <w:rsid w:val="61F4714D"/>
    <w:rsid w:val="6200468F"/>
    <w:rsid w:val="6298186E"/>
    <w:rsid w:val="62D559AF"/>
    <w:rsid w:val="63136946"/>
    <w:rsid w:val="634E0BFD"/>
    <w:rsid w:val="639C78BD"/>
    <w:rsid w:val="645D37AF"/>
    <w:rsid w:val="64BE00A4"/>
    <w:rsid w:val="64CE3BD1"/>
    <w:rsid w:val="65144950"/>
    <w:rsid w:val="65422D4F"/>
    <w:rsid w:val="656C6332"/>
    <w:rsid w:val="65B86EE6"/>
    <w:rsid w:val="65CE23AE"/>
    <w:rsid w:val="6635242D"/>
    <w:rsid w:val="66952ECC"/>
    <w:rsid w:val="66AA2D4C"/>
    <w:rsid w:val="66C85109"/>
    <w:rsid w:val="66E11A66"/>
    <w:rsid w:val="67AE2497"/>
    <w:rsid w:val="67C41CBB"/>
    <w:rsid w:val="681A56C2"/>
    <w:rsid w:val="684318AA"/>
    <w:rsid w:val="6A516F28"/>
    <w:rsid w:val="6A802926"/>
    <w:rsid w:val="6A88563D"/>
    <w:rsid w:val="6AB9187F"/>
    <w:rsid w:val="6AF13796"/>
    <w:rsid w:val="6B965E5B"/>
    <w:rsid w:val="6C33740F"/>
    <w:rsid w:val="6C5E57D7"/>
    <w:rsid w:val="6C9A5295"/>
    <w:rsid w:val="6CDE34BF"/>
    <w:rsid w:val="6D572222"/>
    <w:rsid w:val="6D6A6E60"/>
    <w:rsid w:val="6D8A711B"/>
    <w:rsid w:val="6DB30687"/>
    <w:rsid w:val="6EB54BA2"/>
    <w:rsid w:val="6EBB4295"/>
    <w:rsid w:val="6F7915DC"/>
    <w:rsid w:val="6FBE05E9"/>
    <w:rsid w:val="70112588"/>
    <w:rsid w:val="7045716D"/>
    <w:rsid w:val="704B617C"/>
    <w:rsid w:val="704C5591"/>
    <w:rsid w:val="705966B7"/>
    <w:rsid w:val="706E1D17"/>
    <w:rsid w:val="70702484"/>
    <w:rsid w:val="70B10931"/>
    <w:rsid w:val="718E48CE"/>
    <w:rsid w:val="72576487"/>
    <w:rsid w:val="72F17C4C"/>
    <w:rsid w:val="73272C99"/>
    <w:rsid w:val="732857F3"/>
    <w:rsid w:val="73547F49"/>
    <w:rsid w:val="73D47B1B"/>
    <w:rsid w:val="743D4B16"/>
    <w:rsid w:val="7524023C"/>
    <w:rsid w:val="75605DEF"/>
    <w:rsid w:val="758E3908"/>
    <w:rsid w:val="75F705EE"/>
    <w:rsid w:val="76276979"/>
    <w:rsid w:val="767173B7"/>
    <w:rsid w:val="76A74C81"/>
    <w:rsid w:val="76AC5DF9"/>
    <w:rsid w:val="774A5188"/>
    <w:rsid w:val="77BB1D0C"/>
    <w:rsid w:val="77F17B85"/>
    <w:rsid w:val="78202F3D"/>
    <w:rsid w:val="784813C5"/>
    <w:rsid w:val="786C45B6"/>
    <w:rsid w:val="78A07E1A"/>
    <w:rsid w:val="78AB3FAF"/>
    <w:rsid w:val="790F4618"/>
    <w:rsid w:val="795456E5"/>
    <w:rsid w:val="79C25BC5"/>
    <w:rsid w:val="79DF5F38"/>
    <w:rsid w:val="7A86111E"/>
    <w:rsid w:val="7B223D6B"/>
    <w:rsid w:val="7C260CFC"/>
    <w:rsid w:val="7C413482"/>
    <w:rsid w:val="7C6605B8"/>
    <w:rsid w:val="7CD90CCA"/>
    <w:rsid w:val="7D453845"/>
    <w:rsid w:val="7D754A9C"/>
    <w:rsid w:val="7DE44C08"/>
    <w:rsid w:val="7E082795"/>
    <w:rsid w:val="7F413E4E"/>
    <w:rsid w:val="7F637BB3"/>
    <w:rsid w:val="7F8A5242"/>
    <w:rsid w:val="7F91297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390BB95"/>
  <w15:docId w15:val="{451BD568-12BA-4A4F-A372-72F24CAB47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qFormat="1"/>
    <w:lsdException w:name="index 2" w:qFormat="1"/>
    <w:lsdException w:name="index 3" w:qFormat="1"/>
    <w:lsdException w:name="index 4" w:qFormat="1"/>
    <w:lsdException w:name="index 5" w:qFormat="1"/>
    <w:lsdException w:name="index 6" w:qFormat="1"/>
    <w:lsdException w:name="index 7" w:qFormat="1"/>
    <w:lsdException w:name="index 8" w:qFormat="1"/>
    <w:lsdException w:name="index 9" w:qFormat="1"/>
    <w:lsdException w:name="toc 1" w:uiPriority="39" w:qFormat="1"/>
    <w:lsdException w:name="toc 2" w:uiPriority="39" w:qFormat="1"/>
    <w:lsdException w:name="toc 3" w:uiPriority="39"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footnote text" w:qFormat="1"/>
    <w:lsdException w:name="annotation text" w:qFormat="1"/>
    <w:lsdException w:name="header" w:uiPriority="99" w:qFormat="1"/>
    <w:lsdException w:name="footer" w:uiPriority="99" w:qFormat="1"/>
    <w:lsdException w:name="index heading" w:qFormat="1"/>
    <w:lsdException w:name="caption" w:qFormat="1"/>
    <w:lsdException w:name="footnote reference" w:semiHidden="1" w:qFormat="1"/>
    <w:lsdException w:name="annotation reference" w:semiHidden="1" w:qFormat="1"/>
    <w:lsdException w:name="page number" w:qFormat="1"/>
    <w:lsdException w:name="endnote reference" w:semiHidden="1" w:qFormat="1"/>
    <w:lsdException w:name="endnote text" w:semiHidden="1" w:qFormat="1"/>
    <w:lsdException w:name="Default Paragraph Font" w:semiHidden="1" w:uiPriority="1" w:unhideWhenUsed="1" w:qFormat="1"/>
    <w:lsdException w:name="Body Text" w:semiHidden="1" w:uiPriority="99" w:unhideWhenUsed="1" w:qFormat="1"/>
    <w:lsdException w:name="Body Text First Indent" w:qFormat="1"/>
    <w:lsdException w:name="Body Text Indent 2" w:uiPriority="99" w:unhideWhenUsed="1" w:qFormat="1"/>
    <w:lsdException w:name="Hyperlink" w:uiPriority="99" w:qFormat="1"/>
    <w:lsdException w:name="FollowedHyperlink" w:qFormat="1"/>
    <w:lsdException w:name="Strong" w:qFormat="1"/>
    <w:lsdException w:name="Emphasis" w:uiPriority="20" w:qFormat="1"/>
    <w:lsdException w:name="Document Map" w:semiHidden="1"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qFormat="1"/>
    <w:lsdException w:name="annotation subject"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qFormat="1"/>
    <w:lsdException w:name="Table Theme" w:semiHidden="1" w:unhideWhenUsed="1"/>
    <w:lsdException w:name="Placeholder Text" w:semiHidden="1" w:uiPriority="99" w:qFormat="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fc">
    <w:name w:val="Normal"/>
    <w:autoRedefine/>
    <w:qFormat/>
    <w:pPr>
      <w:widowControl w:val="0"/>
      <w:jc w:val="both"/>
    </w:pPr>
    <w:rPr>
      <w:kern w:val="2"/>
      <w:sz w:val="21"/>
      <w:szCs w:val="24"/>
    </w:rPr>
  </w:style>
  <w:style w:type="paragraph" w:styleId="1">
    <w:name w:val="heading 1"/>
    <w:basedOn w:val="afc"/>
    <w:next w:val="afc"/>
    <w:autoRedefine/>
    <w:qFormat/>
    <w:pPr>
      <w:keepNext/>
      <w:keepLines/>
      <w:spacing w:before="340" w:after="330" w:line="578" w:lineRule="auto"/>
      <w:outlineLvl w:val="0"/>
    </w:pPr>
    <w:rPr>
      <w:b/>
      <w:bCs/>
      <w:kern w:val="44"/>
      <w:sz w:val="44"/>
      <w:szCs w:val="44"/>
    </w:rPr>
  </w:style>
  <w:style w:type="paragraph" w:styleId="2">
    <w:name w:val="heading 2"/>
    <w:basedOn w:val="afc"/>
    <w:next w:val="afc"/>
    <w:autoRedefine/>
    <w:semiHidden/>
    <w:unhideWhenUsed/>
    <w:qFormat/>
    <w:pPr>
      <w:spacing w:beforeAutospacing="1" w:afterAutospacing="1"/>
      <w:jc w:val="left"/>
      <w:outlineLvl w:val="1"/>
    </w:pPr>
    <w:rPr>
      <w:rFonts w:ascii="宋体" w:hAnsi="宋体" w:hint="eastAsia"/>
      <w:b/>
      <w:bCs/>
      <w:kern w:val="0"/>
      <w:sz w:val="36"/>
      <w:szCs w:val="36"/>
    </w:rPr>
  </w:style>
  <w:style w:type="paragraph" w:styleId="3">
    <w:name w:val="heading 3"/>
    <w:basedOn w:val="afc"/>
    <w:next w:val="afc"/>
    <w:semiHidden/>
    <w:unhideWhenUsed/>
    <w:qFormat/>
    <w:pPr>
      <w:spacing w:beforeAutospacing="1" w:afterAutospacing="1"/>
      <w:jc w:val="left"/>
      <w:outlineLvl w:val="2"/>
    </w:pPr>
    <w:rPr>
      <w:rFonts w:ascii="宋体" w:hAnsi="宋体" w:hint="eastAsia"/>
      <w:b/>
      <w:bCs/>
      <w:kern w:val="0"/>
      <w:sz w:val="27"/>
      <w:szCs w:val="27"/>
    </w:rPr>
  </w:style>
  <w:style w:type="paragraph" w:styleId="4">
    <w:name w:val="heading 4"/>
    <w:basedOn w:val="afc"/>
    <w:next w:val="afc"/>
    <w:semiHidden/>
    <w:unhideWhenUsed/>
    <w:qFormat/>
    <w:pPr>
      <w:spacing w:beforeAutospacing="1" w:afterAutospacing="1"/>
      <w:jc w:val="left"/>
      <w:outlineLvl w:val="3"/>
    </w:pPr>
    <w:rPr>
      <w:rFonts w:ascii="宋体" w:hAnsi="宋体" w:hint="eastAsia"/>
      <w:b/>
      <w:bCs/>
      <w:kern w:val="0"/>
      <w:sz w:val="24"/>
    </w:rPr>
  </w:style>
  <w:style w:type="paragraph" w:styleId="5">
    <w:name w:val="heading 5"/>
    <w:basedOn w:val="afc"/>
    <w:next w:val="afc"/>
    <w:semiHidden/>
    <w:unhideWhenUsed/>
    <w:qFormat/>
    <w:pPr>
      <w:spacing w:beforeAutospacing="1" w:afterAutospacing="1"/>
      <w:jc w:val="left"/>
      <w:outlineLvl w:val="4"/>
    </w:pPr>
    <w:rPr>
      <w:rFonts w:ascii="宋体" w:hAnsi="宋体" w:hint="eastAsia"/>
      <w:b/>
      <w:bCs/>
      <w:kern w:val="0"/>
      <w:sz w:val="20"/>
      <w:szCs w:val="20"/>
    </w:rPr>
  </w:style>
  <w:style w:type="paragraph" w:styleId="6">
    <w:name w:val="heading 6"/>
    <w:basedOn w:val="afc"/>
    <w:next w:val="afc"/>
    <w:link w:val="60"/>
    <w:autoRedefine/>
    <w:semiHidden/>
    <w:unhideWhenUsed/>
    <w:qFormat/>
    <w:pPr>
      <w:keepNext/>
      <w:keepLines/>
      <w:spacing w:before="240" w:after="64" w:line="320" w:lineRule="auto"/>
      <w:outlineLvl w:val="5"/>
    </w:pPr>
    <w:rPr>
      <w:rFonts w:ascii="等线 Light" w:eastAsia="等线 Light" w:hAnsi="等线 Light"/>
      <w:b/>
      <w:bCs/>
      <w:sz w:val="24"/>
    </w:rPr>
  </w:style>
  <w:style w:type="character" w:default="1" w:styleId="afd">
    <w:name w:val="Default Paragraph Font"/>
    <w:uiPriority w:val="1"/>
    <w:semiHidden/>
    <w:unhideWhenUsed/>
  </w:style>
  <w:style w:type="table" w:default="1" w:styleId="afe">
    <w:name w:val="Normal Table"/>
    <w:uiPriority w:val="99"/>
    <w:semiHidden/>
    <w:unhideWhenUsed/>
    <w:tblPr>
      <w:tblInd w:w="0" w:type="dxa"/>
      <w:tblCellMar>
        <w:top w:w="0" w:type="dxa"/>
        <w:left w:w="108" w:type="dxa"/>
        <w:bottom w:w="0" w:type="dxa"/>
        <w:right w:w="108" w:type="dxa"/>
      </w:tblCellMar>
    </w:tblPr>
  </w:style>
  <w:style w:type="numbering" w:default="1" w:styleId="aff">
    <w:name w:val="No List"/>
    <w:uiPriority w:val="99"/>
    <w:semiHidden/>
    <w:unhideWhenUsed/>
  </w:style>
  <w:style w:type="paragraph" w:styleId="TOC7">
    <w:name w:val="toc 7"/>
    <w:basedOn w:val="afc"/>
    <w:next w:val="afc"/>
    <w:autoRedefine/>
    <w:semiHidden/>
    <w:qFormat/>
    <w:pPr>
      <w:tabs>
        <w:tab w:val="right" w:leader="dot" w:pos="9242"/>
      </w:tabs>
      <w:ind w:firstLineChars="500" w:firstLine="6259"/>
      <w:jc w:val="left"/>
    </w:pPr>
    <w:rPr>
      <w:rFonts w:ascii="宋体"/>
      <w:szCs w:val="21"/>
    </w:rPr>
  </w:style>
  <w:style w:type="paragraph" w:styleId="8">
    <w:name w:val="index 8"/>
    <w:basedOn w:val="afc"/>
    <w:next w:val="afc"/>
    <w:autoRedefine/>
    <w:qFormat/>
    <w:pPr>
      <w:ind w:left="1680" w:hanging="210"/>
      <w:jc w:val="left"/>
    </w:pPr>
    <w:rPr>
      <w:rFonts w:ascii="Calibri" w:hAnsi="Calibri"/>
      <w:sz w:val="20"/>
      <w:szCs w:val="20"/>
    </w:rPr>
  </w:style>
  <w:style w:type="paragraph" w:styleId="aff0">
    <w:name w:val="caption"/>
    <w:basedOn w:val="afc"/>
    <w:next w:val="afc"/>
    <w:autoRedefine/>
    <w:qFormat/>
    <w:pPr>
      <w:spacing w:before="152" w:after="160"/>
    </w:pPr>
    <w:rPr>
      <w:rFonts w:ascii="Arial" w:eastAsia="黑体" w:hAnsi="Arial" w:cs="Arial"/>
      <w:sz w:val="20"/>
      <w:szCs w:val="20"/>
    </w:rPr>
  </w:style>
  <w:style w:type="paragraph" w:styleId="50">
    <w:name w:val="index 5"/>
    <w:basedOn w:val="afc"/>
    <w:next w:val="afc"/>
    <w:autoRedefine/>
    <w:qFormat/>
    <w:pPr>
      <w:ind w:left="1050" w:hanging="210"/>
      <w:jc w:val="left"/>
    </w:pPr>
    <w:rPr>
      <w:rFonts w:ascii="Calibri" w:hAnsi="Calibri"/>
      <w:sz w:val="20"/>
      <w:szCs w:val="20"/>
    </w:rPr>
  </w:style>
  <w:style w:type="paragraph" w:styleId="aff1">
    <w:name w:val="Document Map"/>
    <w:basedOn w:val="afc"/>
    <w:autoRedefine/>
    <w:semiHidden/>
    <w:qFormat/>
    <w:pPr>
      <w:shd w:val="clear" w:color="auto" w:fill="000080"/>
    </w:pPr>
  </w:style>
  <w:style w:type="paragraph" w:styleId="aff2">
    <w:name w:val="annotation text"/>
    <w:basedOn w:val="afc"/>
    <w:autoRedefine/>
    <w:qFormat/>
    <w:pPr>
      <w:jc w:val="left"/>
    </w:pPr>
  </w:style>
  <w:style w:type="paragraph" w:styleId="61">
    <w:name w:val="index 6"/>
    <w:basedOn w:val="afc"/>
    <w:next w:val="afc"/>
    <w:autoRedefine/>
    <w:qFormat/>
    <w:pPr>
      <w:ind w:left="1260" w:hanging="210"/>
      <w:jc w:val="left"/>
    </w:pPr>
    <w:rPr>
      <w:rFonts w:ascii="Calibri" w:hAnsi="Calibri"/>
      <w:sz w:val="20"/>
      <w:szCs w:val="20"/>
    </w:rPr>
  </w:style>
  <w:style w:type="paragraph" w:styleId="aff3">
    <w:name w:val="Body Text"/>
    <w:basedOn w:val="afc"/>
    <w:autoRedefine/>
    <w:uiPriority w:val="99"/>
    <w:semiHidden/>
    <w:unhideWhenUsed/>
    <w:qFormat/>
    <w:pPr>
      <w:spacing w:after="120"/>
    </w:pPr>
  </w:style>
  <w:style w:type="paragraph" w:styleId="40">
    <w:name w:val="index 4"/>
    <w:basedOn w:val="afc"/>
    <w:next w:val="afc"/>
    <w:autoRedefine/>
    <w:qFormat/>
    <w:pPr>
      <w:ind w:left="840" w:hanging="210"/>
      <w:jc w:val="left"/>
    </w:pPr>
    <w:rPr>
      <w:rFonts w:ascii="Calibri" w:hAnsi="Calibri"/>
      <w:sz w:val="20"/>
      <w:szCs w:val="20"/>
    </w:rPr>
  </w:style>
  <w:style w:type="paragraph" w:styleId="TOC5">
    <w:name w:val="toc 5"/>
    <w:basedOn w:val="afc"/>
    <w:next w:val="afc"/>
    <w:autoRedefine/>
    <w:semiHidden/>
    <w:qFormat/>
    <w:pPr>
      <w:tabs>
        <w:tab w:val="right" w:leader="dot" w:pos="9242"/>
      </w:tabs>
      <w:ind w:firstLineChars="300" w:firstLine="3755"/>
      <w:jc w:val="left"/>
    </w:pPr>
    <w:rPr>
      <w:rFonts w:ascii="宋体"/>
      <w:szCs w:val="21"/>
    </w:rPr>
  </w:style>
  <w:style w:type="paragraph" w:styleId="TOC3">
    <w:name w:val="toc 3"/>
    <w:basedOn w:val="afc"/>
    <w:next w:val="afc"/>
    <w:autoRedefine/>
    <w:uiPriority w:val="39"/>
    <w:qFormat/>
    <w:pPr>
      <w:tabs>
        <w:tab w:val="right" w:leader="dot" w:pos="9242"/>
      </w:tabs>
      <w:ind w:firstLineChars="100" w:firstLine="1252"/>
      <w:jc w:val="left"/>
    </w:pPr>
    <w:rPr>
      <w:rFonts w:ascii="宋体"/>
      <w:szCs w:val="21"/>
    </w:rPr>
  </w:style>
  <w:style w:type="paragraph" w:styleId="TOC8">
    <w:name w:val="toc 8"/>
    <w:basedOn w:val="afc"/>
    <w:next w:val="afc"/>
    <w:autoRedefine/>
    <w:semiHidden/>
    <w:qFormat/>
    <w:pPr>
      <w:tabs>
        <w:tab w:val="right" w:leader="dot" w:pos="9242"/>
      </w:tabs>
      <w:ind w:firstLineChars="600" w:firstLine="7511"/>
      <w:jc w:val="left"/>
    </w:pPr>
    <w:rPr>
      <w:rFonts w:ascii="宋体"/>
      <w:szCs w:val="21"/>
    </w:rPr>
  </w:style>
  <w:style w:type="paragraph" w:styleId="30">
    <w:name w:val="index 3"/>
    <w:basedOn w:val="afc"/>
    <w:next w:val="afc"/>
    <w:autoRedefine/>
    <w:qFormat/>
    <w:pPr>
      <w:ind w:left="630" w:hanging="210"/>
      <w:jc w:val="left"/>
    </w:pPr>
    <w:rPr>
      <w:rFonts w:ascii="Calibri" w:hAnsi="Calibri"/>
      <w:sz w:val="20"/>
      <w:szCs w:val="20"/>
    </w:rPr>
  </w:style>
  <w:style w:type="paragraph" w:styleId="20">
    <w:name w:val="Body Text Indent 2"/>
    <w:basedOn w:val="afc"/>
    <w:link w:val="21"/>
    <w:autoRedefine/>
    <w:uiPriority w:val="99"/>
    <w:unhideWhenUsed/>
    <w:qFormat/>
    <w:pPr>
      <w:spacing w:after="120" w:line="480" w:lineRule="auto"/>
      <w:ind w:leftChars="200" w:left="420"/>
      <w:jc w:val="left"/>
    </w:pPr>
    <w:rPr>
      <w:rFonts w:eastAsia="PMingLiU"/>
      <w:sz w:val="24"/>
      <w:lang w:eastAsia="zh-TW"/>
    </w:rPr>
  </w:style>
  <w:style w:type="paragraph" w:styleId="aff4">
    <w:name w:val="endnote text"/>
    <w:basedOn w:val="afc"/>
    <w:autoRedefine/>
    <w:semiHidden/>
    <w:qFormat/>
    <w:pPr>
      <w:snapToGrid w:val="0"/>
      <w:jc w:val="left"/>
    </w:pPr>
  </w:style>
  <w:style w:type="paragraph" w:styleId="aff5">
    <w:name w:val="Balloon Text"/>
    <w:basedOn w:val="afc"/>
    <w:autoRedefine/>
    <w:semiHidden/>
    <w:qFormat/>
    <w:rPr>
      <w:sz w:val="18"/>
      <w:szCs w:val="18"/>
    </w:rPr>
  </w:style>
  <w:style w:type="paragraph" w:styleId="aff6">
    <w:name w:val="footer"/>
    <w:basedOn w:val="afc"/>
    <w:link w:val="aff7"/>
    <w:autoRedefine/>
    <w:uiPriority w:val="99"/>
    <w:qFormat/>
    <w:pPr>
      <w:snapToGrid w:val="0"/>
      <w:ind w:rightChars="100" w:right="210"/>
      <w:jc w:val="right"/>
    </w:pPr>
    <w:rPr>
      <w:sz w:val="18"/>
      <w:szCs w:val="18"/>
    </w:rPr>
  </w:style>
  <w:style w:type="paragraph" w:styleId="aff8">
    <w:name w:val="header"/>
    <w:basedOn w:val="afc"/>
    <w:link w:val="aff9"/>
    <w:autoRedefine/>
    <w:uiPriority w:val="99"/>
    <w:qFormat/>
    <w:pPr>
      <w:snapToGrid w:val="0"/>
      <w:jc w:val="left"/>
    </w:pPr>
    <w:rPr>
      <w:sz w:val="18"/>
      <w:szCs w:val="18"/>
    </w:rPr>
  </w:style>
  <w:style w:type="paragraph" w:styleId="TOC1">
    <w:name w:val="toc 1"/>
    <w:basedOn w:val="afc"/>
    <w:next w:val="afc"/>
    <w:autoRedefine/>
    <w:uiPriority w:val="39"/>
    <w:qFormat/>
    <w:pPr>
      <w:tabs>
        <w:tab w:val="right" w:leader="dot" w:pos="9242"/>
      </w:tabs>
      <w:spacing w:beforeLines="25" w:afterLines="25"/>
      <w:jc w:val="left"/>
    </w:pPr>
    <w:rPr>
      <w:rFonts w:ascii="宋体"/>
      <w:szCs w:val="21"/>
    </w:rPr>
  </w:style>
  <w:style w:type="paragraph" w:styleId="TOC4">
    <w:name w:val="toc 4"/>
    <w:basedOn w:val="afc"/>
    <w:next w:val="afc"/>
    <w:autoRedefine/>
    <w:semiHidden/>
    <w:qFormat/>
    <w:pPr>
      <w:tabs>
        <w:tab w:val="right" w:leader="dot" w:pos="9242"/>
      </w:tabs>
      <w:ind w:firstLineChars="200" w:firstLine="2504"/>
      <w:jc w:val="left"/>
    </w:pPr>
    <w:rPr>
      <w:rFonts w:ascii="宋体"/>
      <w:szCs w:val="21"/>
    </w:rPr>
  </w:style>
  <w:style w:type="paragraph" w:styleId="affa">
    <w:name w:val="index heading"/>
    <w:basedOn w:val="afc"/>
    <w:next w:val="10"/>
    <w:autoRedefine/>
    <w:qFormat/>
    <w:pPr>
      <w:spacing w:before="120" w:after="120"/>
      <w:jc w:val="center"/>
    </w:pPr>
    <w:rPr>
      <w:rFonts w:ascii="Calibri" w:hAnsi="Calibri"/>
      <w:b/>
      <w:bCs/>
      <w:iCs/>
      <w:szCs w:val="20"/>
    </w:rPr>
  </w:style>
  <w:style w:type="paragraph" w:styleId="10">
    <w:name w:val="index 1"/>
    <w:basedOn w:val="afc"/>
    <w:next w:val="affb"/>
    <w:autoRedefine/>
    <w:qFormat/>
    <w:pPr>
      <w:tabs>
        <w:tab w:val="right" w:leader="dot" w:pos="9299"/>
      </w:tabs>
      <w:jc w:val="left"/>
    </w:pPr>
    <w:rPr>
      <w:rFonts w:ascii="宋体"/>
      <w:szCs w:val="21"/>
    </w:rPr>
  </w:style>
  <w:style w:type="paragraph" w:customStyle="1" w:styleId="affb">
    <w:name w:val="段"/>
    <w:link w:val="Char"/>
    <w:autoRedefine/>
    <w:qFormat/>
    <w:pPr>
      <w:tabs>
        <w:tab w:val="center" w:pos="4201"/>
        <w:tab w:val="right" w:leader="dot" w:pos="9298"/>
      </w:tabs>
      <w:autoSpaceDE w:val="0"/>
      <w:autoSpaceDN w:val="0"/>
      <w:ind w:firstLineChars="200" w:firstLine="420"/>
      <w:jc w:val="both"/>
    </w:pPr>
    <w:rPr>
      <w:rFonts w:ascii="宋体"/>
      <w:sz w:val="21"/>
    </w:rPr>
  </w:style>
  <w:style w:type="paragraph" w:styleId="aa">
    <w:name w:val="footnote text"/>
    <w:basedOn w:val="afc"/>
    <w:autoRedefine/>
    <w:qFormat/>
    <w:pPr>
      <w:numPr>
        <w:numId w:val="1"/>
      </w:numPr>
      <w:snapToGrid w:val="0"/>
      <w:jc w:val="left"/>
    </w:pPr>
    <w:rPr>
      <w:rFonts w:ascii="宋体"/>
      <w:sz w:val="18"/>
      <w:szCs w:val="18"/>
    </w:rPr>
  </w:style>
  <w:style w:type="paragraph" w:styleId="TOC6">
    <w:name w:val="toc 6"/>
    <w:basedOn w:val="afc"/>
    <w:next w:val="afc"/>
    <w:autoRedefine/>
    <w:semiHidden/>
    <w:qFormat/>
    <w:pPr>
      <w:tabs>
        <w:tab w:val="right" w:leader="dot" w:pos="9242"/>
      </w:tabs>
      <w:ind w:firstLineChars="400" w:firstLine="5007"/>
      <w:jc w:val="left"/>
    </w:pPr>
    <w:rPr>
      <w:rFonts w:ascii="宋体"/>
      <w:szCs w:val="21"/>
    </w:rPr>
  </w:style>
  <w:style w:type="paragraph" w:styleId="7">
    <w:name w:val="index 7"/>
    <w:basedOn w:val="afc"/>
    <w:next w:val="afc"/>
    <w:autoRedefine/>
    <w:qFormat/>
    <w:pPr>
      <w:ind w:left="1470" w:hanging="210"/>
      <w:jc w:val="left"/>
    </w:pPr>
    <w:rPr>
      <w:rFonts w:ascii="Calibri" w:hAnsi="Calibri"/>
      <w:sz w:val="20"/>
      <w:szCs w:val="20"/>
    </w:rPr>
  </w:style>
  <w:style w:type="paragraph" w:styleId="9">
    <w:name w:val="index 9"/>
    <w:basedOn w:val="afc"/>
    <w:next w:val="afc"/>
    <w:autoRedefine/>
    <w:qFormat/>
    <w:pPr>
      <w:ind w:left="1890" w:hanging="210"/>
      <w:jc w:val="left"/>
    </w:pPr>
    <w:rPr>
      <w:rFonts w:ascii="Calibri" w:hAnsi="Calibri"/>
      <w:sz w:val="20"/>
      <w:szCs w:val="20"/>
    </w:rPr>
  </w:style>
  <w:style w:type="paragraph" w:styleId="TOC2">
    <w:name w:val="toc 2"/>
    <w:basedOn w:val="afc"/>
    <w:next w:val="afc"/>
    <w:autoRedefine/>
    <w:uiPriority w:val="39"/>
    <w:qFormat/>
    <w:pPr>
      <w:tabs>
        <w:tab w:val="right" w:leader="dot" w:pos="9242"/>
      </w:tabs>
    </w:pPr>
    <w:rPr>
      <w:rFonts w:ascii="宋体"/>
      <w:szCs w:val="21"/>
    </w:rPr>
  </w:style>
  <w:style w:type="paragraph" w:styleId="TOC9">
    <w:name w:val="toc 9"/>
    <w:basedOn w:val="afc"/>
    <w:next w:val="afc"/>
    <w:autoRedefine/>
    <w:semiHidden/>
    <w:qFormat/>
    <w:pPr>
      <w:ind w:left="1470"/>
      <w:jc w:val="left"/>
    </w:pPr>
    <w:rPr>
      <w:sz w:val="20"/>
      <w:szCs w:val="20"/>
    </w:rPr>
  </w:style>
  <w:style w:type="paragraph" w:styleId="affc">
    <w:name w:val="Normal (Web)"/>
    <w:basedOn w:val="afc"/>
    <w:autoRedefine/>
    <w:qFormat/>
    <w:pPr>
      <w:spacing w:beforeAutospacing="1" w:afterAutospacing="1"/>
      <w:jc w:val="left"/>
    </w:pPr>
    <w:rPr>
      <w:kern w:val="0"/>
      <w:sz w:val="24"/>
    </w:rPr>
  </w:style>
  <w:style w:type="paragraph" w:styleId="22">
    <w:name w:val="index 2"/>
    <w:basedOn w:val="afc"/>
    <w:next w:val="afc"/>
    <w:autoRedefine/>
    <w:qFormat/>
    <w:pPr>
      <w:ind w:left="420" w:hanging="210"/>
      <w:jc w:val="left"/>
    </w:pPr>
    <w:rPr>
      <w:rFonts w:ascii="Calibri" w:hAnsi="Calibri"/>
      <w:sz w:val="20"/>
      <w:szCs w:val="20"/>
    </w:rPr>
  </w:style>
  <w:style w:type="paragraph" w:styleId="affd">
    <w:name w:val="annotation subject"/>
    <w:basedOn w:val="aff2"/>
    <w:next w:val="aff2"/>
    <w:autoRedefine/>
    <w:semiHidden/>
    <w:qFormat/>
    <w:rPr>
      <w:b/>
      <w:bCs/>
    </w:rPr>
  </w:style>
  <w:style w:type="paragraph" w:styleId="affe">
    <w:name w:val="Body Text First Indent"/>
    <w:basedOn w:val="aff3"/>
    <w:autoRedefine/>
    <w:qFormat/>
    <w:pPr>
      <w:ind w:firstLineChars="100" w:firstLine="420"/>
    </w:pPr>
  </w:style>
  <w:style w:type="table" w:styleId="afff">
    <w:name w:val="Table Grid"/>
    <w:basedOn w:val="afe"/>
    <w:autoRedefine/>
    <w:qFormat/>
    <w:rPr>
      <w:rFonts w:ascii="宋体"/>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ff0">
    <w:name w:val="Strong"/>
    <w:basedOn w:val="afd"/>
    <w:autoRedefine/>
    <w:qFormat/>
    <w:rPr>
      <w:b/>
    </w:rPr>
  </w:style>
  <w:style w:type="character" w:styleId="afff1">
    <w:name w:val="endnote reference"/>
    <w:autoRedefine/>
    <w:semiHidden/>
    <w:qFormat/>
    <w:rPr>
      <w:vertAlign w:val="superscript"/>
    </w:rPr>
  </w:style>
  <w:style w:type="character" w:styleId="afff2">
    <w:name w:val="page number"/>
    <w:autoRedefine/>
    <w:qFormat/>
    <w:rPr>
      <w:rFonts w:ascii="Times New Roman" w:eastAsia="宋体" w:hAnsi="Times New Roman"/>
      <w:sz w:val="18"/>
    </w:rPr>
  </w:style>
  <w:style w:type="character" w:styleId="afff3">
    <w:name w:val="FollowedHyperlink"/>
    <w:autoRedefine/>
    <w:qFormat/>
    <w:rPr>
      <w:color w:val="800080"/>
      <w:u w:val="single"/>
    </w:rPr>
  </w:style>
  <w:style w:type="character" w:styleId="afff4">
    <w:name w:val="Emphasis"/>
    <w:autoRedefine/>
    <w:uiPriority w:val="20"/>
    <w:qFormat/>
    <w:rPr>
      <w:i/>
      <w:iCs/>
    </w:rPr>
  </w:style>
  <w:style w:type="character" w:styleId="afff5">
    <w:name w:val="Hyperlink"/>
    <w:autoRedefine/>
    <w:uiPriority w:val="99"/>
    <w:qFormat/>
    <w:rPr>
      <w:color w:val="0000FF"/>
      <w:spacing w:val="0"/>
      <w:w w:val="100"/>
      <w:szCs w:val="21"/>
      <w:u w:val="single"/>
    </w:rPr>
  </w:style>
  <w:style w:type="character" w:styleId="afff6">
    <w:name w:val="annotation reference"/>
    <w:autoRedefine/>
    <w:semiHidden/>
    <w:qFormat/>
    <w:rPr>
      <w:sz w:val="21"/>
      <w:szCs w:val="21"/>
    </w:rPr>
  </w:style>
  <w:style w:type="character" w:styleId="afff7">
    <w:name w:val="footnote reference"/>
    <w:autoRedefine/>
    <w:semiHidden/>
    <w:qFormat/>
    <w:rPr>
      <w:vertAlign w:val="superscript"/>
    </w:rPr>
  </w:style>
  <w:style w:type="paragraph" w:styleId="afff8">
    <w:name w:val="List Paragraph"/>
    <w:basedOn w:val="afc"/>
    <w:autoRedefine/>
    <w:uiPriority w:val="34"/>
    <w:qFormat/>
    <w:pPr>
      <w:ind w:firstLineChars="200" w:firstLine="420"/>
    </w:pPr>
  </w:style>
  <w:style w:type="character" w:styleId="afff9">
    <w:name w:val="Placeholder Text"/>
    <w:autoRedefine/>
    <w:uiPriority w:val="99"/>
    <w:semiHidden/>
    <w:qFormat/>
    <w:rPr>
      <w:color w:val="808080"/>
    </w:rPr>
  </w:style>
  <w:style w:type="character" w:customStyle="1" w:styleId="font531">
    <w:name w:val="font531"/>
    <w:autoRedefine/>
    <w:qFormat/>
    <w:rPr>
      <w:rFonts w:ascii="Arial" w:hAnsi="Arial" w:cs="Arial" w:hint="default"/>
      <w:color w:val="000000"/>
      <w:sz w:val="24"/>
      <w:szCs w:val="24"/>
      <w:u w:val="none"/>
    </w:rPr>
  </w:style>
  <w:style w:type="character" w:customStyle="1" w:styleId="Char0">
    <w:name w:val="首示例 Char"/>
    <w:link w:val="afffa"/>
    <w:autoRedefine/>
    <w:qFormat/>
    <w:rPr>
      <w:rFonts w:ascii="宋体" w:hAnsi="宋体"/>
      <w:kern w:val="2"/>
      <w:sz w:val="18"/>
      <w:szCs w:val="18"/>
      <w:lang w:val="en-US" w:eastAsia="zh-CN" w:bidi="ar-SA"/>
    </w:rPr>
  </w:style>
  <w:style w:type="paragraph" w:customStyle="1" w:styleId="afffa">
    <w:name w:val="首示例"/>
    <w:next w:val="affb"/>
    <w:link w:val="Char0"/>
    <w:autoRedefine/>
    <w:qFormat/>
    <w:pPr>
      <w:tabs>
        <w:tab w:val="left" w:pos="360"/>
      </w:tabs>
    </w:pPr>
    <w:rPr>
      <w:rFonts w:ascii="宋体" w:hAnsi="宋体"/>
      <w:kern w:val="2"/>
      <w:sz w:val="18"/>
      <w:szCs w:val="18"/>
    </w:rPr>
  </w:style>
  <w:style w:type="character" w:customStyle="1" w:styleId="font451">
    <w:name w:val="font451"/>
    <w:autoRedefine/>
    <w:qFormat/>
    <w:rPr>
      <w:rFonts w:ascii="等线" w:eastAsia="等线" w:hAnsi="等线" w:hint="eastAsia"/>
      <w:color w:val="000000"/>
      <w:sz w:val="22"/>
      <w:szCs w:val="22"/>
      <w:u w:val="none"/>
    </w:rPr>
  </w:style>
  <w:style w:type="character" w:customStyle="1" w:styleId="Char1">
    <w:name w:val="二级条标题 Char"/>
    <w:link w:val="a2"/>
    <w:autoRedefine/>
    <w:qFormat/>
    <w:locked/>
    <w:rPr>
      <w:rFonts w:ascii="黑体" w:eastAsia="黑体"/>
      <w:sz w:val="21"/>
      <w:szCs w:val="21"/>
    </w:rPr>
  </w:style>
  <w:style w:type="paragraph" w:customStyle="1" w:styleId="a2">
    <w:name w:val="二级条标题"/>
    <w:basedOn w:val="a1"/>
    <w:next w:val="affb"/>
    <w:link w:val="Char1"/>
    <w:autoRedefine/>
    <w:qFormat/>
    <w:pPr>
      <w:numPr>
        <w:ilvl w:val="2"/>
      </w:numPr>
      <w:spacing w:before="50" w:after="50"/>
      <w:ind w:left="1843"/>
      <w:outlineLvl w:val="3"/>
    </w:pPr>
  </w:style>
  <w:style w:type="paragraph" w:customStyle="1" w:styleId="a1">
    <w:name w:val="一级条标题"/>
    <w:next w:val="affb"/>
    <w:autoRedefine/>
    <w:qFormat/>
    <w:pPr>
      <w:numPr>
        <w:ilvl w:val="1"/>
        <w:numId w:val="2"/>
      </w:numPr>
      <w:spacing w:beforeLines="50" w:afterLines="50"/>
      <w:outlineLvl w:val="2"/>
    </w:pPr>
    <w:rPr>
      <w:rFonts w:ascii="黑体" w:eastAsia="黑体"/>
      <w:sz w:val="21"/>
      <w:szCs w:val="21"/>
    </w:rPr>
  </w:style>
  <w:style w:type="character" w:customStyle="1" w:styleId="Char2">
    <w:name w:val="三级条标题 Char"/>
    <w:link w:val="a3"/>
    <w:autoRedefine/>
    <w:qFormat/>
    <w:rPr>
      <w:rFonts w:ascii="黑体" w:eastAsia="黑体"/>
      <w:sz w:val="21"/>
      <w:szCs w:val="21"/>
    </w:rPr>
  </w:style>
  <w:style w:type="paragraph" w:customStyle="1" w:styleId="a3">
    <w:name w:val="三级条标题"/>
    <w:basedOn w:val="a2"/>
    <w:next w:val="affb"/>
    <w:link w:val="Char2"/>
    <w:autoRedefine/>
    <w:qFormat/>
    <w:pPr>
      <w:numPr>
        <w:ilvl w:val="3"/>
      </w:numPr>
      <w:outlineLvl w:val="4"/>
    </w:pPr>
  </w:style>
  <w:style w:type="character" w:customStyle="1" w:styleId="aff9">
    <w:name w:val="页眉 字符"/>
    <w:link w:val="aff8"/>
    <w:autoRedefine/>
    <w:uiPriority w:val="99"/>
    <w:qFormat/>
    <w:rPr>
      <w:kern w:val="2"/>
      <w:sz w:val="18"/>
      <w:szCs w:val="18"/>
    </w:rPr>
  </w:style>
  <w:style w:type="character" w:customStyle="1" w:styleId="11">
    <w:name w:val="样式1 字符"/>
    <w:link w:val="12"/>
    <w:autoRedefine/>
    <w:qFormat/>
    <w:rPr>
      <w:rFonts w:ascii="Cambria Math" w:hAnsi="Cambria Math"/>
      <w:i/>
      <w:sz w:val="28"/>
      <w:szCs w:val="28"/>
      <w:lang w:val="en-US" w:eastAsia="zh-CN" w:bidi="ar-SA"/>
    </w:rPr>
  </w:style>
  <w:style w:type="paragraph" w:customStyle="1" w:styleId="12">
    <w:name w:val="样式1"/>
    <w:basedOn w:val="afffb"/>
    <w:link w:val="11"/>
    <w:autoRedefine/>
    <w:qFormat/>
    <w:pPr>
      <w:spacing w:beforeLines="50" w:afterLines="50"/>
      <w:ind w:firstLine="200"/>
    </w:pPr>
    <w:rPr>
      <w:rFonts w:ascii="Cambria Math" w:hAnsi="Cambria Math"/>
      <w:i/>
      <w:sz w:val="28"/>
      <w:szCs w:val="28"/>
    </w:rPr>
  </w:style>
  <w:style w:type="paragraph" w:customStyle="1" w:styleId="afffb">
    <w:name w:val="附录公式"/>
    <w:basedOn w:val="affb"/>
    <w:next w:val="affb"/>
    <w:link w:val="Char3"/>
    <w:autoRedefine/>
    <w:qFormat/>
  </w:style>
  <w:style w:type="character" w:customStyle="1" w:styleId="Char3">
    <w:name w:val="附录公式 Char"/>
    <w:link w:val="afffb"/>
    <w:autoRedefine/>
    <w:qFormat/>
    <w:rPr>
      <w:rFonts w:ascii="宋体"/>
      <w:sz w:val="21"/>
      <w:lang w:val="en-US" w:eastAsia="zh-CN" w:bidi="ar-SA"/>
    </w:rPr>
  </w:style>
  <w:style w:type="character" w:customStyle="1" w:styleId="Char">
    <w:name w:val="段 Char"/>
    <w:link w:val="affb"/>
    <w:autoRedefine/>
    <w:qFormat/>
    <w:rPr>
      <w:rFonts w:ascii="宋体"/>
      <w:sz w:val="21"/>
      <w:lang w:val="en-US" w:eastAsia="zh-CN" w:bidi="ar-SA"/>
    </w:rPr>
  </w:style>
  <w:style w:type="character" w:customStyle="1" w:styleId="font441">
    <w:name w:val="font441"/>
    <w:autoRedefine/>
    <w:qFormat/>
    <w:rPr>
      <w:rFonts w:ascii="等线" w:eastAsia="等线" w:hAnsi="等线" w:hint="eastAsia"/>
      <w:color w:val="000000"/>
      <w:sz w:val="24"/>
      <w:szCs w:val="24"/>
      <w:u w:val="none"/>
    </w:rPr>
  </w:style>
  <w:style w:type="character" w:customStyle="1" w:styleId="font541">
    <w:name w:val="font541"/>
    <w:autoRedefine/>
    <w:qFormat/>
    <w:rPr>
      <w:rFonts w:ascii="Arial" w:hAnsi="Arial" w:cs="Arial" w:hint="default"/>
      <w:color w:val="000000"/>
      <w:sz w:val="22"/>
      <w:szCs w:val="22"/>
      <w:u w:val="none"/>
    </w:rPr>
  </w:style>
  <w:style w:type="character" w:customStyle="1" w:styleId="afffc">
    <w:name w:val="发布"/>
    <w:autoRedefine/>
    <w:qFormat/>
    <w:rPr>
      <w:rFonts w:ascii="黑体" w:eastAsia="黑体"/>
      <w:spacing w:val="85"/>
      <w:w w:val="100"/>
      <w:position w:val="3"/>
      <w:sz w:val="28"/>
      <w:szCs w:val="28"/>
    </w:rPr>
  </w:style>
  <w:style w:type="character" w:customStyle="1" w:styleId="apple-style-span">
    <w:name w:val="apple-style-span"/>
    <w:autoRedefine/>
    <w:qFormat/>
  </w:style>
  <w:style w:type="paragraph" w:customStyle="1" w:styleId="afffd">
    <w:name w:val="注×："/>
    <w:autoRedefine/>
    <w:qFormat/>
    <w:pPr>
      <w:widowControl w:val="0"/>
      <w:autoSpaceDE w:val="0"/>
      <w:autoSpaceDN w:val="0"/>
      <w:ind w:left="811" w:hanging="448"/>
      <w:jc w:val="both"/>
    </w:pPr>
    <w:rPr>
      <w:rFonts w:ascii="宋体"/>
      <w:sz w:val="18"/>
      <w:szCs w:val="18"/>
    </w:rPr>
  </w:style>
  <w:style w:type="paragraph" w:customStyle="1" w:styleId="afffe">
    <w:name w:val="参考文献"/>
    <w:basedOn w:val="afc"/>
    <w:next w:val="affb"/>
    <w:autoRedefine/>
    <w:qFormat/>
    <w:pPr>
      <w:keepNext/>
      <w:pageBreakBefore/>
      <w:widowControl/>
      <w:shd w:val="clear" w:color="FFFFFF" w:fill="FFFFFF"/>
      <w:spacing w:before="640" w:after="200"/>
      <w:jc w:val="center"/>
      <w:outlineLvl w:val="0"/>
    </w:pPr>
    <w:rPr>
      <w:rFonts w:ascii="黑体" w:eastAsia="黑体"/>
      <w:kern w:val="0"/>
      <w:szCs w:val="20"/>
    </w:rPr>
  </w:style>
  <w:style w:type="paragraph" w:customStyle="1" w:styleId="affff">
    <w:name w:val="附录五级无"/>
    <w:basedOn w:val="affff0"/>
    <w:autoRedefine/>
    <w:qFormat/>
    <w:pPr>
      <w:spacing w:beforeLines="0" w:afterLines="0"/>
    </w:pPr>
    <w:rPr>
      <w:rFonts w:ascii="宋体" w:eastAsia="宋体"/>
      <w:szCs w:val="21"/>
    </w:rPr>
  </w:style>
  <w:style w:type="paragraph" w:customStyle="1" w:styleId="affff0">
    <w:name w:val="附录五级条标题"/>
    <w:basedOn w:val="affff1"/>
    <w:next w:val="affb"/>
    <w:autoRedefine/>
    <w:qFormat/>
    <w:pPr>
      <w:outlineLvl w:val="6"/>
    </w:pPr>
  </w:style>
  <w:style w:type="paragraph" w:customStyle="1" w:styleId="affff1">
    <w:name w:val="附录四级条标题"/>
    <w:basedOn w:val="affff2"/>
    <w:next w:val="affb"/>
    <w:autoRedefine/>
    <w:qFormat/>
    <w:pPr>
      <w:outlineLvl w:val="5"/>
    </w:pPr>
  </w:style>
  <w:style w:type="paragraph" w:customStyle="1" w:styleId="affff2">
    <w:name w:val="附录三级条标题"/>
    <w:basedOn w:val="affff3"/>
    <w:next w:val="affb"/>
    <w:autoRedefine/>
    <w:qFormat/>
    <w:pPr>
      <w:outlineLvl w:val="4"/>
    </w:pPr>
  </w:style>
  <w:style w:type="paragraph" w:customStyle="1" w:styleId="affff3">
    <w:name w:val="附录二级条标题"/>
    <w:basedOn w:val="afc"/>
    <w:next w:val="affb"/>
    <w:autoRedefine/>
    <w:qFormat/>
    <w:pPr>
      <w:widowControl/>
      <w:wordWrap w:val="0"/>
      <w:overflowPunct w:val="0"/>
      <w:autoSpaceDE w:val="0"/>
      <w:autoSpaceDN w:val="0"/>
      <w:spacing w:beforeLines="50" w:afterLines="50"/>
      <w:textAlignment w:val="baseline"/>
      <w:outlineLvl w:val="3"/>
    </w:pPr>
    <w:rPr>
      <w:rFonts w:ascii="黑体" w:eastAsia="黑体"/>
      <w:kern w:val="21"/>
      <w:szCs w:val="20"/>
    </w:rPr>
  </w:style>
  <w:style w:type="paragraph" w:customStyle="1" w:styleId="affff4">
    <w:name w:val="附录标题"/>
    <w:basedOn w:val="affb"/>
    <w:next w:val="affb"/>
    <w:autoRedefine/>
    <w:qFormat/>
    <w:pPr>
      <w:ind w:firstLineChars="0" w:firstLine="0"/>
      <w:jc w:val="center"/>
    </w:pPr>
    <w:rPr>
      <w:rFonts w:ascii="黑体" w:eastAsia="黑体"/>
    </w:rPr>
  </w:style>
  <w:style w:type="paragraph" w:customStyle="1" w:styleId="affff5">
    <w:name w:val="注：（正文）"/>
    <w:basedOn w:val="affff6"/>
    <w:next w:val="affb"/>
    <w:autoRedefine/>
    <w:qFormat/>
  </w:style>
  <w:style w:type="paragraph" w:customStyle="1" w:styleId="affff6">
    <w:name w:val="注："/>
    <w:next w:val="affb"/>
    <w:autoRedefine/>
    <w:qFormat/>
    <w:pPr>
      <w:widowControl w:val="0"/>
      <w:autoSpaceDE w:val="0"/>
      <w:autoSpaceDN w:val="0"/>
      <w:ind w:left="726" w:hanging="363"/>
      <w:jc w:val="both"/>
    </w:pPr>
    <w:rPr>
      <w:rFonts w:ascii="宋体"/>
      <w:sz w:val="18"/>
      <w:szCs w:val="18"/>
    </w:rPr>
  </w:style>
  <w:style w:type="paragraph" w:customStyle="1" w:styleId="affff7">
    <w:name w:val="封面标准名称"/>
    <w:autoRedefine/>
    <w:qFormat/>
    <w:pPr>
      <w:framePr w:w="9639" w:h="6917" w:hRule="exact" w:wrap="around" w:vAnchor="page" w:hAnchor="page" w:xAlign="center" w:y="6408" w:anchorLock="1"/>
      <w:widowControl w:val="0"/>
      <w:spacing w:line="680" w:lineRule="exact"/>
      <w:jc w:val="center"/>
      <w:textAlignment w:val="center"/>
    </w:pPr>
    <w:rPr>
      <w:rFonts w:ascii="黑体" w:eastAsia="黑体"/>
      <w:sz w:val="52"/>
    </w:rPr>
  </w:style>
  <w:style w:type="paragraph" w:customStyle="1" w:styleId="affff8">
    <w:name w:val="附录一级无"/>
    <w:basedOn w:val="affff9"/>
    <w:autoRedefine/>
    <w:qFormat/>
    <w:pPr>
      <w:spacing w:beforeLines="0" w:afterLines="0"/>
    </w:pPr>
    <w:rPr>
      <w:rFonts w:ascii="宋体" w:eastAsia="宋体"/>
      <w:szCs w:val="21"/>
    </w:rPr>
  </w:style>
  <w:style w:type="paragraph" w:customStyle="1" w:styleId="affff9">
    <w:name w:val="附录一级条标题"/>
    <w:basedOn w:val="af5"/>
    <w:next w:val="affb"/>
    <w:autoRedefine/>
    <w:qFormat/>
    <w:pPr>
      <w:numPr>
        <w:ilvl w:val="0"/>
        <w:numId w:val="0"/>
      </w:numPr>
      <w:autoSpaceDN w:val="0"/>
      <w:spacing w:beforeLines="50" w:afterLines="50"/>
      <w:outlineLvl w:val="2"/>
    </w:pPr>
  </w:style>
  <w:style w:type="paragraph" w:customStyle="1" w:styleId="af5">
    <w:name w:val="附录章标题"/>
    <w:next w:val="affb"/>
    <w:autoRedefine/>
    <w:qFormat/>
    <w:pPr>
      <w:numPr>
        <w:ilvl w:val="1"/>
        <w:numId w:val="3"/>
      </w:numPr>
      <w:wordWrap w:val="0"/>
      <w:overflowPunct w:val="0"/>
      <w:autoSpaceDE w:val="0"/>
      <w:spacing w:beforeLines="100" w:afterLines="100"/>
      <w:jc w:val="both"/>
      <w:textAlignment w:val="baseline"/>
      <w:outlineLvl w:val="1"/>
    </w:pPr>
    <w:rPr>
      <w:rFonts w:ascii="黑体" w:eastAsia="黑体"/>
      <w:kern w:val="21"/>
      <w:sz w:val="21"/>
    </w:rPr>
  </w:style>
  <w:style w:type="paragraph" w:customStyle="1" w:styleId="affffa">
    <w:name w:val="附录三级无"/>
    <w:basedOn w:val="affff2"/>
    <w:autoRedefine/>
    <w:qFormat/>
    <w:pPr>
      <w:spacing w:beforeLines="0" w:afterLines="0"/>
    </w:pPr>
    <w:rPr>
      <w:rFonts w:ascii="宋体" w:eastAsia="宋体"/>
      <w:szCs w:val="21"/>
    </w:rPr>
  </w:style>
  <w:style w:type="paragraph" w:customStyle="1" w:styleId="affffb">
    <w:name w:val="文献分类号"/>
    <w:autoRedefine/>
    <w:qFormat/>
    <w:pPr>
      <w:framePr w:hSpace="180" w:vSpace="180" w:wrap="around" w:hAnchor="margin" w:y="1" w:anchorLock="1"/>
      <w:widowControl w:val="0"/>
      <w:textAlignment w:val="center"/>
    </w:pPr>
    <w:rPr>
      <w:rFonts w:ascii="黑体" w:eastAsia="黑体"/>
      <w:sz w:val="21"/>
      <w:szCs w:val="21"/>
    </w:rPr>
  </w:style>
  <w:style w:type="paragraph" w:customStyle="1" w:styleId="afb">
    <w:name w:val="附录数字编号列项（二级）"/>
    <w:autoRedefine/>
    <w:qFormat/>
    <w:pPr>
      <w:numPr>
        <w:ilvl w:val="1"/>
        <w:numId w:val="4"/>
      </w:numPr>
    </w:pPr>
    <w:rPr>
      <w:rFonts w:ascii="宋体"/>
      <w:sz w:val="21"/>
    </w:rPr>
  </w:style>
  <w:style w:type="paragraph" w:customStyle="1" w:styleId="affffc">
    <w:name w:val="标准书眉_偶数页"/>
    <w:basedOn w:val="affffd"/>
    <w:next w:val="afc"/>
    <w:autoRedefine/>
    <w:qFormat/>
    <w:pPr>
      <w:jc w:val="left"/>
    </w:pPr>
  </w:style>
  <w:style w:type="paragraph" w:customStyle="1" w:styleId="affffd">
    <w:name w:val="标准书眉_奇数页"/>
    <w:next w:val="afc"/>
    <w:autoRedefine/>
    <w:qFormat/>
    <w:pPr>
      <w:tabs>
        <w:tab w:val="center" w:pos="4154"/>
        <w:tab w:val="right" w:pos="8306"/>
      </w:tabs>
      <w:spacing w:after="220"/>
      <w:jc w:val="right"/>
    </w:pPr>
    <w:rPr>
      <w:rFonts w:ascii="黑体" w:eastAsia="黑体"/>
      <w:sz w:val="21"/>
      <w:szCs w:val="21"/>
    </w:rPr>
  </w:style>
  <w:style w:type="paragraph" w:customStyle="1" w:styleId="affffe">
    <w:name w:val="发布部门"/>
    <w:next w:val="affb"/>
    <w:autoRedefine/>
    <w:qFormat/>
    <w:pPr>
      <w:framePr w:w="7938" w:h="1134" w:hRule="exact" w:hSpace="125" w:vSpace="181" w:wrap="around" w:vAnchor="page" w:hAnchor="page" w:x="2150" w:y="14630" w:anchorLock="1"/>
      <w:jc w:val="center"/>
    </w:pPr>
    <w:rPr>
      <w:rFonts w:ascii="宋体"/>
      <w:b/>
      <w:spacing w:val="20"/>
      <w:w w:val="135"/>
      <w:sz w:val="28"/>
    </w:rPr>
  </w:style>
  <w:style w:type="paragraph" w:customStyle="1" w:styleId="afffff">
    <w:name w:val="五级无"/>
    <w:basedOn w:val="afffff0"/>
    <w:autoRedefine/>
    <w:qFormat/>
    <w:pPr>
      <w:spacing w:beforeLines="0" w:afterLines="0"/>
    </w:pPr>
    <w:rPr>
      <w:rFonts w:ascii="宋体" w:eastAsia="宋体"/>
    </w:rPr>
  </w:style>
  <w:style w:type="paragraph" w:customStyle="1" w:styleId="afffff0">
    <w:name w:val="五级条标题"/>
    <w:basedOn w:val="a4"/>
    <w:next w:val="affb"/>
    <w:autoRedefine/>
    <w:qFormat/>
    <w:pPr>
      <w:numPr>
        <w:ilvl w:val="0"/>
        <w:numId w:val="0"/>
      </w:numPr>
      <w:outlineLvl w:val="6"/>
    </w:pPr>
  </w:style>
  <w:style w:type="paragraph" w:customStyle="1" w:styleId="a4">
    <w:name w:val="四级条标题"/>
    <w:basedOn w:val="a3"/>
    <w:next w:val="affb"/>
    <w:autoRedefine/>
    <w:qFormat/>
    <w:pPr>
      <w:numPr>
        <w:ilvl w:val="4"/>
      </w:numPr>
      <w:outlineLvl w:val="5"/>
    </w:pPr>
  </w:style>
  <w:style w:type="paragraph" w:customStyle="1" w:styleId="afffff1">
    <w:name w:val="封面一致性程度标识"/>
    <w:basedOn w:val="afffff2"/>
    <w:autoRedefine/>
    <w:qFormat/>
    <w:pPr>
      <w:framePr w:wrap="around"/>
      <w:spacing w:before="440"/>
    </w:pPr>
    <w:rPr>
      <w:rFonts w:ascii="宋体" w:eastAsia="宋体"/>
    </w:rPr>
  </w:style>
  <w:style w:type="paragraph" w:customStyle="1" w:styleId="afffff2">
    <w:name w:val="封面标准英文名称"/>
    <w:basedOn w:val="affff7"/>
    <w:autoRedefine/>
    <w:qFormat/>
    <w:pPr>
      <w:framePr w:wrap="around"/>
      <w:spacing w:before="370" w:line="400" w:lineRule="exact"/>
    </w:pPr>
    <w:rPr>
      <w:rFonts w:ascii="Times New Roman"/>
      <w:sz w:val="28"/>
      <w:szCs w:val="28"/>
    </w:rPr>
  </w:style>
  <w:style w:type="paragraph" w:customStyle="1" w:styleId="afffff3">
    <w:name w:val="其他发布部门"/>
    <w:basedOn w:val="affffe"/>
    <w:autoRedefine/>
    <w:qFormat/>
    <w:pPr>
      <w:framePr w:wrap="around" w:y="15310"/>
      <w:spacing w:line="0" w:lineRule="atLeast"/>
    </w:pPr>
    <w:rPr>
      <w:rFonts w:ascii="黑体" w:eastAsia="黑体"/>
      <w:b w:val="0"/>
    </w:rPr>
  </w:style>
  <w:style w:type="paragraph" w:customStyle="1" w:styleId="afffff4">
    <w:name w:val="目次、标准名称标题"/>
    <w:basedOn w:val="afc"/>
    <w:next w:val="affb"/>
    <w:autoRedefine/>
    <w:qFormat/>
    <w:pPr>
      <w:keepNext/>
      <w:pageBreakBefore/>
      <w:widowControl/>
      <w:shd w:val="clear" w:color="FFFFFF" w:fill="FFFFFF"/>
      <w:spacing w:before="640" w:after="560" w:line="460" w:lineRule="exact"/>
      <w:jc w:val="center"/>
      <w:outlineLvl w:val="0"/>
    </w:pPr>
    <w:rPr>
      <w:rFonts w:ascii="黑体" w:eastAsia="黑体"/>
      <w:kern w:val="0"/>
      <w:sz w:val="32"/>
      <w:szCs w:val="20"/>
    </w:rPr>
  </w:style>
  <w:style w:type="paragraph" w:customStyle="1" w:styleId="a5">
    <w:name w:val="附录图标号"/>
    <w:basedOn w:val="afc"/>
    <w:autoRedefine/>
    <w:qFormat/>
    <w:pPr>
      <w:keepNext/>
      <w:pageBreakBefore/>
      <w:widowControl/>
      <w:numPr>
        <w:numId w:val="5"/>
      </w:numPr>
      <w:spacing w:line="14" w:lineRule="exact"/>
      <w:jc w:val="center"/>
      <w:outlineLvl w:val="0"/>
    </w:pPr>
    <w:rPr>
      <w:color w:val="FFFFFF"/>
    </w:rPr>
  </w:style>
  <w:style w:type="paragraph" w:customStyle="1" w:styleId="af2">
    <w:name w:val="附录表标题"/>
    <w:basedOn w:val="afc"/>
    <w:next w:val="affb"/>
    <w:autoRedefine/>
    <w:qFormat/>
    <w:pPr>
      <w:numPr>
        <w:ilvl w:val="1"/>
        <w:numId w:val="6"/>
      </w:numPr>
      <w:spacing w:beforeLines="50" w:afterLines="50"/>
      <w:jc w:val="center"/>
    </w:pPr>
    <w:rPr>
      <w:rFonts w:ascii="黑体" w:eastAsia="黑体"/>
      <w:szCs w:val="21"/>
    </w:rPr>
  </w:style>
  <w:style w:type="paragraph" w:customStyle="1" w:styleId="afffff5">
    <w:name w:val="附录公式编号制表符"/>
    <w:basedOn w:val="afc"/>
    <w:next w:val="affb"/>
    <w:autoRedefine/>
    <w:qFormat/>
    <w:pPr>
      <w:widowControl/>
      <w:tabs>
        <w:tab w:val="center" w:pos="4201"/>
        <w:tab w:val="right" w:leader="dot" w:pos="9298"/>
      </w:tabs>
      <w:autoSpaceDE w:val="0"/>
      <w:autoSpaceDN w:val="0"/>
    </w:pPr>
    <w:rPr>
      <w:rFonts w:ascii="宋体"/>
      <w:kern w:val="0"/>
      <w:szCs w:val="20"/>
    </w:rPr>
  </w:style>
  <w:style w:type="paragraph" w:customStyle="1" w:styleId="afffff6">
    <w:name w:val="标准书脚_奇数页"/>
    <w:autoRedefine/>
    <w:qFormat/>
    <w:pPr>
      <w:spacing w:before="120"/>
      <w:ind w:right="198"/>
      <w:jc w:val="right"/>
    </w:pPr>
    <w:rPr>
      <w:rFonts w:ascii="宋体"/>
      <w:sz w:val="18"/>
      <w:szCs w:val="18"/>
    </w:rPr>
  </w:style>
  <w:style w:type="paragraph" w:customStyle="1" w:styleId="afffff7">
    <w:name w:val="附录标识"/>
    <w:basedOn w:val="afc"/>
    <w:next w:val="affb"/>
    <w:autoRedefine/>
    <w:qFormat/>
    <w:pPr>
      <w:keepNext/>
      <w:widowControl/>
      <w:shd w:val="clear" w:color="FFFFFF" w:fill="FFFFFF"/>
      <w:tabs>
        <w:tab w:val="left" w:pos="6405"/>
      </w:tabs>
      <w:spacing w:before="640" w:after="280"/>
      <w:jc w:val="center"/>
      <w:outlineLvl w:val="0"/>
    </w:pPr>
    <w:rPr>
      <w:rFonts w:ascii="黑体" w:eastAsia="黑体"/>
      <w:kern w:val="0"/>
      <w:szCs w:val="20"/>
    </w:rPr>
  </w:style>
  <w:style w:type="paragraph" w:customStyle="1" w:styleId="a">
    <w:name w:val="注×：（正文）"/>
    <w:autoRedefine/>
    <w:qFormat/>
    <w:pPr>
      <w:numPr>
        <w:numId w:val="7"/>
      </w:numPr>
      <w:jc w:val="both"/>
    </w:pPr>
    <w:rPr>
      <w:rFonts w:ascii="宋体"/>
      <w:sz w:val="18"/>
      <w:szCs w:val="18"/>
    </w:rPr>
  </w:style>
  <w:style w:type="paragraph" w:customStyle="1" w:styleId="afffff8">
    <w:name w:val="封面标准文稿编辑信息"/>
    <w:basedOn w:val="afffff9"/>
    <w:autoRedefine/>
    <w:qFormat/>
    <w:pPr>
      <w:framePr w:wrap="around"/>
      <w:spacing w:before="180" w:line="180" w:lineRule="exact"/>
    </w:pPr>
    <w:rPr>
      <w:sz w:val="21"/>
    </w:rPr>
  </w:style>
  <w:style w:type="paragraph" w:customStyle="1" w:styleId="afffff9">
    <w:name w:val="封面标准文稿类别"/>
    <w:basedOn w:val="afffff1"/>
    <w:autoRedefine/>
    <w:qFormat/>
    <w:pPr>
      <w:framePr w:wrap="around"/>
      <w:spacing w:after="160" w:line="240" w:lineRule="auto"/>
    </w:pPr>
    <w:rPr>
      <w:sz w:val="24"/>
    </w:rPr>
  </w:style>
  <w:style w:type="paragraph" w:customStyle="1" w:styleId="afffffa">
    <w:name w:val="目次、索引正文"/>
    <w:autoRedefine/>
    <w:qFormat/>
    <w:pPr>
      <w:spacing w:line="320" w:lineRule="exact"/>
      <w:jc w:val="both"/>
    </w:pPr>
    <w:rPr>
      <w:rFonts w:ascii="宋体"/>
      <w:sz w:val="21"/>
    </w:rPr>
  </w:style>
  <w:style w:type="paragraph" w:customStyle="1" w:styleId="a9">
    <w:name w:val="列项◆（三级）"/>
    <w:basedOn w:val="afc"/>
    <w:autoRedefine/>
    <w:qFormat/>
    <w:pPr>
      <w:numPr>
        <w:ilvl w:val="2"/>
        <w:numId w:val="8"/>
      </w:numPr>
    </w:pPr>
    <w:rPr>
      <w:rFonts w:ascii="宋体"/>
      <w:szCs w:val="21"/>
    </w:rPr>
  </w:style>
  <w:style w:type="paragraph" w:customStyle="1" w:styleId="afffffb">
    <w:name w:val="其他标准称谓"/>
    <w:next w:val="afc"/>
    <w:autoRedefine/>
    <w:qFormat/>
    <w:pPr>
      <w:framePr w:hSpace="181" w:vSpace="181" w:wrap="around" w:vAnchor="page" w:hAnchor="page" w:x="1419" w:y="2286" w:anchorLock="1"/>
      <w:spacing w:line="0" w:lineRule="atLeast"/>
      <w:jc w:val="distribute"/>
    </w:pPr>
    <w:rPr>
      <w:rFonts w:ascii="黑体" w:eastAsia="黑体" w:hAnsi="宋体"/>
      <w:spacing w:val="-40"/>
      <w:sz w:val="48"/>
      <w:szCs w:val="52"/>
    </w:rPr>
  </w:style>
  <w:style w:type="paragraph" w:customStyle="1" w:styleId="afffffc">
    <w:name w:val="附录二级无"/>
    <w:basedOn w:val="affff3"/>
    <w:autoRedefine/>
    <w:qFormat/>
    <w:pPr>
      <w:spacing w:beforeLines="0" w:afterLines="0"/>
    </w:pPr>
    <w:rPr>
      <w:rFonts w:ascii="宋体" w:eastAsia="宋体"/>
      <w:szCs w:val="21"/>
    </w:rPr>
  </w:style>
  <w:style w:type="paragraph" w:customStyle="1" w:styleId="afffffd">
    <w:name w:val="实施日期"/>
    <w:basedOn w:val="afffffe"/>
    <w:autoRedefine/>
    <w:qFormat/>
    <w:pPr>
      <w:framePr w:wrap="around" w:vAnchor="page" w:hAnchor="text"/>
      <w:jc w:val="right"/>
    </w:pPr>
  </w:style>
  <w:style w:type="paragraph" w:customStyle="1" w:styleId="afffffe">
    <w:name w:val="发布日期"/>
    <w:autoRedefine/>
    <w:qFormat/>
    <w:pPr>
      <w:framePr w:w="3997" w:h="471" w:hRule="exact" w:vSpace="181" w:wrap="around" w:hAnchor="page" w:x="7089" w:y="14097" w:anchorLock="1"/>
    </w:pPr>
    <w:rPr>
      <w:rFonts w:eastAsia="黑体"/>
      <w:sz w:val="28"/>
    </w:rPr>
  </w:style>
  <w:style w:type="paragraph" w:customStyle="1" w:styleId="affffff">
    <w:name w:val="列项说明"/>
    <w:basedOn w:val="afc"/>
    <w:autoRedefine/>
    <w:qFormat/>
    <w:pPr>
      <w:adjustRightInd w:val="0"/>
      <w:spacing w:line="320" w:lineRule="exact"/>
      <w:ind w:leftChars="200" w:left="400" w:hangingChars="200" w:hanging="200"/>
      <w:jc w:val="left"/>
      <w:textAlignment w:val="baseline"/>
    </w:pPr>
    <w:rPr>
      <w:rFonts w:ascii="宋体"/>
      <w:kern w:val="0"/>
      <w:szCs w:val="20"/>
    </w:rPr>
  </w:style>
  <w:style w:type="paragraph" w:customStyle="1" w:styleId="affffff0">
    <w:name w:val="字母编号列项（一级）"/>
    <w:autoRedefine/>
    <w:qFormat/>
    <w:pPr>
      <w:tabs>
        <w:tab w:val="left" w:pos="840"/>
      </w:tabs>
      <w:ind w:left="839" w:hanging="419"/>
      <w:jc w:val="both"/>
    </w:pPr>
    <w:rPr>
      <w:rFonts w:ascii="宋体"/>
      <w:sz w:val="21"/>
    </w:rPr>
  </w:style>
  <w:style w:type="paragraph" w:customStyle="1" w:styleId="ac">
    <w:name w:val="数字编号列项（二级）"/>
    <w:autoRedefine/>
    <w:qFormat/>
    <w:pPr>
      <w:numPr>
        <w:ilvl w:val="1"/>
        <w:numId w:val="9"/>
      </w:numPr>
      <w:jc w:val="both"/>
    </w:pPr>
    <w:rPr>
      <w:rFonts w:ascii="宋体"/>
      <w:sz w:val="21"/>
    </w:rPr>
  </w:style>
  <w:style w:type="paragraph" w:customStyle="1" w:styleId="affffff1">
    <w:name w:val="图表脚注说明"/>
    <w:basedOn w:val="afc"/>
    <w:autoRedefine/>
    <w:qFormat/>
    <w:pPr>
      <w:ind w:left="544" w:hanging="181"/>
    </w:pPr>
    <w:rPr>
      <w:rFonts w:ascii="宋体"/>
      <w:sz w:val="18"/>
      <w:szCs w:val="18"/>
    </w:rPr>
  </w:style>
  <w:style w:type="paragraph" w:customStyle="1" w:styleId="a8">
    <w:name w:val="列项●（二级）"/>
    <w:autoRedefine/>
    <w:qFormat/>
    <w:pPr>
      <w:numPr>
        <w:ilvl w:val="1"/>
        <w:numId w:val="8"/>
      </w:numPr>
      <w:tabs>
        <w:tab w:val="left" w:pos="840"/>
      </w:tabs>
      <w:jc w:val="both"/>
    </w:pPr>
    <w:rPr>
      <w:rFonts w:ascii="宋体"/>
      <w:sz w:val="21"/>
    </w:rPr>
  </w:style>
  <w:style w:type="paragraph" w:customStyle="1" w:styleId="affffff2">
    <w:name w:val="示例"/>
    <w:next w:val="affffff3"/>
    <w:autoRedefine/>
    <w:qFormat/>
    <w:pPr>
      <w:widowControl w:val="0"/>
      <w:ind w:firstLine="363"/>
      <w:jc w:val="both"/>
    </w:pPr>
    <w:rPr>
      <w:rFonts w:ascii="宋体"/>
      <w:sz w:val="18"/>
      <w:szCs w:val="18"/>
    </w:rPr>
  </w:style>
  <w:style w:type="paragraph" w:customStyle="1" w:styleId="affffff3">
    <w:name w:val="示例内容"/>
    <w:autoRedefine/>
    <w:qFormat/>
    <w:pPr>
      <w:ind w:firstLineChars="200" w:firstLine="200"/>
    </w:pPr>
    <w:rPr>
      <w:rFonts w:ascii="宋体"/>
      <w:sz w:val="18"/>
      <w:szCs w:val="18"/>
    </w:rPr>
  </w:style>
  <w:style w:type="paragraph" w:customStyle="1" w:styleId="CharChar">
    <w:name w:val="Char Char"/>
    <w:basedOn w:val="afc"/>
    <w:autoRedefine/>
    <w:qFormat/>
    <w:rPr>
      <w:rFonts w:ascii="黑体" w:eastAsia="黑体"/>
      <w:sz w:val="36"/>
      <w:szCs w:val="36"/>
    </w:rPr>
  </w:style>
  <w:style w:type="paragraph" w:customStyle="1" w:styleId="CharChar1">
    <w:name w:val="Char Char1"/>
    <w:basedOn w:val="afc"/>
    <w:autoRedefine/>
    <w:qFormat/>
    <w:rPr>
      <w:rFonts w:ascii="黑体" w:eastAsia="黑体"/>
      <w:sz w:val="36"/>
      <w:szCs w:val="36"/>
    </w:rPr>
  </w:style>
  <w:style w:type="paragraph" w:customStyle="1" w:styleId="affffff4">
    <w:name w:val="参考文献、索引标题"/>
    <w:basedOn w:val="afc"/>
    <w:next w:val="affb"/>
    <w:autoRedefine/>
    <w:qFormat/>
    <w:pPr>
      <w:keepNext/>
      <w:pageBreakBefore/>
      <w:widowControl/>
      <w:shd w:val="clear" w:color="FFFFFF" w:fill="FFFFFF"/>
      <w:spacing w:before="640" w:after="200"/>
      <w:jc w:val="center"/>
      <w:outlineLvl w:val="0"/>
    </w:pPr>
    <w:rPr>
      <w:rFonts w:ascii="黑体" w:eastAsia="黑体"/>
      <w:kern w:val="0"/>
      <w:szCs w:val="20"/>
    </w:rPr>
  </w:style>
  <w:style w:type="paragraph" w:customStyle="1" w:styleId="affffff5">
    <w:name w:val="正文表标题"/>
    <w:next w:val="affb"/>
    <w:autoRedefine/>
    <w:qFormat/>
    <w:pPr>
      <w:tabs>
        <w:tab w:val="left" w:pos="360"/>
      </w:tabs>
      <w:spacing w:beforeLines="50" w:afterLines="50"/>
      <w:jc w:val="center"/>
    </w:pPr>
    <w:rPr>
      <w:rFonts w:ascii="黑体" w:eastAsia="黑体"/>
      <w:sz w:val="21"/>
    </w:rPr>
  </w:style>
  <w:style w:type="paragraph" w:customStyle="1" w:styleId="affffff6">
    <w:name w:val="二级无"/>
    <w:basedOn w:val="a2"/>
    <w:autoRedefine/>
    <w:qFormat/>
    <w:pPr>
      <w:spacing w:beforeLines="0" w:afterLines="0"/>
      <w:ind w:left="0"/>
    </w:pPr>
    <w:rPr>
      <w:rFonts w:ascii="宋体" w:eastAsia="宋体"/>
    </w:rPr>
  </w:style>
  <w:style w:type="paragraph" w:customStyle="1" w:styleId="affffff7">
    <w:name w:val="图标脚注说明"/>
    <w:basedOn w:val="affb"/>
    <w:autoRedefine/>
    <w:qFormat/>
    <w:pPr>
      <w:ind w:left="840" w:firstLineChars="0" w:hanging="420"/>
    </w:pPr>
    <w:rPr>
      <w:sz w:val="18"/>
      <w:szCs w:val="18"/>
    </w:rPr>
  </w:style>
  <w:style w:type="paragraph" w:customStyle="1" w:styleId="affffff8">
    <w:name w:val="其他标准标志"/>
    <w:basedOn w:val="affffff9"/>
    <w:autoRedefine/>
    <w:qFormat/>
    <w:pPr>
      <w:framePr w:w="6101" w:wrap="around" w:vAnchor="page" w:hAnchor="page" w:x="4673" w:y="942"/>
    </w:pPr>
    <w:rPr>
      <w:w w:val="130"/>
    </w:rPr>
  </w:style>
  <w:style w:type="paragraph" w:customStyle="1" w:styleId="affffff9">
    <w:name w:val="标准标志"/>
    <w:next w:val="afc"/>
    <w:autoRedefine/>
    <w:qFormat/>
    <w:pPr>
      <w:framePr w:w="2546" w:h="1389" w:hRule="exact" w:hSpace="181" w:vSpace="181" w:wrap="around" w:hAnchor="margin" w:x="6522" w:y="398" w:anchorLock="1"/>
      <w:shd w:val="solid" w:color="FFFFFF" w:fill="FFFFFF"/>
      <w:spacing w:line="0" w:lineRule="atLeast"/>
      <w:jc w:val="right"/>
    </w:pPr>
    <w:rPr>
      <w:b/>
      <w:w w:val="170"/>
      <w:sz w:val="96"/>
      <w:szCs w:val="96"/>
    </w:rPr>
  </w:style>
  <w:style w:type="paragraph" w:customStyle="1" w:styleId="23">
    <w:name w:val="封面一致性程度标识2"/>
    <w:basedOn w:val="afffff1"/>
    <w:autoRedefine/>
    <w:qFormat/>
    <w:pPr>
      <w:framePr w:wrap="around" w:y="4469"/>
    </w:pPr>
  </w:style>
  <w:style w:type="paragraph" w:customStyle="1" w:styleId="affffffa">
    <w:name w:val="标准书眉一"/>
    <w:autoRedefine/>
    <w:qFormat/>
    <w:pPr>
      <w:jc w:val="both"/>
    </w:pPr>
  </w:style>
  <w:style w:type="paragraph" w:customStyle="1" w:styleId="affffffb">
    <w:name w:val="封面正文"/>
    <w:autoRedefine/>
    <w:qFormat/>
    <w:pPr>
      <w:jc w:val="both"/>
    </w:pPr>
  </w:style>
  <w:style w:type="paragraph" w:customStyle="1" w:styleId="13">
    <w:name w:val="样式 标题 1 + 非加粗"/>
    <w:basedOn w:val="1"/>
    <w:autoRedefine/>
    <w:qFormat/>
    <w:pPr>
      <w:spacing w:beforeLines="100" w:afterLines="100" w:line="240" w:lineRule="auto"/>
    </w:pPr>
    <w:rPr>
      <w:rFonts w:eastAsia="黑体"/>
      <w:b w:val="0"/>
      <w:bCs w:val="0"/>
      <w:sz w:val="21"/>
    </w:rPr>
  </w:style>
  <w:style w:type="paragraph" w:customStyle="1" w:styleId="afa">
    <w:name w:val="附录字母编号列项（一级）"/>
    <w:autoRedefine/>
    <w:qFormat/>
    <w:pPr>
      <w:numPr>
        <w:numId w:val="4"/>
      </w:numPr>
    </w:pPr>
    <w:rPr>
      <w:rFonts w:ascii="宋体"/>
      <w:sz w:val="21"/>
    </w:rPr>
  </w:style>
  <w:style w:type="paragraph" w:customStyle="1" w:styleId="ad">
    <w:name w:val="编号列项（三级）"/>
    <w:autoRedefine/>
    <w:qFormat/>
    <w:pPr>
      <w:numPr>
        <w:ilvl w:val="2"/>
        <w:numId w:val="9"/>
      </w:numPr>
    </w:pPr>
    <w:rPr>
      <w:rFonts w:ascii="宋体"/>
      <w:sz w:val="21"/>
    </w:rPr>
  </w:style>
  <w:style w:type="paragraph" w:customStyle="1" w:styleId="affffffc">
    <w:name w:val="正文公式编号制表符"/>
    <w:basedOn w:val="affb"/>
    <w:next w:val="affb"/>
    <w:autoRedefine/>
    <w:qFormat/>
    <w:pPr>
      <w:ind w:firstLineChars="0" w:firstLine="0"/>
    </w:pPr>
  </w:style>
  <w:style w:type="paragraph" w:customStyle="1" w:styleId="affffffd">
    <w:name w:val="列项——（一级）"/>
    <w:autoRedefine/>
    <w:qFormat/>
    <w:pPr>
      <w:widowControl w:val="0"/>
      <w:ind w:left="833" w:hanging="408"/>
      <w:jc w:val="both"/>
    </w:pPr>
    <w:rPr>
      <w:rFonts w:ascii="宋体"/>
      <w:sz w:val="21"/>
    </w:rPr>
  </w:style>
  <w:style w:type="paragraph" w:customStyle="1" w:styleId="affffffe">
    <w:name w:val="四级无"/>
    <w:basedOn w:val="a4"/>
    <w:autoRedefine/>
    <w:qFormat/>
    <w:pPr>
      <w:spacing w:beforeLines="0" w:afterLines="0"/>
    </w:pPr>
    <w:rPr>
      <w:rFonts w:ascii="宋体" w:eastAsia="宋体"/>
    </w:rPr>
  </w:style>
  <w:style w:type="paragraph" w:customStyle="1" w:styleId="24">
    <w:name w:val="封面标准号2"/>
    <w:autoRedefine/>
    <w:qFormat/>
    <w:pPr>
      <w:framePr w:w="9140" w:h="1242" w:hRule="exact" w:hSpace="284" w:wrap="around" w:vAnchor="page" w:hAnchor="page" w:x="1645" w:y="2910" w:anchorLock="1"/>
      <w:spacing w:before="357" w:line="280" w:lineRule="exact"/>
      <w:jc w:val="right"/>
    </w:pPr>
    <w:rPr>
      <w:rFonts w:ascii="黑体" w:eastAsia="黑体"/>
      <w:sz w:val="28"/>
      <w:szCs w:val="28"/>
    </w:rPr>
  </w:style>
  <w:style w:type="paragraph" w:customStyle="1" w:styleId="afffffff">
    <w:name w:val="附录四级无"/>
    <w:basedOn w:val="affff1"/>
    <w:autoRedefine/>
    <w:qFormat/>
    <w:pPr>
      <w:spacing w:beforeLines="0" w:afterLines="0"/>
    </w:pPr>
    <w:rPr>
      <w:rFonts w:ascii="宋体" w:eastAsia="宋体"/>
      <w:szCs w:val="21"/>
    </w:rPr>
  </w:style>
  <w:style w:type="paragraph" w:customStyle="1" w:styleId="25">
    <w:name w:val="封面标准英文名称2"/>
    <w:basedOn w:val="afffff2"/>
    <w:autoRedefine/>
    <w:qFormat/>
    <w:pPr>
      <w:framePr w:wrap="around" w:y="4469"/>
    </w:pPr>
  </w:style>
  <w:style w:type="paragraph" w:customStyle="1" w:styleId="26">
    <w:name w:val="封面标准文稿类别2"/>
    <w:basedOn w:val="afffff9"/>
    <w:autoRedefine/>
    <w:qFormat/>
    <w:pPr>
      <w:framePr w:wrap="around" w:y="4469"/>
    </w:pPr>
  </w:style>
  <w:style w:type="paragraph" w:customStyle="1" w:styleId="afffffff0">
    <w:name w:val="示例×："/>
    <w:basedOn w:val="a0"/>
    <w:autoRedefine/>
    <w:qFormat/>
    <w:pPr>
      <w:numPr>
        <w:numId w:val="0"/>
      </w:numPr>
      <w:spacing w:beforeLines="0" w:afterLines="0"/>
      <w:ind w:firstLine="363"/>
      <w:outlineLvl w:val="9"/>
    </w:pPr>
    <w:rPr>
      <w:rFonts w:ascii="宋体" w:eastAsia="宋体"/>
      <w:sz w:val="18"/>
      <w:szCs w:val="18"/>
    </w:rPr>
  </w:style>
  <w:style w:type="paragraph" w:customStyle="1" w:styleId="a0">
    <w:name w:val="章标题"/>
    <w:next w:val="affb"/>
    <w:autoRedefine/>
    <w:qFormat/>
    <w:pPr>
      <w:numPr>
        <w:numId w:val="2"/>
      </w:numPr>
      <w:spacing w:beforeLines="100" w:afterLines="100"/>
      <w:jc w:val="both"/>
      <w:outlineLvl w:val="1"/>
    </w:pPr>
    <w:rPr>
      <w:rFonts w:ascii="黑体" w:eastAsia="黑体"/>
      <w:sz w:val="21"/>
    </w:rPr>
  </w:style>
  <w:style w:type="paragraph" w:customStyle="1" w:styleId="14">
    <w:name w:val="封面标准号1"/>
    <w:autoRedefine/>
    <w:qFormat/>
    <w:pPr>
      <w:widowControl w:val="0"/>
      <w:kinsoku w:val="0"/>
      <w:overflowPunct w:val="0"/>
      <w:autoSpaceDE w:val="0"/>
      <w:autoSpaceDN w:val="0"/>
      <w:spacing w:before="308"/>
      <w:jc w:val="right"/>
      <w:textAlignment w:val="center"/>
    </w:pPr>
    <w:rPr>
      <w:sz w:val="28"/>
    </w:rPr>
  </w:style>
  <w:style w:type="paragraph" w:customStyle="1" w:styleId="a6">
    <w:name w:val="附录图标题"/>
    <w:basedOn w:val="afc"/>
    <w:next w:val="affb"/>
    <w:autoRedefine/>
    <w:qFormat/>
    <w:pPr>
      <w:numPr>
        <w:ilvl w:val="1"/>
        <w:numId w:val="5"/>
      </w:numPr>
      <w:spacing w:beforeLines="50" w:afterLines="50"/>
      <w:jc w:val="center"/>
    </w:pPr>
    <w:rPr>
      <w:rFonts w:ascii="黑体" w:eastAsia="黑体"/>
      <w:szCs w:val="21"/>
    </w:rPr>
  </w:style>
  <w:style w:type="paragraph" w:customStyle="1" w:styleId="afffffff1">
    <w:name w:val="其他实施日期"/>
    <w:basedOn w:val="afffffd"/>
    <w:autoRedefine/>
    <w:qFormat/>
    <w:pPr>
      <w:framePr w:wrap="around" w:vAnchor="margin" w:hAnchor="page"/>
    </w:pPr>
  </w:style>
  <w:style w:type="paragraph" w:customStyle="1" w:styleId="afffffff2">
    <w:name w:val="三级无"/>
    <w:basedOn w:val="a3"/>
    <w:autoRedefine/>
    <w:qFormat/>
    <w:pPr>
      <w:spacing w:beforeLines="0" w:afterLines="0"/>
    </w:pPr>
    <w:rPr>
      <w:rFonts w:ascii="宋体" w:eastAsia="宋体"/>
    </w:rPr>
  </w:style>
  <w:style w:type="paragraph" w:customStyle="1" w:styleId="27">
    <w:name w:val="封面标准名称2"/>
    <w:basedOn w:val="affff7"/>
    <w:autoRedefine/>
    <w:qFormat/>
    <w:pPr>
      <w:framePr w:wrap="around" w:y="4469"/>
      <w:spacing w:beforeLines="630"/>
    </w:pPr>
  </w:style>
  <w:style w:type="paragraph" w:customStyle="1" w:styleId="afffffff3">
    <w:name w:val="正文图标题"/>
    <w:next w:val="affb"/>
    <w:autoRedefine/>
    <w:qFormat/>
    <w:pPr>
      <w:tabs>
        <w:tab w:val="left" w:pos="360"/>
      </w:tabs>
      <w:spacing w:beforeLines="50" w:afterLines="50"/>
      <w:jc w:val="center"/>
    </w:pPr>
    <w:rPr>
      <w:rFonts w:ascii="黑体" w:eastAsia="黑体"/>
      <w:sz w:val="21"/>
    </w:rPr>
  </w:style>
  <w:style w:type="paragraph" w:customStyle="1" w:styleId="afffffff4">
    <w:name w:val="示例后文字"/>
    <w:basedOn w:val="affb"/>
    <w:next w:val="affb"/>
    <w:autoRedefine/>
    <w:qFormat/>
    <w:pPr>
      <w:ind w:firstLine="360"/>
    </w:pPr>
    <w:rPr>
      <w:sz w:val="18"/>
    </w:rPr>
  </w:style>
  <w:style w:type="paragraph" w:customStyle="1" w:styleId="afffffff5">
    <w:name w:val="其他发布日期"/>
    <w:basedOn w:val="afffffe"/>
    <w:autoRedefine/>
    <w:qFormat/>
    <w:pPr>
      <w:framePr w:wrap="around" w:vAnchor="page" w:hAnchor="text" w:x="1419"/>
    </w:pPr>
  </w:style>
  <w:style w:type="paragraph" w:customStyle="1" w:styleId="28">
    <w:name w:val="封面标准文稿编辑信息2"/>
    <w:basedOn w:val="afffff8"/>
    <w:autoRedefine/>
    <w:qFormat/>
    <w:pPr>
      <w:framePr w:wrap="around" w:y="4469"/>
    </w:pPr>
  </w:style>
  <w:style w:type="paragraph" w:customStyle="1" w:styleId="afffffff6">
    <w:name w:val="一级无"/>
    <w:basedOn w:val="a1"/>
    <w:autoRedefine/>
    <w:qFormat/>
    <w:pPr>
      <w:spacing w:before="156" w:after="156"/>
    </w:pPr>
    <w:rPr>
      <w:rFonts w:ascii="Times New Roman" w:eastAsia="宋体"/>
      <w:color w:val="000000"/>
    </w:rPr>
  </w:style>
  <w:style w:type="paragraph" w:customStyle="1" w:styleId="TOC10">
    <w:name w:val="TOC 标题1"/>
    <w:basedOn w:val="1"/>
    <w:next w:val="afc"/>
    <w:autoRedefine/>
    <w:uiPriority w:val="39"/>
    <w:unhideWhenUsed/>
    <w:qFormat/>
    <w:pPr>
      <w:widowControl/>
      <w:spacing w:before="240" w:after="0" w:line="259" w:lineRule="auto"/>
      <w:jc w:val="left"/>
      <w:outlineLvl w:val="9"/>
    </w:pPr>
    <w:rPr>
      <w:rFonts w:ascii="等线 Light" w:eastAsia="等线 Light" w:hAnsi="等线 Light"/>
      <w:b w:val="0"/>
      <w:bCs w:val="0"/>
      <w:color w:val="2F5496"/>
      <w:kern w:val="0"/>
      <w:sz w:val="32"/>
      <w:szCs w:val="32"/>
    </w:rPr>
  </w:style>
  <w:style w:type="paragraph" w:customStyle="1" w:styleId="afffffff7">
    <w:name w:val="封面标准代替信息"/>
    <w:autoRedefine/>
    <w:qFormat/>
    <w:pPr>
      <w:framePr w:w="9140" w:h="1242" w:hRule="exact" w:hSpace="284" w:wrap="around" w:vAnchor="page" w:hAnchor="page" w:x="1645" w:y="2910" w:anchorLock="1"/>
      <w:spacing w:before="57" w:line="280" w:lineRule="exact"/>
      <w:jc w:val="right"/>
    </w:pPr>
    <w:rPr>
      <w:rFonts w:ascii="宋体"/>
      <w:sz w:val="21"/>
      <w:szCs w:val="21"/>
    </w:rPr>
  </w:style>
  <w:style w:type="paragraph" w:customStyle="1" w:styleId="af1">
    <w:name w:val="附录表标号"/>
    <w:basedOn w:val="afc"/>
    <w:next w:val="affb"/>
    <w:autoRedefine/>
    <w:qFormat/>
    <w:pPr>
      <w:numPr>
        <w:numId w:val="6"/>
      </w:numPr>
      <w:spacing w:line="14" w:lineRule="exact"/>
      <w:jc w:val="center"/>
      <w:outlineLvl w:val="0"/>
    </w:pPr>
    <w:rPr>
      <w:color w:val="FFFFFF"/>
    </w:rPr>
  </w:style>
  <w:style w:type="paragraph" w:customStyle="1" w:styleId="afffffff8">
    <w:name w:val="标准称谓"/>
    <w:next w:val="afc"/>
    <w:autoRedefine/>
    <w:qFormat/>
    <w:pPr>
      <w:framePr w:w="9639" w:h="624" w:hRule="exact" w:hSpace="181" w:vSpace="181" w:wrap="around" w:vAnchor="page" w:hAnchor="page" w:x="1419" w:y="2286" w:anchorLock="1"/>
      <w:widowControl w:val="0"/>
      <w:kinsoku w:val="0"/>
      <w:overflowPunct w:val="0"/>
      <w:autoSpaceDE w:val="0"/>
      <w:autoSpaceDN w:val="0"/>
      <w:spacing w:line="0" w:lineRule="atLeast"/>
      <w:jc w:val="distribute"/>
    </w:pPr>
    <w:rPr>
      <w:rFonts w:ascii="宋体"/>
      <w:b/>
      <w:bCs/>
      <w:spacing w:val="20"/>
      <w:w w:val="148"/>
      <w:sz w:val="48"/>
    </w:rPr>
  </w:style>
  <w:style w:type="paragraph" w:customStyle="1" w:styleId="afffffff9">
    <w:name w:val="标准书脚_偶数页"/>
    <w:autoRedefine/>
    <w:qFormat/>
    <w:pPr>
      <w:spacing w:before="120"/>
      <w:ind w:left="221"/>
    </w:pPr>
    <w:rPr>
      <w:rFonts w:ascii="宋体"/>
      <w:sz w:val="18"/>
      <w:szCs w:val="18"/>
    </w:rPr>
  </w:style>
  <w:style w:type="paragraph" w:customStyle="1" w:styleId="afffffffa">
    <w:name w:val="条文脚注"/>
    <w:basedOn w:val="aa"/>
    <w:autoRedefine/>
    <w:qFormat/>
    <w:pPr>
      <w:numPr>
        <w:numId w:val="0"/>
      </w:numPr>
      <w:jc w:val="both"/>
    </w:pPr>
  </w:style>
  <w:style w:type="paragraph" w:customStyle="1" w:styleId="afffffffb">
    <w:name w:val="列项说明数字编号"/>
    <w:autoRedefine/>
    <w:qFormat/>
    <w:pPr>
      <w:ind w:leftChars="400" w:left="600" w:hangingChars="200" w:hanging="200"/>
    </w:pPr>
    <w:rPr>
      <w:rFonts w:ascii="宋体"/>
      <w:sz w:val="21"/>
    </w:rPr>
  </w:style>
  <w:style w:type="paragraph" w:customStyle="1" w:styleId="afffffffc">
    <w:name w:val="终结线"/>
    <w:basedOn w:val="afc"/>
    <w:autoRedefine/>
    <w:qFormat/>
    <w:pPr>
      <w:framePr w:hSpace="181" w:vSpace="181" w:wrap="around" w:vAnchor="text" w:hAnchor="margin" w:xAlign="center" w:y="285"/>
    </w:pPr>
  </w:style>
  <w:style w:type="paragraph" w:customStyle="1" w:styleId="afffffffd">
    <w:name w:val="前言、引言标题"/>
    <w:next w:val="affb"/>
    <w:autoRedefine/>
    <w:qFormat/>
    <w:pPr>
      <w:keepNext/>
      <w:pageBreakBefore/>
      <w:shd w:val="clear" w:color="FFFFFF" w:fill="FFFFFF"/>
      <w:spacing w:before="640" w:after="560"/>
      <w:jc w:val="center"/>
      <w:outlineLvl w:val="0"/>
    </w:pPr>
    <w:rPr>
      <w:rFonts w:ascii="黑体" w:eastAsia="黑体"/>
      <w:sz w:val="32"/>
    </w:rPr>
  </w:style>
  <w:style w:type="paragraph" w:customStyle="1" w:styleId="afffffffe">
    <w:name w:val="图的脚注"/>
    <w:next w:val="affb"/>
    <w:autoRedefine/>
    <w:qFormat/>
    <w:pPr>
      <w:widowControl w:val="0"/>
      <w:ind w:leftChars="200" w:left="840" w:hangingChars="200" w:hanging="420"/>
      <w:jc w:val="both"/>
    </w:pPr>
    <w:rPr>
      <w:rFonts w:ascii="宋体"/>
      <w:sz w:val="18"/>
    </w:rPr>
  </w:style>
  <w:style w:type="paragraph" w:customStyle="1" w:styleId="Default">
    <w:name w:val="Default"/>
    <w:autoRedefine/>
    <w:uiPriority w:val="99"/>
    <w:unhideWhenUsed/>
    <w:qFormat/>
    <w:pPr>
      <w:widowControl w:val="0"/>
      <w:autoSpaceDE w:val="0"/>
      <w:autoSpaceDN w:val="0"/>
      <w:adjustRightInd w:val="0"/>
    </w:pPr>
    <w:rPr>
      <w:rFonts w:ascii="仿宋" w:eastAsia="仿宋" w:hAnsi="仿宋"/>
      <w:color w:val="000000"/>
      <w:sz w:val="24"/>
    </w:rPr>
  </w:style>
  <w:style w:type="character" w:customStyle="1" w:styleId="60">
    <w:name w:val="标题 6 字符"/>
    <w:link w:val="6"/>
    <w:autoRedefine/>
    <w:semiHidden/>
    <w:qFormat/>
    <w:rPr>
      <w:rFonts w:ascii="等线 Light" w:eastAsia="等线 Light" w:hAnsi="等线 Light" w:cs="Times New Roman"/>
      <w:b/>
      <w:bCs/>
      <w:kern w:val="2"/>
      <w:sz w:val="24"/>
      <w:szCs w:val="24"/>
    </w:rPr>
  </w:style>
  <w:style w:type="character" w:customStyle="1" w:styleId="aff7">
    <w:name w:val="页脚 字符"/>
    <w:link w:val="aff6"/>
    <w:autoRedefine/>
    <w:uiPriority w:val="99"/>
    <w:qFormat/>
    <w:rPr>
      <w:kern w:val="2"/>
      <w:sz w:val="18"/>
      <w:szCs w:val="18"/>
    </w:rPr>
  </w:style>
  <w:style w:type="paragraph" w:customStyle="1" w:styleId="TOC20">
    <w:name w:val="TOC 标题2"/>
    <w:basedOn w:val="1"/>
    <w:next w:val="afc"/>
    <w:autoRedefine/>
    <w:uiPriority w:val="39"/>
    <w:unhideWhenUsed/>
    <w:qFormat/>
    <w:pPr>
      <w:widowControl/>
      <w:spacing w:before="240" w:after="0" w:line="259" w:lineRule="auto"/>
      <w:jc w:val="left"/>
      <w:outlineLvl w:val="9"/>
    </w:pPr>
    <w:rPr>
      <w:rFonts w:asciiTheme="majorHAnsi" w:eastAsiaTheme="majorEastAsia" w:hAnsiTheme="majorHAnsi" w:cstheme="majorBidi"/>
      <w:b w:val="0"/>
      <w:bCs w:val="0"/>
      <w:color w:val="2F5496" w:themeColor="accent1" w:themeShade="BF"/>
      <w:kern w:val="0"/>
      <w:sz w:val="32"/>
      <w:szCs w:val="32"/>
    </w:rPr>
  </w:style>
  <w:style w:type="character" w:customStyle="1" w:styleId="21">
    <w:name w:val="正文文本缩进 2 字符"/>
    <w:basedOn w:val="afd"/>
    <w:link w:val="20"/>
    <w:autoRedefine/>
    <w:uiPriority w:val="99"/>
    <w:qFormat/>
    <w:rPr>
      <w:rFonts w:eastAsia="PMingLiU"/>
      <w:kern w:val="2"/>
      <w:sz w:val="24"/>
      <w:szCs w:val="24"/>
      <w:lang w:eastAsia="zh-TW"/>
    </w:rPr>
  </w:style>
  <w:style w:type="paragraph" w:customStyle="1" w:styleId="affffffff">
    <w:name w:val="标准文件_段"/>
    <w:autoRedefine/>
    <w:qFormat/>
    <w:pPr>
      <w:autoSpaceDE w:val="0"/>
      <w:autoSpaceDN w:val="0"/>
      <w:ind w:firstLineChars="200" w:firstLine="200"/>
      <w:jc w:val="both"/>
    </w:pPr>
    <w:rPr>
      <w:rFonts w:ascii="宋体"/>
      <w:sz w:val="21"/>
    </w:rPr>
  </w:style>
  <w:style w:type="paragraph" w:customStyle="1" w:styleId="affffffff0">
    <w:name w:val="标准文件_术语条一"/>
    <w:basedOn w:val="affffffff1"/>
    <w:next w:val="affffffff"/>
    <w:autoRedefine/>
    <w:qFormat/>
  </w:style>
  <w:style w:type="paragraph" w:customStyle="1" w:styleId="affffffff1">
    <w:name w:val="标准文件_一级无标题"/>
    <w:basedOn w:val="af7"/>
    <w:autoRedefine/>
    <w:qFormat/>
    <w:pPr>
      <w:spacing w:beforeLines="0" w:before="0" w:afterLines="0" w:after="0"/>
      <w:outlineLvl w:val="9"/>
    </w:pPr>
    <w:rPr>
      <w:rFonts w:ascii="宋体" w:eastAsia="宋体"/>
    </w:rPr>
  </w:style>
  <w:style w:type="paragraph" w:customStyle="1" w:styleId="af7">
    <w:name w:val="标准文件_一级条标题"/>
    <w:basedOn w:val="af6"/>
    <w:next w:val="affffffff"/>
    <w:autoRedefine/>
    <w:qFormat/>
    <w:pPr>
      <w:numPr>
        <w:ilvl w:val="2"/>
      </w:numPr>
      <w:spacing w:beforeLines="50" w:before="50" w:afterLines="50" w:after="50"/>
      <w:outlineLvl w:val="1"/>
    </w:pPr>
  </w:style>
  <w:style w:type="paragraph" w:customStyle="1" w:styleId="af6">
    <w:name w:val="标准文件_章标题"/>
    <w:next w:val="affffffff"/>
    <w:autoRedefine/>
    <w:qFormat/>
    <w:pPr>
      <w:numPr>
        <w:ilvl w:val="1"/>
        <w:numId w:val="10"/>
      </w:numPr>
      <w:spacing w:beforeLines="100" w:before="100" w:afterLines="100" w:after="100"/>
      <w:jc w:val="both"/>
      <w:outlineLvl w:val="0"/>
    </w:pPr>
    <w:rPr>
      <w:rFonts w:ascii="黑体" w:eastAsia="黑体"/>
      <w:sz w:val="21"/>
    </w:rPr>
  </w:style>
  <w:style w:type="paragraph" w:customStyle="1" w:styleId="af">
    <w:name w:val="标准文件_正文图标题"/>
    <w:next w:val="affffffff"/>
    <w:autoRedefine/>
    <w:qFormat/>
    <w:pPr>
      <w:numPr>
        <w:numId w:val="11"/>
      </w:numPr>
      <w:spacing w:beforeLines="50" w:before="50" w:afterLines="50" w:after="50"/>
      <w:jc w:val="center"/>
    </w:pPr>
    <w:rPr>
      <w:rFonts w:ascii="黑体" w:eastAsia="黑体"/>
      <w:sz w:val="21"/>
    </w:rPr>
  </w:style>
  <w:style w:type="paragraph" w:customStyle="1" w:styleId="af8">
    <w:name w:val="标准文件_二级条标题"/>
    <w:next w:val="affffffff"/>
    <w:autoRedefine/>
    <w:qFormat/>
    <w:pPr>
      <w:widowControl w:val="0"/>
      <w:numPr>
        <w:ilvl w:val="3"/>
        <w:numId w:val="10"/>
      </w:numPr>
      <w:spacing w:beforeLines="50" w:before="50" w:afterLines="50" w:after="50"/>
      <w:jc w:val="both"/>
      <w:outlineLvl w:val="2"/>
    </w:pPr>
    <w:rPr>
      <w:rFonts w:ascii="黑体" w:eastAsia="黑体"/>
      <w:sz w:val="21"/>
    </w:rPr>
  </w:style>
  <w:style w:type="paragraph" w:customStyle="1" w:styleId="af3">
    <w:name w:val="标准文件_正文表标题"/>
    <w:next w:val="affffffff"/>
    <w:autoRedefine/>
    <w:qFormat/>
    <w:pPr>
      <w:numPr>
        <w:numId w:val="12"/>
      </w:numPr>
      <w:tabs>
        <w:tab w:val="left" w:pos="0"/>
      </w:tabs>
      <w:spacing w:beforeLines="50" w:before="50" w:afterLines="50" w:after="50"/>
      <w:jc w:val="center"/>
    </w:pPr>
    <w:rPr>
      <w:rFonts w:ascii="黑体" w:eastAsia="黑体"/>
      <w:sz w:val="21"/>
    </w:rPr>
  </w:style>
  <w:style w:type="paragraph" w:customStyle="1" w:styleId="affffffff2">
    <w:name w:val="标准文件_表格"/>
    <w:basedOn w:val="affffffff"/>
    <w:autoRedefine/>
    <w:qFormat/>
    <w:pPr>
      <w:ind w:firstLineChars="0" w:firstLine="0"/>
      <w:jc w:val="center"/>
    </w:pPr>
    <w:rPr>
      <w:sz w:val="18"/>
    </w:rPr>
  </w:style>
  <w:style w:type="paragraph" w:customStyle="1" w:styleId="af9">
    <w:name w:val="标准文件_三级条标题"/>
    <w:basedOn w:val="af8"/>
    <w:next w:val="affffffff"/>
    <w:autoRedefine/>
    <w:qFormat/>
    <w:pPr>
      <w:widowControl/>
      <w:numPr>
        <w:ilvl w:val="4"/>
      </w:numPr>
      <w:outlineLvl w:val="3"/>
    </w:pPr>
  </w:style>
  <w:style w:type="paragraph" w:customStyle="1" w:styleId="affffffff3">
    <w:name w:val="标准文件_二级无标题"/>
    <w:basedOn w:val="af8"/>
    <w:autoRedefine/>
    <w:qFormat/>
    <w:pPr>
      <w:spacing w:beforeLines="0" w:before="0" w:afterLines="0" w:after="0"/>
      <w:outlineLvl w:val="9"/>
    </w:pPr>
    <w:rPr>
      <w:rFonts w:ascii="宋体" w:eastAsia="宋体"/>
    </w:rPr>
  </w:style>
  <w:style w:type="paragraph" w:customStyle="1" w:styleId="ab">
    <w:name w:val="标准文件_字母编号列项（一级）"/>
    <w:autoRedefine/>
    <w:qFormat/>
    <w:pPr>
      <w:numPr>
        <w:numId w:val="9"/>
      </w:numPr>
      <w:jc w:val="both"/>
    </w:pPr>
    <w:rPr>
      <w:rFonts w:ascii="宋体"/>
      <w:sz w:val="21"/>
    </w:rPr>
  </w:style>
  <w:style w:type="table" w:customStyle="1" w:styleId="TableNormal">
    <w:name w:val="Table Normal"/>
    <w:basedOn w:val="afe"/>
    <w:autoRedefine/>
    <w:qFormat/>
    <w:rPr>
      <w:rFonts w:eastAsia="Times New Roman"/>
    </w:rPr>
    <w:tblPr>
      <w:tblCellMar>
        <w:left w:w="0" w:type="dxa"/>
        <w:right w:w="0" w:type="dxa"/>
      </w:tblCellMar>
    </w:tblPr>
  </w:style>
  <w:style w:type="character" w:customStyle="1" w:styleId="15">
    <w:name w:val="15"/>
    <w:basedOn w:val="afd"/>
    <w:autoRedefine/>
    <w:qFormat/>
    <w:rPr>
      <w:rFonts w:ascii="等线" w:eastAsia="等线" w:hAnsi="等线" w:hint="eastAsia"/>
      <w:sz w:val="21"/>
      <w:szCs w:val="21"/>
    </w:rPr>
  </w:style>
  <w:style w:type="paragraph" w:customStyle="1" w:styleId="ae">
    <w:name w:val="标准文件_附录图标号"/>
    <w:basedOn w:val="affffffff"/>
    <w:next w:val="affffffff"/>
    <w:autoRedefine/>
    <w:qFormat/>
    <w:pPr>
      <w:numPr>
        <w:numId w:val="13"/>
      </w:numPr>
      <w:spacing w:line="14" w:lineRule="exact"/>
      <w:ind w:firstLineChars="0" w:firstLine="0"/>
      <w:jc w:val="center"/>
    </w:pPr>
    <w:rPr>
      <w:rFonts w:ascii="黑体" w:eastAsia="黑体" w:hAnsi="黑体"/>
      <w:vanish/>
      <w:sz w:val="2"/>
      <w:szCs w:val="21"/>
    </w:rPr>
  </w:style>
  <w:style w:type="paragraph" w:customStyle="1" w:styleId="af0">
    <w:name w:val="标准文件_附录表标号"/>
    <w:basedOn w:val="affffffff"/>
    <w:next w:val="affffffff"/>
    <w:autoRedefine/>
    <w:qFormat/>
    <w:pPr>
      <w:numPr>
        <w:numId w:val="14"/>
      </w:numPr>
      <w:spacing w:line="14" w:lineRule="exact"/>
      <w:ind w:firstLineChars="0" w:firstLine="0"/>
      <w:jc w:val="center"/>
    </w:pPr>
    <w:rPr>
      <w:rFonts w:eastAsia="黑体"/>
      <w:vanish/>
      <w:sz w:val="2"/>
    </w:rPr>
  </w:style>
  <w:style w:type="paragraph" w:customStyle="1" w:styleId="af4">
    <w:name w:val="标准文件_附录标识"/>
    <w:next w:val="affffffff"/>
    <w:autoRedefine/>
    <w:qFormat/>
    <w:pPr>
      <w:numPr>
        <w:numId w:val="3"/>
      </w:numPr>
      <w:shd w:val="clear" w:color="FFFFFF" w:fill="FFFFFF"/>
      <w:tabs>
        <w:tab w:val="left" w:pos="6406"/>
      </w:tabs>
      <w:spacing w:before="560" w:afterLines="50" w:after="50"/>
      <w:jc w:val="center"/>
      <w:outlineLvl w:val="0"/>
    </w:pPr>
    <w:rPr>
      <w:rFonts w:ascii="黑体" w:eastAsia="黑体"/>
      <w:sz w:val="21"/>
    </w:rPr>
  </w:style>
  <w:style w:type="paragraph" w:customStyle="1" w:styleId="affffffff4">
    <w:name w:val="标准文件_附录一级条标题"/>
    <w:next w:val="affffffff"/>
    <w:autoRedefine/>
    <w:qFormat/>
    <w:pPr>
      <w:widowControl w:val="0"/>
      <w:spacing w:beforeLines="50" w:before="50" w:afterLines="50" w:after="50"/>
      <w:jc w:val="both"/>
      <w:outlineLvl w:val="2"/>
    </w:pPr>
    <w:rPr>
      <w:rFonts w:ascii="黑体" w:eastAsia="黑体"/>
      <w:kern w:val="21"/>
      <w:sz w:val="21"/>
    </w:rPr>
  </w:style>
  <w:style w:type="paragraph" w:customStyle="1" w:styleId="affffffff5">
    <w:name w:val="标准文件_附录二级条标题"/>
    <w:basedOn w:val="affffffff4"/>
    <w:next w:val="affffffff"/>
    <w:autoRedefine/>
    <w:qFormat/>
    <w:pPr>
      <w:widowControl/>
      <w:numPr>
        <w:ilvl w:val="2"/>
      </w:numPr>
      <w:wordWrap w:val="0"/>
      <w:overflowPunct w:val="0"/>
      <w:autoSpaceDE w:val="0"/>
      <w:autoSpaceDN w:val="0"/>
      <w:textAlignment w:val="baseline"/>
      <w:outlineLvl w:val="3"/>
    </w:pPr>
  </w:style>
  <w:style w:type="paragraph" w:customStyle="1" w:styleId="16">
    <w:name w:val="列表段落1"/>
    <w:basedOn w:val="afc"/>
    <w:autoRedefine/>
    <w:qFormat/>
    <w:pPr>
      <w:ind w:firstLineChars="200" w:firstLine="420"/>
    </w:pPr>
  </w:style>
  <w:style w:type="paragraph" w:customStyle="1" w:styleId="TableText">
    <w:name w:val="Table Text"/>
    <w:basedOn w:val="afc"/>
    <w:autoRedefine/>
    <w:semiHidden/>
    <w:qFormat/>
    <w:rPr>
      <w:rFonts w:ascii="宋体" w:hAnsi="宋体" w:cs="宋体"/>
      <w:szCs w:val="21"/>
      <w:lang w:eastAsia="en-US"/>
    </w:rPr>
  </w:style>
  <w:style w:type="paragraph" w:customStyle="1" w:styleId="a7">
    <w:name w:val="标准文件_一级项"/>
    <w:autoRedefine/>
    <w:qFormat/>
    <w:pPr>
      <w:numPr>
        <w:numId w:val="8"/>
      </w:numPr>
    </w:pPr>
    <w:rPr>
      <w:rFonts w:ascii="宋体"/>
      <w:sz w:val="21"/>
    </w:rPr>
  </w:style>
  <w:style w:type="paragraph" w:customStyle="1" w:styleId="affffffff6">
    <w:name w:val="标准文件_三级无标题"/>
    <w:basedOn w:val="af9"/>
    <w:autoRedefine/>
    <w:qFormat/>
    <w:pPr>
      <w:spacing w:beforeLines="0" w:before="0" w:afterLines="0" w:after="0"/>
      <w:outlineLvl w:val="9"/>
    </w:pPr>
    <w:rPr>
      <w:rFonts w:ascii="宋体" w:eastAsia="宋体"/>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123\Desktop\02_GZBD&#26631;&#20934;&#27169;&#26495;.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897D57B-1FEB-4124-B8A9-DCBF421AB3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02_GZBD标准模板.dotx</Template>
  <TotalTime>10</TotalTime>
  <Pages>4</Pages>
  <Words>681</Words>
  <Characters>3883</Characters>
  <Application>Microsoft Office Word</Application>
  <DocSecurity>0</DocSecurity>
  <Lines>32</Lines>
  <Paragraphs>9</Paragraphs>
  <ScaleCrop>false</ScaleCrop>
  <Company/>
  <LinksUpToDate>false</LinksUpToDate>
  <CharactersWithSpaces>4555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标准名称</dc:title>
  <cp:lastModifiedBy>2647675543@qq.com</cp:lastModifiedBy>
  <cp:revision>7</cp:revision>
  <cp:lastPrinted>2018-07-04T02:56:00Z</cp:lastPrinted>
  <dcterms:created xsi:type="dcterms:W3CDTF">2020-10-14T08:16:00Z</dcterms:created>
  <dcterms:modified xsi:type="dcterms:W3CDTF">2026-04-20T01:05:00Z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608A21E422A548188DE29CDB6EA66B1A_13</vt:lpwstr>
  </property>
  <property fmtid="{D5CDD505-2E9C-101B-9397-08002B2CF9AE}" pid="4" name="KSOTemplateDocerSaveRecord">
    <vt:lpwstr>eyJoZGlkIjoiMWZhNTcyM2U2YzRlYWE4MjlhMDViYTZkNGQyYTdjMzIiLCJ1c2VySWQiOiIyMzA3NDIwMDYifQ==</vt:lpwstr>
  </property>
</Properties>
</file>