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6521" w14:textId="77777777" w:rsidR="00DE6207" w:rsidRDefault="00000000">
      <w:pPr>
        <w:framePr w:w="904" w:h="1540" w:hRule="exact" w:wrap="around" w:vAnchor="page" w:hAnchor="page" w:x="8621" w:y="194"/>
        <w:widowControl/>
        <w:shd w:val="solid" w:color="FFFFFF" w:fill="FFFFFF"/>
        <w:spacing w:line="0" w:lineRule="atLeast"/>
        <w:ind w:firstLine="2860"/>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5588718" w14:textId="77777777" w:rsidR="00DE6207" w:rsidRDefault="00DE6207">
      <w:pPr>
        <w:adjustRightInd/>
        <w:spacing w:line="240" w:lineRule="auto"/>
        <w:jc w:val="left"/>
        <w:rPr>
          <w:rFonts w:ascii="黑体" w:eastAsia="黑体" w:hAnsi="黑体" w:cs="黑体" w:hint="eastAsia"/>
          <w:szCs w:val="22"/>
        </w:rPr>
      </w:pPr>
    </w:p>
    <w:p w14:paraId="204370F9" w14:textId="53516FE0" w:rsidR="00DE6207"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326A5C" w:rsidRPr="00326A5C">
        <w:rPr>
          <w:rFonts w:ascii="黑体" w:eastAsia="黑体" w:hAnsi="黑体" w:cs="黑体"/>
          <w:szCs w:val="22"/>
        </w:rPr>
        <w:t>13.020</w:t>
      </w:r>
      <w:r>
        <w:rPr>
          <w:rFonts w:ascii="黑体" w:eastAsia="黑体" w:hAnsi="黑体" w:cs="黑体" w:hint="eastAsia"/>
          <w:color w:val="FF0000"/>
          <w:szCs w:val="22"/>
        </w:rPr>
        <w:t xml:space="preserve">    </w:t>
      </w:r>
    </w:p>
    <w:p w14:paraId="5651BE59" w14:textId="750B9446" w:rsidR="00DE6207"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386CA9" w:rsidRPr="00386CA9">
        <w:rPr>
          <w:rFonts w:ascii="黑体" w:eastAsia="黑体" w:hAnsi="黑体" w:cs="黑体"/>
          <w:szCs w:val="22"/>
        </w:rPr>
        <w:t>P</w:t>
      </w:r>
      <w:r w:rsidR="00386CA9">
        <w:rPr>
          <w:rFonts w:ascii="黑体" w:eastAsia="黑体" w:hAnsi="黑体" w:cs="黑体" w:hint="eastAsia"/>
          <w:szCs w:val="22"/>
        </w:rPr>
        <w:t xml:space="preserve"> </w:t>
      </w:r>
      <w:r w:rsidR="00326A5C">
        <w:rPr>
          <w:rFonts w:ascii="黑体" w:eastAsia="黑体" w:hAnsi="黑体" w:cs="黑体" w:hint="eastAsia"/>
          <w:szCs w:val="22"/>
        </w:rPr>
        <w:t>55</w:t>
      </w:r>
    </w:p>
    <w:p w14:paraId="19003786" w14:textId="77777777" w:rsidR="00DE6207" w:rsidRDefault="00DE6207">
      <w:pPr>
        <w:adjustRightInd/>
        <w:spacing w:line="240" w:lineRule="auto"/>
        <w:rPr>
          <w:rFonts w:ascii="黑体" w:eastAsia="黑体" w:hAnsi="黑体" w:cs="黑体" w:hint="eastAsia"/>
          <w:szCs w:val="22"/>
        </w:rPr>
      </w:pPr>
    </w:p>
    <w:p w14:paraId="385EC554" w14:textId="77777777" w:rsidR="00DE6207" w:rsidRDefault="00000000">
      <w:pPr>
        <w:spacing w:line="360" w:lineRule="auto"/>
        <w:ind w:firstLine="1687"/>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C50374" w14:textId="3112DD9E" w:rsidR="00DE6207"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0E1FB8">
        <w:rPr>
          <w:rFonts w:ascii="黑体" w:eastAsia="黑体" w:hAnsi="黑体" w:cs="黑体" w:hint="eastAsia"/>
          <w:sz w:val="28"/>
          <w:szCs w:val="28"/>
        </w:rPr>
        <w:t>6</w:t>
      </w:r>
    </w:p>
    <w:p w14:paraId="3F6F2021" w14:textId="79CDFFB1" w:rsidR="00DE6207" w:rsidRDefault="00000000" w:rsidP="00386CA9">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7BA21C10" wp14:editId="151B7ADD">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25307532" w14:textId="77777777" w:rsidR="00DE6207" w:rsidRDefault="00DE6207">
      <w:pPr>
        <w:spacing w:line="360" w:lineRule="auto"/>
        <w:ind w:firstLine="1040"/>
        <w:jc w:val="center"/>
        <w:rPr>
          <w:rFonts w:ascii="Times New Roman" w:eastAsia="黑体" w:hAnsi="Times New Roman"/>
          <w:sz w:val="52"/>
          <w:szCs w:val="52"/>
        </w:rPr>
      </w:pPr>
    </w:p>
    <w:p w14:paraId="4F0CC585" w14:textId="77777777" w:rsidR="00DE6207" w:rsidRDefault="00DE6207">
      <w:pPr>
        <w:spacing w:line="360" w:lineRule="auto"/>
        <w:ind w:firstLine="1040"/>
        <w:jc w:val="center"/>
        <w:rPr>
          <w:rFonts w:ascii="Times New Roman" w:eastAsia="黑体" w:hAnsi="Times New Roman"/>
          <w:sz w:val="52"/>
          <w:szCs w:val="52"/>
        </w:rPr>
      </w:pPr>
    </w:p>
    <w:p w14:paraId="16EEF160" w14:textId="3DC80F90" w:rsidR="000E1FB8" w:rsidRDefault="00326A5C">
      <w:pPr>
        <w:spacing w:line="360" w:lineRule="auto"/>
        <w:ind w:firstLine="1040"/>
        <w:jc w:val="center"/>
        <w:rPr>
          <w:rFonts w:ascii="Times New Roman" w:eastAsia="黑体" w:hAnsi="Times New Roman"/>
          <w:sz w:val="52"/>
          <w:szCs w:val="52"/>
        </w:rPr>
      </w:pPr>
      <w:r w:rsidRPr="00326A5C">
        <w:rPr>
          <w:rFonts w:ascii="Times New Roman" w:eastAsia="黑体" w:hAnsi="Times New Roman" w:hint="eastAsia"/>
          <w:sz w:val="52"/>
          <w:szCs w:val="52"/>
        </w:rPr>
        <w:t>水利工程河道生态修复施工技术规范</w:t>
      </w:r>
    </w:p>
    <w:p w14:paraId="38026EA9" w14:textId="603403DD" w:rsidR="00DE6207" w:rsidRDefault="00326A5C">
      <w:pPr>
        <w:spacing w:line="360" w:lineRule="auto"/>
        <w:ind w:firstLine="560"/>
        <w:jc w:val="center"/>
        <w:rPr>
          <w:rFonts w:ascii="Times New Roman" w:eastAsia="黑体" w:hAnsi="Times New Roman"/>
          <w:sz w:val="28"/>
          <w:szCs w:val="28"/>
        </w:rPr>
      </w:pPr>
      <w:r w:rsidRPr="00326A5C">
        <w:rPr>
          <w:rFonts w:ascii="Times New Roman" w:eastAsia="黑体" w:hAnsi="Times New Roman"/>
          <w:sz w:val="28"/>
          <w:szCs w:val="28"/>
        </w:rPr>
        <w:t>Technical specification for ecological restoration construction of river channels in water conservancy projects</w:t>
      </w:r>
    </w:p>
    <w:p w14:paraId="505C2016" w14:textId="649785AF" w:rsidR="00DE6207" w:rsidRDefault="00000000">
      <w:pPr>
        <w:spacing w:line="360" w:lineRule="auto"/>
        <w:ind w:firstLine="880"/>
        <w:jc w:val="center"/>
        <w:rPr>
          <w:rFonts w:ascii="黑体" w:eastAsia="黑体" w:hAnsi="黑体" w:cs="黑体" w:hint="eastAsia"/>
          <w:sz w:val="44"/>
          <w:szCs w:val="48"/>
        </w:rPr>
      </w:pPr>
      <w:r>
        <w:rPr>
          <w:rFonts w:ascii="黑体" w:eastAsia="黑体" w:hAnsi="黑体" w:cs="黑体" w:hint="eastAsia"/>
          <w:sz w:val="44"/>
          <w:szCs w:val="48"/>
        </w:rPr>
        <w:t>（</w:t>
      </w:r>
      <w:r w:rsidR="00300FBF">
        <w:rPr>
          <w:rFonts w:ascii="黑体" w:eastAsia="黑体" w:hAnsi="黑体" w:cs="黑体" w:hint="eastAsia"/>
          <w:sz w:val="44"/>
          <w:szCs w:val="48"/>
        </w:rPr>
        <w:t>征求意见</w:t>
      </w:r>
      <w:r>
        <w:rPr>
          <w:rFonts w:ascii="黑体" w:eastAsia="黑体" w:hAnsi="黑体" w:cs="黑体" w:hint="eastAsia"/>
          <w:sz w:val="44"/>
          <w:szCs w:val="48"/>
        </w:rPr>
        <w:t>稿）</w:t>
      </w:r>
    </w:p>
    <w:p w14:paraId="7947CBE6" w14:textId="77777777" w:rsidR="00DE6207" w:rsidRDefault="00DE6207">
      <w:pPr>
        <w:spacing w:line="360" w:lineRule="auto"/>
        <w:rPr>
          <w:rFonts w:ascii="Times New Roman" w:hAnsi="Times New Roman"/>
          <w:szCs w:val="22"/>
        </w:rPr>
      </w:pPr>
    </w:p>
    <w:p w14:paraId="52662393" w14:textId="77777777" w:rsidR="00DE6207" w:rsidRDefault="00DE6207">
      <w:pPr>
        <w:spacing w:line="360" w:lineRule="auto"/>
        <w:rPr>
          <w:rFonts w:ascii="Times New Roman" w:hAnsi="Times New Roman"/>
          <w:szCs w:val="22"/>
        </w:rPr>
      </w:pPr>
    </w:p>
    <w:p w14:paraId="336FA355" w14:textId="77777777" w:rsidR="00DE6207" w:rsidRDefault="00DE6207">
      <w:pPr>
        <w:spacing w:line="360" w:lineRule="auto"/>
        <w:rPr>
          <w:rFonts w:ascii="Times New Roman" w:hAnsi="Times New Roman"/>
          <w:szCs w:val="22"/>
        </w:rPr>
      </w:pPr>
    </w:p>
    <w:p w14:paraId="506D0DED" w14:textId="77777777" w:rsidR="00DE6207" w:rsidRDefault="00DE6207">
      <w:pPr>
        <w:spacing w:line="360" w:lineRule="auto"/>
        <w:ind w:firstLine="560"/>
        <w:jc w:val="left"/>
        <w:rPr>
          <w:rFonts w:ascii="Times New Roman" w:eastAsia="黑体" w:hAnsi="Times New Roman"/>
          <w:sz w:val="28"/>
          <w:szCs w:val="28"/>
        </w:rPr>
      </w:pPr>
    </w:p>
    <w:p w14:paraId="4FE7259B" w14:textId="77777777" w:rsidR="00386CA9" w:rsidRDefault="00386CA9">
      <w:pPr>
        <w:spacing w:line="360" w:lineRule="auto"/>
        <w:ind w:firstLine="560"/>
        <w:jc w:val="left"/>
        <w:rPr>
          <w:rFonts w:ascii="Times New Roman" w:eastAsia="黑体" w:hAnsi="Times New Roman"/>
          <w:sz w:val="28"/>
          <w:szCs w:val="28"/>
        </w:rPr>
      </w:pPr>
    </w:p>
    <w:p w14:paraId="4DEE86FE" w14:textId="77777777" w:rsidR="00386CA9" w:rsidRDefault="00386CA9">
      <w:pPr>
        <w:spacing w:line="360" w:lineRule="auto"/>
        <w:ind w:firstLine="560"/>
        <w:jc w:val="left"/>
        <w:rPr>
          <w:rFonts w:ascii="Times New Roman" w:eastAsia="黑体" w:hAnsi="Times New Roman"/>
          <w:sz w:val="28"/>
          <w:szCs w:val="28"/>
        </w:rPr>
      </w:pPr>
    </w:p>
    <w:p w14:paraId="54D16AF1" w14:textId="77777777" w:rsidR="00326A5C" w:rsidRDefault="00326A5C">
      <w:pPr>
        <w:spacing w:line="360" w:lineRule="auto"/>
        <w:ind w:firstLine="560"/>
        <w:jc w:val="left"/>
        <w:rPr>
          <w:rFonts w:ascii="Times New Roman" w:eastAsia="黑体" w:hAnsi="Times New Roman"/>
          <w:sz w:val="28"/>
          <w:szCs w:val="28"/>
        </w:rPr>
      </w:pPr>
    </w:p>
    <w:p w14:paraId="74E6ADCD" w14:textId="77777777" w:rsidR="00386CA9" w:rsidRDefault="00386CA9">
      <w:pPr>
        <w:spacing w:line="360" w:lineRule="auto"/>
        <w:ind w:firstLine="560"/>
        <w:jc w:val="left"/>
        <w:rPr>
          <w:rFonts w:ascii="Times New Roman" w:eastAsia="黑体" w:hAnsi="Times New Roman"/>
          <w:sz w:val="28"/>
          <w:szCs w:val="28"/>
        </w:rPr>
      </w:pPr>
    </w:p>
    <w:p w14:paraId="05A05D2A" w14:textId="6901E2FC" w:rsidR="00DE6207" w:rsidRDefault="00000000">
      <w:pPr>
        <w:spacing w:line="360" w:lineRule="auto"/>
        <w:ind w:firstLine="560"/>
        <w:jc w:val="left"/>
        <w:rPr>
          <w:rFonts w:ascii="黑体" w:eastAsia="黑体" w:hAnsi="黑体" w:cs="黑体" w:hint="eastAsia"/>
          <w:sz w:val="52"/>
          <w:szCs w:val="52"/>
        </w:rPr>
      </w:pPr>
      <w:r>
        <w:rPr>
          <w:rFonts w:ascii="黑体" w:eastAsia="黑体" w:hAnsi="黑体" w:cs="黑体" w:hint="eastAsia"/>
          <w:sz w:val="28"/>
          <w:szCs w:val="28"/>
        </w:rPr>
        <w:t>202</w:t>
      </w:r>
      <w:r w:rsidR="000E1FB8">
        <w:rPr>
          <w:rFonts w:ascii="黑体" w:eastAsia="黑体" w:hAnsi="黑体" w:cs="黑体" w:hint="eastAsia"/>
          <w:sz w:val="28"/>
          <w:szCs w:val="28"/>
        </w:rPr>
        <w:t>6</w:t>
      </w:r>
      <w:r>
        <w:rPr>
          <w:rFonts w:ascii="黑体" w:eastAsia="黑体" w:hAnsi="黑体" w:cs="黑体" w:hint="eastAsia"/>
          <w:sz w:val="28"/>
          <w:szCs w:val="28"/>
        </w:rPr>
        <w:t>-X-XX发布                                  202</w:t>
      </w:r>
      <w:r w:rsidR="000E1FB8">
        <w:rPr>
          <w:rFonts w:ascii="黑体" w:eastAsia="黑体" w:hAnsi="黑体" w:cs="黑体" w:hint="eastAsia"/>
          <w:sz w:val="28"/>
          <w:szCs w:val="28"/>
        </w:rPr>
        <w:t>6</w:t>
      </w:r>
      <w:r>
        <w:rPr>
          <w:rFonts w:ascii="黑体" w:eastAsia="黑体" w:hAnsi="黑体" w:cs="黑体" w:hint="eastAsia"/>
          <w:sz w:val="28"/>
          <w:szCs w:val="28"/>
        </w:rPr>
        <w:t>-X-XX</w:t>
      </w:r>
      <w:r>
        <w:rPr>
          <w:rFonts w:ascii="黑体" w:eastAsia="黑体" w:hAnsi="黑体" w:cs="黑体" w:hint="eastAsia"/>
          <w:sz w:val="28"/>
          <w:szCs w:val="28"/>
        </w:rPr>
        <w:lastRenderedPageBreak/>
        <w:t>实施</w:t>
      </w:r>
    </w:p>
    <w:p w14:paraId="7422C51C" w14:textId="77777777" w:rsidR="00DE6207" w:rsidRDefault="00000000">
      <w:pPr>
        <w:spacing w:line="360" w:lineRule="auto"/>
        <w:ind w:firstLine="422"/>
        <w:jc w:val="center"/>
        <w:rPr>
          <w:rFonts w:ascii="黑体" w:eastAsia="黑体" w:hAnsi="黑体" w:cs="黑体" w:hint="eastAsia"/>
          <w:szCs w:val="22"/>
        </w:rPr>
        <w:sectPr w:rsidR="00DE6207">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5A453D3C" wp14:editId="2D4B158B">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BC01413" w14:textId="77777777" w:rsidR="00387FA8" w:rsidRDefault="00387FA8" w:rsidP="00387FA8">
      <w:pPr>
        <w:pStyle w:val="affffffc"/>
        <w:spacing w:after="360"/>
      </w:pPr>
      <w:bookmarkStart w:id="0" w:name="BookMark1"/>
      <w:bookmarkStart w:id="1" w:name="_Toc212233054"/>
      <w:bookmarkStart w:id="2" w:name="_Toc12379"/>
      <w:bookmarkStart w:id="3" w:name="_Toc212483966"/>
      <w:bookmarkStart w:id="4" w:name="_Toc3964"/>
      <w:bookmarkStart w:id="5" w:name="_Toc227254503"/>
      <w:r w:rsidRPr="00387FA8">
        <w:rPr>
          <w:rFonts w:hint="eastAsia"/>
          <w:spacing w:val="320"/>
        </w:rPr>
        <w:lastRenderedPageBreak/>
        <w:t>目</w:t>
      </w:r>
      <w:r>
        <w:rPr>
          <w:rFonts w:hint="eastAsia"/>
        </w:rPr>
        <w:t>次</w:t>
      </w:r>
    </w:p>
    <w:p w14:paraId="0597E8CC" w14:textId="15F8B69A"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87FA8">
        <w:fldChar w:fldCharType="begin"/>
      </w:r>
      <w:r w:rsidRPr="00387FA8">
        <w:instrText xml:space="preserve"> TOC \o "1-1" \h </w:instrText>
      </w:r>
      <w:r w:rsidRPr="00387FA8">
        <w:fldChar w:fldCharType="separate"/>
      </w:r>
      <w:hyperlink w:anchor="_Toc227254562" w:history="1">
        <w:r w:rsidRPr="00387FA8">
          <w:rPr>
            <w:rStyle w:val="affffd"/>
            <w:rFonts w:hint="eastAsia"/>
            <w:noProof/>
          </w:rPr>
          <w:t>前言</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_Toc227254562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II</w:t>
        </w:r>
        <w:r w:rsidRPr="00387FA8">
          <w:rPr>
            <w:rFonts w:hint="eastAsia"/>
            <w:noProof/>
          </w:rPr>
          <w:fldChar w:fldCharType="end"/>
        </w:r>
      </w:hyperlink>
    </w:p>
    <w:p w14:paraId="2FCA8186" w14:textId="75F30C93"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564" w:history="1">
        <w:r w:rsidRPr="00387FA8">
          <w:rPr>
            <w:rStyle w:val="affffd"/>
            <w:rFonts w:hint="eastAsia"/>
            <w:noProof/>
          </w:rPr>
          <w:t>1</w:t>
        </w:r>
        <w:r>
          <w:rPr>
            <w:rStyle w:val="affffd"/>
            <w:noProof/>
          </w:rPr>
          <w:t xml:space="preserve"> </w:t>
        </w:r>
        <w:r w:rsidRPr="00387FA8">
          <w:rPr>
            <w:rStyle w:val="affffd"/>
            <w:rFonts w:hint="eastAsia"/>
            <w:noProof/>
          </w:rPr>
          <w:t xml:space="preserve"> 范围</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_Toc227254564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1</w:t>
        </w:r>
        <w:r w:rsidRPr="00387FA8">
          <w:rPr>
            <w:rFonts w:hint="eastAsia"/>
            <w:noProof/>
          </w:rPr>
          <w:fldChar w:fldCharType="end"/>
        </w:r>
      </w:hyperlink>
    </w:p>
    <w:p w14:paraId="06D7B9FD" w14:textId="083647CF"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565" w:history="1">
        <w:r w:rsidRPr="00387FA8">
          <w:rPr>
            <w:rStyle w:val="affffd"/>
            <w:rFonts w:hint="eastAsia"/>
            <w:noProof/>
          </w:rPr>
          <w:t>2</w:t>
        </w:r>
        <w:r>
          <w:rPr>
            <w:rStyle w:val="affffd"/>
            <w:noProof/>
          </w:rPr>
          <w:t xml:space="preserve"> </w:t>
        </w:r>
        <w:r w:rsidRPr="00387FA8">
          <w:rPr>
            <w:rStyle w:val="affffd"/>
            <w:rFonts w:hint="eastAsia"/>
            <w:noProof/>
          </w:rPr>
          <w:t xml:space="preserve"> 规范性引用文件</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_Toc227254565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1</w:t>
        </w:r>
        <w:r w:rsidRPr="00387FA8">
          <w:rPr>
            <w:rFonts w:hint="eastAsia"/>
            <w:noProof/>
          </w:rPr>
          <w:fldChar w:fldCharType="end"/>
        </w:r>
      </w:hyperlink>
    </w:p>
    <w:p w14:paraId="1D06DD41" w14:textId="256D92F6"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566" w:history="1">
        <w:r w:rsidRPr="00387FA8">
          <w:rPr>
            <w:rStyle w:val="affffd"/>
            <w:rFonts w:hint="eastAsia"/>
            <w:noProof/>
          </w:rPr>
          <w:t>3</w:t>
        </w:r>
        <w:r>
          <w:rPr>
            <w:rStyle w:val="affffd"/>
            <w:noProof/>
          </w:rPr>
          <w:t xml:space="preserve"> </w:t>
        </w:r>
        <w:r w:rsidRPr="00387FA8">
          <w:rPr>
            <w:rStyle w:val="affffd"/>
            <w:rFonts w:hint="eastAsia"/>
            <w:noProof/>
          </w:rPr>
          <w:t xml:space="preserve"> 术语和定义</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_Toc227254566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1</w:t>
        </w:r>
        <w:r w:rsidRPr="00387FA8">
          <w:rPr>
            <w:rFonts w:hint="eastAsia"/>
            <w:noProof/>
          </w:rPr>
          <w:fldChar w:fldCharType="end"/>
        </w:r>
      </w:hyperlink>
    </w:p>
    <w:p w14:paraId="2B62BEE3" w14:textId="77ABBB22"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567" w:history="1">
        <w:r w:rsidRPr="00387FA8">
          <w:rPr>
            <w:rStyle w:val="affffd"/>
            <w:rFonts w:hint="eastAsia"/>
            <w:noProof/>
          </w:rPr>
          <w:t>4</w:t>
        </w:r>
        <w:r>
          <w:rPr>
            <w:rStyle w:val="affffd"/>
            <w:noProof/>
          </w:rPr>
          <w:t xml:space="preserve"> </w:t>
        </w:r>
        <w:r w:rsidRPr="00387FA8">
          <w:rPr>
            <w:rStyle w:val="affffd"/>
            <w:rFonts w:hint="eastAsia"/>
            <w:noProof/>
          </w:rPr>
          <w:t xml:space="preserve"> 基本规定</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_Toc227254567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2</w:t>
        </w:r>
        <w:r w:rsidRPr="00387FA8">
          <w:rPr>
            <w:rFonts w:hint="eastAsia"/>
            <w:noProof/>
          </w:rPr>
          <w:fldChar w:fldCharType="end"/>
        </w:r>
      </w:hyperlink>
    </w:p>
    <w:p w14:paraId="0641CDC1" w14:textId="12370A67"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568" w:history="1">
        <w:r w:rsidRPr="00387FA8">
          <w:rPr>
            <w:rStyle w:val="affffd"/>
            <w:rFonts w:hint="eastAsia"/>
            <w:noProof/>
          </w:rPr>
          <w:t>5</w:t>
        </w:r>
        <w:r>
          <w:rPr>
            <w:rStyle w:val="affffd"/>
            <w:noProof/>
          </w:rPr>
          <w:t xml:space="preserve"> </w:t>
        </w:r>
        <w:r w:rsidRPr="00387FA8">
          <w:rPr>
            <w:rStyle w:val="affffd"/>
            <w:rFonts w:hint="eastAsia"/>
            <w:noProof/>
          </w:rPr>
          <w:t xml:space="preserve"> 施工准备</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_Toc227254568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2</w:t>
        </w:r>
        <w:r w:rsidRPr="00387FA8">
          <w:rPr>
            <w:rFonts w:hint="eastAsia"/>
            <w:noProof/>
          </w:rPr>
          <w:fldChar w:fldCharType="end"/>
        </w:r>
      </w:hyperlink>
    </w:p>
    <w:p w14:paraId="257F1CF0" w14:textId="6496DF6B"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569" w:history="1">
        <w:r w:rsidRPr="00387FA8">
          <w:rPr>
            <w:rStyle w:val="affffd"/>
            <w:rFonts w:hint="eastAsia"/>
            <w:noProof/>
          </w:rPr>
          <w:t>6</w:t>
        </w:r>
        <w:r>
          <w:rPr>
            <w:rStyle w:val="affffd"/>
            <w:noProof/>
          </w:rPr>
          <w:t xml:space="preserve"> </w:t>
        </w:r>
        <w:r w:rsidRPr="00387FA8">
          <w:rPr>
            <w:rStyle w:val="affffd"/>
            <w:rFonts w:hint="eastAsia"/>
            <w:noProof/>
          </w:rPr>
          <w:t xml:space="preserve"> 清淤疏浚与底质改良</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_Toc227254569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3</w:t>
        </w:r>
        <w:r w:rsidRPr="00387FA8">
          <w:rPr>
            <w:rFonts w:hint="eastAsia"/>
            <w:noProof/>
          </w:rPr>
          <w:fldChar w:fldCharType="end"/>
        </w:r>
      </w:hyperlink>
    </w:p>
    <w:p w14:paraId="1885E307" w14:textId="0B05E916"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570" w:history="1">
        <w:r w:rsidRPr="00387FA8">
          <w:rPr>
            <w:rStyle w:val="affffd"/>
            <w:rFonts w:hint="eastAsia"/>
            <w:noProof/>
          </w:rPr>
          <w:t>7</w:t>
        </w:r>
        <w:r>
          <w:rPr>
            <w:rStyle w:val="affffd"/>
            <w:noProof/>
          </w:rPr>
          <w:t xml:space="preserve"> </w:t>
        </w:r>
        <w:r w:rsidRPr="00387FA8">
          <w:rPr>
            <w:rStyle w:val="affffd"/>
            <w:rFonts w:hint="eastAsia"/>
            <w:noProof/>
          </w:rPr>
          <w:t xml:space="preserve"> 生态护岸施工</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_Toc227254570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4</w:t>
        </w:r>
        <w:r w:rsidRPr="00387FA8">
          <w:rPr>
            <w:rFonts w:hint="eastAsia"/>
            <w:noProof/>
          </w:rPr>
          <w:fldChar w:fldCharType="end"/>
        </w:r>
      </w:hyperlink>
    </w:p>
    <w:p w14:paraId="63635417" w14:textId="7CCBA2F7"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571" w:history="1">
        <w:r w:rsidRPr="00387FA8">
          <w:rPr>
            <w:rStyle w:val="affffd"/>
            <w:rFonts w:hint="eastAsia"/>
            <w:noProof/>
          </w:rPr>
          <w:t>8</w:t>
        </w:r>
        <w:r>
          <w:rPr>
            <w:rStyle w:val="affffd"/>
            <w:noProof/>
          </w:rPr>
          <w:t xml:space="preserve"> </w:t>
        </w:r>
        <w:r w:rsidRPr="00387FA8">
          <w:rPr>
            <w:rStyle w:val="affffd"/>
            <w:rFonts w:hint="eastAsia"/>
            <w:noProof/>
          </w:rPr>
          <w:t xml:space="preserve"> 水生植被恢复</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_Toc227254571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5</w:t>
        </w:r>
        <w:r w:rsidRPr="00387FA8">
          <w:rPr>
            <w:rFonts w:hint="eastAsia"/>
            <w:noProof/>
          </w:rPr>
          <w:fldChar w:fldCharType="end"/>
        </w:r>
      </w:hyperlink>
    </w:p>
    <w:p w14:paraId="749DDA4F" w14:textId="2B37E3DB"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572" w:history="1">
        <w:r w:rsidRPr="00387FA8">
          <w:rPr>
            <w:rStyle w:val="affffd"/>
            <w:rFonts w:hint="eastAsia"/>
            <w:noProof/>
          </w:rPr>
          <w:t>9</w:t>
        </w:r>
        <w:r>
          <w:rPr>
            <w:rStyle w:val="affffd"/>
            <w:noProof/>
          </w:rPr>
          <w:t xml:space="preserve"> </w:t>
        </w:r>
        <w:r w:rsidRPr="00387FA8">
          <w:rPr>
            <w:rStyle w:val="affffd"/>
            <w:rFonts w:hint="eastAsia"/>
            <w:noProof/>
          </w:rPr>
          <w:t xml:space="preserve"> 生物栖息地构建</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_Toc227254572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6</w:t>
        </w:r>
        <w:r w:rsidRPr="00387FA8">
          <w:rPr>
            <w:rFonts w:hint="eastAsia"/>
            <w:noProof/>
          </w:rPr>
          <w:fldChar w:fldCharType="end"/>
        </w:r>
      </w:hyperlink>
    </w:p>
    <w:p w14:paraId="66CCEE60" w14:textId="1A2D016F"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573" w:history="1">
        <w:r w:rsidRPr="00387FA8">
          <w:rPr>
            <w:rStyle w:val="affffd"/>
            <w:rFonts w:hint="eastAsia"/>
            <w:noProof/>
          </w:rPr>
          <w:t>10</w:t>
        </w:r>
        <w:r>
          <w:rPr>
            <w:rStyle w:val="affffd"/>
            <w:noProof/>
          </w:rPr>
          <w:t xml:space="preserve"> </w:t>
        </w:r>
        <w:r w:rsidRPr="00387FA8">
          <w:rPr>
            <w:rStyle w:val="affffd"/>
            <w:rFonts w:hint="eastAsia"/>
            <w:noProof/>
          </w:rPr>
          <w:t xml:space="preserve"> 施工期生态保护</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_Toc227254573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7</w:t>
        </w:r>
        <w:r w:rsidRPr="00387FA8">
          <w:rPr>
            <w:rFonts w:hint="eastAsia"/>
            <w:noProof/>
          </w:rPr>
          <w:fldChar w:fldCharType="end"/>
        </w:r>
      </w:hyperlink>
    </w:p>
    <w:p w14:paraId="5EE1C572" w14:textId="4B9CADA1"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574" w:history="1">
        <w:r w:rsidRPr="00387FA8">
          <w:rPr>
            <w:rStyle w:val="affffd"/>
            <w:rFonts w:hint="eastAsia"/>
            <w:noProof/>
          </w:rPr>
          <w:t>11</w:t>
        </w:r>
        <w:r>
          <w:rPr>
            <w:rStyle w:val="affffd"/>
            <w:noProof/>
          </w:rPr>
          <w:t xml:space="preserve"> </w:t>
        </w:r>
        <w:r w:rsidRPr="00387FA8">
          <w:rPr>
            <w:rStyle w:val="affffd"/>
            <w:rFonts w:hint="eastAsia"/>
            <w:noProof/>
          </w:rPr>
          <w:t xml:space="preserve"> 质量控制</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_Toc227254574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8</w:t>
        </w:r>
        <w:r w:rsidRPr="00387FA8">
          <w:rPr>
            <w:rFonts w:hint="eastAsia"/>
            <w:noProof/>
          </w:rPr>
          <w:fldChar w:fldCharType="end"/>
        </w:r>
      </w:hyperlink>
    </w:p>
    <w:p w14:paraId="166087D3" w14:textId="54BDDD11"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575" w:history="1">
        <w:r w:rsidRPr="00387FA8">
          <w:rPr>
            <w:rStyle w:val="affffd"/>
            <w:rFonts w:hint="eastAsia"/>
            <w:noProof/>
          </w:rPr>
          <w:t>12</w:t>
        </w:r>
        <w:r>
          <w:rPr>
            <w:rStyle w:val="affffd"/>
            <w:noProof/>
          </w:rPr>
          <w:t xml:space="preserve"> </w:t>
        </w:r>
        <w:r w:rsidRPr="00387FA8">
          <w:rPr>
            <w:rStyle w:val="affffd"/>
            <w:rFonts w:hint="eastAsia"/>
            <w:noProof/>
          </w:rPr>
          <w:t xml:space="preserve"> 质量验收</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_Toc227254575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8</w:t>
        </w:r>
        <w:r w:rsidRPr="00387FA8">
          <w:rPr>
            <w:rFonts w:hint="eastAsia"/>
            <w:noProof/>
          </w:rPr>
          <w:fldChar w:fldCharType="end"/>
        </w:r>
      </w:hyperlink>
    </w:p>
    <w:p w14:paraId="1047623A" w14:textId="12D6BE61" w:rsidR="00387FA8" w:rsidRPr="00387FA8" w:rsidRDefault="00387FA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576" w:history="1">
        <w:r w:rsidRPr="00387FA8">
          <w:rPr>
            <w:rStyle w:val="affffd"/>
            <w:rFonts w:hint="eastAsia"/>
            <w:noProof/>
          </w:rPr>
          <w:t>13</w:t>
        </w:r>
        <w:r>
          <w:rPr>
            <w:rStyle w:val="affffd"/>
            <w:noProof/>
          </w:rPr>
          <w:t xml:space="preserve"> </w:t>
        </w:r>
        <w:r w:rsidRPr="00387FA8">
          <w:rPr>
            <w:rStyle w:val="affffd"/>
            <w:rFonts w:hint="eastAsia"/>
            <w:noProof/>
          </w:rPr>
          <w:t xml:space="preserve"> 安全与环保</w:t>
        </w:r>
        <w:r w:rsidRPr="00387FA8">
          <w:rPr>
            <w:rFonts w:hint="eastAsia"/>
            <w:noProof/>
          </w:rPr>
          <w:tab/>
        </w:r>
        <w:r w:rsidRPr="00387FA8">
          <w:rPr>
            <w:rFonts w:hint="eastAsia"/>
            <w:noProof/>
          </w:rPr>
          <w:fldChar w:fldCharType="begin"/>
        </w:r>
        <w:r w:rsidRPr="00387FA8">
          <w:rPr>
            <w:rFonts w:hint="eastAsia"/>
            <w:noProof/>
          </w:rPr>
          <w:instrText xml:space="preserve"> </w:instrText>
        </w:r>
        <w:r w:rsidRPr="00387FA8">
          <w:rPr>
            <w:noProof/>
          </w:rPr>
          <w:instrText>PAGEREF _Toc227254576 \h</w:instrText>
        </w:r>
        <w:r w:rsidRPr="00387FA8">
          <w:rPr>
            <w:rFonts w:hint="eastAsia"/>
            <w:noProof/>
          </w:rPr>
          <w:instrText xml:space="preserve"> </w:instrText>
        </w:r>
        <w:r w:rsidRPr="00387FA8">
          <w:rPr>
            <w:rFonts w:hint="eastAsia"/>
            <w:noProof/>
          </w:rPr>
        </w:r>
        <w:r w:rsidRPr="00387FA8">
          <w:rPr>
            <w:rFonts w:hint="eastAsia"/>
            <w:noProof/>
          </w:rPr>
          <w:fldChar w:fldCharType="separate"/>
        </w:r>
        <w:r w:rsidRPr="00387FA8">
          <w:rPr>
            <w:noProof/>
          </w:rPr>
          <w:t>9</w:t>
        </w:r>
        <w:r w:rsidRPr="00387FA8">
          <w:rPr>
            <w:rFonts w:hint="eastAsia"/>
            <w:noProof/>
          </w:rPr>
          <w:fldChar w:fldCharType="end"/>
        </w:r>
      </w:hyperlink>
    </w:p>
    <w:p w14:paraId="39B061B6" w14:textId="1D9003DE" w:rsidR="00387FA8" w:rsidRPr="00387FA8" w:rsidRDefault="00387FA8" w:rsidP="00387FA8">
      <w:pPr>
        <w:pStyle w:val="affffffc"/>
        <w:spacing w:after="360"/>
        <w:sectPr w:rsidR="00387FA8" w:rsidRPr="00387FA8" w:rsidSect="00387FA8">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387FA8">
        <w:fldChar w:fldCharType="end"/>
      </w:r>
    </w:p>
    <w:p w14:paraId="2FFD6985" w14:textId="77777777" w:rsidR="00DE6207" w:rsidRDefault="00000000">
      <w:pPr>
        <w:pStyle w:val="a6"/>
        <w:spacing w:before="850" w:afterLines="0" w:after="680"/>
      </w:pPr>
      <w:bookmarkStart w:id="6" w:name="_Toc227254562"/>
      <w:bookmarkStart w:id="7" w:name="BookMark2"/>
      <w:bookmarkEnd w:id="0"/>
      <w:r>
        <w:rPr>
          <w:rFonts w:hint="eastAsia"/>
        </w:rPr>
        <w:lastRenderedPageBreak/>
        <w:t>前</w:t>
      </w:r>
      <w:r>
        <w:t>言</w:t>
      </w:r>
      <w:bookmarkEnd w:id="1"/>
      <w:bookmarkEnd w:id="2"/>
      <w:bookmarkEnd w:id="3"/>
      <w:bookmarkEnd w:id="4"/>
      <w:bookmarkEnd w:id="5"/>
      <w:bookmarkEnd w:id="6"/>
    </w:p>
    <w:p w14:paraId="27C5E5AA" w14:textId="77777777" w:rsidR="00DE6207" w:rsidRDefault="00000000">
      <w:pPr>
        <w:pStyle w:val="afffff7"/>
        <w:ind w:firstLine="420"/>
      </w:pPr>
      <w:r>
        <w:rPr>
          <w:rFonts w:hint="eastAsia"/>
        </w:rPr>
        <w:t>本文件按照GB/T 1.1—2020《标准化工作导则  第1部分：标准化文件的结构和起草规则》的规定起草。</w:t>
      </w:r>
    </w:p>
    <w:p w14:paraId="6E087622" w14:textId="77777777" w:rsidR="00DE6207" w:rsidRDefault="00000000">
      <w:pPr>
        <w:pStyle w:val="afffff7"/>
        <w:ind w:firstLine="420"/>
      </w:pPr>
      <w:r>
        <w:rPr>
          <w:rFonts w:hint="eastAsia"/>
        </w:rPr>
        <w:t>请注意本文件的某些内容可能涉及专利。本文件的发布机构不承担识别专利的责任。</w:t>
      </w:r>
    </w:p>
    <w:p w14:paraId="55A8EC36" w14:textId="77777777" w:rsidR="00DE6207" w:rsidRDefault="00000000">
      <w:pPr>
        <w:pStyle w:val="afffff7"/>
        <w:ind w:firstLine="420"/>
      </w:pPr>
      <w:r>
        <w:rPr>
          <w:rFonts w:hint="eastAsia"/>
        </w:rPr>
        <w:t>本文件由中国西部开发促进会提出并归口。</w:t>
      </w:r>
    </w:p>
    <w:p w14:paraId="4C7AC92E" w14:textId="29E7BB70" w:rsidR="00DE6207" w:rsidRDefault="00000000">
      <w:pPr>
        <w:pStyle w:val="afffff7"/>
        <w:ind w:firstLine="420"/>
      </w:pPr>
      <w:r>
        <w:rPr>
          <w:rFonts w:hint="eastAsia"/>
        </w:rPr>
        <w:t>本文件起草单位：。</w:t>
      </w:r>
    </w:p>
    <w:p w14:paraId="09462A49" w14:textId="70135E78" w:rsidR="00DE6207" w:rsidRDefault="00000000" w:rsidP="00300FBF">
      <w:pPr>
        <w:pStyle w:val="afffff7"/>
        <w:ind w:firstLine="420"/>
      </w:pPr>
      <w:r>
        <w:rPr>
          <w:rFonts w:hint="eastAsia"/>
        </w:rPr>
        <w:t>本文件主要起草人：。</w:t>
      </w:r>
    </w:p>
    <w:p w14:paraId="63D0F1E8" w14:textId="77777777" w:rsidR="00DE6207" w:rsidRDefault="00000000">
      <w:pPr>
        <w:pStyle w:val="afffff7"/>
        <w:ind w:firstLine="420"/>
      </w:pPr>
      <w:r>
        <w:rPr>
          <w:rFonts w:hint="eastAsia"/>
        </w:rPr>
        <w:t>本文件为首次发布。</w:t>
      </w:r>
    </w:p>
    <w:p w14:paraId="61DD44BE" w14:textId="77777777" w:rsidR="00DE6207" w:rsidRDefault="00DE6207">
      <w:pPr>
        <w:pStyle w:val="afffff7"/>
        <w:ind w:firstLine="420"/>
      </w:pPr>
    </w:p>
    <w:p w14:paraId="00A329B5" w14:textId="77777777" w:rsidR="00DE6207" w:rsidRDefault="00DE6207">
      <w:pPr>
        <w:pStyle w:val="afffff7"/>
        <w:ind w:firstLine="420"/>
        <w:sectPr w:rsidR="00DE6207">
          <w:pgSz w:w="11906" w:h="16838"/>
          <w:pgMar w:top="1928" w:right="1134" w:bottom="1134" w:left="1134" w:header="1418" w:footer="1134" w:gutter="284"/>
          <w:pgNumType w:fmt="upperRoman"/>
          <w:cols w:space="425"/>
          <w:formProt w:val="0"/>
          <w:docGrid w:linePitch="312"/>
        </w:sectPr>
      </w:pPr>
    </w:p>
    <w:p w14:paraId="0E83C1D3" w14:textId="77777777" w:rsidR="00DE6207" w:rsidRDefault="00DE6207">
      <w:pPr>
        <w:spacing w:line="20" w:lineRule="exact"/>
        <w:ind w:firstLine="640"/>
        <w:jc w:val="center"/>
        <w:rPr>
          <w:rFonts w:ascii="黑体" w:eastAsia="黑体" w:hAnsi="黑体" w:hint="eastAsia"/>
          <w:sz w:val="32"/>
          <w:szCs w:val="32"/>
        </w:rPr>
      </w:pPr>
      <w:bookmarkStart w:id="8" w:name="BookMark4"/>
      <w:bookmarkEnd w:id="7"/>
    </w:p>
    <w:p w14:paraId="6FAF708D" w14:textId="77777777" w:rsidR="00DE6207" w:rsidRDefault="00DE6207">
      <w:pPr>
        <w:spacing w:line="20" w:lineRule="exact"/>
        <w:ind w:firstLine="640"/>
        <w:jc w:val="center"/>
        <w:rPr>
          <w:rFonts w:ascii="黑体" w:eastAsia="黑体" w:hAnsi="黑体" w:hint="eastAsia"/>
          <w:sz w:val="32"/>
          <w:szCs w:val="32"/>
        </w:rPr>
      </w:pPr>
    </w:p>
    <w:p w14:paraId="387DBFB5" w14:textId="5AD98218" w:rsidR="00DE6207" w:rsidRDefault="00326A5C">
      <w:pPr>
        <w:pStyle w:val="a6"/>
        <w:spacing w:before="850" w:afterLines="0" w:after="680"/>
        <w:ind w:left="0" w:firstLine="0"/>
        <w:outlineLvl w:val="9"/>
      </w:pPr>
      <w:bookmarkStart w:id="9" w:name="_Toc227244190"/>
      <w:bookmarkStart w:id="10" w:name="_Toc227254504"/>
      <w:bookmarkStart w:id="11" w:name="_Toc227254563"/>
      <w:bookmarkStart w:id="12" w:name="NEW_STAND_NAME"/>
      <w:bookmarkStart w:id="13" w:name="_Toc26986771"/>
      <w:bookmarkStart w:id="14" w:name="_Toc97192964"/>
      <w:bookmarkStart w:id="15" w:name="_Toc26986530"/>
      <w:bookmarkStart w:id="16" w:name="_Toc26648465"/>
      <w:bookmarkStart w:id="17" w:name="_Toc24884211"/>
      <w:bookmarkStart w:id="18" w:name="_Toc113284169"/>
      <w:bookmarkStart w:id="19" w:name="_Toc17233325"/>
      <w:bookmarkStart w:id="20" w:name="_Toc17233333"/>
      <w:bookmarkStart w:id="21" w:name="_Toc24884218"/>
      <w:bookmarkStart w:id="22" w:name="_Toc26718930"/>
      <w:r w:rsidRPr="00326A5C">
        <w:rPr>
          <w:rFonts w:hint="eastAsia"/>
        </w:rPr>
        <w:t>水利工程河道生态修复施工技术规范</w:t>
      </w:r>
      <w:bookmarkEnd w:id="9"/>
      <w:bookmarkEnd w:id="10"/>
      <w:bookmarkEnd w:id="11"/>
    </w:p>
    <w:p w14:paraId="4B3042F8" w14:textId="77777777" w:rsidR="00DE6207" w:rsidRDefault="00000000">
      <w:pPr>
        <w:pStyle w:val="affc"/>
        <w:spacing w:before="240" w:after="240"/>
      </w:pPr>
      <w:bookmarkStart w:id="23" w:name="_Toc23108"/>
      <w:bookmarkStart w:id="24" w:name="_Toc24419"/>
      <w:bookmarkStart w:id="25" w:name="_Toc113282590"/>
      <w:bookmarkStart w:id="26" w:name="_Toc7073"/>
      <w:bookmarkStart w:id="27" w:name="_Toc212233056"/>
      <w:bookmarkStart w:id="28" w:name="_Toc18263"/>
      <w:bookmarkStart w:id="29" w:name="_Toc212483968"/>
      <w:bookmarkStart w:id="30" w:name="_Toc227254505"/>
      <w:bookmarkStart w:id="31" w:name="_Toc227254564"/>
      <w:bookmarkEnd w:id="12"/>
      <w:bookmarkEnd w:id="13"/>
      <w:bookmarkEnd w:id="14"/>
      <w:bookmarkEnd w:id="15"/>
      <w:bookmarkEnd w:id="16"/>
      <w:bookmarkEnd w:id="17"/>
      <w:bookmarkEnd w:id="18"/>
      <w:bookmarkEnd w:id="19"/>
      <w:bookmarkEnd w:id="20"/>
      <w:bookmarkEnd w:id="21"/>
      <w:bookmarkEnd w:id="22"/>
      <w:r>
        <w:rPr>
          <w:rFonts w:hint="eastAsia"/>
        </w:rPr>
        <w:t>范围</w:t>
      </w:r>
      <w:bookmarkEnd w:id="23"/>
      <w:bookmarkEnd w:id="24"/>
      <w:bookmarkEnd w:id="25"/>
      <w:bookmarkEnd w:id="26"/>
      <w:bookmarkEnd w:id="27"/>
      <w:bookmarkEnd w:id="28"/>
      <w:bookmarkEnd w:id="29"/>
      <w:bookmarkEnd w:id="30"/>
      <w:bookmarkEnd w:id="31"/>
    </w:p>
    <w:p w14:paraId="721F4642" w14:textId="3A968821" w:rsidR="00386CA9" w:rsidRDefault="00512637" w:rsidP="00386CA9">
      <w:pPr>
        <w:pStyle w:val="afffff7"/>
        <w:ind w:firstLine="420"/>
      </w:pPr>
      <w:bookmarkStart w:id="32" w:name="_Toc24884212"/>
      <w:bookmarkStart w:id="33" w:name="_Toc17233326"/>
      <w:bookmarkStart w:id="34" w:name="_Toc26648466"/>
      <w:bookmarkStart w:id="35" w:name="_Toc17233334"/>
      <w:bookmarkStart w:id="36" w:name="_Toc24884219"/>
      <w:r w:rsidRPr="00512637">
        <w:rPr>
          <w:rFonts w:hint="eastAsia"/>
        </w:rPr>
        <w:t>本文件规定了水利工程河道生态修复施工的术语和定义、基本规定、施工准备、清淤疏浚与底质改良、生态护岸施工、水生植被恢复、生物栖息地构建、施工期生态保护、质量控制、质量验收以及安全与环保</w:t>
      </w:r>
      <w:r>
        <w:rPr>
          <w:rFonts w:hint="eastAsia"/>
        </w:rPr>
        <w:t>的技术要求</w:t>
      </w:r>
      <w:r w:rsidR="00386CA9">
        <w:rPr>
          <w:rFonts w:hint="eastAsia"/>
        </w:rPr>
        <w:t>。</w:t>
      </w:r>
    </w:p>
    <w:p w14:paraId="4E80019C" w14:textId="6676B649" w:rsidR="00DE6207" w:rsidRDefault="00512637" w:rsidP="00386CA9">
      <w:pPr>
        <w:pStyle w:val="afffff7"/>
        <w:ind w:firstLine="420"/>
      </w:pPr>
      <w:r w:rsidRPr="00512637">
        <w:rPr>
          <w:rFonts w:hint="eastAsia"/>
        </w:rPr>
        <w:t>本文件适用于水利工程中河道生态修复工程的施工与验收</w:t>
      </w:r>
      <w:r>
        <w:rPr>
          <w:rFonts w:hint="eastAsia"/>
        </w:rPr>
        <w:t>，</w:t>
      </w:r>
      <w:r w:rsidRPr="00512637">
        <w:rPr>
          <w:rFonts w:hint="eastAsia"/>
        </w:rPr>
        <w:t>城市河道、乡村河道、灌区河道、</w:t>
      </w:r>
      <w:proofErr w:type="gramStart"/>
      <w:r w:rsidRPr="00512637">
        <w:rPr>
          <w:rFonts w:hint="eastAsia"/>
        </w:rPr>
        <w:t>库滨带</w:t>
      </w:r>
      <w:proofErr w:type="gramEnd"/>
      <w:r w:rsidRPr="00512637">
        <w:rPr>
          <w:rFonts w:hint="eastAsia"/>
        </w:rPr>
        <w:t>修复可参照执行</w:t>
      </w:r>
      <w:r>
        <w:rPr>
          <w:rFonts w:hint="eastAsia"/>
        </w:rPr>
        <w:t>。</w:t>
      </w:r>
    </w:p>
    <w:p w14:paraId="1FCAA53A" w14:textId="77777777" w:rsidR="00DE6207" w:rsidRDefault="00000000">
      <w:pPr>
        <w:pStyle w:val="affc"/>
        <w:spacing w:before="240" w:after="240"/>
      </w:pPr>
      <w:bookmarkStart w:id="37" w:name="_Toc1048"/>
      <w:bookmarkStart w:id="38" w:name="_Toc26986531"/>
      <w:bookmarkStart w:id="39" w:name="_Toc26986772"/>
      <w:bookmarkStart w:id="40" w:name="_Toc13917"/>
      <w:bookmarkStart w:id="41" w:name="_Toc212483969"/>
      <w:bookmarkStart w:id="42" w:name="_Toc212233057"/>
      <w:bookmarkStart w:id="43" w:name="_Toc29984"/>
      <w:bookmarkStart w:id="44" w:name="_Toc19575"/>
      <w:bookmarkStart w:id="45" w:name="_Toc113282591"/>
      <w:bookmarkStart w:id="46" w:name="_Toc97192965"/>
      <w:bookmarkStart w:id="47" w:name="_Toc26718931"/>
      <w:bookmarkStart w:id="48" w:name="_Toc227254506"/>
      <w:bookmarkStart w:id="49" w:name="_Toc227254565"/>
      <w:r>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E4412F6" w14:textId="3BA4EBD3" w:rsidR="00512637" w:rsidRPr="00387FA8" w:rsidRDefault="00000000" w:rsidP="00387FA8">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44985DE7" w14:textId="4C571216" w:rsidR="00512637" w:rsidRPr="00387FA8" w:rsidRDefault="00512637" w:rsidP="00512637">
      <w:pPr>
        <w:autoSpaceDE w:val="0"/>
        <w:autoSpaceDN w:val="0"/>
        <w:spacing w:line="240" w:lineRule="auto"/>
        <w:ind w:firstLineChars="200" w:firstLine="420"/>
        <w:rPr>
          <w:rFonts w:ascii="宋体" w:hAnsi="宋体" w:cs="宋体" w:hint="eastAsia"/>
        </w:rPr>
      </w:pPr>
      <w:r w:rsidRPr="00387FA8">
        <w:rPr>
          <w:rFonts w:ascii="宋体" w:hAnsi="宋体" w:cs="宋体" w:hint="eastAsia"/>
        </w:rPr>
        <w:t xml:space="preserve">GB 3838 </w:t>
      </w:r>
      <w:r w:rsidR="00387FA8">
        <w:rPr>
          <w:rFonts w:ascii="宋体" w:hAnsi="宋体" w:cs="宋体" w:hint="eastAsia"/>
        </w:rPr>
        <w:t xml:space="preserve"> </w:t>
      </w:r>
      <w:r w:rsidRPr="00387FA8">
        <w:rPr>
          <w:rFonts w:ascii="宋体" w:hAnsi="宋体" w:cs="宋体" w:hint="eastAsia"/>
        </w:rPr>
        <w:t>地表水环境质量标准</w:t>
      </w:r>
    </w:p>
    <w:p w14:paraId="24574E8C" w14:textId="62A418C4" w:rsidR="00512637" w:rsidRPr="00387FA8" w:rsidRDefault="00512637" w:rsidP="00512637">
      <w:pPr>
        <w:autoSpaceDE w:val="0"/>
        <w:autoSpaceDN w:val="0"/>
        <w:spacing w:line="240" w:lineRule="auto"/>
        <w:ind w:firstLineChars="200" w:firstLine="420"/>
        <w:rPr>
          <w:rFonts w:ascii="宋体" w:hAnsi="宋体" w:cs="宋体" w:hint="eastAsia"/>
        </w:rPr>
      </w:pPr>
      <w:r w:rsidRPr="00387FA8">
        <w:rPr>
          <w:rFonts w:ascii="宋体" w:hAnsi="宋体" w:cs="宋体" w:hint="eastAsia"/>
        </w:rPr>
        <w:t xml:space="preserve">GB/T 14684 </w:t>
      </w:r>
      <w:r w:rsidR="00387FA8">
        <w:rPr>
          <w:rFonts w:ascii="宋体" w:hAnsi="宋体" w:cs="宋体" w:hint="eastAsia"/>
        </w:rPr>
        <w:t xml:space="preserve"> </w:t>
      </w:r>
      <w:r w:rsidRPr="00387FA8">
        <w:rPr>
          <w:rFonts w:ascii="宋体" w:hAnsi="宋体" w:cs="宋体" w:hint="eastAsia"/>
        </w:rPr>
        <w:t>建设用砂</w:t>
      </w:r>
    </w:p>
    <w:p w14:paraId="446D0C5A" w14:textId="467A733F" w:rsidR="00512637" w:rsidRPr="00387FA8" w:rsidRDefault="00512637" w:rsidP="00512637">
      <w:pPr>
        <w:autoSpaceDE w:val="0"/>
        <w:autoSpaceDN w:val="0"/>
        <w:spacing w:line="240" w:lineRule="auto"/>
        <w:ind w:firstLineChars="200" w:firstLine="420"/>
        <w:rPr>
          <w:rFonts w:ascii="宋体" w:hAnsi="宋体" w:cs="宋体" w:hint="eastAsia"/>
        </w:rPr>
      </w:pPr>
      <w:r w:rsidRPr="00387FA8">
        <w:rPr>
          <w:rFonts w:ascii="宋体" w:hAnsi="宋体" w:cs="宋体" w:hint="eastAsia"/>
        </w:rPr>
        <w:t xml:space="preserve">GB/T 14685 </w:t>
      </w:r>
      <w:r w:rsidR="00387FA8">
        <w:rPr>
          <w:rFonts w:ascii="宋体" w:hAnsi="宋体" w:cs="宋体" w:hint="eastAsia"/>
        </w:rPr>
        <w:t xml:space="preserve"> </w:t>
      </w:r>
      <w:r w:rsidRPr="00387FA8">
        <w:rPr>
          <w:rFonts w:ascii="宋体" w:hAnsi="宋体" w:cs="宋体" w:hint="eastAsia"/>
        </w:rPr>
        <w:t>建设用卵石、碎石</w:t>
      </w:r>
    </w:p>
    <w:p w14:paraId="267FBB14" w14:textId="61F498F8" w:rsidR="00512637" w:rsidRPr="00387FA8" w:rsidRDefault="006E5580" w:rsidP="00512637">
      <w:pPr>
        <w:autoSpaceDE w:val="0"/>
        <w:autoSpaceDN w:val="0"/>
        <w:spacing w:line="240" w:lineRule="auto"/>
        <w:ind w:firstLineChars="200" w:firstLine="420"/>
        <w:rPr>
          <w:rFonts w:ascii="宋体" w:hAnsi="宋体" w:cs="宋体" w:hint="eastAsia"/>
        </w:rPr>
      </w:pPr>
      <w:r w:rsidRPr="00387FA8">
        <w:rPr>
          <w:rFonts w:ascii="宋体" w:hAnsi="宋体" w:cs="宋体" w:hint="eastAsia"/>
        </w:rPr>
        <w:t>GB 15618</w:t>
      </w:r>
      <w:r w:rsidR="00387FA8">
        <w:rPr>
          <w:rFonts w:ascii="宋体" w:hAnsi="宋体" w:cs="宋体" w:hint="eastAsia"/>
        </w:rPr>
        <w:t xml:space="preserve">  </w:t>
      </w:r>
      <w:r w:rsidRPr="00387FA8">
        <w:rPr>
          <w:rFonts w:ascii="宋体" w:hAnsi="宋体" w:cs="宋体" w:hint="eastAsia"/>
        </w:rPr>
        <w:t>土壤环境质量 农用地土壤污染风险管控标准（试行）</w:t>
      </w:r>
    </w:p>
    <w:p w14:paraId="0D38B4B4" w14:textId="7B8E574A" w:rsidR="00512637" w:rsidRPr="00387FA8" w:rsidRDefault="00512637" w:rsidP="00512637">
      <w:pPr>
        <w:autoSpaceDE w:val="0"/>
        <w:autoSpaceDN w:val="0"/>
        <w:spacing w:line="240" w:lineRule="auto"/>
        <w:ind w:firstLineChars="200" w:firstLine="420"/>
        <w:rPr>
          <w:rFonts w:ascii="宋体" w:hAnsi="宋体" w:cs="宋体" w:hint="eastAsia"/>
        </w:rPr>
      </w:pPr>
      <w:r w:rsidRPr="00387FA8">
        <w:rPr>
          <w:rFonts w:ascii="宋体" w:hAnsi="宋体" w:cs="宋体" w:hint="eastAsia"/>
        </w:rPr>
        <w:t>GB/T 18921</w:t>
      </w:r>
      <w:r w:rsidR="00387FA8">
        <w:rPr>
          <w:rFonts w:ascii="宋体" w:hAnsi="宋体" w:cs="宋体" w:hint="eastAsia"/>
        </w:rPr>
        <w:t xml:space="preserve"> </w:t>
      </w:r>
      <w:r w:rsidRPr="00387FA8">
        <w:rPr>
          <w:rFonts w:ascii="宋体" w:hAnsi="宋体" w:cs="宋体" w:hint="eastAsia"/>
        </w:rPr>
        <w:t>城市污水再生利用 景观环境用水水质</w:t>
      </w:r>
    </w:p>
    <w:p w14:paraId="650D7764" w14:textId="1EB7B23D" w:rsidR="00512637" w:rsidRPr="00387FA8" w:rsidRDefault="00512637" w:rsidP="00512637">
      <w:pPr>
        <w:autoSpaceDE w:val="0"/>
        <w:autoSpaceDN w:val="0"/>
        <w:spacing w:line="240" w:lineRule="auto"/>
        <w:ind w:firstLineChars="200" w:firstLine="420"/>
        <w:rPr>
          <w:rFonts w:ascii="宋体" w:hAnsi="宋体" w:cs="宋体" w:hint="eastAsia"/>
        </w:rPr>
      </w:pPr>
      <w:r w:rsidRPr="00387FA8">
        <w:rPr>
          <w:rFonts w:ascii="宋体" w:hAnsi="宋体" w:cs="宋体" w:hint="eastAsia"/>
        </w:rPr>
        <w:t xml:space="preserve">SL 223 </w:t>
      </w:r>
      <w:r w:rsidR="00387FA8">
        <w:rPr>
          <w:rFonts w:ascii="宋体" w:hAnsi="宋体" w:cs="宋体" w:hint="eastAsia"/>
        </w:rPr>
        <w:t xml:space="preserve"> </w:t>
      </w:r>
      <w:r w:rsidRPr="00387FA8">
        <w:rPr>
          <w:rFonts w:ascii="宋体" w:hAnsi="宋体" w:cs="宋体" w:hint="eastAsia"/>
        </w:rPr>
        <w:t>水利水电建设工程验收规程</w:t>
      </w:r>
    </w:p>
    <w:p w14:paraId="11492D0D" w14:textId="77777777" w:rsidR="00387FA8" w:rsidRPr="00387FA8" w:rsidRDefault="00387FA8" w:rsidP="00387FA8">
      <w:pPr>
        <w:autoSpaceDE w:val="0"/>
        <w:autoSpaceDN w:val="0"/>
        <w:spacing w:line="240" w:lineRule="auto"/>
        <w:ind w:firstLineChars="200" w:firstLine="420"/>
        <w:rPr>
          <w:rFonts w:ascii="宋体" w:hAnsi="宋体" w:cs="宋体" w:hint="eastAsia"/>
        </w:rPr>
      </w:pPr>
      <w:r w:rsidRPr="00387FA8">
        <w:rPr>
          <w:rFonts w:ascii="宋体" w:hAnsi="宋体" w:cs="宋体" w:hint="eastAsia"/>
        </w:rPr>
        <w:t xml:space="preserve">SL 260 </w:t>
      </w:r>
      <w:r>
        <w:rPr>
          <w:rFonts w:ascii="宋体" w:hAnsi="宋体" w:cs="宋体" w:hint="eastAsia"/>
        </w:rPr>
        <w:t xml:space="preserve"> </w:t>
      </w:r>
      <w:r w:rsidRPr="00387FA8">
        <w:rPr>
          <w:rFonts w:ascii="宋体" w:hAnsi="宋体" w:cs="宋体" w:hint="eastAsia"/>
        </w:rPr>
        <w:t>堤防工程施工规范</w:t>
      </w:r>
    </w:p>
    <w:p w14:paraId="08E3C708" w14:textId="77777777" w:rsidR="00387FA8" w:rsidRPr="00387FA8" w:rsidRDefault="00387FA8" w:rsidP="00387FA8">
      <w:pPr>
        <w:autoSpaceDE w:val="0"/>
        <w:autoSpaceDN w:val="0"/>
        <w:spacing w:line="240" w:lineRule="auto"/>
        <w:ind w:firstLineChars="200" w:firstLine="420"/>
        <w:rPr>
          <w:rFonts w:ascii="宋体" w:hAnsi="宋体" w:cs="宋体" w:hint="eastAsia"/>
        </w:rPr>
      </w:pPr>
      <w:r w:rsidRPr="00387FA8">
        <w:rPr>
          <w:rFonts w:ascii="宋体" w:hAnsi="宋体" w:cs="宋体" w:hint="eastAsia"/>
        </w:rPr>
        <w:t xml:space="preserve">SL 492 </w:t>
      </w:r>
      <w:r>
        <w:rPr>
          <w:rFonts w:ascii="宋体" w:hAnsi="宋体" w:cs="宋体" w:hint="eastAsia"/>
        </w:rPr>
        <w:t xml:space="preserve"> </w:t>
      </w:r>
      <w:r w:rsidRPr="00387FA8">
        <w:rPr>
          <w:rFonts w:ascii="宋体" w:hAnsi="宋体" w:cs="宋体" w:hint="eastAsia"/>
        </w:rPr>
        <w:t>水利水电工程环境保护设计规范</w:t>
      </w:r>
    </w:p>
    <w:p w14:paraId="13C4AAA1" w14:textId="083D877C" w:rsidR="00387FA8" w:rsidRPr="00387FA8" w:rsidRDefault="00387FA8" w:rsidP="00512637">
      <w:pPr>
        <w:autoSpaceDE w:val="0"/>
        <w:autoSpaceDN w:val="0"/>
        <w:spacing w:line="240" w:lineRule="auto"/>
        <w:ind w:firstLineChars="200" w:firstLine="420"/>
        <w:rPr>
          <w:rFonts w:ascii="宋体" w:hAnsi="宋体" w:cs="宋体" w:hint="eastAsia"/>
        </w:rPr>
      </w:pPr>
      <w:r w:rsidRPr="00387FA8">
        <w:rPr>
          <w:rFonts w:ascii="宋体" w:hAnsi="宋体" w:cs="宋体" w:hint="eastAsia"/>
        </w:rPr>
        <w:t xml:space="preserve">SL/T 631 </w:t>
      </w:r>
      <w:r>
        <w:rPr>
          <w:rFonts w:ascii="宋体" w:hAnsi="宋体" w:cs="宋体" w:hint="eastAsia"/>
        </w:rPr>
        <w:t xml:space="preserve"> </w:t>
      </w:r>
      <w:r w:rsidRPr="00387FA8">
        <w:rPr>
          <w:rFonts w:ascii="宋体" w:hAnsi="宋体" w:cs="宋体" w:hint="eastAsia"/>
        </w:rPr>
        <w:t>水利水电工程单元工程施工质量验收标准</w:t>
      </w:r>
    </w:p>
    <w:p w14:paraId="1C06DE44" w14:textId="7AD6C32A" w:rsidR="00DE6207" w:rsidRDefault="00000000">
      <w:pPr>
        <w:pStyle w:val="affc"/>
        <w:spacing w:before="240" w:after="240"/>
      </w:pPr>
      <w:bookmarkStart w:id="52" w:name="_Toc6287"/>
      <w:bookmarkStart w:id="53" w:name="_Toc11391"/>
      <w:bookmarkStart w:id="54" w:name="_Toc212233058"/>
      <w:bookmarkStart w:id="55" w:name="_Toc212483970"/>
      <w:bookmarkStart w:id="56" w:name="_Toc2656"/>
      <w:bookmarkStart w:id="57" w:name="_Toc4140"/>
      <w:bookmarkStart w:id="58" w:name="_Toc227254507"/>
      <w:bookmarkStart w:id="59" w:name="_Toc227254566"/>
      <w:r>
        <w:rPr>
          <w:rFonts w:hint="eastAsia"/>
          <w:szCs w:val="21"/>
        </w:rPr>
        <w:t>术语和定义</w:t>
      </w:r>
      <w:bookmarkEnd w:id="50"/>
      <w:bookmarkEnd w:id="51"/>
      <w:bookmarkEnd w:id="52"/>
      <w:bookmarkEnd w:id="53"/>
      <w:bookmarkEnd w:id="54"/>
      <w:bookmarkEnd w:id="55"/>
      <w:bookmarkEnd w:id="56"/>
      <w:bookmarkEnd w:id="57"/>
      <w:bookmarkEnd w:id="58"/>
      <w:bookmarkEnd w:id="59"/>
    </w:p>
    <w:p w14:paraId="6D7BCC58" w14:textId="5DC95BAB" w:rsidR="00386CA9" w:rsidRDefault="00000000" w:rsidP="00386CA9">
      <w:pPr>
        <w:pStyle w:val="afffff7"/>
        <w:ind w:firstLine="420"/>
      </w:pPr>
      <w:r>
        <w:rPr>
          <w:rFonts w:hint="eastAsia"/>
        </w:rPr>
        <w:t>下列术语和定义适用于本文件。</w:t>
      </w:r>
    </w:p>
    <w:p w14:paraId="333AF9C6" w14:textId="4C05177E" w:rsidR="00937B90" w:rsidRPr="00937B90" w:rsidRDefault="00937B90" w:rsidP="00937B90">
      <w:pPr>
        <w:pStyle w:val="afffffffffff6"/>
        <w:rPr>
          <w:rFonts w:hint="eastAsia"/>
        </w:rPr>
      </w:pPr>
      <w:r w:rsidRPr="00937B90">
        <w:br/>
      </w:r>
      <w:r w:rsidRPr="00937B90">
        <w:rPr>
          <w:rFonts w:hint="eastAsia"/>
        </w:rPr>
        <w:t>生态护岸 ecological revetment</w:t>
      </w:r>
    </w:p>
    <w:p w14:paraId="788CF885" w14:textId="77777777" w:rsidR="00937B90" w:rsidRDefault="00937B90" w:rsidP="00937B90">
      <w:pPr>
        <w:pStyle w:val="afffff7"/>
        <w:ind w:firstLine="420"/>
      </w:pPr>
      <w:r>
        <w:rPr>
          <w:rFonts w:hint="eastAsia"/>
        </w:rPr>
        <w:t>采用植被、土工材料、天然块石或人工生态砌块等构建的，具有抗冲刷、防渗、栖息地恢复功能的河道护岸结构。</w:t>
      </w:r>
    </w:p>
    <w:p w14:paraId="5E45A35D" w14:textId="7A630A65" w:rsidR="00937B90" w:rsidRPr="00937B90" w:rsidRDefault="00937B90" w:rsidP="00937B90">
      <w:pPr>
        <w:pStyle w:val="afffffffffff6"/>
        <w:rPr>
          <w:rFonts w:hint="eastAsia"/>
        </w:rPr>
      </w:pPr>
      <w:r w:rsidRPr="00937B90">
        <w:br/>
      </w:r>
      <w:r w:rsidRPr="00937B90">
        <w:rPr>
          <w:rFonts w:hint="eastAsia"/>
        </w:rPr>
        <w:t>底质改良 substrate improvement</w:t>
      </w:r>
    </w:p>
    <w:p w14:paraId="30990F76" w14:textId="77777777" w:rsidR="00937B90" w:rsidRDefault="00937B90" w:rsidP="00937B90">
      <w:pPr>
        <w:pStyle w:val="afffff7"/>
        <w:ind w:firstLine="420"/>
      </w:pPr>
      <w:r>
        <w:rPr>
          <w:rFonts w:hint="eastAsia"/>
        </w:rPr>
        <w:t>通过物理、化学或生物方法改善河道底泥的物理结构、化学性质和生物活性的技术措施。</w:t>
      </w:r>
    </w:p>
    <w:p w14:paraId="628D46F2" w14:textId="4492CBCA" w:rsidR="00937B90" w:rsidRPr="00937B90" w:rsidRDefault="00937B90" w:rsidP="00937B90">
      <w:pPr>
        <w:pStyle w:val="afffffffffff6"/>
        <w:rPr>
          <w:rFonts w:hint="eastAsia"/>
        </w:rPr>
      </w:pPr>
      <w:r w:rsidRPr="00937B90">
        <w:br/>
      </w:r>
      <w:r w:rsidRPr="00937B90">
        <w:rPr>
          <w:rFonts w:hint="eastAsia"/>
        </w:rPr>
        <w:t>水生植被 aquatic vegetation</w:t>
      </w:r>
    </w:p>
    <w:p w14:paraId="60E7A441" w14:textId="77777777" w:rsidR="00937B90" w:rsidRDefault="00937B90" w:rsidP="00937B90">
      <w:pPr>
        <w:pStyle w:val="afffff7"/>
        <w:ind w:firstLine="420"/>
      </w:pPr>
      <w:r>
        <w:rPr>
          <w:rFonts w:hint="eastAsia"/>
        </w:rPr>
        <w:t>生长于水体或水陆交错带的水生植物群落，包括沉水植物、浮叶植物、</w:t>
      </w:r>
      <w:proofErr w:type="gramStart"/>
      <w:r>
        <w:rPr>
          <w:rFonts w:hint="eastAsia"/>
        </w:rPr>
        <w:t>挺</w:t>
      </w:r>
      <w:proofErr w:type="gramEnd"/>
      <w:r>
        <w:rPr>
          <w:rFonts w:hint="eastAsia"/>
        </w:rPr>
        <w:t>水植物和湿生植物。</w:t>
      </w:r>
    </w:p>
    <w:p w14:paraId="126F30AD" w14:textId="4EA0CB0A" w:rsidR="00937B90" w:rsidRPr="00937B90" w:rsidRDefault="00937B90" w:rsidP="00937B90">
      <w:pPr>
        <w:pStyle w:val="afffffffffff6"/>
        <w:rPr>
          <w:rFonts w:hint="eastAsia"/>
        </w:rPr>
      </w:pPr>
      <w:r w:rsidRPr="00937B90">
        <w:br/>
      </w:r>
      <w:r w:rsidRPr="00937B90">
        <w:rPr>
          <w:rFonts w:hint="eastAsia"/>
        </w:rPr>
        <w:t>生物栖息地 biological habitat</w:t>
      </w:r>
    </w:p>
    <w:p w14:paraId="4EAB27ED" w14:textId="77777777" w:rsidR="00937B90" w:rsidRDefault="00937B90" w:rsidP="00937B90">
      <w:pPr>
        <w:pStyle w:val="afffff7"/>
        <w:ind w:firstLine="420"/>
      </w:pPr>
      <w:r>
        <w:rPr>
          <w:rFonts w:hint="eastAsia"/>
        </w:rPr>
        <w:t>为水生生物提供生存、繁殖、觅食和避敌场所的水域或河岸带空间，包括浅滩、深潭、生态岛、人工鱼巢等。</w:t>
      </w:r>
    </w:p>
    <w:p w14:paraId="6B951517" w14:textId="099A237D" w:rsidR="00937B90" w:rsidRPr="00937B90" w:rsidRDefault="00937B90" w:rsidP="00937B90">
      <w:pPr>
        <w:pStyle w:val="afffffffffff6"/>
        <w:rPr>
          <w:rFonts w:hint="eastAsia"/>
        </w:rPr>
      </w:pPr>
      <w:r w:rsidRPr="00937B90">
        <w:br/>
      </w:r>
      <w:r w:rsidRPr="00937B90">
        <w:rPr>
          <w:rFonts w:hint="eastAsia"/>
        </w:rPr>
        <w:t>生态缓冲带 ecological buffer zone</w:t>
      </w:r>
    </w:p>
    <w:p w14:paraId="515708B1" w14:textId="77777777" w:rsidR="00937B90" w:rsidRDefault="00937B90" w:rsidP="00937B90">
      <w:pPr>
        <w:pStyle w:val="afffff7"/>
        <w:ind w:firstLine="420"/>
      </w:pPr>
      <w:r>
        <w:rPr>
          <w:rFonts w:hint="eastAsia"/>
        </w:rPr>
        <w:lastRenderedPageBreak/>
        <w:t>在河道两岸设置的具有一定宽度和植被覆盖的带状区域，用于拦截面源污染、控制水土流失、提供生物廊道功能。</w:t>
      </w:r>
    </w:p>
    <w:p w14:paraId="4558BBC6" w14:textId="7950389D" w:rsidR="00937B90" w:rsidRPr="00937B90" w:rsidRDefault="00937B90" w:rsidP="00937B90">
      <w:pPr>
        <w:pStyle w:val="afffffffffff6"/>
        <w:rPr>
          <w:rFonts w:hint="eastAsia"/>
        </w:rPr>
      </w:pPr>
      <w:r w:rsidRPr="00937B90">
        <w:br/>
      </w:r>
      <w:r w:rsidRPr="00937B90">
        <w:rPr>
          <w:rFonts w:hint="eastAsia"/>
        </w:rPr>
        <w:t>环保清淤 environmental dredging</w:t>
      </w:r>
    </w:p>
    <w:p w14:paraId="78287358" w14:textId="77777777" w:rsidR="00937B90" w:rsidRDefault="00937B90" w:rsidP="00937B90">
      <w:pPr>
        <w:pStyle w:val="afffff7"/>
        <w:ind w:firstLine="420"/>
      </w:pPr>
      <w:r>
        <w:rPr>
          <w:rFonts w:hint="eastAsia"/>
        </w:rPr>
        <w:t>以减少底泥污染物释放、改善水质为目的，采用低扰动、高精度、泥水分离处理的清淤方式。</w:t>
      </w:r>
    </w:p>
    <w:p w14:paraId="05E95778" w14:textId="1598E6CF" w:rsidR="00937B90" w:rsidRPr="00937B90" w:rsidRDefault="00937B90" w:rsidP="00937B90">
      <w:pPr>
        <w:pStyle w:val="afffffffffff6"/>
        <w:rPr>
          <w:rFonts w:hint="eastAsia"/>
        </w:rPr>
      </w:pPr>
      <w:r w:rsidRPr="00937B90">
        <w:br/>
      </w:r>
      <w:r w:rsidRPr="00937B90">
        <w:rPr>
          <w:rFonts w:hint="eastAsia"/>
        </w:rPr>
        <w:t>格宾石笼 gabion</w:t>
      </w:r>
    </w:p>
    <w:p w14:paraId="63CD5468" w14:textId="77777777" w:rsidR="00937B90" w:rsidRDefault="00937B90" w:rsidP="00937B90">
      <w:pPr>
        <w:pStyle w:val="afffff7"/>
        <w:ind w:firstLine="420"/>
      </w:pPr>
      <w:r>
        <w:rPr>
          <w:rFonts w:hint="eastAsia"/>
        </w:rPr>
        <w:t>由镀锌钢丝或PVC包覆钢丝编织成网箱，内填块石或卵石构成的柔性护岸结构。</w:t>
      </w:r>
    </w:p>
    <w:p w14:paraId="5706F9EF" w14:textId="25DB4BC6" w:rsidR="00937B90" w:rsidRPr="00937B90" w:rsidRDefault="00937B90" w:rsidP="00937B90">
      <w:pPr>
        <w:pStyle w:val="afffffffffff6"/>
        <w:rPr>
          <w:rFonts w:hint="eastAsia"/>
        </w:rPr>
      </w:pPr>
      <w:r w:rsidRPr="00937B90">
        <w:br/>
      </w:r>
      <w:proofErr w:type="gramStart"/>
      <w:r w:rsidRPr="00937B90">
        <w:rPr>
          <w:rFonts w:hint="eastAsia"/>
        </w:rPr>
        <w:t>植生混凝土</w:t>
      </w:r>
      <w:proofErr w:type="gramEnd"/>
      <w:r w:rsidRPr="00937B90">
        <w:rPr>
          <w:rFonts w:hint="eastAsia"/>
        </w:rPr>
        <w:t xml:space="preserve"> vegetated concrete</w:t>
      </w:r>
    </w:p>
    <w:p w14:paraId="41AF1E51" w14:textId="77777777" w:rsidR="00937B90" w:rsidRDefault="00937B90" w:rsidP="00937B90">
      <w:pPr>
        <w:pStyle w:val="afffff7"/>
        <w:ind w:firstLine="420"/>
      </w:pPr>
      <w:r>
        <w:rPr>
          <w:rFonts w:hint="eastAsia"/>
        </w:rPr>
        <w:t>具有连续孔隙且填充植物生长基质的混凝土材料，可在表面生长草本或灌木植物。</w:t>
      </w:r>
    </w:p>
    <w:p w14:paraId="45160658" w14:textId="68F6A3B9" w:rsidR="00937B90" w:rsidRPr="00937B90" w:rsidRDefault="00937B90" w:rsidP="00937B90">
      <w:pPr>
        <w:pStyle w:val="afffffffffff6"/>
        <w:rPr>
          <w:rFonts w:hint="eastAsia"/>
        </w:rPr>
      </w:pPr>
      <w:r w:rsidRPr="00937B90">
        <w:br/>
      </w:r>
      <w:r w:rsidRPr="00937B90">
        <w:rPr>
          <w:rFonts w:hint="eastAsia"/>
        </w:rPr>
        <w:t>仿自然驳岸 natural-like revetment</w:t>
      </w:r>
    </w:p>
    <w:p w14:paraId="78FE49B6" w14:textId="77777777" w:rsidR="00937B90" w:rsidRDefault="00937B90" w:rsidP="00937B90">
      <w:pPr>
        <w:pStyle w:val="afffff7"/>
        <w:ind w:firstLine="420"/>
      </w:pPr>
      <w:r>
        <w:rPr>
          <w:rFonts w:hint="eastAsia"/>
        </w:rPr>
        <w:t>采用天然材料（原木、块石、活体柳桩等）模拟自然河岸形态和生态功能的护岸形式。</w:t>
      </w:r>
    </w:p>
    <w:p w14:paraId="26D00D59" w14:textId="58F3E445" w:rsidR="00937B90" w:rsidRDefault="00937B90" w:rsidP="00937B90">
      <w:pPr>
        <w:pStyle w:val="affc"/>
        <w:spacing w:before="240" w:after="240"/>
      </w:pPr>
      <w:bookmarkStart w:id="60" w:name="_Toc227254508"/>
      <w:bookmarkStart w:id="61" w:name="_Toc227254567"/>
      <w:r>
        <w:rPr>
          <w:rFonts w:hint="eastAsia"/>
        </w:rPr>
        <w:t>基本规定</w:t>
      </w:r>
      <w:bookmarkEnd w:id="60"/>
      <w:bookmarkEnd w:id="61"/>
    </w:p>
    <w:p w14:paraId="169CCAFA" w14:textId="4D0D89A5" w:rsidR="00937B90" w:rsidRDefault="00937B90" w:rsidP="00937B90">
      <w:pPr>
        <w:pStyle w:val="affd"/>
        <w:spacing w:before="120" w:after="120"/>
      </w:pPr>
      <w:bookmarkStart w:id="62" w:name="_Toc227254509"/>
      <w:r>
        <w:rPr>
          <w:rFonts w:hint="eastAsia"/>
        </w:rPr>
        <w:t>一般原则</w:t>
      </w:r>
      <w:bookmarkEnd w:id="62"/>
    </w:p>
    <w:p w14:paraId="1823A2C7" w14:textId="1B664B5F" w:rsidR="00937B90" w:rsidRDefault="00937B90" w:rsidP="00937B90">
      <w:pPr>
        <w:pStyle w:val="afffffffff3"/>
      </w:pPr>
      <w:r>
        <w:rPr>
          <w:rFonts w:hint="eastAsia"/>
        </w:rPr>
        <w:t>河道生态修复施工应遵循生态优先、安全适用、因地制宜、本土物种、长效稳定的原则。</w:t>
      </w:r>
    </w:p>
    <w:p w14:paraId="6B89E7BE" w14:textId="3E66397A" w:rsidR="00937B90" w:rsidRDefault="00937B90" w:rsidP="00937B90">
      <w:pPr>
        <w:pStyle w:val="afffffffff3"/>
      </w:pPr>
      <w:r>
        <w:rPr>
          <w:rFonts w:hint="eastAsia"/>
        </w:rPr>
        <w:t>施工前应根据河道功能定位、生态现状、水文情势和区域规划，编制专项施工方案，经监理或建设单位审批后实施。</w:t>
      </w:r>
    </w:p>
    <w:p w14:paraId="36C8CF72" w14:textId="72B7DF79" w:rsidR="00937B90" w:rsidRDefault="00937B90" w:rsidP="00937B90">
      <w:pPr>
        <w:pStyle w:val="afffffffff3"/>
      </w:pPr>
      <w:r>
        <w:rPr>
          <w:rFonts w:hint="eastAsia"/>
        </w:rPr>
        <w:t>施工过程中不得降低河道的行洪能力，不得破坏堤防结构安全，不得引入外来入侵物种。</w:t>
      </w:r>
    </w:p>
    <w:p w14:paraId="1916AA02" w14:textId="13052337" w:rsidR="00937B90" w:rsidRDefault="00937B90" w:rsidP="00937B90">
      <w:pPr>
        <w:pStyle w:val="afffffffff3"/>
      </w:pPr>
      <w:r>
        <w:rPr>
          <w:rFonts w:hint="eastAsia"/>
        </w:rPr>
        <w:t>施工用水水质应符合GB/T 18921的规定，施工期排水应经处理后达标排放。</w:t>
      </w:r>
    </w:p>
    <w:p w14:paraId="220F6B92" w14:textId="4724AB01" w:rsidR="00937B90" w:rsidRDefault="00937B90" w:rsidP="00937B90">
      <w:pPr>
        <w:pStyle w:val="affd"/>
        <w:spacing w:before="120" w:after="120"/>
      </w:pPr>
      <w:bookmarkStart w:id="63" w:name="_Toc227254510"/>
      <w:r>
        <w:rPr>
          <w:rFonts w:hint="eastAsia"/>
        </w:rPr>
        <w:t>施工组织</w:t>
      </w:r>
      <w:bookmarkEnd w:id="63"/>
    </w:p>
    <w:p w14:paraId="12B047DB" w14:textId="5FA04205" w:rsidR="00937B90" w:rsidRPr="00937B90" w:rsidRDefault="00937B90" w:rsidP="00937B90">
      <w:pPr>
        <w:pStyle w:val="afffffffff3"/>
      </w:pPr>
      <w:r>
        <w:rPr>
          <w:rFonts w:hint="eastAsia"/>
        </w:rPr>
        <w:t>施工单位应具有水利水电工程施工相应资质，主要技术人员应经过生态修复技术培训。</w:t>
      </w:r>
    </w:p>
    <w:p w14:paraId="0FC14985" w14:textId="221194C8" w:rsidR="00937B90" w:rsidRDefault="00937B90" w:rsidP="00937B90">
      <w:pPr>
        <w:pStyle w:val="afffffffff3"/>
      </w:pPr>
      <w:r>
        <w:rPr>
          <w:rFonts w:hint="eastAsia"/>
        </w:rPr>
        <w:t>施工前应完成现场踏勘、测量放线、料源调查和生态敏感区识别。</w:t>
      </w:r>
    </w:p>
    <w:p w14:paraId="4DB38361" w14:textId="178583C4" w:rsidR="00937B90" w:rsidRDefault="00937B90" w:rsidP="00937B90">
      <w:pPr>
        <w:pStyle w:val="afffffffff3"/>
      </w:pPr>
      <w:r>
        <w:rPr>
          <w:rFonts w:hint="eastAsia"/>
        </w:rPr>
        <w:t>应制定施工期生态保护应急预案，明确突发水污染、植被破坏、鱼类死亡等事件的处置措施。</w:t>
      </w:r>
    </w:p>
    <w:p w14:paraId="00D110ED" w14:textId="56E152BC" w:rsidR="00937B90" w:rsidRDefault="00937B90" w:rsidP="00937B90">
      <w:pPr>
        <w:pStyle w:val="affc"/>
        <w:spacing w:before="240" w:after="240"/>
      </w:pPr>
      <w:bookmarkStart w:id="64" w:name="_Toc227254511"/>
      <w:bookmarkStart w:id="65" w:name="_Toc227254568"/>
      <w:r>
        <w:rPr>
          <w:rFonts w:hint="eastAsia"/>
        </w:rPr>
        <w:t>施工准备</w:t>
      </w:r>
      <w:bookmarkEnd w:id="64"/>
      <w:bookmarkEnd w:id="65"/>
    </w:p>
    <w:p w14:paraId="70851AF1" w14:textId="44228D4C" w:rsidR="00937B90" w:rsidRDefault="00937B90" w:rsidP="000E7315">
      <w:pPr>
        <w:pStyle w:val="affd"/>
        <w:spacing w:before="120" w:after="120"/>
      </w:pPr>
      <w:bookmarkStart w:id="66" w:name="_Toc227254512"/>
      <w:r>
        <w:rPr>
          <w:rFonts w:hint="eastAsia"/>
        </w:rPr>
        <w:t>现场调查与测量</w:t>
      </w:r>
      <w:bookmarkEnd w:id="66"/>
    </w:p>
    <w:p w14:paraId="3D6773F5" w14:textId="7C936835" w:rsidR="00937B90" w:rsidRDefault="00937B90" w:rsidP="000E7315">
      <w:pPr>
        <w:pStyle w:val="afffffffff3"/>
      </w:pPr>
      <w:r>
        <w:rPr>
          <w:rFonts w:hint="eastAsia"/>
        </w:rPr>
        <w:t>施工前应收集河道水文、地质、土壤、植被、水质及生物多样性等基础资料，调查期不宜少于一个完整水文年。</w:t>
      </w:r>
    </w:p>
    <w:p w14:paraId="373972F9" w14:textId="3E11C406" w:rsidR="00937B90" w:rsidRDefault="00937B90" w:rsidP="000E7315">
      <w:pPr>
        <w:pStyle w:val="afffffffff3"/>
      </w:pPr>
      <w:r>
        <w:rPr>
          <w:rFonts w:hint="eastAsia"/>
        </w:rPr>
        <w:t>应进行河道纵、横断面测量，测量精度应符合SL 260的规定，纵断面测点间距不宜大于50 m，横断面测点间距不宜大于10 m。</w:t>
      </w:r>
    </w:p>
    <w:p w14:paraId="423F345E" w14:textId="4A99DCF1" w:rsidR="00937B90" w:rsidRDefault="00937B90" w:rsidP="000E7315">
      <w:pPr>
        <w:pStyle w:val="afffffffff3"/>
      </w:pPr>
      <w:r>
        <w:rPr>
          <w:rFonts w:hint="eastAsia"/>
        </w:rPr>
        <w:t>应调查河道内的鱼类产卵场、索饵场、越冬场和洄游通道，施工期应避开3月至7月的鱼类繁殖敏感期。</w:t>
      </w:r>
    </w:p>
    <w:p w14:paraId="6BEF68CA" w14:textId="0BBDDD53" w:rsidR="00937B90" w:rsidRDefault="00937B90" w:rsidP="000E7315">
      <w:pPr>
        <w:pStyle w:val="afffffffff3"/>
      </w:pPr>
      <w:r>
        <w:rPr>
          <w:rFonts w:hint="eastAsia"/>
        </w:rPr>
        <w:t>应查明河道两岸的珍稀保护植物分布，对胸径大于30 cm的树木应逐株定位并制定保护方案。</w:t>
      </w:r>
    </w:p>
    <w:p w14:paraId="77EEFDE1" w14:textId="0DE06F7B" w:rsidR="00937B90" w:rsidRDefault="00937B90" w:rsidP="000E7315">
      <w:pPr>
        <w:pStyle w:val="affd"/>
        <w:spacing w:before="120" w:after="120"/>
      </w:pPr>
      <w:bookmarkStart w:id="67" w:name="_Toc227254513"/>
      <w:r>
        <w:rPr>
          <w:rFonts w:hint="eastAsia"/>
        </w:rPr>
        <w:t>围堰与导流</w:t>
      </w:r>
      <w:bookmarkEnd w:id="67"/>
    </w:p>
    <w:p w14:paraId="268EA969" w14:textId="7ACF6C20" w:rsidR="00937B90" w:rsidRDefault="00937B90" w:rsidP="000E7315">
      <w:pPr>
        <w:pStyle w:val="afffffffff3"/>
      </w:pPr>
      <w:r>
        <w:rPr>
          <w:rFonts w:hint="eastAsia"/>
        </w:rPr>
        <w:t>需要干地施工的河段，应设置围堰和导流设施，围堰结构应满足稳定、防渗要求，堰</w:t>
      </w:r>
      <w:proofErr w:type="gramStart"/>
      <w:r>
        <w:rPr>
          <w:rFonts w:hint="eastAsia"/>
        </w:rPr>
        <w:t>顶安全</w:t>
      </w:r>
      <w:proofErr w:type="gramEnd"/>
      <w:r>
        <w:rPr>
          <w:rFonts w:hint="eastAsia"/>
        </w:rPr>
        <w:t>超高不应小于0.5 m。</w:t>
      </w:r>
    </w:p>
    <w:p w14:paraId="5E8694BD" w14:textId="02740A87" w:rsidR="00937B90" w:rsidRDefault="00937B90" w:rsidP="000E7315">
      <w:pPr>
        <w:pStyle w:val="afffffffff3"/>
      </w:pPr>
      <w:r>
        <w:rPr>
          <w:rFonts w:hint="eastAsia"/>
        </w:rPr>
        <w:t>围堰布置不应阻断鱼类洄游通道，导流明渠或涵管应设置过鱼设施，过鱼流速不应大于0.5 m/s。</w:t>
      </w:r>
    </w:p>
    <w:p w14:paraId="1925BB27" w14:textId="168B9694" w:rsidR="00937B90" w:rsidRDefault="00937B90" w:rsidP="000E7315">
      <w:pPr>
        <w:pStyle w:val="afffffffff3"/>
      </w:pPr>
      <w:r>
        <w:rPr>
          <w:rFonts w:hint="eastAsia"/>
        </w:rPr>
        <w:t>围堰拆除应在水下部分完成、护岸稳定后进行，拆除后河床应恢复至原设计断面，高差</w:t>
      </w:r>
      <w:r w:rsidR="006E5580">
        <w:rPr>
          <w:rFonts w:hint="eastAsia"/>
        </w:rPr>
        <w:t>应</w:t>
      </w:r>
      <w:r>
        <w:rPr>
          <w:rFonts w:hint="eastAsia"/>
        </w:rPr>
        <w:t>不大于0.1 m。</w:t>
      </w:r>
    </w:p>
    <w:p w14:paraId="4FE2613C" w14:textId="69CBFA43" w:rsidR="00937B90" w:rsidRDefault="00937B90" w:rsidP="000E7315">
      <w:pPr>
        <w:pStyle w:val="affd"/>
        <w:spacing w:before="120" w:after="120"/>
      </w:pPr>
      <w:bookmarkStart w:id="68" w:name="_Toc227254514"/>
      <w:r>
        <w:rPr>
          <w:rFonts w:hint="eastAsia"/>
        </w:rPr>
        <w:t>施工排水</w:t>
      </w:r>
      <w:bookmarkEnd w:id="68"/>
    </w:p>
    <w:p w14:paraId="3AB9147D" w14:textId="514CCAEF" w:rsidR="00937B90" w:rsidRDefault="00937B90" w:rsidP="000E7315">
      <w:pPr>
        <w:pStyle w:val="afffffffff3"/>
      </w:pPr>
      <w:r>
        <w:rPr>
          <w:rFonts w:hint="eastAsia"/>
        </w:rPr>
        <w:t>基坑排水应采用分层抽排方式，先排上层清水，后排下层浑水，避免扰动底泥。</w:t>
      </w:r>
    </w:p>
    <w:p w14:paraId="4D724413" w14:textId="3E2850EB" w:rsidR="00937B90" w:rsidRDefault="00937B90" w:rsidP="000E7315">
      <w:pPr>
        <w:pStyle w:val="afffffffff3"/>
      </w:pPr>
      <w:r>
        <w:rPr>
          <w:rFonts w:hint="eastAsia"/>
        </w:rPr>
        <w:lastRenderedPageBreak/>
        <w:t>排水出口应设置沉砂池和隔油池，沉砂池容积</w:t>
      </w:r>
      <w:r w:rsidR="000E7315">
        <w:rPr>
          <w:rFonts w:hint="eastAsia"/>
        </w:rPr>
        <w:t>应</w:t>
      </w:r>
      <w:r>
        <w:rPr>
          <w:rFonts w:hint="eastAsia"/>
        </w:rPr>
        <w:t>不小于日排水量的1.5倍，含油废水应经油水分离处理，处理后含油量不应大于5 mg/L。</w:t>
      </w:r>
    </w:p>
    <w:p w14:paraId="295A0E09" w14:textId="721220B4" w:rsidR="00937B90" w:rsidRDefault="00937B90" w:rsidP="000E7315">
      <w:pPr>
        <w:pStyle w:val="afffffffff3"/>
      </w:pPr>
      <w:r>
        <w:rPr>
          <w:rFonts w:hint="eastAsia"/>
        </w:rPr>
        <w:t>施工排水不得排入饮用水源保护区或鱼类产卵场，排水口下游100 m内应设置浊度监测点。</w:t>
      </w:r>
    </w:p>
    <w:p w14:paraId="6F2FFBDA" w14:textId="3C7D82AA" w:rsidR="00937B90" w:rsidRDefault="00937B90" w:rsidP="000E7315">
      <w:pPr>
        <w:pStyle w:val="affd"/>
        <w:spacing w:before="120" w:after="120"/>
      </w:pPr>
      <w:bookmarkStart w:id="69" w:name="_Toc227254515"/>
      <w:r>
        <w:rPr>
          <w:rFonts w:hint="eastAsia"/>
        </w:rPr>
        <w:t>生态保护预案</w:t>
      </w:r>
      <w:bookmarkEnd w:id="69"/>
    </w:p>
    <w:p w14:paraId="1EDDD202" w14:textId="360A958A" w:rsidR="00937B90" w:rsidRDefault="00937B90" w:rsidP="000E7315">
      <w:pPr>
        <w:pStyle w:val="afffffffff3"/>
      </w:pPr>
      <w:r>
        <w:rPr>
          <w:rFonts w:hint="eastAsia"/>
        </w:rPr>
        <w:t>施工前应明确施工范围内的珍稀、特有植物和动物，制定就地保护或迁地保护方案，并经生态专家论证。</w:t>
      </w:r>
    </w:p>
    <w:p w14:paraId="0D90E114" w14:textId="23BCE5E7" w:rsidR="00937B90" w:rsidRDefault="00937B90" w:rsidP="000E7315">
      <w:pPr>
        <w:pStyle w:val="afffffffff3"/>
      </w:pPr>
      <w:r>
        <w:rPr>
          <w:rFonts w:hint="eastAsia"/>
        </w:rPr>
        <w:t>对施工区内的古树名木、原</w:t>
      </w:r>
      <w:proofErr w:type="gramStart"/>
      <w:r>
        <w:rPr>
          <w:rFonts w:hint="eastAsia"/>
        </w:rPr>
        <w:t>生植</w:t>
      </w:r>
      <w:proofErr w:type="gramEnd"/>
      <w:r>
        <w:rPr>
          <w:rFonts w:hint="eastAsia"/>
        </w:rPr>
        <w:t>被群落应设置围栏保护，围栏距树干</w:t>
      </w:r>
      <w:r w:rsidR="00B76297">
        <w:rPr>
          <w:rFonts w:hint="eastAsia"/>
        </w:rPr>
        <w:t>应</w:t>
      </w:r>
      <w:r>
        <w:rPr>
          <w:rFonts w:hint="eastAsia"/>
        </w:rPr>
        <w:t>不小于3 m，不得砍伐或损伤。</w:t>
      </w:r>
    </w:p>
    <w:p w14:paraId="4300BCD9" w14:textId="59F68769" w:rsidR="00937B90" w:rsidRDefault="00937B90" w:rsidP="000E7315">
      <w:pPr>
        <w:pStyle w:val="afffffffff3"/>
      </w:pPr>
      <w:r>
        <w:rPr>
          <w:rFonts w:hint="eastAsia"/>
        </w:rPr>
        <w:t>对施工区内可能受影响的鱼类、两栖类等动物，应提前驱赶或转移至邻近适宜生境。</w:t>
      </w:r>
    </w:p>
    <w:p w14:paraId="1F406DD1" w14:textId="61B5BD14" w:rsidR="00937B90" w:rsidRDefault="00937B90" w:rsidP="000E7315">
      <w:pPr>
        <w:pStyle w:val="affd"/>
        <w:spacing w:before="120" w:after="120"/>
      </w:pPr>
      <w:bookmarkStart w:id="70" w:name="_Toc227254516"/>
      <w:r>
        <w:rPr>
          <w:rFonts w:hint="eastAsia"/>
        </w:rPr>
        <w:t>施工临时设施布置</w:t>
      </w:r>
      <w:bookmarkEnd w:id="70"/>
    </w:p>
    <w:p w14:paraId="05C1AA8B" w14:textId="1423A4B9" w:rsidR="00937B90" w:rsidRDefault="00937B90" w:rsidP="000E7315">
      <w:pPr>
        <w:pStyle w:val="afffffffff3"/>
      </w:pPr>
      <w:r>
        <w:rPr>
          <w:rFonts w:hint="eastAsia"/>
        </w:rPr>
        <w:t>施工营地、料场、加工厂应布置在河道管理范围以外，且避开生态敏感区。</w:t>
      </w:r>
    </w:p>
    <w:p w14:paraId="4733F908" w14:textId="36731BBC" w:rsidR="00937B90" w:rsidRDefault="00937B90" w:rsidP="000E7315">
      <w:pPr>
        <w:pStyle w:val="afffffffff3"/>
      </w:pPr>
      <w:r>
        <w:rPr>
          <w:rFonts w:hint="eastAsia"/>
        </w:rPr>
        <w:t>临时道路应利用现有道路，新修临时道路宽度不宜大于4 m，并采取洒水降尘措施。</w:t>
      </w:r>
    </w:p>
    <w:p w14:paraId="144D3B70" w14:textId="577D9223" w:rsidR="00937B90" w:rsidRDefault="00937B90" w:rsidP="000E7315">
      <w:pPr>
        <w:pStyle w:val="afffffffff3"/>
      </w:pPr>
      <w:r>
        <w:rPr>
          <w:rFonts w:hint="eastAsia"/>
        </w:rPr>
        <w:t>施工结束后，所有临时设施应全部拆除，迹地应恢复植被，恢复面积</w:t>
      </w:r>
      <w:r w:rsidR="000E7315">
        <w:rPr>
          <w:rFonts w:hint="eastAsia"/>
        </w:rPr>
        <w:t>应</w:t>
      </w:r>
      <w:r>
        <w:rPr>
          <w:rFonts w:hint="eastAsia"/>
        </w:rPr>
        <w:t>不小于原占用面积。</w:t>
      </w:r>
    </w:p>
    <w:p w14:paraId="6C7E0492" w14:textId="771B6230" w:rsidR="00937B90" w:rsidRDefault="00937B90" w:rsidP="00937B90">
      <w:pPr>
        <w:pStyle w:val="affc"/>
        <w:spacing w:before="240" w:after="240"/>
      </w:pPr>
      <w:bookmarkStart w:id="71" w:name="_Toc227254517"/>
      <w:bookmarkStart w:id="72" w:name="_Toc227254569"/>
      <w:r>
        <w:rPr>
          <w:rFonts w:hint="eastAsia"/>
        </w:rPr>
        <w:t>清淤疏浚与底质改良</w:t>
      </w:r>
      <w:bookmarkEnd w:id="71"/>
      <w:bookmarkEnd w:id="72"/>
    </w:p>
    <w:p w14:paraId="39824429" w14:textId="6C7D9BCE" w:rsidR="00937B90" w:rsidRDefault="00937B90" w:rsidP="000E7315">
      <w:pPr>
        <w:pStyle w:val="affd"/>
        <w:spacing w:before="120" w:after="120"/>
      </w:pPr>
      <w:bookmarkStart w:id="73" w:name="_Toc227254518"/>
      <w:r>
        <w:rPr>
          <w:rFonts w:hint="eastAsia"/>
        </w:rPr>
        <w:t>一般规定</w:t>
      </w:r>
      <w:bookmarkEnd w:id="73"/>
    </w:p>
    <w:p w14:paraId="557D9AC1" w14:textId="29CF105E" w:rsidR="00937B90" w:rsidRDefault="00937B90" w:rsidP="00B76297">
      <w:pPr>
        <w:pStyle w:val="afffffffff3"/>
      </w:pPr>
      <w:r>
        <w:rPr>
          <w:rFonts w:hint="eastAsia"/>
        </w:rPr>
        <w:t>清淤疏浚应采用环保清淤工艺，减少底泥扰动和污染物扩散，清淤作业应在枯水期或低水位期进行。</w:t>
      </w:r>
    </w:p>
    <w:p w14:paraId="70BA5178" w14:textId="07B3BA99" w:rsidR="00937B90" w:rsidRDefault="00937B90" w:rsidP="00B76297">
      <w:pPr>
        <w:pStyle w:val="afffffffff3"/>
      </w:pPr>
      <w:r>
        <w:rPr>
          <w:rFonts w:hint="eastAsia"/>
        </w:rPr>
        <w:t>清淤深度应根据底泥污染垂直分布和生态需求确定，不宜过度超挖，底泥重金属含量超过GB 15618筛选值的区域应精准清除。</w:t>
      </w:r>
    </w:p>
    <w:p w14:paraId="0B4FA81B" w14:textId="15418C31" w:rsidR="00937B90" w:rsidRDefault="00937B90" w:rsidP="00B76297">
      <w:pPr>
        <w:pStyle w:val="afffffffff3"/>
      </w:pPr>
      <w:r>
        <w:rPr>
          <w:rFonts w:hint="eastAsia"/>
        </w:rPr>
        <w:t>清淤底泥应按照GB 15618的要求进行检测，根据污染程度分类处置，检测项目应包括pH、镉、汞、砷、铅、铬、铜、镍、锌及有机质</w:t>
      </w:r>
      <w:r w:rsidR="006E5580">
        <w:rPr>
          <w:rFonts w:hint="eastAsia"/>
        </w:rPr>
        <w:t>等</w:t>
      </w:r>
      <w:r>
        <w:rPr>
          <w:rFonts w:hint="eastAsia"/>
        </w:rPr>
        <w:t>。</w:t>
      </w:r>
    </w:p>
    <w:p w14:paraId="780E0B2D" w14:textId="41A94B64" w:rsidR="00937B90" w:rsidRDefault="00937B90" w:rsidP="000E7315">
      <w:pPr>
        <w:pStyle w:val="affd"/>
        <w:spacing w:before="120" w:after="120"/>
      </w:pPr>
      <w:bookmarkStart w:id="74" w:name="_Toc227254519"/>
      <w:r>
        <w:rPr>
          <w:rFonts w:hint="eastAsia"/>
        </w:rPr>
        <w:t>环保清淤</w:t>
      </w:r>
      <w:bookmarkEnd w:id="74"/>
    </w:p>
    <w:p w14:paraId="4DCFB36F" w14:textId="16BE14F2" w:rsidR="00937B90" w:rsidRDefault="00937B90" w:rsidP="000E7315">
      <w:pPr>
        <w:pStyle w:val="afffffffff3"/>
      </w:pPr>
      <w:r>
        <w:rPr>
          <w:rFonts w:hint="eastAsia"/>
        </w:rPr>
        <w:t>环保清淤应采用以下方式之一或组合：</w:t>
      </w:r>
    </w:p>
    <w:p w14:paraId="52F2A257" w14:textId="153644AF" w:rsidR="00937B90" w:rsidRDefault="00937B90" w:rsidP="000E7315">
      <w:pPr>
        <w:pStyle w:val="af5"/>
      </w:pPr>
      <w:proofErr w:type="gramStart"/>
      <w:r>
        <w:rPr>
          <w:rFonts w:hint="eastAsia"/>
        </w:rPr>
        <w:t>绞</w:t>
      </w:r>
      <w:proofErr w:type="gramEnd"/>
      <w:r>
        <w:rPr>
          <w:rFonts w:hint="eastAsia"/>
        </w:rPr>
        <w:t>吸式挖泥船配管道输送，适用于大面积、中深度清淤；</w:t>
      </w:r>
    </w:p>
    <w:p w14:paraId="414ACBFB" w14:textId="5DF5ACF6" w:rsidR="00937B90" w:rsidRDefault="00937B90" w:rsidP="000E7315">
      <w:pPr>
        <w:pStyle w:val="af5"/>
      </w:pPr>
      <w:r>
        <w:rPr>
          <w:rFonts w:hint="eastAsia"/>
        </w:rPr>
        <w:t>气力泵或水力泵抽吸，适用于小范围、精准清淤；</w:t>
      </w:r>
    </w:p>
    <w:p w14:paraId="6D8036FF" w14:textId="34F94CD5" w:rsidR="00937B90" w:rsidRDefault="00937B90" w:rsidP="000E7315">
      <w:pPr>
        <w:pStyle w:val="af5"/>
      </w:pPr>
      <w:r>
        <w:rPr>
          <w:rFonts w:hint="eastAsia"/>
        </w:rPr>
        <w:t>封闭式抓斗挖掘，适用于障碍物多、机械难以进入的河段。</w:t>
      </w:r>
    </w:p>
    <w:p w14:paraId="7D6EC63C" w14:textId="61820856" w:rsidR="00937B90" w:rsidRDefault="00937B90" w:rsidP="000E7315">
      <w:pPr>
        <w:pStyle w:val="afffffffff3"/>
      </w:pPr>
      <w:r>
        <w:rPr>
          <w:rFonts w:hint="eastAsia"/>
        </w:rPr>
        <w:t>清淤作业时，挖泥船行走速度不应大于0.5 m/s，绞刀转速应控制在100 r/min～200 r/min，减少底泥扩散。</w:t>
      </w:r>
    </w:p>
    <w:p w14:paraId="33F10D3B" w14:textId="5486B052" w:rsidR="00937B90" w:rsidRDefault="00937B90" w:rsidP="000E7315">
      <w:pPr>
        <w:pStyle w:val="afffffffff3"/>
      </w:pPr>
      <w:proofErr w:type="gramStart"/>
      <w:r>
        <w:rPr>
          <w:rFonts w:hint="eastAsia"/>
        </w:rPr>
        <w:t>清淤区</w:t>
      </w:r>
      <w:proofErr w:type="gramEnd"/>
      <w:r>
        <w:rPr>
          <w:rFonts w:hint="eastAsia"/>
        </w:rPr>
        <w:t>下游应设置</w:t>
      </w:r>
      <w:proofErr w:type="gramStart"/>
      <w:r>
        <w:rPr>
          <w:rFonts w:hint="eastAsia"/>
        </w:rPr>
        <w:t>防浊帘或</w:t>
      </w:r>
      <w:proofErr w:type="gramEnd"/>
      <w:r>
        <w:rPr>
          <w:rFonts w:hint="eastAsia"/>
        </w:rPr>
        <w:t>防污屏，</w:t>
      </w:r>
      <w:proofErr w:type="gramStart"/>
      <w:r>
        <w:rPr>
          <w:rFonts w:hint="eastAsia"/>
        </w:rPr>
        <w:t>防浊帘底部</w:t>
      </w:r>
      <w:proofErr w:type="gramEnd"/>
      <w:r>
        <w:rPr>
          <w:rFonts w:hint="eastAsia"/>
        </w:rPr>
        <w:t>应加配重链，浊度扩散范围不应超过</w:t>
      </w:r>
      <w:proofErr w:type="gramStart"/>
      <w:r>
        <w:rPr>
          <w:rFonts w:hint="eastAsia"/>
        </w:rPr>
        <w:t>清淤区</w:t>
      </w:r>
      <w:proofErr w:type="gramEnd"/>
      <w:r>
        <w:rPr>
          <w:rFonts w:hint="eastAsia"/>
        </w:rPr>
        <w:t>下游100 m。</w:t>
      </w:r>
    </w:p>
    <w:p w14:paraId="1A9C824E" w14:textId="4E2714E7" w:rsidR="00937B90" w:rsidRDefault="00937B90" w:rsidP="000E7315">
      <w:pPr>
        <w:pStyle w:val="afffffffff3"/>
      </w:pPr>
      <w:r>
        <w:rPr>
          <w:rFonts w:hint="eastAsia"/>
        </w:rPr>
        <w:t>清淤应分区、分段进行，</w:t>
      </w:r>
      <w:proofErr w:type="gramStart"/>
      <w:r>
        <w:rPr>
          <w:rFonts w:hint="eastAsia"/>
        </w:rPr>
        <w:t>单段长度</w:t>
      </w:r>
      <w:proofErr w:type="gramEnd"/>
      <w:r>
        <w:rPr>
          <w:rFonts w:hint="eastAsia"/>
        </w:rPr>
        <w:t>不宜大于200 m，清淤完成后应及时进行底质改良，避免底泥裸露时间超过7天。</w:t>
      </w:r>
    </w:p>
    <w:p w14:paraId="022B5401" w14:textId="4C59B6F6" w:rsidR="00937B90" w:rsidRDefault="00937B90" w:rsidP="000E7315">
      <w:pPr>
        <w:pStyle w:val="affd"/>
        <w:spacing w:before="120" w:after="120"/>
      </w:pPr>
      <w:bookmarkStart w:id="75" w:name="_Toc227254520"/>
      <w:r>
        <w:rPr>
          <w:rFonts w:hint="eastAsia"/>
        </w:rPr>
        <w:t>底泥处置</w:t>
      </w:r>
      <w:bookmarkEnd w:id="75"/>
    </w:p>
    <w:p w14:paraId="534257C5" w14:textId="28CCDB6D" w:rsidR="00937B90" w:rsidRDefault="00937B90" w:rsidP="000E7315">
      <w:pPr>
        <w:pStyle w:val="afffffffff3"/>
      </w:pPr>
      <w:r>
        <w:rPr>
          <w:rFonts w:hint="eastAsia"/>
        </w:rPr>
        <w:t>未受污染或轻度污染的底泥可用于河道岸坡绿化、土地改良或填筑低洼地，回填厚度不应大于0.5 m。</w:t>
      </w:r>
    </w:p>
    <w:p w14:paraId="081299BA" w14:textId="560AB931" w:rsidR="00937B90" w:rsidRDefault="00937B90" w:rsidP="000E7315">
      <w:pPr>
        <w:pStyle w:val="afffffffff3"/>
      </w:pPr>
      <w:r>
        <w:rPr>
          <w:rFonts w:hint="eastAsia"/>
        </w:rPr>
        <w:t>重金属或有机污染物超标的底泥应进行固化、稳定化处理或送至指定消纳场，固化剂掺量应通过试验确定。</w:t>
      </w:r>
    </w:p>
    <w:p w14:paraId="35B496F9" w14:textId="746F6969" w:rsidR="00937B90" w:rsidRDefault="00937B90" w:rsidP="000E7315">
      <w:pPr>
        <w:pStyle w:val="afffffffff3"/>
      </w:pPr>
      <w:r>
        <w:rPr>
          <w:rFonts w:hint="eastAsia"/>
        </w:rPr>
        <w:t>底泥运输应采用密闭罐车或驳船，防止沿途洒落和异味扩散，运输路线应避开居民密集区。</w:t>
      </w:r>
    </w:p>
    <w:p w14:paraId="566E5945" w14:textId="712BCE76" w:rsidR="00937B90" w:rsidRDefault="00937B90" w:rsidP="000E7315">
      <w:pPr>
        <w:pStyle w:val="afffffffff3"/>
      </w:pPr>
      <w:r>
        <w:rPr>
          <w:rFonts w:hint="eastAsia"/>
        </w:rPr>
        <w:t>底泥脱水余水应经处理达标后方可排放，悬浮物浓度不应大于70 mg/L。</w:t>
      </w:r>
    </w:p>
    <w:p w14:paraId="22E07B3E" w14:textId="389C85AB" w:rsidR="00937B90" w:rsidRDefault="00937B90" w:rsidP="000E7315">
      <w:pPr>
        <w:pStyle w:val="affd"/>
        <w:spacing w:before="120" w:after="120"/>
      </w:pPr>
      <w:bookmarkStart w:id="76" w:name="_Toc227254521"/>
      <w:r>
        <w:rPr>
          <w:rFonts w:hint="eastAsia"/>
        </w:rPr>
        <w:t>底质改良</w:t>
      </w:r>
      <w:bookmarkEnd w:id="76"/>
    </w:p>
    <w:p w14:paraId="18E4C714" w14:textId="67C0D440" w:rsidR="00937B90" w:rsidRDefault="00937B90" w:rsidP="000E7315">
      <w:pPr>
        <w:pStyle w:val="afffffffff3"/>
      </w:pPr>
      <w:r>
        <w:rPr>
          <w:rFonts w:hint="eastAsia"/>
        </w:rPr>
        <w:t>清淤后的河床底质应进行改良，改善其物理结构和肥力，改良应在清淤完成后7天内实施。</w:t>
      </w:r>
    </w:p>
    <w:p w14:paraId="0C89A32B" w14:textId="7774540B" w:rsidR="00937B90" w:rsidRDefault="00937B90" w:rsidP="000E7315">
      <w:pPr>
        <w:pStyle w:val="afffffffff3"/>
      </w:pPr>
      <w:r>
        <w:rPr>
          <w:rFonts w:hint="eastAsia"/>
        </w:rPr>
        <w:t>底质改良方法可选用：</w:t>
      </w:r>
    </w:p>
    <w:p w14:paraId="1745501C" w14:textId="44C91299" w:rsidR="00937B90" w:rsidRDefault="00937B90" w:rsidP="000E7315">
      <w:pPr>
        <w:pStyle w:val="af5"/>
        <w:numPr>
          <w:ilvl w:val="0"/>
          <w:numId w:val="37"/>
        </w:numPr>
      </w:pPr>
      <w:r>
        <w:rPr>
          <w:rFonts w:hint="eastAsia"/>
        </w:rPr>
        <w:t>覆盖洁净砂土或砾石，覆盖厚度宜为10 cm～20 cm，砂土含泥量不应大于10%；</w:t>
      </w:r>
    </w:p>
    <w:p w14:paraId="591F1172" w14:textId="70DB40EF" w:rsidR="00937B90" w:rsidRDefault="00937B90" w:rsidP="000E7315">
      <w:pPr>
        <w:pStyle w:val="af5"/>
      </w:pPr>
      <w:r>
        <w:rPr>
          <w:rFonts w:hint="eastAsia"/>
        </w:rPr>
        <w:lastRenderedPageBreak/>
        <w:t>投加底质改良剂（如沸石、石灰、微生物制剂），沸石投加量宜为1 kg/m²～3 kg/m²；</w:t>
      </w:r>
    </w:p>
    <w:p w14:paraId="17ED2300" w14:textId="26570A5C" w:rsidR="00937B90" w:rsidRDefault="00937B90" w:rsidP="000E7315">
      <w:pPr>
        <w:pStyle w:val="af5"/>
      </w:pPr>
      <w:r>
        <w:rPr>
          <w:rFonts w:hint="eastAsia"/>
        </w:rPr>
        <w:t>翻耕曝气，翻耕深度宜为20 cm～30 cm，促进底泥氧化。</w:t>
      </w:r>
    </w:p>
    <w:p w14:paraId="4B1BF311" w14:textId="53B6B8AD" w:rsidR="00937B90" w:rsidRDefault="00937B90" w:rsidP="000E7315">
      <w:pPr>
        <w:pStyle w:val="afffffffff3"/>
      </w:pPr>
      <w:r>
        <w:rPr>
          <w:rFonts w:hint="eastAsia"/>
        </w:rPr>
        <w:t>底质改良后应检测pH值、氧化还原电位、有机质含量等指标，应符合表1的要求，取样点密度</w:t>
      </w:r>
      <w:r w:rsidR="000E7315">
        <w:rPr>
          <w:rFonts w:hint="eastAsia"/>
        </w:rPr>
        <w:t>应</w:t>
      </w:r>
      <w:r>
        <w:rPr>
          <w:rFonts w:hint="eastAsia"/>
        </w:rPr>
        <w:t>不少于每100 m²一个。</w:t>
      </w:r>
    </w:p>
    <w:p w14:paraId="0A48C332" w14:textId="77777777" w:rsidR="00937B90" w:rsidRDefault="00937B90" w:rsidP="00937B90">
      <w:pPr>
        <w:pStyle w:val="afffff7"/>
        <w:ind w:firstLine="420"/>
      </w:pPr>
    </w:p>
    <w:p w14:paraId="51C038D0" w14:textId="0B615804" w:rsidR="00937B90" w:rsidRPr="00937B90" w:rsidRDefault="00937B90" w:rsidP="000E7315">
      <w:pPr>
        <w:pStyle w:val="aff2"/>
        <w:spacing w:before="120" w:after="120"/>
      </w:pPr>
      <w:r>
        <w:rPr>
          <w:rFonts w:hint="eastAsia"/>
        </w:rPr>
        <w:t>底质改良后主要指标要求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0E7315" w14:paraId="1407E769" w14:textId="77777777" w:rsidTr="000E7315">
        <w:trPr>
          <w:tblHeader/>
          <w:jc w:val="center"/>
        </w:trPr>
        <w:tc>
          <w:tcPr>
            <w:tcW w:w="3110" w:type="dxa"/>
            <w:tcBorders>
              <w:top w:val="single" w:sz="8" w:space="0" w:color="auto"/>
              <w:bottom w:val="single" w:sz="8" w:space="0" w:color="auto"/>
            </w:tcBorders>
            <w:vAlign w:val="center"/>
          </w:tcPr>
          <w:p w14:paraId="3321AF03" w14:textId="50810BFC" w:rsidR="000E7315" w:rsidRDefault="000E7315" w:rsidP="000E7315">
            <w:pPr>
              <w:pStyle w:val="afffffffffb"/>
            </w:pPr>
            <w:r>
              <w:rPr>
                <w:rFonts w:ascii="Segoe UI" w:hAnsi="Segoe UI" w:cs="Segoe UI"/>
                <w:b/>
                <w:bCs/>
                <w:color w:val="0F1115"/>
              </w:rPr>
              <w:t>指标</w:t>
            </w:r>
          </w:p>
        </w:tc>
        <w:tc>
          <w:tcPr>
            <w:tcW w:w="3112" w:type="dxa"/>
            <w:tcBorders>
              <w:top w:val="single" w:sz="8" w:space="0" w:color="auto"/>
              <w:bottom w:val="single" w:sz="8" w:space="0" w:color="auto"/>
            </w:tcBorders>
            <w:vAlign w:val="center"/>
          </w:tcPr>
          <w:p w14:paraId="2E43D1C5" w14:textId="01B5A5FB" w:rsidR="000E7315" w:rsidRDefault="000E7315" w:rsidP="000E7315">
            <w:pPr>
              <w:pStyle w:val="afffffffffb"/>
            </w:pPr>
            <w:r>
              <w:rPr>
                <w:rFonts w:ascii="Segoe UI" w:hAnsi="Segoe UI" w:cs="Segoe UI"/>
                <w:b/>
                <w:bCs/>
                <w:color w:val="0F1115"/>
              </w:rPr>
              <w:t>单位</w:t>
            </w:r>
          </w:p>
        </w:tc>
        <w:tc>
          <w:tcPr>
            <w:tcW w:w="3112" w:type="dxa"/>
            <w:tcBorders>
              <w:top w:val="single" w:sz="8" w:space="0" w:color="auto"/>
              <w:bottom w:val="single" w:sz="8" w:space="0" w:color="auto"/>
            </w:tcBorders>
            <w:vAlign w:val="center"/>
          </w:tcPr>
          <w:p w14:paraId="7AD33792" w14:textId="30AD4316" w:rsidR="000E7315" w:rsidRDefault="000E7315" w:rsidP="000E7315">
            <w:pPr>
              <w:pStyle w:val="afffffffffb"/>
            </w:pPr>
            <w:r>
              <w:rPr>
                <w:rFonts w:ascii="Segoe UI" w:hAnsi="Segoe UI" w:cs="Segoe UI"/>
                <w:b/>
                <w:bCs/>
                <w:color w:val="0F1115"/>
              </w:rPr>
              <w:t>要求值</w:t>
            </w:r>
          </w:p>
        </w:tc>
      </w:tr>
      <w:tr w:rsidR="000E7315" w14:paraId="76B9694B" w14:textId="77777777" w:rsidTr="000E7315">
        <w:trPr>
          <w:jc w:val="center"/>
        </w:trPr>
        <w:tc>
          <w:tcPr>
            <w:tcW w:w="3110" w:type="dxa"/>
            <w:tcBorders>
              <w:top w:val="single" w:sz="8" w:space="0" w:color="auto"/>
            </w:tcBorders>
            <w:vAlign w:val="center"/>
          </w:tcPr>
          <w:p w14:paraId="0E4554EE" w14:textId="01F35F9E" w:rsidR="000E7315" w:rsidRDefault="000E7315" w:rsidP="000E7315">
            <w:pPr>
              <w:pStyle w:val="afffffffffb"/>
            </w:pPr>
            <w:r>
              <w:rPr>
                <w:rFonts w:ascii="Segoe UI" w:hAnsi="Segoe UI" w:cs="Segoe UI"/>
                <w:color w:val="0F1115"/>
              </w:rPr>
              <w:t>pH</w:t>
            </w:r>
            <w:r>
              <w:rPr>
                <w:rFonts w:ascii="Segoe UI" w:hAnsi="Segoe UI" w:cs="Segoe UI"/>
                <w:color w:val="0F1115"/>
              </w:rPr>
              <w:t>值</w:t>
            </w:r>
          </w:p>
        </w:tc>
        <w:tc>
          <w:tcPr>
            <w:tcW w:w="3112" w:type="dxa"/>
            <w:tcBorders>
              <w:top w:val="single" w:sz="8" w:space="0" w:color="auto"/>
            </w:tcBorders>
            <w:vAlign w:val="center"/>
          </w:tcPr>
          <w:p w14:paraId="14D7E144" w14:textId="70A7D27D" w:rsidR="000E7315" w:rsidRDefault="000E7315" w:rsidP="000E7315">
            <w:pPr>
              <w:pStyle w:val="afffffffffb"/>
            </w:pPr>
            <w:r>
              <w:rPr>
                <w:rFonts w:ascii="Segoe UI" w:hAnsi="Segoe UI" w:cs="Segoe UI"/>
                <w:color w:val="0F1115"/>
              </w:rPr>
              <w:t>—</w:t>
            </w:r>
          </w:p>
        </w:tc>
        <w:tc>
          <w:tcPr>
            <w:tcW w:w="3112" w:type="dxa"/>
            <w:tcBorders>
              <w:top w:val="single" w:sz="8" w:space="0" w:color="auto"/>
            </w:tcBorders>
            <w:vAlign w:val="center"/>
          </w:tcPr>
          <w:p w14:paraId="38E9A706" w14:textId="7142F80D" w:rsidR="000E7315" w:rsidRDefault="000E7315" w:rsidP="000E7315">
            <w:pPr>
              <w:pStyle w:val="afffffffffb"/>
            </w:pPr>
            <w:r>
              <w:rPr>
                <w:rFonts w:ascii="Segoe UI" w:hAnsi="Segoe UI" w:cs="Segoe UI"/>
                <w:color w:val="0F1115"/>
              </w:rPr>
              <w:t>6.5</w:t>
            </w:r>
            <w:r>
              <w:rPr>
                <w:rFonts w:ascii="Segoe UI" w:hAnsi="Segoe UI" w:cs="Segoe UI"/>
                <w:color w:val="0F1115"/>
              </w:rPr>
              <w:t>～</w:t>
            </w:r>
            <w:r>
              <w:rPr>
                <w:rFonts w:ascii="Segoe UI" w:hAnsi="Segoe UI" w:cs="Segoe UI"/>
                <w:color w:val="0F1115"/>
              </w:rPr>
              <w:t>8.5</w:t>
            </w:r>
          </w:p>
        </w:tc>
      </w:tr>
      <w:tr w:rsidR="000E7315" w14:paraId="58B6C155" w14:textId="77777777" w:rsidTr="000E7315">
        <w:trPr>
          <w:jc w:val="center"/>
        </w:trPr>
        <w:tc>
          <w:tcPr>
            <w:tcW w:w="3110" w:type="dxa"/>
            <w:vAlign w:val="center"/>
          </w:tcPr>
          <w:p w14:paraId="42095377" w14:textId="3132F832" w:rsidR="000E7315" w:rsidRDefault="000E7315" w:rsidP="000E7315">
            <w:pPr>
              <w:pStyle w:val="afffffffffb"/>
            </w:pPr>
            <w:r>
              <w:rPr>
                <w:rFonts w:ascii="Segoe UI" w:hAnsi="Segoe UI" w:cs="Segoe UI"/>
                <w:color w:val="0F1115"/>
              </w:rPr>
              <w:t>氧化还原电位</w:t>
            </w:r>
          </w:p>
        </w:tc>
        <w:tc>
          <w:tcPr>
            <w:tcW w:w="3112" w:type="dxa"/>
            <w:vAlign w:val="center"/>
          </w:tcPr>
          <w:p w14:paraId="7AD3C163" w14:textId="0B68582E" w:rsidR="000E7315" w:rsidRDefault="000E7315" w:rsidP="000E7315">
            <w:pPr>
              <w:pStyle w:val="afffffffffb"/>
            </w:pPr>
            <w:r>
              <w:rPr>
                <w:rFonts w:ascii="Segoe UI" w:hAnsi="Segoe UI" w:cs="Segoe UI"/>
                <w:color w:val="0F1115"/>
              </w:rPr>
              <w:t>mV</w:t>
            </w:r>
          </w:p>
        </w:tc>
        <w:tc>
          <w:tcPr>
            <w:tcW w:w="3112" w:type="dxa"/>
            <w:vAlign w:val="center"/>
          </w:tcPr>
          <w:p w14:paraId="28AEE5E8" w14:textId="3D0B9129" w:rsidR="000E7315" w:rsidRDefault="000E7315" w:rsidP="000E7315">
            <w:pPr>
              <w:pStyle w:val="afffffffffb"/>
            </w:pPr>
            <w:r>
              <w:rPr>
                <w:rFonts w:ascii="Segoe UI" w:hAnsi="Segoe UI" w:cs="Segoe UI"/>
                <w:color w:val="0F1115"/>
              </w:rPr>
              <w:t>≥100</w:t>
            </w:r>
          </w:p>
        </w:tc>
      </w:tr>
      <w:tr w:rsidR="000E7315" w14:paraId="32B0F3FC" w14:textId="77777777" w:rsidTr="000E7315">
        <w:trPr>
          <w:jc w:val="center"/>
        </w:trPr>
        <w:tc>
          <w:tcPr>
            <w:tcW w:w="3110" w:type="dxa"/>
            <w:vAlign w:val="center"/>
          </w:tcPr>
          <w:p w14:paraId="7623C1BA" w14:textId="7FCCB16D" w:rsidR="000E7315" w:rsidRDefault="000E7315" w:rsidP="000E7315">
            <w:pPr>
              <w:pStyle w:val="afffffffffb"/>
            </w:pPr>
            <w:r>
              <w:rPr>
                <w:rFonts w:ascii="Segoe UI" w:hAnsi="Segoe UI" w:cs="Segoe UI"/>
                <w:color w:val="0F1115"/>
              </w:rPr>
              <w:t>有机质含量</w:t>
            </w:r>
          </w:p>
        </w:tc>
        <w:tc>
          <w:tcPr>
            <w:tcW w:w="3112" w:type="dxa"/>
            <w:vAlign w:val="center"/>
          </w:tcPr>
          <w:p w14:paraId="54CBF355" w14:textId="6ABF9323" w:rsidR="000E7315" w:rsidRDefault="000E7315" w:rsidP="000E7315">
            <w:pPr>
              <w:pStyle w:val="afffffffffb"/>
            </w:pPr>
            <w:r>
              <w:rPr>
                <w:rFonts w:ascii="Segoe UI" w:hAnsi="Segoe UI" w:cs="Segoe UI"/>
                <w:color w:val="0F1115"/>
              </w:rPr>
              <w:t>%</w:t>
            </w:r>
          </w:p>
        </w:tc>
        <w:tc>
          <w:tcPr>
            <w:tcW w:w="3112" w:type="dxa"/>
            <w:vAlign w:val="center"/>
          </w:tcPr>
          <w:p w14:paraId="2F42D9F9" w14:textId="527C9F53" w:rsidR="000E7315" w:rsidRDefault="000E7315" w:rsidP="000E7315">
            <w:pPr>
              <w:pStyle w:val="afffffffffb"/>
            </w:pPr>
            <w:r>
              <w:rPr>
                <w:rFonts w:ascii="Segoe UI" w:hAnsi="Segoe UI" w:cs="Segoe UI"/>
                <w:color w:val="0F1115"/>
              </w:rPr>
              <w:t>≤5.0</w:t>
            </w:r>
          </w:p>
        </w:tc>
      </w:tr>
      <w:tr w:rsidR="000E7315" w14:paraId="002D4708" w14:textId="77777777" w:rsidTr="000E7315">
        <w:trPr>
          <w:jc w:val="center"/>
        </w:trPr>
        <w:tc>
          <w:tcPr>
            <w:tcW w:w="3110" w:type="dxa"/>
            <w:vAlign w:val="center"/>
          </w:tcPr>
          <w:p w14:paraId="498CCBCF" w14:textId="11F9056D" w:rsidR="000E7315" w:rsidRDefault="000E7315" w:rsidP="000E7315">
            <w:pPr>
              <w:pStyle w:val="afffffffffb"/>
            </w:pPr>
            <w:r>
              <w:rPr>
                <w:rFonts w:ascii="Segoe UI" w:hAnsi="Segoe UI" w:cs="Segoe UI"/>
                <w:color w:val="0F1115"/>
              </w:rPr>
              <w:t>总氮</w:t>
            </w:r>
          </w:p>
        </w:tc>
        <w:tc>
          <w:tcPr>
            <w:tcW w:w="3112" w:type="dxa"/>
            <w:vAlign w:val="center"/>
          </w:tcPr>
          <w:p w14:paraId="3973A60E" w14:textId="1951EB03" w:rsidR="000E7315" w:rsidRDefault="000E7315" w:rsidP="000E7315">
            <w:pPr>
              <w:pStyle w:val="afffffffffb"/>
            </w:pPr>
            <w:r>
              <w:rPr>
                <w:rFonts w:ascii="Segoe UI" w:hAnsi="Segoe UI" w:cs="Segoe UI"/>
                <w:color w:val="0F1115"/>
              </w:rPr>
              <w:t>mg/kg</w:t>
            </w:r>
          </w:p>
        </w:tc>
        <w:tc>
          <w:tcPr>
            <w:tcW w:w="3112" w:type="dxa"/>
            <w:vAlign w:val="center"/>
          </w:tcPr>
          <w:p w14:paraId="24B64978" w14:textId="76B17F58" w:rsidR="000E7315" w:rsidRDefault="000E7315" w:rsidP="000E7315">
            <w:pPr>
              <w:pStyle w:val="afffffffffb"/>
            </w:pPr>
            <w:r>
              <w:rPr>
                <w:rFonts w:ascii="Segoe UI" w:hAnsi="Segoe UI" w:cs="Segoe UI"/>
                <w:color w:val="0F1115"/>
              </w:rPr>
              <w:t>≤1000</w:t>
            </w:r>
          </w:p>
        </w:tc>
      </w:tr>
      <w:tr w:rsidR="000E7315" w14:paraId="3F8BCEEB" w14:textId="77777777" w:rsidTr="000E7315">
        <w:trPr>
          <w:jc w:val="center"/>
        </w:trPr>
        <w:tc>
          <w:tcPr>
            <w:tcW w:w="3110" w:type="dxa"/>
            <w:vAlign w:val="center"/>
          </w:tcPr>
          <w:p w14:paraId="640AA77D" w14:textId="126F4816" w:rsidR="000E7315" w:rsidRDefault="000E7315" w:rsidP="000E7315">
            <w:pPr>
              <w:pStyle w:val="afffffffffb"/>
            </w:pPr>
            <w:r>
              <w:rPr>
                <w:rFonts w:ascii="Segoe UI" w:hAnsi="Segoe UI" w:cs="Segoe UI"/>
                <w:color w:val="0F1115"/>
              </w:rPr>
              <w:t>总磷</w:t>
            </w:r>
          </w:p>
        </w:tc>
        <w:tc>
          <w:tcPr>
            <w:tcW w:w="3112" w:type="dxa"/>
            <w:vAlign w:val="center"/>
          </w:tcPr>
          <w:p w14:paraId="07C85F5A" w14:textId="522D23DF" w:rsidR="000E7315" w:rsidRDefault="000E7315" w:rsidP="000E7315">
            <w:pPr>
              <w:pStyle w:val="afffffffffb"/>
            </w:pPr>
            <w:r>
              <w:rPr>
                <w:rFonts w:ascii="Segoe UI" w:hAnsi="Segoe UI" w:cs="Segoe UI"/>
                <w:color w:val="0F1115"/>
              </w:rPr>
              <w:t>mg/kg</w:t>
            </w:r>
          </w:p>
        </w:tc>
        <w:tc>
          <w:tcPr>
            <w:tcW w:w="3112" w:type="dxa"/>
            <w:vAlign w:val="center"/>
          </w:tcPr>
          <w:p w14:paraId="2CFEA1A4" w14:textId="28C5FE7A" w:rsidR="000E7315" w:rsidRDefault="000E7315" w:rsidP="000E7315">
            <w:pPr>
              <w:pStyle w:val="afffffffffb"/>
            </w:pPr>
            <w:r>
              <w:rPr>
                <w:rFonts w:ascii="Segoe UI" w:hAnsi="Segoe UI" w:cs="Segoe UI"/>
                <w:color w:val="0F1115"/>
              </w:rPr>
              <w:t>≤600</w:t>
            </w:r>
          </w:p>
        </w:tc>
      </w:tr>
    </w:tbl>
    <w:p w14:paraId="140A1EF9" w14:textId="77777777" w:rsidR="009610E6" w:rsidRDefault="009610E6" w:rsidP="009610E6">
      <w:pPr>
        <w:pStyle w:val="afffff7"/>
        <w:ind w:firstLineChars="0" w:firstLine="0"/>
        <w:jc w:val="center"/>
      </w:pPr>
    </w:p>
    <w:p w14:paraId="6CA3CC03" w14:textId="21DCA7BC" w:rsidR="000E7315" w:rsidRDefault="000E7315" w:rsidP="000E7315">
      <w:pPr>
        <w:pStyle w:val="afffffffff3"/>
      </w:pPr>
      <w:r w:rsidRPr="000E7315">
        <w:rPr>
          <w:rFonts w:hint="eastAsia"/>
        </w:rPr>
        <w:t>底质改良后应进行底栖动物群落恢复监测，2周后底栖动物种类应不少于5种。</w:t>
      </w:r>
    </w:p>
    <w:p w14:paraId="6611308B" w14:textId="5AFAC73A" w:rsidR="00B76297" w:rsidRDefault="00B76297" w:rsidP="00B76297">
      <w:pPr>
        <w:pStyle w:val="affc"/>
        <w:spacing w:before="240" w:after="240"/>
      </w:pPr>
      <w:bookmarkStart w:id="77" w:name="_Toc227254522"/>
      <w:bookmarkStart w:id="78" w:name="_Toc227254570"/>
      <w:r w:rsidRPr="00B76297">
        <w:rPr>
          <w:rFonts w:hint="eastAsia"/>
        </w:rPr>
        <w:t>生态护岸施工</w:t>
      </w:r>
      <w:bookmarkEnd w:id="77"/>
      <w:bookmarkEnd w:id="78"/>
    </w:p>
    <w:p w14:paraId="0D69EBB0" w14:textId="66727C6F" w:rsidR="00B76297" w:rsidRDefault="00B76297" w:rsidP="00B76297">
      <w:pPr>
        <w:pStyle w:val="affd"/>
        <w:spacing w:before="120" w:after="120"/>
      </w:pPr>
      <w:bookmarkStart w:id="79" w:name="_Toc227254523"/>
      <w:r>
        <w:rPr>
          <w:rFonts w:hint="eastAsia"/>
        </w:rPr>
        <w:t>一般规定</w:t>
      </w:r>
      <w:bookmarkEnd w:id="79"/>
    </w:p>
    <w:p w14:paraId="33837C4E" w14:textId="511CA755" w:rsidR="00B76297" w:rsidRDefault="00B76297" w:rsidP="006E5580">
      <w:pPr>
        <w:pStyle w:val="afffffffff3"/>
      </w:pPr>
      <w:r>
        <w:rPr>
          <w:rFonts w:hint="eastAsia"/>
        </w:rPr>
        <w:t>生态护岸形式应根据河道流速、岸坡坡度、土质条件和生态需求选择，主要形式包括生态袋护岸、格宾石笼护岸、</w:t>
      </w:r>
      <w:proofErr w:type="gramStart"/>
      <w:r>
        <w:rPr>
          <w:rFonts w:hint="eastAsia"/>
        </w:rPr>
        <w:t>植生混凝土</w:t>
      </w:r>
      <w:proofErr w:type="gramEnd"/>
      <w:r>
        <w:rPr>
          <w:rFonts w:hint="eastAsia"/>
        </w:rPr>
        <w:t>护岸、仿自然驳岸。</w:t>
      </w:r>
    </w:p>
    <w:p w14:paraId="1EE63DAC" w14:textId="534C4F21" w:rsidR="00B76297" w:rsidRDefault="00B76297" w:rsidP="006E5580">
      <w:pPr>
        <w:pStyle w:val="afffffffff3"/>
      </w:pPr>
      <w:r>
        <w:rPr>
          <w:rFonts w:hint="eastAsia"/>
        </w:rPr>
        <w:t>护岸基础应满足抗冲刷、抗冻胀、抗滑稳定要求，基础埋深不应小于河道最大冲刷深度以下0.5 m，基础宽度不应小于设计宽度的95%。</w:t>
      </w:r>
    </w:p>
    <w:p w14:paraId="6EDC69F1" w14:textId="31848A5E" w:rsidR="00B76297" w:rsidRDefault="00B76297" w:rsidP="006E5580">
      <w:pPr>
        <w:pStyle w:val="afffffffff3"/>
      </w:pPr>
      <w:r>
        <w:rPr>
          <w:rFonts w:hint="eastAsia"/>
        </w:rPr>
        <w:t>护岸材料应优先选用天然、可回收或可降解材料，不得使用污染环境的材料，钢材应进行防腐处理。</w:t>
      </w:r>
    </w:p>
    <w:p w14:paraId="60648010" w14:textId="44BD08C5" w:rsidR="00B76297" w:rsidRDefault="00B76297" w:rsidP="006E5580">
      <w:pPr>
        <w:pStyle w:val="afffffffff3"/>
      </w:pPr>
      <w:r>
        <w:rPr>
          <w:rFonts w:hint="eastAsia"/>
        </w:rPr>
        <w:t>护岸施工应分段进行，</w:t>
      </w:r>
      <w:proofErr w:type="gramStart"/>
      <w:r>
        <w:rPr>
          <w:rFonts w:hint="eastAsia"/>
        </w:rPr>
        <w:t>单段长度</w:t>
      </w:r>
      <w:proofErr w:type="gramEnd"/>
      <w:r>
        <w:rPr>
          <w:rFonts w:hint="eastAsia"/>
        </w:rPr>
        <w:t>不宜大于50 m，每段完成后应及时进行植被种植，裸露时间不应超过15天。</w:t>
      </w:r>
    </w:p>
    <w:p w14:paraId="15B70CBB" w14:textId="2306587E" w:rsidR="00B76297" w:rsidRDefault="00B76297" w:rsidP="00B76297">
      <w:pPr>
        <w:pStyle w:val="affd"/>
        <w:spacing w:before="120" w:after="120"/>
      </w:pPr>
      <w:bookmarkStart w:id="80" w:name="_Toc227254524"/>
      <w:r>
        <w:rPr>
          <w:rFonts w:hint="eastAsia"/>
        </w:rPr>
        <w:t>生态袋护岸</w:t>
      </w:r>
      <w:bookmarkEnd w:id="80"/>
    </w:p>
    <w:p w14:paraId="2A700FA4" w14:textId="457D94F7" w:rsidR="00B76297" w:rsidRDefault="00B76297" w:rsidP="006E5580">
      <w:pPr>
        <w:pStyle w:val="afffffffff3"/>
      </w:pPr>
      <w:proofErr w:type="gramStart"/>
      <w:r>
        <w:rPr>
          <w:rFonts w:hint="eastAsia"/>
        </w:rPr>
        <w:t>生态袋应采用</w:t>
      </w:r>
      <w:proofErr w:type="gramEnd"/>
      <w:r>
        <w:rPr>
          <w:rFonts w:hint="eastAsia"/>
        </w:rPr>
        <w:t>抗老化聚丙烯（PP）或聚酯纤维（PET）材料，抗紫外线性能应满足室外使用≥5年，单位面积质量不应小于200 g/m²。</w:t>
      </w:r>
    </w:p>
    <w:p w14:paraId="42CD07BC" w14:textId="7DC8B499" w:rsidR="00B76297" w:rsidRDefault="00B76297" w:rsidP="006E5580">
      <w:pPr>
        <w:pStyle w:val="afffffffff3"/>
      </w:pPr>
      <w:r>
        <w:rPr>
          <w:rFonts w:hint="eastAsia"/>
        </w:rPr>
        <w:t>生态袋填充料应选用砂性土或种植土，压实度不应小于85%，并掺入草籽或插播植物枝条，草籽用量不宜少于10 g/m²。</w:t>
      </w:r>
    </w:p>
    <w:p w14:paraId="19B24103" w14:textId="17C54EDD" w:rsidR="00B76297" w:rsidRDefault="00B76297" w:rsidP="006E5580">
      <w:pPr>
        <w:pStyle w:val="afffffffff3"/>
      </w:pPr>
      <w:r>
        <w:rPr>
          <w:rFonts w:hint="eastAsia"/>
        </w:rPr>
        <w:t>生态袋堆叠时应错缝咬合，层间应设置连接扣或土工格栅，连接扣间距不应大于0.5 m，坡面应平整，高差不应大于5 cm/10 m。</w:t>
      </w:r>
    </w:p>
    <w:p w14:paraId="2879A39C" w14:textId="076F42BD" w:rsidR="00B76297" w:rsidRDefault="00B76297" w:rsidP="006E5580">
      <w:pPr>
        <w:pStyle w:val="afffffffff3"/>
      </w:pPr>
      <w:r>
        <w:rPr>
          <w:rFonts w:hint="eastAsia"/>
        </w:rPr>
        <w:t>生态袋护岸顶部应设置压顶梁或覆土绿化，压顶梁截面尺寸不应小于0.2 m×0.3 m，混凝土强度等级不应低于C20。</w:t>
      </w:r>
    </w:p>
    <w:p w14:paraId="0528B508" w14:textId="526006F4" w:rsidR="00B76297" w:rsidRDefault="00B76297" w:rsidP="00B76297">
      <w:pPr>
        <w:pStyle w:val="affd"/>
        <w:spacing w:before="120" w:after="120"/>
      </w:pPr>
      <w:bookmarkStart w:id="81" w:name="_Toc227254525"/>
      <w:r>
        <w:rPr>
          <w:rFonts w:hint="eastAsia"/>
        </w:rPr>
        <w:t>格宾石笼护岸</w:t>
      </w:r>
      <w:bookmarkEnd w:id="81"/>
    </w:p>
    <w:p w14:paraId="05B5A058" w14:textId="48F7A49E" w:rsidR="00B76297" w:rsidRDefault="00B76297" w:rsidP="006E5580">
      <w:pPr>
        <w:pStyle w:val="afffffffff3"/>
      </w:pPr>
      <w:r>
        <w:rPr>
          <w:rFonts w:hint="eastAsia"/>
        </w:rPr>
        <w:t>格宾网箱的网孔尺寸不应大于填充石料的最小粒径，石料应选用坚硬、抗风化、级配良好的块石或卵石，粒径宜为网孔尺寸的1.5～2.5倍，石料饱和抗压强度不应低于30 MPa。</w:t>
      </w:r>
    </w:p>
    <w:p w14:paraId="3C4B7119" w14:textId="5F732367" w:rsidR="00B76297" w:rsidRDefault="00B76297" w:rsidP="006E5580">
      <w:pPr>
        <w:pStyle w:val="afffffffff3"/>
      </w:pPr>
      <w:r>
        <w:rPr>
          <w:rFonts w:hint="eastAsia"/>
        </w:rPr>
        <w:t>石笼应分层、错缝砌筑，每层石笼厚度不应小于0.5 m，相邻石笼应采用绑扎丝或连接环紧固，绑扎点间距不应大于0.2 m。</w:t>
      </w:r>
    </w:p>
    <w:p w14:paraId="3E2B4F05" w14:textId="5F2216BC" w:rsidR="00B76297" w:rsidRDefault="00B76297" w:rsidP="006E5580">
      <w:pPr>
        <w:pStyle w:val="afffffffff3"/>
      </w:pPr>
      <w:r>
        <w:rPr>
          <w:rFonts w:hint="eastAsia"/>
        </w:rPr>
        <w:t>石笼顶部和临水面应覆盖种植土或设置植生</w:t>
      </w:r>
      <w:proofErr w:type="gramStart"/>
      <w:r>
        <w:rPr>
          <w:rFonts w:hint="eastAsia"/>
        </w:rPr>
        <w:t>毯</w:t>
      </w:r>
      <w:proofErr w:type="gramEnd"/>
      <w:r>
        <w:rPr>
          <w:rFonts w:hint="eastAsia"/>
        </w:rPr>
        <w:t>，种植土厚度不应小于10 cm，并播种乡土草本植物，播种密度不应少于15 g/m²。</w:t>
      </w:r>
    </w:p>
    <w:p w14:paraId="2EDB724C" w14:textId="39CF0EDA" w:rsidR="00B76297" w:rsidRDefault="00B76297" w:rsidP="006E5580">
      <w:pPr>
        <w:pStyle w:val="afffffffff3"/>
      </w:pPr>
      <w:r>
        <w:rPr>
          <w:rFonts w:hint="eastAsia"/>
        </w:rPr>
        <w:t>格宾石笼护岸施工完成后应进行沉降观测，每20 m设一个观测点，观测期不应少于3个月。</w:t>
      </w:r>
    </w:p>
    <w:p w14:paraId="6779580F" w14:textId="577991E4" w:rsidR="00B76297" w:rsidRDefault="00B76297" w:rsidP="00B76297">
      <w:pPr>
        <w:pStyle w:val="affd"/>
        <w:spacing w:before="120" w:after="120"/>
      </w:pPr>
      <w:bookmarkStart w:id="82" w:name="_Toc227254526"/>
      <w:proofErr w:type="gramStart"/>
      <w:r>
        <w:rPr>
          <w:rFonts w:hint="eastAsia"/>
        </w:rPr>
        <w:t>植生混凝土</w:t>
      </w:r>
      <w:proofErr w:type="gramEnd"/>
      <w:r>
        <w:rPr>
          <w:rFonts w:hint="eastAsia"/>
        </w:rPr>
        <w:t>护岸</w:t>
      </w:r>
      <w:bookmarkEnd w:id="82"/>
    </w:p>
    <w:p w14:paraId="35342AD7" w14:textId="6DDEC9B7" w:rsidR="00B76297" w:rsidRDefault="00B76297" w:rsidP="006E5580">
      <w:pPr>
        <w:pStyle w:val="afffffffff3"/>
      </w:pPr>
      <w:proofErr w:type="gramStart"/>
      <w:r>
        <w:rPr>
          <w:rFonts w:hint="eastAsia"/>
        </w:rPr>
        <w:t>植生混凝土</w:t>
      </w:r>
      <w:proofErr w:type="gramEnd"/>
      <w:r>
        <w:rPr>
          <w:rFonts w:hint="eastAsia"/>
        </w:rPr>
        <w:t>的孔隙率不应小于25%，连续孔隙率不应小于15%，抗压强度不应低于5 MPa，透水系数不应小于1.0 cm/s。</w:t>
      </w:r>
    </w:p>
    <w:p w14:paraId="487ACEB1" w14:textId="16ED7548" w:rsidR="00B76297" w:rsidRDefault="00B76297" w:rsidP="006E5580">
      <w:pPr>
        <w:pStyle w:val="afffffffff3"/>
      </w:pPr>
      <w:r>
        <w:rPr>
          <w:rFonts w:hint="eastAsia"/>
        </w:rPr>
        <w:lastRenderedPageBreak/>
        <w:t>混凝土浇筑后应在表面填充种植基质，基质厚度不应小于10 cm，并覆盖无纺布保湿养护，养护期不应少于14天。</w:t>
      </w:r>
    </w:p>
    <w:p w14:paraId="55C56D9C" w14:textId="3D739FA4" w:rsidR="00B76297" w:rsidRDefault="00B76297" w:rsidP="006E5580">
      <w:pPr>
        <w:pStyle w:val="afffffffff3"/>
      </w:pPr>
      <w:r>
        <w:rPr>
          <w:rFonts w:hint="eastAsia"/>
        </w:rPr>
        <w:t>植物应选用根系发达、耐淹、耐旱的乡土物种，播种后应连续养护30天以上，初期每天浇水一次。</w:t>
      </w:r>
    </w:p>
    <w:p w14:paraId="436CC541" w14:textId="51164ABB" w:rsidR="00B76297" w:rsidRDefault="00B76297" w:rsidP="006E5580">
      <w:pPr>
        <w:pStyle w:val="afffffffff3"/>
      </w:pPr>
      <w:proofErr w:type="gramStart"/>
      <w:r>
        <w:rPr>
          <w:rFonts w:hint="eastAsia"/>
        </w:rPr>
        <w:t>植生混凝土</w:t>
      </w:r>
      <w:proofErr w:type="gramEnd"/>
      <w:r>
        <w:rPr>
          <w:rFonts w:hint="eastAsia"/>
        </w:rPr>
        <w:t>不得在冬季低温（低于5℃）或雨季高水位期施工，浇筑后24小时内应防止雨水冲刷。</w:t>
      </w:r>
    </w:p>
    <w:p w14:paraId="3ED82D06" w14:textId="17C0397C" w:rsidR="00B76297" w:rsidRDefault="00B76297" w:rsidP="00B76297">
      <w:pPr>
        <w:pStyle w:val="affd"/>
        <w:spacing w:before="120" w:after="120"/>
      </w:pPr>
      <w:bookmarkStart w:id="83" w:name="_Toc227254527"/>
      <w:r>
        <w:rPr>
          <w:rFonts w:hint="eastAsia"/>
        </w:rPr>
        <w:t>仿自然驳岸</w:t>
      </w:r>
      <w:bookmarkEnd w:id="83"/>
    </w:p>
    <w:p w14:paraId="7CBD2F47" w14:textId="35969CA8" w:rsidR="00B76297" w:rsidRDefault="00B76297" w:rsidP="006E5580">
      <w:pPr>
        <w:pStyle w:val="afffffffff3"/>
      </w:pPr>
      <w:r>
        <w:rPr>
          <w:rFonts w:hint="eastAsia"/>
        </w:rPr>
        <w:t>仿自然驳岸可采用活体柳桩、原木、块石、干垒石等材料，</w:t>
      </w:r>
      <w:proofErr w:type="gramStart"/>
      <w:r>
        <w:rPr>
          <w:rFonts w:hint="eastAsia"/>
        </w:rPr>
        <w:t>坡比宜缓</w:t>
      </w:r>
      <w:proofErr w:type="gramEnd"/>
      <w:r>
        <w:rPr>
          <w:rFonts w:hint="eastAsia"/>
        </w:rPr>
        <w:t>于1:2，每级高度不宜大于1.5 m。</w:t>
      </w:r>
    </w:p>
    <w:p w14:paraId="00CBC23D" w14:textId="6E04AE39" w:rsidR="00B76297" w:rsidRDefault="00B76297" w:rsidP="006E5580">
      <w:pPr>
        <w:pStyle w:val="afffffffff3"/>
      </w:pPr>
      <w:r>
        <w:rPr>
          <w:rFonts w:hint="eastAsia"/>
        </w:rPr>
        <w:t>活体柳桩直径不应小于5 cm，长度不应小于1.5 m，埋入土中深度不应小于1.0 m，桩间距不宜大于0.5 m，应确保桩体与土壤紧密接触。</w:t>
      </w:r>
    </w:p>
    <w:p w14:paraId="7C67698E" w14:textId="449CAEB4" w:rsidR="00B76297" w:rsidRDefault="00B76297" w:rsidP="006E5580">
      <w:pPr>
        <w:pStyle w:val="afffffffff3"/>
      </w:pPr>
      <w:r>
        <w:rPr>
          <w:rFonts w:hint="eastAsia"/>
        </w:rPr>
        <w:t>驳岸</w:t>
      </w:r>
      <w:proofErr w:type="gramStart"/>
      <w:r>
        <w:rPr>
          <w:rFonts w:hint="eastAsia"/>
        </w:rPr>
        <w:t>临水侧应设置</w:t>
      </w:r>
      <w:proofErr w:type="gramEnd"/>
      <w:r>
        <w:rPr>
          <w:rFonts w:hint="eastAsia"/>
        </w:rPr>
        <w:t>抛石或卵石带，抛石宽度不宜小于1.0 m，粒径宜为20 cm～40 cm，提供鱼类栖息和躲避空间。</w:t>
      </w:r>
    </w:p>
    <w:p w14:paraId="6BE90BB1" w14:textId="49E6FBBE" w:rsidR="00B76297" w:rsidRDefault="00B76297" w:rsidP="006E5580">
      <w:pPr>
        <w:pStyle w:val="afffffffff3"/>
      </w:pPr>
      <w:r>
        <w:rPr>
          <w:rFonts w:hint="eastAsia"/>
        </w:rPr>
        <w:t>仿自然驳岸施工后应在坡面覆盖无纺布或草帘，并连续喷水养护30天，促进植被恢复。</w:t>
      </w:r>
    </w:p>
    <w:p w14:paraId="3ACE9A4B" w14:textId="3930D3F8" w:rsidR="00B76297" w:rsidRDefault="00B76297" w:rsidP="00B76297">
      <w:pPr>
        <w:pStyle w:val="affc"/>
        <w:spacing w:before="240" w:after="240"/>
      </w:pPr>
      <w:bookmarkStart w:id="84" w:name="_Toc227254528"/>
      <w:bookmarkStart w:id="85" w:name="_Toc227254571"/>
      <w:r>
        <w:rPr>
          <w:rFonts w:hint="eastAsia"/>
        </w:rPr>
        <w:t>水生植被恢复</w:t>
      </w:r>
      <w:bookmarkEnd w:id="84"/>
      <w:bookmarkEnd w:id="85"/>
    </w:p>
    <w:p w14:paraId="23020C75" w14:textId="2140B127" w:rsidR="00B76297" w:rsidRDefault="00B76297" w:rsidP="00B76297">
      <w:pPr>
        <w:pStyle w:val="affd"/>
        <w:spacing w:before="120" w:after="120"/>
      </w:pPr>
      <w:bookmarkStart w:id="86" w:name="_Toc227254529"/>
      <w:r>
        <w:rPr>
          <w:rFonts w:hint="eastAsia"/>
        </w:rPr>
        <w:t>一般规定</w:t>
      </w:r>
      <w:bookmarkEnd w:id="86"/>
    </w:p>
    <w:p w14:paraId="20A4BCD9" w14:textId="49D8F9C3" w:rsidR="00B76297" w:rsidRDefault="00B76297" w:rsidP="006E5580">
      <w:pPr>
        <w:pStyle w:val="afffffffff3"/>
      </w:pPr>
      <w:r>
        <w:rPr>
          <w:rFonts w:hint="eastAsia"/>
        </w:rPr>
        <w:t>水生植物应优先选用本土物种，禁止使用外来入侵物种，物种清单应经生态专家论证，并报当地林业或农业农村部门备案。</w:t>
      </w:r>
    </w:p>
    <w:p w14:paraId="5FBE14E9" w14:textId="77777777" w:rsidR="006E5580" w:rsidRDefault="00B76297" w:rsidP="006E5580">
      <w:pPr>
        <w:pStyle w:val="afffffffff3"/>
      </w:pPr>
      <w:r>
        <w:rPr>
          <w:rFonts w:hint="eastAsia"/>
        </w:rPr>
        <w:t>水生植被恢复应包括沉水植物、浮叶植物、</w:t>
      </w:r>
      <w:proofErr w:type="gramStart"/>
      <w:r>
        <w:rPr>
          <w:rFonts w:hint="eastAsia"/>
        </w:rPr>
        <w:t>挺</w:t>
      </w:r>
      <w:proofErr w:type="gramEnd"/>
      <w:r>
        <w:rPr>
          <w:rFonts w:hint="eastAsia"/>
        </w:rPr>
        <w:t>水植物和湿生植物，构建多层次群落，各层次覆盖面积比例宜为：</w:t>
      </w:r>
    </w:p>
    <w:p w14:paraId="4FFD4131" w14:textId="77777777" w:rsidR="006E5580" w:rsidRDefault="00B76297" w:rsidP="006E5580">
      <w:pPr>
        <w:pStyle w:val="af5"/>
        <w:numPr>
          <w:ilvl w:val="0"/>
          <w:numId w:val="39"/>
        </w:numPr>
      </w:pPr>
      <w:r>
        <w:rPr>
          <w:rFonts w:hint="eastAsia"/>
        </w:rPr>
        <w:t>沉水植物40%～50%</w:t>
      </w:r>
      <w:r w:rsidR="006E5580">
        <w:rPr>
          <w:rFonts w:hint="eastAsia"/>
        </w:rPr>
        <w:t>；</w:t>
      </w:r>
    </w:p>
    <w:p w14:paraId="3381F358" w14:textId="77777777" w:rsidR="006E5580" w:rsidRDefault="00B76297" w:rsidP="006E5580">
      <w:pPr>
        <w:pStyle w:val="af5"/>
      </w:pPr>
      <w:proofErr w:type="gramStart"/>
      <w:r>
        <w:rPr>
          <w:rFonts w:hint="eastAsia"/>
        </w:rPr>
        <w:t>挺水植物</w:t>
      </w:r>
      <w:proofErr w:type="gramEnd"/>
      <w:r>
        <w:rPr>
          <w:rFonts w:hint="eastAsia"/>
        </w:rPr>
        <w:t>20%～30%</w:t>
      </w:r>
      <w:r w:rsidR="006E5580">
        <w:rPr>
          <w:rFonts w:hint="eastAsia"/>
        </w:rPr>
        <w:t>；</w:t>
      </w:r>
    </w:p>
    <w:p w14:paraId="51E121A2" w14:textId="77777777" w:rsidR="006E5580" w:rsidRDefault="00B76297" w:rsidP="006E5580">
      <w:pPr>
        <w:pStyle w:val="af5"/>
      </w:pPr>
      <w:r>
        <w:rPr>
          <w:rFonts w:hint="eastAsia"/>
        </w:rPr>
        <w:t>浮叶植物10%～20%</w:t>
      </w:r>
      <w:r w:rsidR="006E5580">
        <w:rPr>
          <w:rFonts w:hint="eastAsia"/>
        </w:rPr>
        <w:t>；</w:t>
      </w:r>
    </w:p>
    <w:p w14:paraId="35DCB228" w14:textId="171669AF" w:rsidR="00B76297" w:rsidRDefault="00B76297" w:rsidP="006E5580">
      <w:pPr>
        <w:pStyle w:val="af5"/>
      </w:pPr>
      <w:r>
        <w:rPr>
          <w:rFonts w:hint="eastAsia"/>
        </w:rPr>
        <w:t>湿生植物10%～20%。</w:t>
      </w:r>
    </w:p>
    <w:p w14:paraId="41DB2908" w14:textId="2AB64B19" w:rsidR="00B76297" w:rsidRDefault="00B76297" w:rsidP="006E5580">
      <w:pPr>
        <w:pStyle w:val="afffffffff3"/>
      </w:pPr>
      <w:r>
        <w:rPr>
          <w:rFonts w:hint="eastAsia"/>
        </w:rPr>
        <w:t>种植前应清除杂鱼、杂草和漂浮物，水位应控制在植物生长适宜深度，一般</w:t>
      </w:r>
      <w:proofErr w:type="gramStart"/>
      <w:r>
        <w:rPr>
          <w:rFonts w:hint="eastAsia"/>
        </w:rPr>
        <w:t>挺</w:t>
      </w:r>
      <w:proofErr w:type="gramEnd"/>
      <w:r>
        <w:rPr>
          <w:rFonts w:hint="eastAsia"/>
        </w:rPr>
        <w:t>水植物水深≤0.5 m，浮叶植物0.5 m～1.5 m，沉水植物1.0 m～2.5 m。</w:t>
      </w:r>
    </w:p>
    <w:p w14:paraId="1FF66BF5" w14:textId="2E6BD872" w:rsidR="00B76297" w:rsidRDefault="00B76297" w:rsidP="006E5580">
      <w:pPr>
        <w:pStyle w:val="afffffffff3"/>
      </w:pPr>
      <w:r>
        <w:rPr>
          <w:rFonts w:hint="eastAsia"/>
        </w:rPr>
        <w:t>水生植物种植季节宜选择春季（3月～5月）或秋季（9月～10月），避开夏季高温和冬季低温期。</w:t>
      </w:r>
    </w:p>
    <w:p w14:paraId="2BFD08B8" w14:textId="7A5B697F" w:rsidR="00B76297" w:rsidRDefault="00B76297" w:rsidP="00B76297">
      <w:pPr>
        <w:pStyle w:val="affd"/>
        <w:spacing w:before="120" w:after="120"/>
      </w:pPr>
      <w:bookmarkStart w:id="87" w:name="_Toc227254530"/>
      <w:r>
        <w:rPr>
          <w:rFonts w:hint="eastAsia"/>
        </w:rPr>
        <w:t>沉水植物种植</w:t>
      </w:r>
      <w:bookmarkEnd w:id="87"/>
    </w:p>
    <w:p w14:paraId="25444C4B" w14:textId="1FEB3668" w:rsidR="00B76297" w:rsidRDefault="00B76297" w:rsidP="006E5580">
      <w:pPr>
        <w:pStyle w:val="afffffffff3"/>
      </w:pPr>
      <w:r>
        <w:rPr>
          <w:rFonts w:hint="eastAsia"/>
        </w:rPr>
        <w:t>沉水植物宜选用苦草、黑藻、狐尾藻、金鱼藻、眼子菜等本土物种，种植密度应符合附录A的要求，苦草不应少于30株/m²。</w:t>
      </w:r>
    </w:p>
    <w:p w14:paraId="65C2E985" w14:textId="1D9304A2" w:rsidR="00B76297" w:rsidRDefault="00B76297" w:rsidP="006E5580">
      <w:pPr>
        <w:pStyle w:val="afffffffff3"/>
      </w:pPr>
      <w:r>
        <w:rPr>
          <w:rFonts w:hint="eastAsia"/>
        </w:rPr>
        <w:t>沉水植物可采用扦插、</w:t>
      </w:r>
      <w:proofErr w:type="gramStart"/>
      <w:r>
        <w:rPr>
          <w:rFonts w:hint="eastAsia"/>
        </w:rPr>
        <w:t>抛种或</w:t>
      </w:r>
      <w:proofErr w:type="gramEnd"/>
      <w:r>
        <w:rPr>
          <w:rFonts w:hint="eastAsia"/>
        </w:rPr>
        <w:t>营养钵栽植方式，扦插深度宜为5 cm～10 cm，株行距宜为0.3 m×0.3 m，扦插后应压实底泥。</w:t>
      </w:r>
    </w:p>
    <w:p w14:paraId="7A31A13D" w14:textId="2C256DF4" w:rsidR="00B76297" w:rsidRDefault="00B76297" w:rsidP="006E5580">
      <w:pPr>
        <w:pStyle w:val="afffffffff3"/>
      </w:pPr>
      <w:r>
        <w:rPr>
          <w:rFonts w:hint="eastAsia"/>
        </w:rPr>
        <w:t>种植后应控制透明度不低于50 cm，水体透明度不足时应采取临时围隔或局部清浊措施，可投加絮凝剂（如聚合氯化铝）降低浊度。</w:t>
      </w:r>
    </w:p>
    <w:p w14:paraId="6E247793" w14:textId="32F7FED6" w:rsidR="00B76297" w:rsidRDefault="00B76297" w:rsidP="006E5580">
      <w:pPr>
        <w:pStyle w:val="afffffffff3"/>
      </w:pPr>
      <w:r>
        <w:rPr>
          <w:rFonts w:hint="eastAsia"/>
        </w:rPr>
        <w:t>沉水植物种植后应设置防护网或警示浮球，防止人为或船只破坏，防护期不应少于60天。</w:t>
      </w:r>
    </w:p>
    <w:p w14:paraId="5505D870" w14:textId="6EF81F5F" w:rsidR="00B76297" w:rsidRDefault="00B76297" w:rsidP="00B76297">
      <w:pPr>
        <w:pStyle w:val="affd"/>
        <w:spacing w:before="120" w:after="120"/>
      </w:pPr>
      <w:bookmarkStart w:id="88" w:name="_Toc227254531"/>
      <w:r>
        <w:rPr>
          <w:rFonts w:hint="eastAsia"/>
        </w:rPr>
        <w:t>浮叶植物种植</w:t>
      </w:r>
      <w:bookmarkEnd w:id="88"/>
    </w:p>
    <w:p w14:paraId="5C4D1FD8" w14:textId="3FD8723A" w:rsidR="00B76297" w:rsidRDefault="00B76297" w:rsidP="006E5580">
      <w:pPr>
        <w:pStyle w:val="afffffffff3"/>
      </w:pPr>
      <w:r>
        <w:rPr>
          <w:rFonts w:hint="eastAsia"/>
        </w:rPr>
        <w:t>浮叶植物宜选用睡莲、荇菜、芡实、菱角等，种植容器应埋入底泥，水深不宜超过1.5 m，容器容积不宜小于10 L。</w:t>
      </w:r>
    </w:p>
    <w:p w14:paraId="3E346A1C" w14:textId="6DA2F881" w:rsidR="00B76297" w:rsidRDefault="00B76297" w:rsidP="006E5580">
      <w:pPr>
        <w:pStyle w:val="afffffffff3"/>
      </w:pPr>
      <w:r>
        <w:rPr>
          <w:rFonts w:hint="eastAsia"/>
        </w:rPr>
        <w:t>浮叶</w:t>
      </w:r>
      <w:proofErr w:type="gramStart"/>
      <w:r>
        <w:rPr>
          <w:rFonts w:hint="eastAsia"/>
        </w:rPr>
        <w:t>植物覆盖率宜控制</w:t>
      </w:r>
      <w:proofErr w:type="gramEnd"/>
      <w:r>
        <w:rPr>
          <w:rFonts w:hint="eastAsia"/>
        </w:rPr>
        <w:t>在河面面积的20%～30%，避免过度覆盖影响光照和溶氧，单块种植区面积不宜大于100 m²。</w:t>
      </w:r>
    </w:p>
    <w:p w14:paraId="13EF031D" w14:textId="20245A1C" w:rsidR="00B76297" w:rsidRDefault="00B76297" w:rsidP="006E5580">
      <w:pPr>
        <w:pStyle w:val="afffffffff3"/>
      </w:pPr>
      <w:r>
        <w:rPr>
          <w:rFonts w:hint="eastAsia"/>
        </w:rPr>
        <w:t>浮叶植物定植后应及时清理枯叶和病株，防止腐烂污染水质。</w:t>
      </w:r>
    </w:p>
    <w:p w14:paraId="53D25A23" w14:textId="2DA1B7B8" w:rsidR="00B76297" w:rsidRDefault="00B76297" w:rsidP="00B76297">
      <w:pPr>
        <w:pStyle w:val="affd"/>
        <w:spacing w:before="120" w:after="120"/>
      </w:pPr>
      <w:bookmarkStart w:id="89" w:name="_Toc227254532"/>
      <w:proofErr w:type="gramStart"/>
      <w:r>
        <w:rPr>
          <w:rFonts w:hint="eastAsia"/>
        </w:rPr>
        <w:t>挺水植物</w:t>
      </w:r>
      <w:proofErr w:type="gramEnd"/>
      <w:r>
        <w:rPr>
          <w:rFonts w:hint="eastAsia"/>
        </w:rPr>
        <w:t>种植</w:t>
      </w:r>
      <w:bookmarkEnd w:id="89"/>
    </w:p>
    <w:p w14:paraId="47D8CCCD" w14:textId="3011D5A0" w:rsidR="00B76297" w:rsidRDefault="00B76297" w:rsidP="006E5580">
      <w:pPr>
        <w:pStyle w:val="afffffffff3"/>
      </w:pPr>
      <w:proofErr w:type="gramStart"/>
      <w:r>
        <w:rPr>
          <w:rFonts w:hint="eastAsia"/>
        </w:rPr>
        <w:lastRenderedPageBreak/>
        <w:t>挺水植物</w:t>
      </w:r>
      <w:proofErr w:type="gramEnd"/>
      <w:r>
        <w:rPr>
          <w:rFonts w:hint="eastAsia"/>
        </w:rPr>
        <w:t>宜选用芦苇、香蒲、菖蒲、水葱、</w:t>
      </w:r>
      <w:proofErr w:type="gramStart"/>
      <w:r>
        <w:rPr>
          <w:rFonts w:hint="eastAsia"/>
        </w:rPr>
        <w:t>茭</w:t>
      </w:r>
      <w:proofErr w:type="gramEnd"/>
      <w:r>
        <w:rPr>
          <w:rFonts w:hint="eastAsia"/>
        </w:rPr>
        <w:t>草、慈姑等，种植区域为常水位以上0.3 m至常水位以下0.5 m，种植带宽不宜小于2 m。</w:t>
      </w:r>
    </w:p>
    <w:p w14:paraId="1EC8D517" w14:textId="373D356A" w:rsidR="00B76297" w:rsidRDefault="00B76297" w:rsidP="006E5580">
      <w:pPr>
        <w:pStyle w:val="afffffffff3"/>
      </w:pPr>
      <w:proofErr w:type="gramStart"/>
      <w:r>
        <w:rPr>
          <w:rFonts w:hint="eastAsia"/>
        </w:rPr>
        <w:t>挺水植物</w:t>
      </w:r>
      <w:proofErr w:type="gramEnd"/>
      <w:r>
        <w:rPr>
          <w:rFonts w:hint="eastAsia"/>
        </w:rPr>
        <w:t>宜采用分株或带土移栽方式，株行距宜为0.5 m×0.5 m，每穴栽植3～5株，种植后浇透水并压实土壤。</w:t>
      </w:r>
    </w:p>
    <w:p w14:paraId="316A0BB3" w14:textId="4236F8A0" w:rsidR="00B76297" w:rsidRDefault="00B76297" w:rsidP="006E5580">
      <w:pPr>
        <w:pStyle w:val="afffffffff3"/>
      </w:pPr>
      <w:proofErr w:type="gramStart"/>
      <w:r>
        <w:rPr>
          <w:rFonts w:hint="eastAsia"/>
        </w:rPr>
        <w:t>挺水植物</w:t>
      </w:r>
      <w:proofErr w:type="gramEnd"/>
      <w:r>
        <w:rPr>
          <w:rFonts w:hint="eastAsia"/>
        </w:rPr>
        <w:t>成活率不应低于85%，未成活区域应在30天内补种，补种应采用同一物种和规格。</w:t>
      </w:r>
    </w:p>
    <w:p w14:paraId="24C6B4C0" w14:textId="51ECF927" w:rsidR="00B76297" w:rsidRDefault="00B76297" w:rsidP="006E5580">
      <w:pPr>
        <w:pStyle w:val="afffffffff3"/>
      </w:pPr>
      <w:proofErr w:type="gramStart"/>
      <w:r>
        <w:rPr>
          <w:rFonts w:hint="eastAsia"/>
        </w:rPr>
        <w:t>挺水植物</w:t>
      </w:r>
      <w:proofErr w:type="gramEnd"/>
      <w:r>
        <w:rPr>
          <w:rFonts w:hint="eastAsia"/>
        </w:rPr>
        <w:t>种植后应设置临时围挡，防止水流冲刷，围挡高度应高于设计水位0.3 m。</w:t>
      </w:r>
    </w:p>
    <w:p w14:paraId="008AE5AB" w14:textId="0B1F1DA5" w:rsidR="00B76297" w:rsidRDefault="00B76297" w:rsidP="00B76297">
      <w:pPr>
        <w:pStyle w:val="affd"/>
        <w:spacing w:before="120" w:after="120"/>
      </w:pPr>
      <w:bookmarkStart w:id="90" w:name="_Toc227254533"/>
      <w:r>
        <w:rPr>
          <w:rFonts w:hint="eastAsia"/>
        </w:rPr>
        <w:t>湿生植物种植</w:t>
      </w:r>
      <w:bookmarkEnd w:id="90"/>
    </w:p>
    <w:p w14:paraId="6B998259" w14:textId="43C0F990" w:rsidR="00B76297" w:rsidRDefault="00B76297" w:rsidP="006E5580">
      <w:pPr>
        <w:pStyle w:val="afffffffff3"/>
      </w:pPr>
      <w:r>
        <w:rPr>
          <w:rFonts w:hint="eastAsia"/>
        </w:rPr>
        <w:t>湿生植物宜选用鸢尾、千屈菜、灯芯草、水苏、石菖蒲等，种植在生态缓冲带和河漫滩，种植宽度不宜小于3 m。</w:t>
      </w:r>
    </w:p>
    <w:p w14:paraId="7B2A7722" w14:textId="77777777" w:rsidR="00B76297" w:rsidRDefault="00B76297" w:rsidP="006E5580">
      <w:pPr>
        <w:pStyle w:val="afffffffff3"/>
      </w:pPr>
    </w:p>
    <w:p w14:paraId="74A8A0A9" w14:textId="122BCC36" w:rsidR="00B76297" w:rsidRDefault="00B76297" w:rsidP="006E5580">
      <w:pPr>
        <w:pStyle w:val="afffffffff3"/>
      </w:pPr>
      <w:r>
        <w:rPr>
          <w:rFonts w:hint="eastAsia"/>
        </w:rPr>
        <w:t>湿生植物应成片种植，行距宜为0.4 m～0.6 m，每平方米不宜少于10株，播种或移栽后应连续浇水15天。</w:t>
      </w:r>
    </w:p>
    <w:p w14:paraId="04287493" w14:textId="06A5654C" w:rsidR="00B76297" w:rsidRDefault="00B76297" w:rsidP="006E5580">
      <w:pPr>
        <w:pStyle w:val="afffffffff3"/>
      </w:pPr>
      <w:r>
        <w:rPr>
          <w:rFonts w:hint="eastAsia"/>
        </w:rPr>
        <w:t>湿生植物种植区应设置排水沟或雨水收集设施，避免积水造成烂根。</w:t>
      </w:r>
    </w:p>
    <w:p w14:paraId="4CA9A595" w14:textId="3545DE8D" w:rsidR="00B76297" w:rsidRDefault="00B76297" w:rsidP="00B76297">
      <w:pPr>
        <w:pStyle w:val="affd"/>
        <w:spacing w:before="120" w:after="120"/>
      </w:pPr>
      <w:bookmarkStart w:id="91" w:name="_Toc227254534"/>
      <w:r>
        <w:rPr>
          <w:rFonts w:hint="eastAsia"/>
        </w:rPr>
        <w:t>养护管理</w:t>
      </w:r>
      <w:bookmarkEnd w:id="91"/>
    </w:p>
    <w:p w14:paraId="2342183A" w14:textId="5477A422" w:rsidR="00B76297" w:rsidRDefault="00B76297" w:rsidP="006E5580">
      <w:pPr>
        <w:pStyle w:val="afffffffff3"/>
      </w:pPr>
      <w:r>
        <w:rPr>
          <w:rFonts w:hint="eastAsia"/>
        </w:rPr>
        <w:t>水生植被养护期不应少于6个月，期间应定期除草、补水、病虫害防治，每月巡查不应少于2次。</w:t>
      </w:r>
    </w:p>
    <w:p w14:paraId="03E2BB70" w14:textId="0CE08F2F" w:rsidR="00B76297" w:rsidRDefault="00B76297" w:rsidP="006E5580">
      <w:pPr>
        <w:pStyle w:val="afffffffff3"/>
      </w:pPr>
      <w:r>
        <w:rPr>
          <w:rFonts w:hint="eastAsia"/>
        </w:rPr>
        <w:t>每年枯萎季（10月～11月）应收割</w:t>
      </w:r>
      <w:proofErr w:type="gramStart"/>
      <w:r>
        <w:rPr>
          <w:rFonts w:hint="eastAsia"/>
        </w:rPr>
        <w:t>挺</w:t>
      </w:r>
      <w:proofErr w:type="gramEnd"/>
      <w:r>
        <w:rPr>
          <w:rFonts w:hint="eastAsia"/>
        </w:rPr>
        <w:t>水和浮叶植物地上部分，收割量不应少于地上生物量的80%，防止二次污染。</w:t>
      </w:r>
    </w:p>
    <w:p w14:paraId="4A39A7F5" w14:textId="1DE1C7F5" w:rsidR="00B76297" w:rsidRDefault="00B76297" w:rsidP="006E5580">
      <w:pPr>
        <w:pStyle w:val="afffffffff3"/>
      </w:pPr>
      <w:r>
        <w:rPr>
          <w:rFonts w:hint="eastAsia"/>
        </w:rPr>
        <w:t>沉水植物密度过大（覆盖度&gt;80%）时应适当稀疏，保持水体通透性，稀疏强度不应超过总生物量的30%。</w:t>
      </w:r>
    </w:p>
    <w:p w14:paraId="47FE0090" w14:textId="79C0B939" w:rsidR="00B76297" w:rsidRDefault="00B76297" w:rsidP="006E5580">
      <w:pPr>
        <w:pStyle w:val="afffffffff3"/>
      </w:pPr>
      <w:r>
        <w:rPr>
          <w:rFonts w:hint="eastAsia"/>
        </w:rPr>
        <w:t>养护期结束后应提交养护报告，包括植物成活率、覆盖度、病虫害发生情况及处理措施。</w:t>
      </w:r>
    </w:p>
    <w:p w14:paraId="2050B497" w14:textId="718EBAE3" w:rsidR="00B76297" w:rsidRDefault="00B76297" w:rsidP="00B76297">
      <w:pPr>
        <w:pStyle w:val="affc"/>
        <w:spacing w:before="240" w:after="240"/>
      </w:pPr>
      <w:bookmarkStart w:id="92" w:name="_Toc227254535"/>
      <w:bookmarkStart w:id="93" w:name="_Toc227254572"/>
      <w:r>
        <w:rPr>
          <w:rFonts w:hint="eastAsia"/>
        </w:rPr>
        <w:t>生物栖息地构建</w:t>
      </w:r>
      <w:bookmarkEnd w:id="92"/>
      <w:bookmarkEnd w:id="93"/>
    </w:p>
    <w:p w14:paraId="532CD10F" w14:textId="0BA487FC" w:rsidR="00B76297" w:rsidRDefault="00B76297" w:rsidP="00B76297">
      <w:pPr>
        <w:pStyle w:val="affd"/>
        <w:spacing w:before="120" w:after="120"/>
      </w:pPr>
      <w:bookmarkStart w:id="94" w:name="_Toc227254536"/>
      <w:r>
        <w:rPr>
          <w:rFonts w:hint="eastAsia"/>
        </w:rPr>
        <w:t>一般规定</w:t>
      </w:r>
      <w:bookmarkEnd w:id="94"/>
    </w:p>
    <w:p w14:paraId="795CFBDF" w14:textId="42018937" w:rsidR="00B76297" w:rsidRDefault="00B76297" w:rsidP="006E5580">
      <w:pPr>
        <w:pStyle w:val="afffffffff3"/>
      </w:pPr>
      <w:r>
        <w:rPr>
          <w:rFonts w:hint="eastAsia"/>
        </w:rPr>
        <w:t>生物栖息地构建应依据河道生态本底调查结果，针对目标物种（鱼类、底栖动物、两栖类、鸟类等）的需求设计，设计文件应经生态专家评审。</w:t>
      </w:r>
    </w:p>
    <w:p w14:paraId="107DA040" w14:textId="4FF9E570" w:rsidR="00B76297" w:rsidRDefault="00B76297" w:rsidP="006E5580">
      <w:pPr>
        <w:pStyle w:val="afffffffff3"/>
      </w:pPr>
      <w:r>
        <w:rPr>
          <w:rFonts w:hint="eastAsia"/>
        </w:rPr>
        <w:t>栖息地类型包括浅滩、深潭、生态岛、人工鱼巢、底栖生境修复、生态廊道等，各类型应合理组合，形成多样化生境。</w:t>
      </w:r>
    </w:p>
    <w:p w14:paraId="56029095" w14:textId="40E3C717" w:rsidR="00B76297" w:rsidRDefault="00B76297" w:rsidP="006E5580">
      <w:pPr>
        <w:pStyle w:val="afffffffff3"/>
      </w:pPr>
      <w:r>
        <w:rPr>
          <w:rFonts w:hint="eastAsia"/>
        </w:rPr>
        <w:t>栖息地构建不应降低河道行洪断面，不应设置永久阻水设施，过流断面减少率不应大于5%。</w:t>
      </w:r>
    </w:p>
    <w:p w14:paraId="0D1F9794" w14:textId="7D59892E" w:rsidR="00B76297" w:rsidRDefault="00B76297" w:rsidP="006E5580">
      <w:pPr>
        <w:pStyle w:val="afffffffff3"/>
      </w:pPr>
      <w:r>
        <w:rPr>
          <w:rFonts w:hint="eastAsia"/>
        </w:rPr>
        <w:t>栖息地构建宜结合河道弯曲度、底质异质性和植被覆盖度，模拟自然河流的生境结构。</w:t>
      </w:r>
    </w:p>
    <w:p w14:paraId="6D9E6620" w14:textId="6EF0A304" w:rsidR="00B76297" w:rsidRDefault="00B76297" w:rsidP="00B76297">
      <w:pPr>
        <w:pStyle w:val="affd"/>
        <w:spacing w:before="120" w:after="120"/>
      </w:pPr>
      <w:bookmarkStart w:id="95" w:name="_Toc227254537"/>
      <w:r>
        <w:rPr>
          <w:rFonts w:hint="eastAsia"/>
        </w:rPr>
        <w:t>浅滩与深潭</w:t>
      </w:r>
      <w:bookmarkEnd w:id="95"/>
    </w:p>
    <w:p w14:paraId="70C0BDCD" w14:textId="20AAD3A8" w:rsidR="00B76297" w:rsidRDefault="00B76297" w:rsidP="006E5580">
      <w:pPr>
        <w:pStyle w:val="afffffffff3"/>
      </w:pPr>
      <w:r>
        <w:rPr>
          <w:rFonts w:hint="eastAsia"/>
        </w:rPr>
        <w:t>浅滩水深宜为0.3 m～0.8 m，流速宜为0.2 m/s～0.5 m/s，底质宜为砂卵石，粒径宜为2 cm～10 cm。</w:t>
      </w:r>
    </w:p>
    <w:p w14:paraId="4C61452A" w14:textId="5486899B" w:rsidR="00B76297" w:rsidRDefault="00B76297" w:rsidP="006E5580">
      <w:pPr>
        <w:pStyle w:val="afffffffff3"/>
      </w:pPr>
      <w:r>
        <w:rPr>
          <w:rFonts w:hint="eastAsia"/>
        </w:rPr>
        <w:t>深潭水深宜为1.5 m～3.0 m，应设置在弯道</w:t>
      </w:r>
      <w:proofErr w:type="gramStart"/>
      <w:r>
        <w:rPr>
          <w:rFonts w:hint="eastAsia"/>
        </w:rPr>
        <w:t>凹</w:t>
      </w:r>
      <w:proofErr w:type="gramEnd"/>
      <w:r>
        <w:rPr>
          <w:rFonts w:hint="eastAsia"/>
        </w:rPr>
        <w:t>岸或跌水下方，潭底宜铺设砾石或沉水植物。</w:t>
      </w:r>
    </w:p>
    <w:p w14:paraId="0C8286DE" w14:textId="4859D447" w:rsidR="00B76297" w:rsidRDefault="00B76297" w:rsidP="006E5580">
      <w:pPr>
        <w:pStyle w:val="afffffffff3"/>
      </w:pPr>
      <w:r>
        <w:rPr>
          <w:rFonts w:hint="eastAsia"/>
        </w:rPr>
        <w:t>浅滩与深潭应交替布置，间距宜为河道宽度的5～10倍，每公里河道浅滩+深潭数量不宜少于5处。</w:t>
      </w:r>
    </w:p>
    <w:p w14:paraId="797EEE74" w14:textId="393180E2" w:rsidR="00B76297" w:rsidRDefault="00B76297" w:rsidP="006E5580">
      <w:pPr>
        <w:pStyle w:val="afffffffff3"/>
      </w:pPr>
      <w:r>
        <w:rPr>
          <w:rFonts w:hint="eastAsia"/>
        </w:rPr>
        <w:t>浅滩与深潭施工应使用机械或人工塑造地形，完成后应进行水流模拟验证，确保不产生回流或淤积。</w:t>
      </w:r>
    </w:p>
    <w:p w14:paraId="243F5772" w14:textId="3B2A36D1" w:rsidR="00B76297" w:rsidRDefault="00B76297" w:rsidP="00B76297">
      <w:pPr>
        <w:pStyle w:val="affd"/>
        <w:spacing w:before="120" w:after="120"/>
      </w:pPr>
      <w:bookmarkStart w:id="96" w:name="_Toc227254538"/>
      <w:r>
        <w:rPr>
          <w:rFonts w:hint="eastAsia"/>
        </w:rPr>
        <w:t>生态岛</w:t>
      </w:r>
      <w:bookmarkEnd w:id="96"/>
    </w:p>
    <w:p w14:paraId="2D0A6A1C" w14:textId="5D85CC29" w:rsidR="00B76297" w:rsidRDefault="00B76297" w:rsidP="006E5580">
      <w:pPr>
        <w:pStyle w:val="afffffffff3"/>
      </w:pPr>
      <w:r>
        <w:rPr>
          <w:rFonts w:hint="eastAsia"/>
        </w:rPr>
        <w:t>生态岛面积不宜小于50 m²，边坡</w:t>
      </w:r>
      <w:proofErr w:type="gramStart"/>
      <w:r>
        <w:rPr>
          <w:rFonts w:hint="eastAsia"/>
        </w:rPr>
        <w:t>坡</w:t>
      </w:r>
      <w:proofErr w:type="gramEnd"/>
      <w:r>
        <w:rPr>
          <w:rFonts w:hint="eastAsia"/>
        </w:rPr>
        <w:t>比不应大于1:3，岛顶应高于常水位0.5 m以上，高于洪水位时可不设围堰。</w:t>
      </w:r>
    </w:p>
    <w:p w14:paraId="1AACA3D1" w14:textId="70F631BC" w:rsidR="00B76297" w:rsidRDefault="00B76297" w:rsidP="006E5580">
      <w:pPr>
        <w:pStyle w:val="afffffffff3"/>
      </w:pPr>
      <w:r>
        <w:rPr>
          <w:rFonts w:hint="eastAsia"/>
        </w:rPr>
        <w:t>生态</w:t>
      </w:r>
      <w:proofErr w:type="gramStart"/>
      <w:r>
        <w:rPr>
          <w:rFonts w:hint="eastAsia"/>
        </w:rPr>
        <w:t>岛基础</w:t>
      </w:r>
      <w:proofErr w:type="gramEnd"/>
      <w:r>
        <w:rPr>
          <w:rFonts w:hint="eastAsia"/>
        </w:rPr>
        <w:t>可采用抛石或生态袋，抛石厚度不应小于0.8 m，岛体应种植乔木、灌木和草本植物，乔木不少于10株/100 m²。</w:t>
      </w:r>
    </w:p>
    <w:p w14:paraId="08A66B78" w14:textId="2FDEE844" w:rsidR="00B76297" w:rsidRDefault="00B76297" w:rsidP="006E5580">
      <w:pPr>
        <w:pStyle w:val="afffffffff3"/>
      </w:pPr>
      <w:r>
        <w:rPr>
          <w:rFonts w:hint="eastAsia"/>
        </w:rPr>
        <w:t>生态岛与河岸之间不宜设置桥梁或道路，保持其相对隔离，岛周边应设置警示浮标。</w:t>
      </w:r>
    </w:p>
    <w:p w14:paraId="00341614" w14:textId="158152FF" w:rsidR="00B76297" w:rsidRDefault="00B76297" w:rsidP="006E5580">
      <w:pPr>
        <w:pStyle w:val="afffffffff3"/>
      </w:pPr>
      <w:r>
        <w:rPr>
          <w:rFonts w:hint="eastAsia"/>
        </w:rPr>
        <w:lastRenderedPageBreak/>
        <w:t>生态</w:t>
      </w:r>
      <w:proofErr w:type="gramStart"/>
      <w:r>
        <w:rPr>
          <w:rFonts w:hint="eastAsia"/>
        </w:rPr>
        <w:t>岛施工</w:t>
      </w:r>
      <w:proofErr w:type="gramEnd"/>
      <w:r>
        <w:rPr>
          <w:rFonts w:hint="eastAsia"/>
        </w:rPr>
        <w:t>应避开鸟类繁殖期（4月～7月），施工期噪声不应大于60 dB(A)。</w:t>
      </w:r>
    </w:p>
    <w:p w14:paraId="48DCD82F" w14:textId="1D59AF65" w:rsidR="00B76297" w:rsidRDefault="00B76297" w:rsidP="00B76297">
      <w:pPr>
        <w:pStyle w:val="affd"/>
        <w:spacing w:before="120" w:after="120"/>
      </w:pPr>
      <w:bookmarkStart w:id="97" w:name="_Toc227254539"/>
      <w:r>
        <w:rPr>
          <w:rFonts w:hint="eastAsia"/>
        </w:rPr>
        <w:t>人工鱼巢</w:t>
      </w:r>
      <w:bookmarkEnd w:id="97"/>
    </w:p>
    <w:p w14:paraId="5B5E575E" w14:textId="14AA765C" w:rsidR="00B76297" w:rsidRDefault="00B76297" w:rsidP="006E5580">
      <w:pPr>
        <w:pStyle w:val="afffffffff3"/>
      </w:pPr>
      <w:r>
        <w:rPr>
          <w:rFonts w:hint="eastAsia"/>
        </w:rPr>
        <w:t>人工</w:t>
      </w:r>
      <w:proofErr w:type="gramStart"/>
      <w:r>
        <w:rPr>
          <w:rFonts w:hint="eastAsia"/>
        </w:rPr>
        <w:t>鱼巢可采用</w:t>
      </w:r>
      <w:proofErr w:type="gramEnd"/>
      <w:r>
        <w:rPr>
          <w:rFonts w:hint="eastAsia"/>
        </w:rPr>
        <w:t>棕片、椰丝、网片、陶罐、PVC管等材料，固定在岸边或沉入水底，固定点应避开航道。</w:t>
      </w:r>
    </w:p>
    <w:p w14:paraId="41BFA6B1" w14:textId="6A8B5188" w:rsidR="00B76297" w:rsidRDefault="00B76297" w:rsidP="006E5580">
      <w:pPr>
        <w:pStyle w:val="afffffffff3"/>
      </w:pPr>
      <w:r>
        <w:rPr>
          <w:rFonts w:hint="eastAsia"/>
        </w:rPr>
        <w:t>鱼巢布置密度宜为每100 m²水面设置2～3个，布置在水深0.5 m～1.5 m区域，流速不宜大于0.3 m/s。</w:t>
      </w:r>
    </w:p>
    <w:p w14:paraId="47820E6E" w14:textId="7DC3AB64" w:rsidR="00B76297" w:rsidRDefault="00B76297" w:rsidP="006E5580">
      <w:pPr>
        <w:pStyle w:val="afffffffff3"/>
      </w:pPr>
      <w:r>
        <w:rPr>
          <w:rFonts w:hint="eastAsia"/>
        </w:rPr>
        <w:t>人工</w:t>
      </w:r>
      <w:proofErr w:type="gramStart"/>
      <w:r>
        <w:rPr>
          <w:rFonts w:hint="eastAsia"/>
        </w:rPr>
        <w:t>鱼巢应每年</w:t>
      </w:r>
      <w:proofErr w:type="gramEnd"/>
      <w:r>
        <w:rPr>
          <w:rFonts w:hint="eastAsia"/>
        </w:rPr>
        <w:t>检查一次，损坏或淤堵的应及时更换或清理。</w:t>
      </w:r>
    </w:p>
    <w:p w14:paraId="6D1D8F89" w14:textId="56930520" w:rsidR="00B76297" w:rsidRDefault="00B76297" w:rsidP="00B76297">
      <w:pPr>
        <w:pStyle w:val="affd"/>
        <w:spacing w:before="120" w:after="120"/>
      </w:pPr>
      <w:bookmarkStart w:id="98" w:name="_Toc227254540"/>
      <w:r>
        <w:rPr>
          <w:rFonts w:hint="eastAsia"/>
        </w:rPr>
        <w:t>底栖生境修复</w:t>
      </w:r>
      <w:bookmarkEnd w:id="98"/>
    </w:p>
    <w:p w14:paraId="2218702F" w14:textId="613888BF" w:rsidR="00B76297" w:rsidRDefault="00B76297" w:rsidP="006E5580">
      <w:pPr>
        <w:pStyle w:val="afffffffff3"/>
      </w:pPr>
      <w:r>
        <w:rPr>
          <w:rFonts w:hint="eastAsia"/>
        </w:rPr>
        <w:t>在底质改良基础上，可投放砾石、卵石、枯木、竹筒等构建底栖动物栖息基质，砾石粒径宜为5 cm～20 cm，铺设厚度不宜小于10 cm。</w:t>
      </w:r>
    </w:p>
    <w:p w14:paraId="43053EFE" w14:textId="50E2E559" w:rsidR="00B76297" w:rsidRDefault="00B76297" w:rsidP="006E5580">
      <w:pPr>
        <w:pStyle w:val="afffffffff3"/>
      </w:pPr>
      <w:r>
        <w:rPr>
          <w:rFonts w:hint="eastAsia"/>
        </w:rPr>
        <w:t>可引入本土底栖动物（螺、蚌、水蚯蚓、水生昆虫等），投放密度应根据水体营养状况确定，一般螺类不宜少于5个/m²。</w:t>
      </w:r>
    </w:p>
    <w:p w14:paraId="56CBC755" w14:textId="77777777" w:rsidR="006E5580" w:rsidRDefault="00B76297" w:rsidP="006E5580">
      <w:pPr>
        <w:pStyle w:val="afffffffff3"/>
      </w:pPr>
      <w:r>
        <w:rPr>
          <w:rFonts w:hint="eastAsia"/>
        </w:rPr>
        <w:t>底栖生境修复后应每3个月监测一次底栖动物种类和数量</w:t>
      </w:r>
      <w:r w:rsidR="006E5580">
        <w:rPr>
          <w:rFonts w:hint="eastAsia"/>
        </w:rPr>
        <w:t>。</w:t>
      </w:r>
    </w:p>
    <w:p w14:paraId="03ADDE5F" w14:textId="56C175A9" w:rsidR="00B76297" w:rsidRDefault="006E5580" w:rsidP="006E5580">
      <w:pPr>
        <w:pStyle w:val="afffffffff3"/>
      </w:pPr>
      <w:r>
        <w:rPr>
          <w:rFonts w:hint="eastAsia"/>
        </w:rPr>
        <w:t>修复后</w:t>
      </w:r>
      <w:r w:rsidR="00B76297">
        <w:rPr>
          <w:rFonts w:hint="eastAsia"/>
        </w:rPr>
        <w:t>连续监测</w:t>
      </w:r>
      <w:r>
        <w:rPr>
          <w:rFonts w:hint="eastAsia"/>
        </w:rPr>
        <w:t>应</w:t>
      </w:r>
      <w:r w:rsidR="00B76297">
        <w:rPr>
          <w:rFonts w:hint="eastAsia"/>
        </w:rPr>
        <w:t>不少于1年。</w:t>
      </w:r>
    </w:p>
    <w:p w14:paraId="4038873A" w14:textId="35A5F566" w:rsidR="00B76297" w:rsidRDefault="00B76297" w:rsidP="00B76297">
      <w:pPr>
        <w:pStyle w:val="affd"/>
        <w:spacing w:before="120" w:after="120"/>
      </w:pPr>
      <w:bookmarkStart w:id="99" w:name="_Toc227254541"/>
      <w:r>
        <w:rPr>
          <w:rFonts w:hint="eastAsia"/>
        </w:rPr>
        <w:t>生态廊道构建</w:t>
      </w:r>
      <w:bookmarkEnd w:id="99"/>
    </w:p>
    <w:p w14:paraId="05919D10" w14:textId="12FACA59" w:rsidR="00B76297" w:rsidRDefault="00B76297" w:rsidP="006E5580">
      <w:pPr>
        <w:pStyle w:val="afffffffff3"/>
      </w:pPr>
      <w:r>
        <w:rPr>
          <w:rFonts w:hint="eastAsia"/>
        </w:rPr>
        <w:t>在河道两岸应设置生态廊道，宽度不宜小于10 m，连接上下游、左右岸的栖息地斑块。</w:t>
      </w:r>
    </w:p>
    <w:p w14:paraId="3E431999" w14:textId="57CDF349" w:rsidR="00B76297" w:rsidRDefault="00B76297" w:rsidP="006E5580">
      <w:pPr>
        <w:pStyle w:val="afffffffff3"/>
      </w:pPr>
      <w:r>
        <w:rPr>
          <w:rFonts w:hint="eastAsia"/>
        </w:rPr>
        <w:t>生态廊道内应种植乔、灌、草相结合的植被带，乔木株行距</w:t>
      </w:r>
      <w:r w:rsidR="006E5580">
        <w:rPr>
          <w:rFonts w:hint="eastAsia"/>
        </w:rPr>
        <w:t>宜</w:t>
      </w:r>
      <w:r>
        <w:rPr>
          <w:rFonts w:hint="eastAsia"/>
        </w:rPr>
        <w:t>不大于3 m×3 m。</w:t>
      </w:r>
    </w:p>
    <w:p w14:paraId="58291FA8" w14:textId="15916F68" w:rsidR="00B76297" w:rsidRDefault="00B76297" w:rsidP="006E5580">
      <w:pPr>
        <w:pStyle w:val="afffffffff3"/>
      </w:pPr>
      <w:r>
        <w:rPr>
          <w:rFonts w:hint="eastAsia"/>
        </w:rPr>
        <w:t>生态廊道应设置野生动物通道，通道宽度不应小于1 m，上方应有植被遮荫。</w:t>
      </w:r>
    </w:p>
    <w:p w14:paraId="554D7C4F" w14:textId="076BB3F0" w:rsidR="00B76297" w:rsidRDefault="00B76297" w:rsidP="00B76297">
      <w:pPr>
        <w:pStyle w:val="affc"/>
        <w:spacing w:before="240" w:after="240"/>
      </w:pPr>
      <w:bookmarkStart w:id="100" w:name="_Toc227254542"/>
      <w:bookmarkStart w:id="101" w:name="_Toc227254573"/>
      <w:r>
        <w:rPr>
          <w:rFonts w:hint="eastAsia"/>
        </w:rPr>
        <w:t>施工期生态保护</w:t>
      </w:r>
      <w:bookmarkEnd w:id="100"/>
      <w:bookmarkEnd w:id="101"/>
    </w:p>
    <w:p w14:paraId="18A6BA5E" w14:textId="49E2B8C8" w:rsidR="00B76297" w:rsidRDefault="00B76297" w:rsidP="00B76297">
      <w:pPr>
        <w:pStyle w:val="affd"/>
        <w:spacing w:before="120" w:after="120"/>
      </w:pPr>
      <w:bookmarkStart w:id="102" w:name="_Toc227254543"/>
      <w:r>
        <w:rPr>
          <w:rFonts w:hint="eastAsia"/>
        </w:rPr>
        <w:t>尾水处理</w:t>
      </w:r>
      <w:bookmarkEnd w:id="102"/>
    </w:p>
    <w:p w14:paraId="4F486F8E" w14:textId="19D7AC25" w:rsidR="00B76297" w:rsidRDefault="00B76297" w:rsidP="006E5580">
      <w:pPr>
        <w:pStyle w:val="afffffffff3"/>
      </w:pPr>
      <w:r>
        <w:rPr>
          <w:rFonts w:hint="eastAsia"/>
        </w:rPr>
        <w:t>施工排水、清淤尾水、混凝土</w:t>
      </w:r>
      <w:proofErr w:type="gramStart"/>
      <w:r>
        <w:rPr>
          <w:rFonts w:hint="eastAsia"/>
        </w:rPr>
        <w:t>养护水</w:t>
      </w:r>
      <w:proofErr w:type="gramEnd"/>
      <w:r>
        <w:rPr>
          <w:rFonts w:hint="eastAsia"/>
        </w:rPr>
        <w:t>应经沉淀、过滤或生态</w:t>
      </w:r>
      <w:proofErr w:type="gramStart"/>
      <w:r>
        <w:rPr>
          <w:rFonts w:hint="eastAsia"/>
        </w:rPr>
        <w:t>塘处理</w:t>
      </w:r>
      <w:proofErr w:type="gramEnd"/>
      <w:r>
        <w:rPr>
          <w:rFonts w:hint="eastAsia"/>
        </w:rPr>
        <w:t>后排放，水质应符合</w:t>
      </w:r>
      <w:bookmarkStart w:id="103" w:name="OLE_LINK6"/>
      <w:r>
        <w:rPr>
          <w:rFonts w:hint="eastAsia"/>
        </w:rPr>
        <w:t>GB 3838</w:t>
      </w:r>
      <w:bookmarkEnd w:id="103"/>
      <w:r>
        <w:rPr>
          <w:rFonts w:hint="eastAsia"/>
        </w:rPr>
        <w:t>中Ⅴ类水标准，SS不应大于70 mg/L，COD不应大于40 mg/L。</w:t>
      </w:r>
    </w:p>
    <w:p w14:paraId="12D3A46B" w14:textId="7B62CCF6" w:rsidR="00B76297" w:rsidRDefault="00B76297" w:rsidP="006E5580">
      <w:pPr>
        <w:pStyle w:val="afffffffff3"/>
      </w:pPr>
      <w:r>
        <w:rPr>
          <w:rFonts w:hint="eastAsia"/>
        </w:rPr>
        <w:t>沉淀池容积</w:t>
      </w:r>
      <w:r w:rsidR="00387FA8">
        <w:rPr>
          <w:rFonts w:hint="eastAsia"/>
        </w:rPr>
        <w:t>应</w:t>
      </w:r>
      <w:r>
        <w:rPr>
          <w:rFonts w:hint="eastAsia"/>
        </w:rPr>
        <w:t>不小于日排水量的1.5倍，排泥周期</w:t>
      </w:r>
      <w:r w:rsidR="00387FA8">
        <w:rPr>
          <w:rFonts w:hint="eastAsia"/>
        </w:rPr>
        <w:t>应</w:t>
      </w:r>
      <w:r>
        <w:rPr>
          <w:rFonts w:hint="eastAsia"/>
        </w:rPr>
        <w:t>不大于3天，沉淀池应设置两级以上。</w:t>
      </w:r>
    </w:p>
    <w:p w14:paraId="1E64447A" w14:textId="02D74730" w:rsidR="00B76297" w:rsidRDefault="00B76297" w:rsidP="006E5580">
      <w:pPr>
        <w:pStyle w:val="afffffffff3"/>
      </w:pPr>
      <w:r>
        <w:rPr>
          <w:rFonts w:hint="eastAsia"/>
        </w:rPr>
        <w:t>尾水排放口应远离鱼类产卵场、饮用水源取水口，距离不应小于500 m。</w:t>
      </w:r>
    </w:p>
    <w:p w14:paraId="3205A3F5" w14:textId="17D2AC8C" w:rsidR="00B76297" w:rsidRDefault="00B76297" w:rsidP="00B76297">
      <w:pPr>
        <w:pStyle w:val="affd"/>
        <w:spacing w:before="120" w:after="120"/>
      </w:pPr>
      <w:bookmarkStart w:id="104" w:name="_Toc227254544"/>
      <w:r>
        <w:rPr>
          <w:rFonts w:hint="eastAsia"/>
        </w:rPr>
        <w:t>扬尘与噪声控制</w:t>
      </w:r>
      <w:bookmarkEnd w:id="104"/>
    </w:p>
    <w:p w14:paraId="1D6FBF14" w14:textId="08323280" w:rsidR="00B76297" w:rsidRDefault="00B76297" w:rsidP="006E5580">
      <w:pPr>
        <w:pStyle w:val="afffffffff3"/>
      </w:pPr>
      <w:r>
        <w:rPr>
          <w:rFonts w:hint="eastAsia"/>
        </w:rPr>
        <w:t>土方作业、材料装卸应采取洒水、覆盖或围挡措施，洒水频次不应少于每2小时一次，扬尘排放应符合当地环保要求，PM10不应大于0.15 mg/m³。</w:t>
      </w:r>
    </w:p>
    <w:p w14:paraId="651C8842" w14:textId="08C81AD5" w:rsidR="00B76297" w:rsidRDefault="00B76297" w:rsidP="006E5580">
      <w:pPr>
        <w:pStyle w:val="afffffffff3"/>
      </w:pPr>
      <w:r>
        <w:rPr>
          <w:rFonts w:hint="eastAsia"/>
        </w:rPr>
        <w:t>夜间施工噪声不应超过55 dB(A)，昼间不应超过70 dB(A)，距敏感建筑50 m内应设置移动隔声屏障。</w:t>
      </w:r>
    </w:p>
    <w:p w14:paraId="417BEFDF" w14:textId="7FBA25DA" w:rsidR="00B76297" w:rsidRDefault="00B76297" w:rsidP="006E5580">
      <w:pPr>
        <w:pStyle w:val="afffffffff3"/>
      </w:pPr>
      <w:r>
        <w:rPr>
          <w:rFonts w:hint="eastAsia"/>
        </w:rPr>
        <w:t>高噪声设备（如空压机、破碎锤）应设置隔声罩或布置在远离居民区的一侧。</w:t>
      </w:r>
    </w:p>
    <w:p w14:paraId="10D93A45" w14:textId="234B06FD" w:rsidR="00B76297" w:rsidRDefault="00B76297" w:rsidP="00B76297">
      <w:pPr>
        <w:pStyle w:val="affd"/>
        <w:spacing w:before="120" w:after="120"/>
      </w:pPr>
      <w:bookmarkStart w:id="105" w:name="_Toc227254545"/>
      <w:r>
        <w:rPr>
          <w:rFonts w:hint="eastAsia"/>
        </w:rPr>
        <w:t>油污防控</w:t>
      </w:r>
      <w:bookmarkEnd w:id="105"/>
    </w:p>
    <w:p w14:paraId="789D321E" w14:textId="1057E3D1" w:rsidR="00B76297" w:rsidRDefault="00B76297" w:rsidP="00387FA8">
      <w:pPr>
        <w:pStyle w:val="afffffffff3"/>
      </w:pPr>
      <w:r>
        <w:rPr>
          <w:rFonts w:hint="eastAsia"/>
        </w:rPr>
        <w:t>施工机械、船舶应设置接油盘或围油栏，废油应集中回收，不得排入水体，接油盘容积不应小于设备油箱容积的1.2倍。</w:t>
      </w:r>
    </w:p>
    <w:p w14:paraId="192EB5AD" w14:textId="16CB7C7B" w:rsidR="00B76297" w:rsidRDefault="00B76297" w:rsidP="00387FA8">
      <w:pPr>
        <w:pStyle w:val="afffffffff3"/>
      </w:pPr>
      <w:r>
        <w:rPr>
          <w:rFonts w:hint="eastAsia"/>
        </w:rPr>
        <w:t>施工现场应配备吸油毡、围油栏等应急物资，吸油毡面积不宜少于20 m²，围油栏长度不宜少于50 m，油污泄漏应在2小时内清除完毕。</w:t>
      </w:r>
    </w:p>
    <w:p w14:paraId="7F73A73A" w14:textId="17732CF7" w:rsidR="00B76297" w:rsidRDefault="00B76297" w:rsidP="00387FA8">
      <w:pPr>
        <w:pStyle w:val="afffffffff3"/>
      </w:pPr>
      <w:r>
        <w:rPr>
          <w:rFonts w:hint="eastAsia"/>
        </w:rPr>
        <w:t>施工机械维修应在指定的维修区进行，维修区地面应硬化并设置集油坑。</w:t>
      </w:r>
    </w:p>
    <w:p w14:paraId="372C9D0B" w14:textId="3890AEA3" w:rsidR="00B76297" w:rsidRDefault="00B76297" w:rsidP="00B76297">
      <w:pPr>
        <w:pStyle w:val="affd"/>
        <w:spacing w:before="120" w:after="120"/>
      </w:pPr>
      <w:bookmarkStart w:id="106" w:name="_Toc227254546"/>
      <w:r>
        <w:rPr>
          <w:rFonts w:hint="eastAsia"/>
        </w:rPr>
        <w:t>生物入侵防控</w:t>
      </w:r>
      <w:bookmarkEnd w:id="106"/>
    </w:p>
    <w:p w14:paraId="4591797A" w14:textId="218871D1" w:rsidR="00B76297" w:rsidRDefault="00B76297" w:rsidP="00387FA8">
      <w:pPr>
        <w:pStyle w:val="afffffffff3"/>
      </w:pPr>
      <w:r>
        <w:rPr>
          <w:rFonts w:hint="eastAsia"/>
        </w:rPr>
        <w:t>所有引入的植物、动物必须为本土物种，应提供物种鉴定报告，并附有产地检疫证明。</w:t>
      </w:r>
    </w:p>
    <w:p w14:paraId="5E662F4F" w14:textId="0A832729" w:rsidR="00B76297" w:rsidRDefault="00B76297" w:rsidP="00387FA8">
      <w:pPr>
        <w:pStyle w:val="afffffffff3"/>
      </w:pPr>
      <w:r>
        <w:rPr>
          <w:rFonts w:hint="eastAsia"/>
        </w:rPr>
        <w:t>施工机械在进入不同河段前应进行清洗，清洗废水应收集处理，防止外来生物随泥浆传播。</w:t>
      </w:r>
    </w:p>
    <w:p w14:paraId="4126A8C4" w14:textId="64820744" w:rsidR="00B76297" w:rsidRDefault="00B76297" w:rsidP="00387FA8">
      <w:pPr>
        <w:pStyle w:val="afffffffff3"/>
      </w:pPr>
      <w:r>
        <w:rPr>
          <w:rFonts w:hint="eastAsia"/>
        </w:rPr>
        <w:t>发现外来入侵植物（如凤眼莲、喜旱莲子草、大米草）应立即清除，并焚烧或深埋处理。</w:t>
      </w:r>
    </w:p>
    <w:p w14:paraId="45C7657B" w14:textId="6B5D9E75" w:rsidR="00B76297" w:rsidRDefault="00B76297" w:rsidP="00B76297">
      <w:pPr>
        <w:pStyle w:val="affd"/>
        <w:spacing w:before="120" w:after="120"/>
      </w:pPr>
      <w:bookmarkStart w:id="107" w:name="_Toc227254547"/>
      <w:r>
        <w:rPr>
          <w:rFonts w:hint="eastAsia"/>
        </w:rPr>
        <w:t>施工期环境监测</w:t>
      </w:r>
      <w:bookmarkEnd w:id="107"/>
    </w:p>
    <w:p w14:paraId="0D8CF7BB" w14:textId="0194D7C8" w:rsidR="00B76297" w:rsidRDefault="00B76297" w:rsidP="00387FA8">
      <w:pPr>
        <w:pStyle w:val="afffffffff3"/>
      </w:pPr>
      <w:r>
        <w:rPr>
          <w:rFonts w:hint="eastAsia"/>
        </w:rPr>
        <w:lastRenderedPageBreak/>
        <w:t>施工期间应每周至少监测一次水质（pH、悬浮物、氨氮、总磷、溶解氧），监测点应设置在上游对照区、施工区和下游影响区。</w:t>
      </w:r>
    </w:p>
    <w:p w14:paraId="038EF003" w14:textId="4626CF13" w:rsidR="00B76297" w:rsidRDefault="00B76297" w:rsidP="00387FA8">
      <w:pPr>
        <w:pStyle w:val="afffffffff3"/>
      </w:pPr>
      <w:r>
        <w:rPr>
          <w:rFonts w:hint="eastAsia"/>
        </w:rPr>
        <w:t>发现水质超标或鱼类死亡等异常情况，应立即停工并采取应急措施，同时报告当地生态环境部门。</w:t>
      </w:r>
    </w:p>
    <w:p w14:paraId="4200EC7D" w14:textId="59E2E751" w:rsidR="00B76297" w:rsidRDefault="00B76297" w:rsidP="00387FA8">
      <w:pPr>
        <w:pStyle w:val="afffffffff3"/>
      </w:pPr>
      <w:r>
        <w:rPr>
          <w:rFonts w:hint="eastAsia"/>
        </w:rPr>
        <w:t>施工期应每月进行一次噪声和扬尘监测，监测点应设在施工场界和敏感点。</w:t>
      </w:r>
    </w:p>
    <w:p w14:paraId="3CA27EE7" w14:textId="70D0E471" w:rsidR="00B76297" w:rsidRDefault="00B76297" w:rsidP="00B76297">
      <w:pPr>
        <w:pStyle w:val="affd"/>
        <w:spacing w:before="120" w:after="120"/>
      </w:pPr>
      <w:bookmarkStart w:id="108" w:name="_Toc227254548"/>
      <w:r>
        <w:rPr>
          <w:rFonts w:hint="eastAsia"/>
        </w:rPr>
        <w:t>施工迹地恢复</w:t>
      </w:r>
      <w:bookmarkEnd w:id="108"/>
    </w:p>
    <w:p w14:paraId="5ACA368B" w14:textId="6283696B" w:rsidR="00387FA8" w:rsidRDefault="00387FA8" w:rsidP="00387FA8">
      <w:pPr>
        <w:pStyle w:val="afffffffff3"/>
      </w:pPr>
      <w:r>
        <w:rPr>
          <w:rFonts w:hint="eastAsia"/>
        </w:rPr>
        <w:t>施工的环境保护设计应符合SL/T 492的要求。</w:t>
      </w:r>
    </w:p>
    <w:p w14:paraId="40EB38AA" w14:textId="429EA26E" w:rsidR="00B76297" w:rsidRDefault="00B76297" w:rsidP="00387FA8">
      <w:pPr>
        <w:pStyle w:val="afffffffff3"/>
      </w:pPr>
      <w:r>
        <w:rPr>
          <w:rFonts w:hint="eastAsia"/>
        </w:rPr>
        <w:t>施工结束后应拆除所有临时设施，清除场地内的建筑垃圾、废弃材料和污染物，分类处置。</w:t>
      </w:r>
    </w:p>
    <w:p w14:paraId="0E2A23A2" w14:textId="6F10CC48" w:rsidR="00B76297" w:rsidRDefault="00B76297" w:rsidP="00387FA8">
      <w:pPr>
        <w:pStyle w:val="afffffffff3"/>
      </w:pPr>
      <w:r>
        <w:rPr>
          <w:rFonts w:hint="eastAsia"/>
        </w:rPr>
        <w:t>施工迹地应进行土地平整、覆土和植被恢复，覆土厚度不应小于30 cm，植被恢复应采用本土物种。</w:t>
      </w:r>
    </w:p>
    <w:p w14:paraId="33C5A0FF" w14:textId="7279E7EE" w:rsidR="00B76297" w:rsidRDefault="00B76297" w:rsidP="00387FA8">
      <w:pPr>
        <w:pStyle w:val="afffffffff3"/>
      </w:pPr>
      <w:r>
        <w:rPr>
          <w:rFonts w:hint="eastAsia"/>
        </w:rPr>
        <w:t>迹地恢复后应进行不少于6个月的养护，植被覆盖率不应低于90%。</w:t>
      </w:r>
    </w:p>
    <w:p w14:paraId="710F4A1A" w14:textId="2C2FD8E9" w:rsidR="00512637" w:rsidRDefault="00512637" w:rsidP="00512637">
      <w:pPr>
        <w:pStyle w:val="affc"/>
        <w:spacing w:before="240" w:after="240"/>
      </w:pPr>
      <w:bookmarkStart w:id="109" w:name="_Toc227254549"/>
      <w:bookmarkStart w:id="110" w:name="_Toc227254574"/>
      <w:r>
        <w:rPr>
          <w:rFonts w:hint="eastAsia"/>
        </w:rPr>
        <w:t>质量控制</w:t>
      </w:r>
      <w:bookmarkEnd w:id="109"/>
      <w:bookmarkEnd w:id="110"/>
    </w:p>
    <w:p w14:paraId="729ABF8D" w14:textId="39C90A33" w:rsidR="00512637" w:rsidRDefault="00512637" w:rsidP="00512637">
      <w:pPr>
        <w:pStyle w:val="affd"/>
        <w:spacing w:before="120" w:after="120"/>
      </w:pPr>
      <w:bookmarkStart w:id="111" w:name="_Toc227254550"/>
      <w:r>
        <w:rPr>
          <w:rFonts w:hint="eastAsia"/>
        </w:rPr>
        <w:t>一般规定</w:t>
      </w:r>
      <w:bookmarkEnd w:id="111"/>
    </w:p>
    <w:p w14:paraId="43E90FF7" w14:textId="70992323" w:rsidR="00512637" w:rsidRDefault="00512637" w:rsidP="00387FA8">
      <w:pPr>
        <w:pStyle w:val="afffffffff3"/>
      </w:pPr>
      <w:r>
        <w:rPr>
          <w:rFonts w:hint="eastAsia"/>
        </w:rPr>
        <w:t>施工单位应建立质量管理体系，实行班组自检、项目部复检、监理抽检的三级检验制度。</w:t>
      </w:r>
    </w:p>
    <w:p w14:paraId="747CF576" w14:textId="477A66DB" w:rsidR="00512637" w:rsidRDefault="00512637" w:rsidP="00387FA8">
      <w:pPr>
        <w:pStyle w:val="afffffffff3"/>
      </w:pPr>
      <w:r>
        <w:rPr>
          <w:rFonts w:hint="eastAsia"/>
        </w:rPr>
        <w:t>每道工序完成经验收合格后方可进入下道工序，隐蔽工程应留存影像资料。</w:t>
      </w:r>
    </w:p>
    <w:p w14:paraId="78E19F5B" w14:textId="3743AAB5" w:rsidR="00512637" w:rsidRDefault="00512637" w:rsidP="00512637">
      <w:pPr>
        <w:pStyle w:val="affd"/>
        <w:spacing w:before="120" w:after="120"/>
      </w:pPr>
      <w:bookmarkStart w:id="112" w:name="_Toc227254551"/>
      <w:r>
        <w:rPr>
          <w:rFonts w:hint="eastAsia"/>
        </w:rPr>
        <w:t>原材料质量</w:t>
      </w:r>
      <w:bookmarkEnd w:id="112"/>
    </w:p>
    <w:p w14:paraId="02AB710E" w14:textId="39F8C4CF" w:rsidR="00512637" w:rsidRDefault="00512637" w:rsidP="00387FA8">
      <w:pPr>
        <w:pStyle w:val="afffffffff3"/>
      </w:pPr>
      <w:r>
        <w:rPr>
          <w:rFonts w:hint="eastAsia"/>
        </w:rPr>
        <w:t>生态袋、格宾网、</w:t>
      </w:r>
      <w:proofErr w:type="gramStart"/>
      <w:r>
        <w:rPr>
          <w:rFonts w:hint="eastAsia"/>
        </w:rPr>
        <w:t>植生混凝土</w:t>
      </w:r>
      <w:proofErr w:type="gramEnd"/>
      <w:r>
        <w:rPr>
          <w:rFonts w:hint="eastAsia"/>
        </w:rPr>
        <w:t>材料等应具有产品合格证和型式检验报告。</w:t>
      </w:r>
    </w:p>
    <w:p w14:paraId="1B82BE9C" w14:textId="17A317FC" w:rsidR="00512637" w:rsidRDefault="00512637" w:rsidP="00387FA8">
      <w:pPr>
        <w:pStyle w:val="afffffffff3"/>
      </w:pPr>
      <w:r>
        <w:rPr>
          <w:rFonts w:hint="eastAsia"/>
        </w:rPr>
        <w:t xml:space="preserve">砂、石材料应符合GB/T </w:t>
      </w:r>
      <w:bookmarkStart w:id="113" w:name="OLE_LINK7"/>
      <w:r>
        <w:rPr>
          <w:rFonts w:hint="eastAsia"/>
        </w:rPr>
        <w:t>14684</w:t>
      </w:r>
      <w:bookmarkEnd w:id="113"/>
      <w:r>
        <w:rPr>
          <w:rFonts w:hint="eastAsia"/>
        </w:rPr>
        <w:t>、GB/T 14685的规定。</w:t>
      </w:r>
    </w:p>
    <w:p w14:paraId="377F520F" w14:textId="66DBEFC4" w:rsidR="00512637" w:rsidRDefault="00512637" w:rsidP="00387FA8">
      <w:pPr>
        <w:pStyle w:val="afffffffff3"/>
      </w:pPr>
      <w:r>
        <w:rPr>
          <w:rFonts w:hint="eastAsia"/>
        </w:rPr>
        <w:t>植物种苗应无病虫害、无机械损伤，根系完整，规格统一。</w:t>
      </w:r>
    </w:p>
    <w:p w14:paraId="6C6B565C" w14:textId="1E8A2E83" w:rsidR="00512637" w:rsidRDefault="00512637" w:rsidP="00512637">
      <w:pPr>
        <w:pStyle w:val="affd"/>
        <w:spacing w:before="120" w:after="120"/>
      </w:pPr>
      <w:bookmarkStart w:id="114" w:name="_Toc227254552"/>
      <w:r>
        <w:rPr>
          <w:rFonts w:hint="eastAsia"/>
        </w:rPr>
        <w:t>工序质量</w:t>
      </w:r>
      <w:bookmarkEnd w:id="114"/>
    </w:p>
    <w:p w14:paraId="6CDD00BA" w14:textId="77777777" w:rsidR="00512637" w:rsidRDefault="00512637" w:rsidP="00512637">
      <w:pPr>
        <w:pStyle w:val="afffff7"/>
        <w:ind w:firstLine="420"/>
      </w:pPr>
      <w:r>
        <w:rPr>
          <w:rFonts w:hint="eastAsia"/>
        </w:rPr>
        <w:t>各主要工序的质量控制应符合表2的要求。</w:t>
      </w:r>
    </w:p>
    <w:p w14:paraId="765CD822" w14:textId="3627182E" w:rsidR="00512637" w:rsidRDefault="00512637" w:rsidP="00512637">
      <w:pPr>
        <w:pStyle w:val="aff2"/>
        <w:spacing w:before="120" w:after="120"/>
      </w:pPr>
      <w:r>
        <w:rPr>
          <w:rFonts w:hint="eastAsia"/>
        </w:rPr>
        <w:t>主要工序质量控制要求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512637" w14:paraId="13CCDB1B" w14:textId="77777777" w:rsidTr="00512637">
        <w:trPr>
          <w:tblHeader/>
          <w:jc w:val="center"/>
        </w:trPr>
        <w:tc>
          <w:tcPr>
            <w:tcW w:w="2334" w:type="dxa"/>
            <w:tcBorders>
              <w:top w:val="single" w:sz="8" w:space="0" w:color="auto"/>
              <w:bottom w:val="single" w:sz="8" w:space="0" w:color="auto"/>
            </w:tcBorders>
            <w:vAlign w:val="center"/>
          </w:tcPr>
          <w:p w14:paraId="68C58A58" w14:textId="10B65B80" w:rsidR="00512637" w:rsidRDefault="00512637" w:rsidP="00512637">
            <w:pPr>
              <w:pStyle w:val="afffffffffb"/>
            </w:pPr>
            <w:r>
              <w:rPr>
                <w:rFonts w:ascii="Segoe UI" w:hAnsi="Segoe UI" w:cs="Segoe UI"/>
                <w:b/>
                <w:bCs/>
                <w:color w:val="0F1115"/>
              </w:rPr>
              <w:t>工序</w:t>
            </w:r>
          </w:p>
        </w:tc>
        <w:tc>
          <w:tcPr>
            <w:tcW w:w="2333" w:type="dxa"/>
            <w:tcBorders>
              <w:top w:val="single" w:sz="8" w:space="0" w:color="auto"/>
              <w:bottom w:val="single" w:sz="8" w:space="0" w:color="auto"/>
            </w:tcBorders>
            <w:vAlign w:val="center"/>
          </w:tcPr>
          <w:p w14:paraId="7D59365F" w14:textId="3EE0E55D" w:rsidR="00512637" w:rsidRDefault="00512637" w:rsidP="00512637">
            <w:pPr>
              <w:pStyle w:val="afffffffffb"/>
            </w:pPr>
            <w:r>
              <w:rPr>
                <w:rFonts w:ascii="Segoe UI" w:hAnsi="Segoe UI" w:cs="Segoe UI"/>
                <w:b/>
                <w:bCs/>
                <w:color w:val="0F1115"/>
              </w:rPr>
              <w:t>质量控制项目</w:t>
            </w:r>
          </w:p>
        </w:tc>
        <w:tc>
          <w:tcPr>
            <w:tcW w:w="2333" w:type="dxa"/>
            <w:tcBorders>
              <w:top w:val="single" w:sz="8" w:space="0" w:color="auto"/>
              <w:bottom w:val="single" w:sz="8" w:space="0" w:color="auto"/>
            </w:tcBorders>
            <w:vAlign w:val="center"/>
          </w:tcPr>
          <w:p w14:paraId="6287C3A2" w14:textId="54CBEC89" w:rsidR="00512637" w:rsidRDefault="00512637" w:rsidP="00512637">
            <w:pPr>
              <w:pStyle w:val="afffffffffb"/>
            </w:pPr>
            <w:r>
              <w:rPr>
                <w:rFonts w:ascii="Segoe UI" w:hAnsi="Segoe UI" w:cs="Segoe UI"/>
                <w:b/>
                <w:bCs/>
                <w:color w:val="0F1115"/>
              </w:rPr>
              <w:t>允许偏差</w:t>
            </w:r>
          </w:p>
        </w:tc>
        <w:tc>
          <w:tcPr>
            <w:tcW w:w="2334" w:type="dxa"/>
            <w:tcBorders>
              <w:top w:val="single" w:sz="8" w:space="0" w:color="auto"/>
              <w:bottom w:val="single" w:sz="8" w:space="0" w:color="auto"/>
            </w:tcBorders>
            <w:vAlign w:val="center"/>
          </w:tcPr>
          <w:p w14:paraId="0D691810" w14:textId="2E3E361D" w:rsidR="00512637" w:rsidRDefault="00512637" w:rsidP="00512637">
            <w:pPr>
              <w:pStyle w:val="afffffffffb"/>
            </w:pPr>
            <w:r>
              <w:rPr>
                <w:rFonts w:ascii="Segoe UI" w:hAnsi="Segoe UI" w:cs="Segoe UI"/>
                <w:b/>
                <w:bCs/>
                <w:color w:val="0F1115"/>
              </w:rPr>
              <w:t>检验方法</w:t>
            </w:r>
          </w:p>
        </w:tc>
      </w:tr>
      <w:tr w:rsidR="00512637" w14:paraId="324C4B42" w14:textId="77777777" w:rsidTr="00512637">
        <w:trPr>
          <w:jc w:val="center"/>
        </w:trPr>
        <w:tc>
          <w:tcPr>
            <w:tcW w:w="2334" w:type="dxa"/>
            <w:tcBorders>
              <w:top w:val="single" w:sz="8" w:space="0" w:color="auto"/>
            </w:tcBorders>
            <w:vAlign w:val="center"/>
          </w:tcPr>
          <w:p w14:paraId="34FE649D" w14:textId="23AEB10E" w:rsidR="00512637" w:rsidRDefault="00512637" w:rsidP="00512637">
            <w:pPr>
              <w:pStyle w:val="afffffffffb"/>
            </w:pPr>
            <w:r>
              <w:rPr>
                <w:rFonts w:ascii="Segoe UI" w:hAnsi="Segoe UI" w:cs="Segoe UI"/>
                <w:color w:val="0F1115"/>
              </w:rPr>
              <w:t>清淤</w:t>
            </w:r>
          </w:p>
        </w:tc>
        <w:tc>
          <w:tcPr>
            <w:tcW w:w="2333" w:type="dxa"/>
            <w:tcBorders>
              <w:top w:val="single" w:sz="8" w:space="0" w:color="auto"/>
            </w:tcBorders>
            <w:vAlign w:val="center"/>
          </w:tcPr>
          <w:p w14:paraId="1E66B1A8" w14:textId="7FCB3A9A" w:rsidR="00512637" w:rsidRDefault="00512637" w:rsidP="00512637">
            <w:pPr>
              <w:pStyle w:val="afffffffffb"/>
            </w:pPr>
            <w:r>
              <w:rPr>
                <w:rFonts w:ascii="Segoe UI" w:hAnsi="Segoe UI" w:cs="Segoe UI"/>
                <w:color w:val="0F1115"/>
              </w:rPr>
              <w:t>底高程</w:t>
            </w:r>
          </w:p>
        </w:tc>
        <w:tc>
          <w:tcPr>
            <w:tcW w:w="2333" w:type="dxa"/>
            <w:tcBorders>
              <w:top w:val="single" w:sz="8" w:space="0" w:color="auto"/>
            </w:tcBorders>
            <w:vAlign w:val="center"/>
          </w:tcPr>
          <w:p w14:paraId="64BA2C9B" w14:textId="329421F4" w:rsidR="00512637" w:rsidRDefault="00512637" w:rsidP="00512637">
            <w:pPr>
              <w:pStyle w:val="afffffffffb"/>
            </w:pPr>
            <w:r>
              <w:rPr>
                <w:rFonts w:ascii="Segoe UI" w:hAnsi="Segoe UI" w:cs="Segoe UI"/>
                <w:color w:val="0F1115"/>
              </w:rPr>
              <w:t>±0.1 m</w:t>
            </w:r>
          </w:p>
        </w:tc>
        <w:tc>
          <w:tcPr>
            <w:tcW w:w="2334" w:type="dxa"/>
            <w:tcBorders>
              <w:top w:val="single" w:sz="8" w:space="0" w:color="auto"/>
            </w:tcBorders>
            <w:vAlign w:val="center"/>
          </w:tcPr>
          <w:p w14:paraId="554E2773" w14:textId="77E758CA" w:rsidR="00512637" w:rsidRDefault="00512637" w:rsidP="00512637">
            <w:pPr>
              <w:pStyle w:val="afffffffffb"/>
            </w:pPr>
            <w:r>
              <w:rPr>
                <w:rFonts w:ascii="Segoe UI" w:hAnsi="Segoe UI" w:cs="Segoe UI"/>
                <w:color w:val="0F1115"/>
              </w:rPr>
              <w:t>水准仪</w:t>
            </w:r>
          </w:p>
        </w:tc>
      </w:tr>
      <w:tr w:rsidR="00512637" w14:paraId="1F84EBFF" w14:textId="77777777" w:rsidTr="00512637">
        <w:trPr>
          <w:jc w:val="center"/>
        </w:trPr>
        <w:tc>
          <w:tcPr>
            <w:tcW w:w="2334" w:type="dxa"/>
            <w:vAlign w:val="center"/>
          </w:tcPr>
          <w:p w14:paraId="33EFECB5" w14:textId="014644B5" w:rsidR="00512637" w:rsidRDefault="00512637" w:rsidP="00512637">
            <w:pPr>
              <w:pStyle w:val="afffffffffb"/>
            </w:pPr>
            <w:r>
              <w:rPr>
                <w:rFonts w:ascii="Segoe UI" w:hAnsi="Segoe UI" w:cs="Segoe UI"/>
                <w:color w:val="0F1115"/>
              </w:rPr>
              <w:t>清淤</w:t>
            </w:r>
          </w:p>
        </w:tc>
        <w:tc>
          <w:tcPr>
            <w:tcW w:w="2333" w:type="dxa"/>
            <w:vAlign w:val="center"/>
          </w:tcPr>
          <w:p w14:paraId="1658AB68" w14:textId="7FC68906" w:rsidR="00512637" w:rsidRDefault="00512637" w:rsidP="00512637">
            <w:pPr>
              <w:pStyle w:val="afffffffffb"/>
            </w:pPr>
            <w:r>
              <w:rPr>
                <w:rFonts w:ascii="Segoe UI" w:hAnsi="Segoe UI" w:cs="Segoe UI"/>
                <w:color w:val="0F1115"/>
              </w:rPr>
              <w:t>边坡坡度</w:t>
            </w:r>
          </w:p>
        </w:tc>
        <w:tc>
          <w:tcPr>
            <w:tcW w:w="2333" w:type="dxa"/>
            <w:vAlign w:val="center"/>
          </w:tcPr>
          <w:p w14:paraId="62B46B7A" w14:textId="7E83B100" w:rsidR="00512637" w:rsidRDefault="00512637" w:rsidP="00512637">
            <w:pPr>
              <w:pStyle w:val="afffffffffb"/>
            </w:pPr>
            <w:proofErr w:type="gramStart"/>
            <w:r>
              <w:rPr>
                <w:rFonts w:ascii="Segoe UI" w:hAnsi="Segoe UI" w:cs="Segoe UI"/>
                <w:color w:val="0F1115"/>
              </w:rPr>
              <w:t>不陡于设计</w:t>
            </w:r>
            <w:proofErr w:type="gramEnd"/>
          </w:p>
        </w:tc>
        <w:tc>
          <w:tcPr>
            <w:tcW w:w="2334" w:type="dxa"/>
            <w:vAlign w:val="center"/>
          </w:tcPr>
          <w:p w14:paraId="3E8C1816" w14:textId="1D2A421E" w:rsidR="00512637" w:rsidRDefault="00512637" w:rsidP="00512637">
            <w:pPr>
              <w:pStyle w:val="afffffffffb"/>
            </w:pPr>
            <w:r>
              <w:rPr>
                <w:rFonts w:ascii="Segoe UI" w:hAnsi="Segoe UI" w:cs="Segoe UI"/>
                <w:color w:val="0F1115"/>
              </w:rPr>
              <w:t>坡度尺</w:t>
            </w:r>
          </w:p>
        </w:tc>
      </w:tr>
      <w:tr w:rsidR="00512637" w14:paraId="6D8B2483" w14:textId="77777777" w:rsidTr="00512637">
        <w:trPr>
          <w:jc w:val="center"/>
        </w:trPr>
        <w:tc>
          <w:tcPr>
            <w:tcW w:w="2334" w:type="dxa"/>
            <w:vAlign w:val="center"/>
          </w:tcPr>
          <w:p w14:paraId="495E4D9C" w14:textId="793728C6" w:rsidR="00512637" w:rsidRDefault="00512637" w:rsidP="00512637">
            <w:pPr>
              <w:pStyle w:val="afffffffffb"/>
            </w:pPr>
            <w:r>
              <w:rPr>
                <w:rFonts w:ascii="Segoe UI" w:hAnsi="Segoe UI" w:cs="Segoe UI"/>
                <w:color w:val="0F1115"/>
              </w:rPr>
              <w:t>生态袋堆叠</w:t>
            </w:r>
          </w:p>
        </w:tc>
        <w:tc>
          <w:tcPr>
            <w:tcW w:w="2333" w:type="dxa"/>
            <w:vAlign w:val="center"/>
          </w:tcPr>
          <w:p w14:paraId="41D42773" w14:textId="542436C1" w:rsidR="00512637" w:rsidRDefault="00512637" w:rsidP="00512637">
            <w:pPr>
              <w:pStyle w:val="afffffffffb"/>
            </w:pPr>
            <w:r>
              <w:rPr>
                <w:rFonts w:ascii="Segoe UI" w:hAnsi="Segoe UI" w:cs="Segoe UI"/>
                <w:color w:val="0F1115"/>
              </w:rPr>
              <w:t>坡度</w:t>
            </w:r>
          </w:p>
        </w:tc>
        <w:tc>
          <w:tcPr>
            <w:tcW w:w="2333" w:type="dxa"/>
            <w:vAlign w:val="center"/>
          </w:tcPr>
          <w:p w14:paraId="02FA2F16" w14:textId="0C5569A6" w:rsidR="00512637" w:rsidRDefault="00512637" w:rsidP="00512637">
            <w:pPr>
              <w:pStyle w:val="afffffffffb"/>
            </w:pPr>
            <w:r>
              <w:rPr>
                <w:rFonts w:ascii="Segoe UI" w:hAnsi="Segoe UI" w:cs="Segoe UI"/>
                <w:color w:val="0F1115"/>
              </w:rPr>
              <w:t>±2%</w:t>
            </w:r>
          </w:p>
        </w:tc>
        <w:tc>
          <w:tcPr>
            <w:tcW w:w="2334" w:type="dxa"/>
            <w:vAlign w:val="center"/>
          </w:tcPr>
          <w:p w14:paraId="52ED1D55" w14:textId="43C2CF7C" w:rsidR="00512637" w:rsidRDefault="00512637" w:rsidP="00512637">
            <w:pPr>
              <w:pStyle w:val="afffffffffb"/>
            </w:pPr>
            <w:r>
              <w:rPr>
                <w:rFonts w:ascii="Segoe UI" w:hAnsi="Segoe UI" w:cs="Segoe UI"/>
                <w:color w:val="0F1115"/>
              </w:rPr>
              <w:t>经纬仪</w:t>
            </w:r>
          </w:p>
        </w:tc>
      </w:tr>
      <w:tr w:rsidR="00512637" w14:paraId="4942C2D9" w14:textId="77777777" w:rsidTr="00512637">
        <w:trPr>
          <w:jc w:val="center"/>
        </w:trPr>
        <w:tc>
          <w:tcPr>
            <w:tcW w:w="2334" w:type="dxa"/>
            <w:vAlign w:val="center"/>
          </w:tcPr>
          <w:p w14:paraId="0E04B63F" w14:textId="239E9B25" w:rsidR="00512637" w:rsidRDefault="00512637" w:rsidP="00512637">
            <w:pPr>
              <w:pStyle w:val="afffffffffb"/>
            </w:pPr>
            <w:r>
              <w:rPr>
                <w:rFonts w:ascii="Segoe UI" w:hAnsi="Segoe UI" w:cs="Segoe UI"/>
                <w:color w:val="0F1115"/>
              </w:rPr>
              <w:t>格宾石笼</w:t>
            </w:r>
          </w:p>
        </w:tc>
        <w:tc>
          <w:tcPr>
            <w:tcW w:w="2333" w:type="dxa"/>
            <w:vAlign w:val="center"/>
          </w:tcPr>
          <w:p w14:paraId="65D03DB7" w14:textId="16B29EC7" w:rsidR="00512637" w:rsidRDefault="00512637" w:rsidP="00512637">
            <w:pPr>
              <w:pStyle w:val="afffffffffb"/>
            </w:pPr>
            <w:r>
              <w:rPr>
                <w:rFonts w:ascii="Segoe UI" w:hAnsi="Segoe UI" w:cs="Segoe UI"/>
                <w:color w:val="0F1115"/>
              </w:rPr>
              <w:t>断面尺寸</w:t>
            </w:r>
          </w:p>
        </w:tc>
        <w:tc>
          <w:tcPr>
            <w:tcW w:w="2333" w:type="dxa"/>
            <w:vAlign w:val="center"/>
          </w:tcPr>
          <w:p w14:paraId="00DC837B" w14:textId="5D8204F1" w:rsidR="00512637" w:rsidRDefault="00512637" w:rsidP="00512637">
            <w:pPr>
              <w:pStyle w:val="afffffffffb"/>
            </w:pPr>
            <w:r>
              <w:rPr>
                <w:rFonts w:ascii="Segoe UI" w:hAnsi="Segoe UI" w:cs="Segoe UI"/>
                <w:color w:val="0F1115"/>
              </w:rPr>
              <w:t>±5%</w:t>
            </w:r>
          </w:p>
        </w:tc>
        <w:tc>
          <w:tcPr>
            <w:tcW w:w="2334" w:type="dxa"/>
            <w:vAlign w:val="center"/>
          </w:tcPr>
          <w:p w14:paraId="26ACABAD" w14:textId="60048AC8" w:rsidR="00512637" w:rsidRDefault="00512637" w:rsidP="00512637">
            <w:pPr>
              <w:pStyle w:val="afffffffffb"/>
            </w:pPr>
            <w:r>
              <w:rPr>
                <w:rFonts w:ascii="Segoe UI" w:hAnsi="Segoe UI" w:cs="Segoe UI"/>
                <w:color w:val="0F1115"/>
              </w:rPr>
              <w:t>钢尺</w:t>
            </w:r>
          </w:p>
        </w:tc>
      </w:tr>
      <w:tr w:rsidR="00512637" w14:paraId="57EF9CB0" w14:textId="77777777" w:rsidTr="00512637">
        <w:trPr>
          <w:jc w:val="center"/>
        </w:trPr>
        <w:tc>
          <w:tcPr>
            <w:tcW w:w="2334" w:type="dxa"/>
            <w:vAlign w:val="center"/>
          </w:tcPr>
          <w:p w14:paraId="2139CA40" w14:textId="294D16D0" w:rsidR="00512637" w:rsidRDefault="00512637" w:rsidP="00512637">
            <w:pPr>
              <w:pStyle w:val="afffffffffb"/>
            </w:pPr>
            <w:proofErr w:type="gramStart"/>
            <w:r>
              <w:rPr>
                <w:rFonts w:ascii="Segoe UI" w:hAnsi="Segoe UI" w:cs="Segoe UI"/>
                <w:color w:val="0F1115"/>
              </w:rPr>
              <w:t>植生混凝土</w:t>
            </w:r>
            <w:proofErr w:type="gramEnd"/>
          </w:p>
        </w:tc>
        <w:tc>
          <w:tcPr>
            <w:tcW w:w="2333" w:type="dxa"/>
            <w:vAlign w:val="center"/>
          </w:tcPr>
          <w:p w14:paraId="4110B917" w14:textId="0D710295" w:rsidR="00512637" w:rsidRDefault="00512637" w:rsidP="00512637">
            <w:pPr>
              <w:pStyle w:val="afffffffffb"/>
            </w:pPr>
            <w:r>
              <w:rPr>
                <w:rFonts w:ascii="Segoe UI" w:hAnsi="Segoe UI" w:cs="Segoe UI"/>
                <w:color w:val="0F1115"/>
              </w:rPr>
              <w:t>孔隙率</w:t>
            </w:r>
          </w:p>
        </w:tc>
        <w:tc>
          <w:tcPr>
            <w:tcW w:w="2333" w:type="dxa"/>
            <w:vAlign w:val="center"/>
          </w:tcPr>
          <w:p w14:paraId="399977E7" w14:textId="437CB983" w:rsidR="00512637" w:rsidRDefault="00512637" w:rsidP="00512637">
            <w:pPr>
              <w:pStyle w:val="afffffffffb"/>
            </w:pPr>
            <w:r>
              <w:rPr>
                <w:rFonts w:ascii="Segoe UI" w:hAnsi="Segoe UI" w:cs="Segoe UI"/>
                <w:color w:val="0F1115"/>
              </w:rPr>
              <w:t>≥25%</w:t>
            </w:r>
          </w:p>
        </w:tc>
        <w:tc>
          <w:tcPr>
            <w:tcW w:w="2334" w:type="dxa"/>
            <w:vAlign w:val="center"/>
          </w:tcPr>
          <w:p w14:paraId="4F99BCDF" w14:textId="22E5B6F3" w:rsidR="00512637" w:rsidRDefault="00512637" w:rsidP="00512637">
            <w:pPr>
              <w:pStyle w:val="afffffffffb"/>
            </w:pPr>
            <w:r>
              <w:rPr>
                <w:rFonts w:ascii="Segoe UI" w:hAnsi="Segoe UI" w:cs="Segoe UI"/>
                <w:color w:val="0F1115"/>
              </w:rPr>
              <w:t>称重法</w:t>
            </w:r>
          </w:p>
        </w:tc>
      </w:tr>
      <w:tr w:rsidR="00512637" w14:paraId="31CE720B" w14:textId="77777777" w:rsidTr="00512637">
        <w:trPr>
          <w:jc w:val="center"/>
        </w:trPr>
        <w:tc>
          <w:tcPr>
            <w:tcW w:w="2334" w:type="dxa"/>
            <w:vAlign w:val="center"/>
          </w:tcPr>
          <w:p w14:paraId="1E5AF870" w14:textId="61A85261" w:rsidR="00512637" w:rsidRDefault="00512637" w:rsidP="00512637">
            <w:pPr>
              <w:pStyle w:val="afffffffffb"/>
            </w:pPr>
            <w:r>
              <w:rPr>
                <w:rFonts w:ascii="Segoe UI" w:hAnsi="Segoe UI" w:cs="Segoe UI"/>
                <w:color w:val="0F1115"/>
              </w:rPr>
              <w:t>沉水植物</w:t>
            </w:r>
          </w:p>
        </w:tc>
        <w:tc>
          <w:tcPr>
            <w:tcW w:w="2333" w:type="dxa"/>
            <w:vAlign w:val="center"/>
          </w:tcPr>
          <w:p w14:paraId="22F994C4" w14:textId="116D45BB" w:rsidR="00512637" w:rsidRDefault="00512637" w:rsidP="00512637">
            <w:pPr>
              <w:pStyle w:val="afffffffffb"/>
            </w:pPr>
            <w:r>
              <w:rPr>
                <w:rFonts w:ascii="Segoe UI" w:hAnsi="Segoe UI" w:cs="Segoe UI"/>
                <w:color w:val="0F1115"/>
              </w:rPr>
              <w:t>种植密度</w:t>
            </w:r>
          </w:p>
        </w:tc>
        <w:tc>
          <w:tcPr>
            <w:tcW w:w="2333" w:type="dxa"/>
            <w:vAlign w:val="center"/>
          </w:tcPr>
          <w:p w14:paraId="5BCCDFE5" w14:textId="2818DF64" w:rsidR="00512637" w:rsidRDefault="00512637" w:rsidP="00512637">
            <w:pPr>
              <w:pStyle w:val="afffffffffb"/>
            </w:pPr>
            <w:r>
              <w:rPr>
                <w:rFonts w:ascii="Segoe UI" w:hAnsi="Segoe UI" w:cs="Segoe UI"/>
                <w:color w:val="0F1115"/>
              </w:rPr>
              <w:t>±10%</w:t>
            </w:r>
          </w:p>
        </w:tc>
        <w:tc>
          <w:tcPr>
            <w:tcW w:w="2334" w:type="dxa"/>
            <w:vAlign w:val="center"/>
          </w:tcPr>
          <w:p w14:paraId="5DB632F9" w14:textId="5D3ECB9B" w:rsidR="00512637" w:rsidRDefault="00512637" w:rsidP="00512637">
            <w:pPr>
              <w:pStyle w:val="afffffffffb"/>
            </w:pPr>
            <w:r>
              <w:rPr>
                <w:rFonts w:ascii="Segoe UI" w:hAnsi="Segoe UI" w:cs="Segoe UI"/>
                <w:color w:val="0F1115"/>
              </w:rPr>
              <w:t>样方调查</w:t>
            </w:r>
          </w:p>
        </w:tc>
      </w:tr>
      <w:tr w:rsidR="00512637" w14:paraId="5D859138" w14:textId="77777777" w:rsidTr="00512637">
        <w:trPr>
          <w:jc w:val="center"/>
        </w:trPr>
        <w:tc>
          <w:tcPr>
            <w:tcW w:w="2334" w:type="dxa"/>
            <w:vAlign w:val="center"/>
          </w:tcPr>
          <w:p w14:paraId="57F9E5F0" w14:textId="4D15CFB3" w:rsidR="00512637" w:rsidRDefault="00512637" w:rsidP="00512637">
            <w:pPr>
              <w:pStyle w:val="afffffffffb"/>
            </w:pPr>
            <w:proofErr w:type="gramStart"/>
            <w:r>
              <w:rPr>
                <w:rFonts w:ascii="Segoe UI" w:hAnsi="Segoe UI" w:cs="Segoe UI"/>
                <w:color w:val="0F1115"/>
              </w:rPr>
              <w:t>挺水植物</w:t>
            </w:r>
            <w:proofErr w:type="gramEnd"/>
          </w:p>
        </w:tc>
        <w:tc>
          <w:tcPr>
            <w:tcW w:w="2333" w:type="dxa"/>
            <w:vAlign w:val="center"/>
          </w:tcPr>
          <w:p w14:paraId="28F70F24" w14:textId="58CDF06D" w:rsidR="00512637" w:rsidRDefault="00512637" w:rsidP="00512637">
            <w:pPr>
              <w:pStyle w:val="afffffffffb"/>
            </w:pPr>
            <w:r>
              <w:rPr>
                <w:rFonts w:ascii="Segoe UI" w:hAnsi="Segoe UI" w:cs="Segoe UI"/>
                <w:color w:val="0F1115"/>
              </w:rPr>
              <w:t>成活率</w:t>
            </w:r>
          </w:p>
        </w:tc>
        <w:tc>
          <w:tcPr>
            <w:tcW w:w="2333" w:type="dxa"/>
            <w:vAlign w:val="center"/>
          </w:tcPr>
          <w:p w14:paraId="290CA196" w14:textId="6F8D5CBD" w:rsidR="00512637" w:rsidRDefault="00512637" w:rsidP="00512637">
            <w:pPr>
              <w:pStyle w:val="afffffffffb"/>
            </w:pPr>
            <w:r>
              <w:rPr>
                <w:rFonts w:ascii="Segoe UI" w:hAnsi="Segoe UI" w:cs="Segoe UI"/>
                <w:color w:val="0F1115"/>
              </w:rPr>
              <w:t>≥85%</w:t>
            </w:r>
          </w:p>
        </w:tc>
        <w:tc>
          <w:tcPr>
            <w:tcW w:w="2334" w:type="dxa"/>
            <w:vAlign w:val="center"/>
          </w:tcPr>
          <w:p w14:paraId="649FB23C" w14:textId="1D2BA204" w:rsidR="00512637" w:rsidRDefault="00512637" w:rsidP="00512637">
            <w:pPr>
              <w:pStyle w:val="afffffffffb"/>
            </w:pPr>
            <w:r>
              <w:rPr>
                <w:rFonts w:ascii="Segoe UI" w:hAnsi="Segoe UI" w:cs="Segoe UI"/>
                <w:color w:val="0F1115"/>
              </w:rPr>
              <w:t>计数</w:t>
            </w:r>
          </w:p>
        </w:tc>
      </w:tr>
    </w:tbl>
    <w:p w14:paraId="26792D17" w14:textId="77777777" w:rsidR="00512637" w:rsidRDefault="00512637" w:rsidP="00512637">
      <w:pPr>
        <w:pStyle w:val="afffff7"/>
        <w:ind w:firstLine="420"/>
      </w:pPr>
    </w:p>
    <w:p w14:paraId="765F527C" w14:textId="4334D455" w:rsidR="00512637" w:rsidRDefault="00512637" w:rsidP="00512637">
      <w:pPr>
        <w:pStyle w:val="affd"/>
        <w:spacing w:before="120" w:after="120"/>
      </w:pPr>
      <w:bookmarkStart w:id="115" w:name="_Toc227254553"/>
      <w:r>
        <w:rPr>
          <w:rFonts w:hint="eastAsia"/>
        </w:rPr>
        <w:t>生态指标质量</w:t>
      </w:r>
      <w:bookmarkEnd w:id="115"/>
    </w:p>
    <w:p w14:paraId="41EC68FD" w14:textId="5CC29685" w:rsidR="00512637" w:rsidRDefault="00512637" w:rsidP="00387FA8">
      <w:pPr>
        <w:pStyle w:val="afffffffff3"/>
      </w:pPr>
      <w:r>
        <w:rPr>
          <w:rFonts w:hint="eastAsia"/>
        </w:rPr>
        <w:t>施工结束后应进行生态效果评估，包括植被覆盖率、生物多样性指数、水质改善程度。</w:t>
      </w:r>
    </w:p>
    <w:p w14:paraId="6B423BC7" w14:textId="30155DC2" w:rsidR="00512637" w:rsidRDefault="00512637" w:rsidP="00387FA8">
      <w:pPr>
        <w:pStyle w:val="afffffffff3"/>
      </w:pPr>
      <w:r>
        <w:rPr>
          <w:rFonts w:hint="eastAsia"/>
        </w:rPr>
        <w:t>植被覆盖率不应低于设计值的90%，乡土植物比例不应低于80%。</w:t>
      </w:r>
    </w:p>
    <w:p w14:paraId="552FB61C" w14:textId="3EBAB577" w:rsidR="00512637" w:rsidRDefault="00512637" w:rsidP="00387FA8">
      <w:pPr>
        <w:pStyle w:val="afffffffff3"/>
      </w:pPr>
      <w:r>
        <w:rPr>
          <w:rFonts w:hint="eastAsia"/>
        </w:rPr>
        <w:t>底栖动物数量应</w:t>
      </w:r>
      <w:proofErr w:type="gramStart"/>
      <w:r>
        <w:rPr>
          <w:rFonts w:hint="eastAsia"/>
        </w:rPr>
        <w:t>较施工</w:t>
      </w:r>
      <w:proofErr w:type="gramEnd"/>
      <w:r>
        <w:rPr>
          <w:rFonts w:hint="eastAsia"/>
        </w:rPr>
        <w:t>前有明显增加，香农多样性指数不应低于2.0。</w:t>
      </w:r>
    </w:p>
    <w:p w14:paraId="029842A5" w14:textId="5D81633E" w:rsidR="00512637" w:rsidRDefault="00512637" w:rsidP="00512637">
      <w:pPr>
        <w:pStyle w:val="affc"/>
        <w:spacing w:before="240" w:after="240"/>
      </w:pPr>
      <w:bookmarkStart w:id="116" w:name="_Toc227254554"/>
      <w:bookmarkStart w:id="117" w:name="_Toc227254575"/>
      <w:r>
        <w:rPr>
          <w:rFonts w:hint="eastAsia"/>
        </w:rPr>
        <w:t>质量验收</w:t>
      </w:r>
      <w:bookmarkEnd w:id="116"/>
      <w:bookmarkEnd w:id="117"/>
    </w:p>
    <w:p w14:paraId="2641555C" w14:textId="573A102D" w:rsidR="00512637" w:rsidRDefault="00512637" w:rsidP="00512637">
      <w:pPr>
        <w:pStyle w:val="affd"/>
        <w:spacing w:before="120" w:after="120"/>
      </w:pPr>
      <w:bookmarkStart w:id="118" w:name="_Toc227254555"/>
      <w:r>
        <w:rPr>
          <w:rFonts w:hint="eastAsia"/>
        </w:rPr>
        <w:t>一般规定</w:t>
      </w:r>
      <w:bookmarkEnd w:id="118"/>
    </w:p>
    <w:p w14:paraId="337484B7" w14:textId="1E959CC4" w:rsidR="00512637" w:rsidRDefault="00512637" w:rsidP="00387FA8">
      <w:pPr>
        <w:pStyle w:val="afffffffff3"/>
      </w:pPr>
      <w:proofErr w:type="gramStart"/>
      <w:r>
        <w:rPr>
          <w:rFonts w:hint="eastAsia"/>
        </w:rPr>
        <w:t>验收按</w:t>
      </w:r>
      <w:proofErr w:type="gramEnd"/>
      <w:r>
        <w:rPr>
          <w:rFonts w:hint="eastAsia"/>
        </w:rPr>
        <w:t>SL</w:t>
      </w:r>
      <w:r w:rsidR="00387FA8">
        <w:rPr>
          <w:rFonts w:hint="eastAsia"/>
        </w:rPr>
        <w:t>/T 631</w:t>
      </w:r>
      <w:r>
        <w:rPr>
          <w:rFonts w:hint="eastAsia"/>
        </w:rPr>
        <w:t>和SL 223的规定执行，分项工程、分部工程和单位工程逐级验收。</w:t>
      </w:r>
    </w:p>
    <w:p w14:paraId="580BD01E" w14:textId="2539DED3" w:rsidR="00512637" w:rsidRDefault="00512637" w:rsidP="00387FA8">
      <w:pPr>
        <w:pStyle w:val="afffffffff3"/>
      </w:pPr>
      <w:r>
        <w:rPr>
          <w:rFonts w:hint="eastAsia"/>
        </w:rPr>
        <w:t>验收应提交施工图、竣工图、检测报告、材料合格证、隐蔽工程记录、影像资料等。</w:t>
      </w:r>
    </w:p>
    <w:p w14:paraId="11D478DD" w14:textId="3826162D" w:rsidR="00512637" w:rsidRDefault="00512637" w:rsidP="00512637">
      <w:pPr>
        <w:pStyle w:val="affd"/>
        <w:spacing w:before="120" w:after="120"/>
      </w:pPr>
      <w:bookmarkStart w:id="119" w:name="_Toc227254556"/>
      <w:r>
        <w:rPr>
          <w:rFonts w:hint="eastAsia"/>
        </w:rPr>
        <w:t>验收项目与合格判定</w:t>
      </w:r>
      <w:bookmarkEnd w:id="119"/>
    </w:p>
    <w:p w14:paraId="2D981FFE" w14:textId="282D87CD" w:rsidR="00512637" w:rsidRDefault="00512637" w:rsidP="00512637">
      <w:pPr>
        <w:pStyle w:val="afffff7"/>
        <w:ind w:firstLine="420"/>
      </w:pPr>
      <w:r>
        <w:rPr>
          <w:rFonts w:hint="eastAsia"/>
        </w:rPr>
        <w:lastRenderedPageBreak/>
        <w:t>验收项目及合格判定应符合表3的要求。</w:t>
      </w:r>
    </w:p>
    <w:p w14:paraId="27458A41" w14:textId="75BF99F0" w:rsidR="00512637" w:rsidRDefault="00512637" w:rsidP="00512637">
      <w:pPr>
        <w:pStyle w:val="aff2"/>
        <w:spacing w:before="120" w:after="120"/>
      </w:pPr>
      <w:r>
        <w:rPr>
          <w:rFonts w:hint="eastAsia"/>
        </w:rPr>
        <w:t>验收项目与合格判定</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512637" w14:paraId="048B00AD" w14:textId="77777777" w:rsidTr="00512637">
        <w:trPr>
          <w:tblHeader/>
          <w:jc w:val="center"/>
        </w:trPr>
        <w:tc>
          <w:tcPr>
            <w:tcW w:w="3110" w:type="dxa"/>
            <w:tcBorders>
              <w:top w:val="single" w:sz="8" w:space="0" w:color="auto"/>
              <w:bottom w:val="single" w:sz="8" w:space="0" w:color="auto"/>
            </w:tcBorders>
            <w:vAlign w:val="center"/>
          </w:tcPr>
          <w:p w14:paraId="39E575A1" w14:textId="28787D41" w:rsidR="00512637" w:rsidRDefault="00512637" w:rsidP="00512637">
            <w:pPr>
              <w:pStyle w:val="afffffffffb"/>
            </w:pPr>
            <w:r>
              <w:rPr>
                <w:rFonts w:ascii="Segoe UI" w:hAnsi="Segoe UI" w:cs="Segoe UI"/>
                <w:b/>
                <w:bCs/>
                <w:color w:val="0F1115"/>
              </w:rPr>
              <w:t>验收项目</w:t>
            </w:r>
          </w:p>
        </w:tc>
        <w:tc>
          <w:tcPr>
            <w:tcW w:w="3112" w:type="dxa"/>
            <w:tcBorders>
              <w:top w:val="single" w:sz="8" w:space="0" w:color="auto"/>
              <w:bottom w:val="single" w:sz="8" w:space="0" w:color="auto"/>
            </w:tcBorders>
            <w:vAlign w:val="center"/>
          </w:tcPr>
          <w:p w14:paraId="32DE6214" w14:textId="3169E4CE" w:rsidR="00512637" w:rsidRDefault="00512637" w:rsidP="00512637">
            <w:pPr>
              <w:pStyle w:val="afffffffffb"/>
            </w:pPr>
            <w:r>
              <w:rPr>
                <w:rFonts w:ascii="Segoe UI" w:hAnsi="Segoe UI" w:cs="Segoe UI"/>
                <w:b/>
                <w:bCs/>
                <w:color w:val="0F1115"/>
              </w:rPr>
              <w:t>合格标准</w:t>
            </w:r>
          </w:p>
        </w:tc>
        <w:tc>
          <w:tcPr>
            <w:tcW w:w="3112" w:type="dxa"/>
            <w:tcBorders>
              <w:top w:val="single" w:sz="8" w:space="0" w:color="auto"/>
              <w:bottom w:val="single" w:sz="8" w:space="0" w:color="auto"/>
            </w:tcBorders>
            <w:vAlign w:val="center"/>
          </w:tcPr>
          <w:p w14:paraId="186562C6" w14:textId="467B8389" w:rsidR="00512637" w:rsidRDefault="00512637" w:rsidP="00512637">
            <w:pPr>
              <w:pStyle w:val="afffffffffb"/>
            </w:pPr>
            <w:r>
              <w:rPr>
                <w:rFonts w:ascii="Segoe UI" w:hAnsi="Segoe UI" w:cs="Segoe UI"/>
                <w:b/>
                <w:bCs/>
                <w:color w:val="0F1115"/>
              </w:rPr>
              <w:t>检验数量</w:t>
            </w:r>
          </w:p>
        </w:tc>
      </w:tr>
      <w:tr w:rsidR="00512637" w14:paraId="64145F65" w14:textId="77777777" w:rsidTr="00512637">
        <w:trPr>
          <w:jc w:val="center"/>
        </w:trPr>
        <w:tc>
          <w:tcPr>
            <w:tcW w:w="3110" w:type="dxa"/>
            <w:tcBorders>
              <w:top w:val="single" w:sz="8" w:space="0" w:color="auto"/>
            </w:tcBorders>
            <w:vAlign w:val="center"/>
          </w:tcPr>
          <w:p w14:paraId="63A5AFE8" w14:textId="0B71EA4D" w:rsidR="00512637" w:rsidRDefault="00512637" w:rsidP="00512637">
            <w:pPr>
              <w:pStyle w:val="afffffffffb"/>
            </w:pPr>
            <w:r>
              <w:rPr>
                <w:rFonts w:ascii="Segoe UI" w:hAnsi="Segoe UI" w:cs="Segoe UI"/>
                <w:color w:val="0F1115"/>
              </w:rPr>
              <w:t>清淤范围及深度</w:t>
            </w:r>
          </w:p>
        </w:tc>
        <w:tc>
          <w:tcPr>
            <w:tcW w:w="3112" w:type="dxa"/>
            <w:tcBorders>
              <w:top w:val="single" w:sz="8" w:space="0" w:color="auto"/>
            </w:tcBorders>
            <w:vAlign w:val="center"/>
          </w:tcPr>
          <w:p w14:paraId="665A46EC" w14:textId="2C36430C" w:rsidR="00512637" w:rsidRDefault="00512637" w:rsidP="00512637">
            <w:pPr>
              <w:pStyle w:val="afffffffffb"/>
            </w:pPr>
            <w:r>
              <w:rPr>
                <w:rFonts w:ascii="Segoe UI" w:hAnsi="Segoe UI" w:cs="Segoe UI"/>
                <w:color w:val="0F1115"/>
              </w:rPr>
              <w:t>符合设计要求</w:t>
            </w:r>
          </w:p>
        </w:tc>
        <w:tc>
          <w:tcPr>
            <w:tcW w:w="3112" w:type="dxa"/>
            <w:tcBorders>
              <w:top w:val="single" w:sz="8" w:space="0" w:color="auto"/>
            </w:tcBorders>
            <w:vAlign w:val="center"/>
          </w:tcPr>
          <w:p w14:paraId="305FBE4D" w14:textId="38B6EA3E" w:rsidR="00512637" w:rsidRDefault="00512637" w:rsidP="00512637">
            <w:pPr>
              <w:pStyle w:val="afffffffffb"/>
            </w:pPr>
            <w:r>
              <w:rPr>
                <w:rFonts w:ascii="Segoe UI" w:hAnsi="Segoe UI" w:cs="Segoe UI"/>
                <w:color w:val="0F1115"/>
              </w:rPr>
              <w:t>每</w:t>
            </w:r>
            <w:r>
              <w:rPr>
                <w:rFonts w:ascii="Segoe UI" w:hAnsi="Segoe UI" w:cs="Segoe UI"/>
                <w:color w:val="0F1115"/>
              </w:rPr>
              <w:t>200 m</w:t>
            </w:r>
            <w:r>
              <w:rPr>
                <w:rFonts w:ascii="Segoe UI" w:hAnsi="Segoe UI" w:cs="Segoe UI"/>
                <w:color w:val="0F1115"/>
              </w:rPr>
              <w:t>一个断面</w:t>
            </w:r>
          </w:p>
        </w:tc>
      </w:tr>
      <w:tr w:rsidR="00512637" w14:paraId="144230F7" w14:textId="77777777" w:rsidTr="00512637">
        <w:trPr>
          <w:jc w:val="center"/>
        </w:trPr>
        <w:tc>
          <w:tcPr>
            <w:tcW w:w="3110" w:type="dxa"/>
            <w:vAlign w:val="center"/>
          </w:tcPr>
          <w:p w14:paraId="7C9C9435" w14:textId="5C451FEB" w:rsidR="00512637" w:rsidRDefault="00512637" w:rsidP="00512637">
            <w:pPr>
              <w:pStyle w:val="afffffffffb"/>
            </w:pPr>
            <w:r>
              <w:rPr>
                <w:rFonts w:ascii="Segoe UI" w:hAnsi="Segoe UI" w:cs="Segoe UI"/>
                <w:color w:val="0F1115"/>
              </w:rPr>
              <w:t>护岸结构尺寸</w:t>
            </w:r>
          </w:p>
        </w:tc>
        <w:tc>
          <w:tcPr>
            <w:tcW w:w="3112" w:type="dxa"/>
            <w:vAlign w:val="center"/>
          </w:tcPr>
          <w:p w14:paraId="1DEEB263" w14:textId="62E65A94" w:rsidR="00512637" w:rsidRDefault="00512637" w:rsidP="00512637">
            <w:pPr>
              <w:pStyle w:val="afffffffffb"/>
            </w:pPr>
            <w:r>
              <w:rPr>
                <w:rFonts w:ascii="Segoe UI" w:hAnsi="Segoe UI" w:cs="Segoe UI"/>
                <w:color w:val="0F1115"/>
              </w:rPr>
              <w:t>偏差</w:t>
            </w:r>
            <w:r>
              <w:rPr>
                <w:rFonts w:ascii="Segoe UI" w:hAnsi="Segoe UI" w:cs="Segoe UI"/>
                <w:color w:val="0F1115"/>
              </w:rPr>
              <w:t>≤5%</w:t>
            </w:r>
          </w:p>
        </w:tc>
        <w:tc>
          <w:tcPr>
            <w:tcW w:w="3112" w:type="dxa"/>
            <w:vAlign w:val="center"/>
          </w:tcPr>
          <w:p w14:paraId="693E40A0" w14:textId="3A2DC24C" w:rsidR="00512637" w:rsidRDefault="00512637" w:rsidP="00512637">
            <w:pPr>
              <w:pStyle w:val="afffffffffb"/>
            </w:pPr>
            <w:r>
              <w:rPr>
                <w:rFonts w:ascii="Segoe UI" w:hAnsi="Segoe UI" w:cs="Segoe UI"/>
                <w:color w:val="0F1115"/>
              </w:rPr>
              <w:t>每</w:t>
            </w:r>
            <w:r>
              <w:rPr>
                <w:rFonts w:ascii="Segoe UI" w:hAnsi="Segoe UI" w:cs="Segoe UI"/>
                <w:color w:val="0F1115"/>
              </w:rPr>
              <w:t>100 m</w:t>
            </w:r>
            <w:r>
              <w:rPr>
                <w:rFonts w:ascii="Segoe UI" w:hAnsi="Segoe UI" w:cs="Segoe UI"/>
                <w:color w:val="0F1115"/>
              </w:rPr>
              <w:t>测</w:t>
            </w:r>
            <w:r>
              <w:rPr>
                <w:rFonts w:ascii="Segoe UI" w:hAnsi="Segoe UI" w:cs="Segoe UI"/>
                <w:color w:val="0F1115"/>
              </w:rPr>
              <w:t>3</w:t>
            </w:r>
            <w:r>
              <w:rPr>
                <w:rFonts w:ascii="Segoe UI" w:hAnsi="Segoe UI" w:cs="Segoe UI"/>
                <w:color w:val="0F1115"/>
              </w:rPr>
              <w:t>点</w:t>
            </w:r>
          </w:p>
        </w:tc>
      </w:tr>
      <w:tr w:rsidR="00512637" w14:paraId="67D49039" w14:textId="77777777" w:rsidTr="00512637">
        <w:trPr>
          <w:jc w:val="center"/>
        </w:trPr>
        <w:tc>
          <w:tcPr>
            <w:tcW w:w="3110" w:type="dxa"/>
            <w:vAlign w:val="center"/>
          </w:tcPr>
          <w:p w14:paraId="4A5D2A5A" w14:textId="0883B1FB" w:rsidR="00512637" w:rsidRDefault="00512637" w:rsidP="00512637">
            <w:pPr>
              <w:pStyle w:val="afffffffffb"/>
            </w:pPr>
            <w:r>
              <w:rPr>
                <w:rFonts w:ascii="Segoe UI" w:hAnsi="Segoe UI" w:cs="Segoe UI"/>
                <w:color w:val="0F1115"/>
              </w:rPr>
              <w:t>生态袋</w:t>
            </w:r>
            <w:r>
              <w:rPr>
                <w:rFonts w:ascii="Segoe UI" w:hAnsi="Segoe UI" w:cs="Segoe UI"/>
                <w:color w:val="0F1115"/>
              </w:rPr>
              <w:t>/</w:t>
            </w:r>
            <w:r>
              <w:rPr>
                <w:rFonts w:ascii="Segoe UI" w:hAnsi="Segoe UI" w:cs="Segoe UI"/>
                <w:color w:val="0F1115"/>
              </w:rPr>
              <w:t>石笼稳固性</w:t>
            </w:r>
          </w:p>
        </w:tc>
        <w:tc>
          <w:tcPr>
            <w:tcW w:w="3112" w:type="dxa"/>
            <w:vAlign w:val="center"/>
          </w:tcPr>
          <w:p w14:paraId="732EA87E" w14:textId="3F4FB1E4" w:rsidR="00512637" w:rsidRDefault="00512637" w:rsidP="00512637">
            <w:pPr>
              <w:pStyle w:val="afffffffffb"/>
            </w:pPr>
            <w:r>
              <w:rPr>
                <w:rFonts w:ascii="Segoe UI" w:hAnsi="Segoe UI" w:cs="Segoe UI"/>
                <w:color w:val="0F1115"/>
              </w:rPr>
              <w:t>无松动、塌陷</w:t>
            </w:r>
          </w:p>
        </w:tc>
        <w:tc>
          <w:tcPr>
            <w:tcW w:w="3112" w:type="dxa"/>
            <w:vAlign w:val="center"/>
          </w:tcPr>
          <w:p w14:paraId="6002D5E5" w14:textId="6F684B25" w:rsidR="00512637" w:rsidRDefault="00512637" w:rsidP="00512637">
            <w:pPr>
              <w:pStyle w:val="afffffffffb"/>
            </w:pPr>
            <w:r>
              <w:rPr>
                <w:rFonts w:ascii="Segoe UI" w:hAnsi="Segoe UI" w:cs="Segoe UI"/>
                <w:color w:val="0F1115"/>
              </w:rPr>
              <w:t>全数目测</w:t>
            </w:r>
          </w:p>
        </w:tc>
      </w:tr>
      <w:tr w:rsidR="00512637" w14:paraId="2160F5E5" w14:textId="77777777" w:rsidTr="00512637">
        <w:trPr>
          <w:jc w:val="center"/>
        </w:trPr>
        <w:tc>
          <w:tcPr>
            <w:tcW w:w="3110" w:type="dxa"/>
            <w:vAlign w:val="center"/>
          </w:tcPr>
          <w:p w14:paraId="60ADD956" w14:textId="0F17CA0C" w:rsidR="00512637" w:rsidRDefault="00512637" w:rsidP="00512637">
            <w:pPr>
              <w:pStyle w:val="afffffffffb"/>
            </w:pPr>
            <w:r>
              <w:rPr>
                <w:rFonts w:ascii="Segoe UI" w:hAnsi="Segoe UI" w:cs="Segoe UI"/>
                <w:color w:val="0F1115"/>
              </w:rPr>
              <w:t>植被覆盖率</w:t>
            </w:r>
          </w:p>
        </w:tc>
        <w:tc>
          <w:tcPr>
            <w:tcW w:w="3112" w:type="dxa"/>
            <w:vAlign w:val="center"/>
          </w:tcPr>
          <w:p w14:paraId="08779109" w14:textId="1EAEEEBA" w:rsidR="00512637" w:rsidRDefault="00512637" w:rsidP="00512637">
            <w:pPr>
              <w:pStyle w:val="afffffffffb"/>
            </w:pPr>
            <w:r>
              <w:rPr>
                <w:rFonts w:ascii="Segoe UI" w:hAnsi="Segoe UI" w:cs="Segoe UI"/>
                <w:color w:val="0F1115"/>
              </w:rPr>
              <w:t>≥</w:t>
            </w:r>
            <w:r>
              <w:rPr>
                <w:rFonts w:ascii="Segoe UI" w:hAnsi="Segoe UI" w:cs="Segoe UI"/>
                <w:color w:val="0F1115"/>
              </w:rPr>
              <w:t>设计值</w:t>
            </w:r>
            <w:r>
              <w:rPr>
                <w:rFonts w:ascii="Segoe UI" w:hAnsi="Segoe UI" w:cs="Segoe UI"/>
                <w:color w:val="0F1115"/>
              </w:rPr>
              <w:t>90%</w:t>
            </w:r>
          </w:p>
        </w:tc>
        <w:tc>
          <w:tcPr>
            <w:tcW w:w="3112" w:type="dxa"/>
            <w:vAlign w:val="center"/>
          </w:tcPr>
          <w:p w14:paraId="6E03C31C" w14:textId="38090A2C" w:rsidR="00512637" w:rsidRDefault="00512637" w:rsidP="00512637">
            <w:pPr>
              <w:pStyle w:val="afffffffffb"/>
            </w:pPr>
            <w:r>
              <w:rPr>
                <w:rFonts w:ascii="Segoe UI" w:hAnsi="Segoe UI" w:cs="Segoe UI"/>
                <w:color w:val="0F1115"/>
              </w:rPr>
              <w:t>每</w:t>
            </w:r>
            <w:r>
              <w:rPr>
                <w:rFonts w:ascii="Segoe UI" w:hAnsi="Segoe UI" w:cs="Segoe UI"/>
                <w:color w:val="0F1115"/>
              </w:rPr>
              <w:t>500 m²</w:t>
            </w:r>
            <w:r>
              <w:rPr>
                <w:rFonts w:ascii="Segoe UI" w:hAnsi="Segoe UI" w:cs="Segoe UI"/>
                <w:color w:val="0F1115"/>
              </w:rPr>
              <w:t>一个样方</w:t>
            </w:r>
          </w:p>
        </w:tc>
      </w:tr>
      <w:tr w:rsidR="00512637" w14:paraId="0F442A57" w14:textId="77777777" w:rsidTr="00512637">
        <w:trPr>
          <w:jc w:val="center"/>
        </w:trPr>
        <w:tc>
          <w:tcPr>
            <w:tcW w:w="3110" w:type="dxa"/>
            <w:vAlign w:val="center"/>
          </w:tcPr>
          <w:p w14:paraId="1FC61B40" w14:textId="4DD80117" w:rsidR="00512637" w:rsidRDefault="00512637" w:rsidP="00512637">
            <w:pPr>
              <w:pStyle w:val="afffffffffb"/>
            </w:pPr>
            <w:r>
              <w:rPr>
                <w:rFonts w:ascii="Segoe UI" w:hAnsi="Segoe UI" w:cs="Segoe UI"/>
                <w:color w:val="0F1115"/>
              </w:rPr>
              <w:t>植物成活率</w:t>
            </w:r>
          </w:p>
        </w:tc>
        <w:tc>
          <w:tcPr>
            <w:tcW w:w="3112" w:type="dxa"/>
            <w:vAlign w:val="center"/>
          </w:tcPr>
          <w:p w14:paraId="0E101D8D" w14:textId="72AEB7A7" w:rsidR="00512637" w:rsidRDefault="00512637" w:rsidP="00512637">
            <w:pPr>
              <w:pStyle w:val="afffffffffb"/>
            </w:pPr>
            <w:proofErr w:type="gramStart"/>
            <w:r>
              <w:rPr>
                <w:rFonts w:ascii="Segoe UI" w:hAnsi="Segoe UI" w:cs="Segoe UI"/>
                <w:color w:val="0F1115"/>
              </w:rPr>
              <w:t>挺水</w:t>
            </w:r>
            <w:proofErr w:type="gramEnd"/>
            <w:r>
              <w:rPr>
                <w:rFonts w:ascii="Segoe UI" w:hAnsi="Segoe UI" w:cs="Segoe UI"/>
                <w:color w:val="0F1115"/>
              </w:rPr>
              <w:t>≥85%</w:t>
            </w:r>
            <w:r>
              <w:rPr>
                <w:rFonts w:ascii="Segoe UI" w:hAnsi="Segoe UI" w:cs="Segoe UI"/>
                <w:color w:val="0F1115"/>
              </w:rPr>
              <w:t>，沉水</w:t>
            </w:r>
            <w:r>
              <w:rPr>
                <w:rFonts w:ascii="Segoe UI" w:hAnsi="Segoe UI" w:cs="Segoe UI"/>
                <w:color w:val="0F1115"/>
              </w:rPr>
              <w:t>≥70%</w:t>
            </w:r>
          </w:p>
        </w:tc>
        <w:tc>
          <w:tcPr>
            <w:tcW w:w="3112" w:type="dxa"/>
            <w:vAlign w:val="center"/>
          </w:tcPr>
          <w:p w14:paraId="1B4A5FA6" w14:textId="33C87BE1" w:rsidR="00512637" w:rsidRDefault="00512637" w:rsidP="00512637">
            <w:pPr>
              <w:pStyle w:val="afffffffffb"/>
            </w:pPr>
            <w:r>
              <w:rPr>
                <w:rFonts w:ascii="Segoe UI" w:hAnsi="Segoe UI" w:cs="Segoe UI"/>
                <w:color w:val="0F1115"/>
              </w:rPr>
              <w:t>随机抽样</w:t>
            </w:r>
            <w:r>
              <w:rPr>
                <w:rFonts w:ascii="Segoe UI" w:hAnsi="Segoe UI" w:cs="Segoe UI"/>
                <w:color w:val="0F1115"/>
              </w:rPr>
              <w:t>≥10</w:t>
            </w:r>
            <w:r>
              <w:rPr>
                <w:rFonts w:ascii="Segoe UI" w:hAnsi="Segoe UI" w:cs="Segoe UI"/>
                <w:color w:val="0F1115"/>
              </w:rPr>
              <w:t>处</w:t>
            </w:r>
          </w:p>
        </w:tc>
      </w:tr>
      <w:tr w:rsidR="00512637" w14:paraId="3B10F35D" w14:textId="77777777" w:rsidTr="00512637">
        <w:trPr>
          <w:jc w:val="center"/>
        </w:trPr>
        <w:tc>
          <w:tcPr>
            <w:tcW w:w="3110" w:type="dxa"/>
            <w:vAlign w:val="center"/>
          </w:tcPr>
          <w:p w14:paraId="45190693" w14:textId="2D45241B" w:rsidR="00512637" w:rsidRDefault="00512637" w:rsidP="00512637">
            <w:pPr>
              <w:pStyle w:val="afffffffffb"/>
            </w:pPr>
            <w:r>
              <w:rPr>
                <w:rFonts w:ascii="Segoe UI" w:hAnsi="Segoe UI" w:cs="Segoe UI"/>
                <w:color w:val="0F1115"/>
              </w:rPr>
              <w:t>水质指标</w:t>
            </w:r>
          </w:p>
        </w:tc>
        <w:tc>
          <w:tcPr>
            <w:tcW w:w="3112" w:type="dxa"/>
            <w:vAlign w:val="center"/>
          </w:tcPr>
          <w:p w14:paraId="6C1E0D5E" w14:textId="5086F095" w:rsidR="00512637" w:rsidRDefault="00512637" w:rsidP="00512637">
            <w:pPr>
              <w:pStyle w:val="afffffffffb"/>
            </w:pPr>
            <w:r>
              <w:rPr>
                <w:rFonts w:ascii="Segoe UI" w:hAnsi="Segoe UI" w:cs="Segoe UI"/>
                <w:color w:val="0F1115"/>
              </w:rPr>
              <w:t>符合设计类别</w:t>
            </w:r>
          </w:p>
        </w:tc>
        <w:tc>
          <w:tcPr>
            <w:tcW w:w="3112" w:type="dxa"/>
            <w:vAlign w:val="center"/>
          </w:tcPr>
          <w:p w14:paraId="57F3B26D" w14:textId="63C856A0" w:rsidR="00512637" w:rsidRDefault="00512637" w:rsidP="00512637">
            <w:pPr>
              <w:pStyle w:val="afffffffffb"/>
            </w:pPr>
            <w:r>
              <w:rPr>
                <w:rFonts w:ascii="Segoe UI" w:hAnsi="Segoe UI" w:cs="Segoe UI"/>
                <w:color w:val="0F1115"/>
              </w:rPr>
              <w:t>上、中、下游各</w:t>
            </w:r>
            <w:r>
              <w:rPr>
                <w:rFonts w:ascii="Segoe UI" w:hAnsi="Segoe UI" w:cs="Segoe UI"/>
                <w:color w:val="0F1115"/>
              </w:rPr>
              <w:t>1</w:t>
            </w:r>
            <w:r>
              <w:rPr>
                <w:rFonts w:ascii="Segoe UI" w:hAnsi="Segoe UI" w:cs="Segoe UI"/>
                <w:color w:val="0F1115"/>
              </w:rPr>
              <w:t>点</w:t>
            </w:r>
          </w:p>
        </w:tc>
      </w:tr>
    </w:tbl>
    <w:p w14:paraId="4CBA83AE" w14:textId="77777777" w:rsidR="00512637" w:rsidRDefault="00512637" w:rsidP="00512637">
      <w:pPr>
        <w:pStyle w:val="afffff7"/>
        <w:ind w:firstLine="420"/>
      </w:pPr>
    </w:p>
    <w:p w14:paraId="20F48703" w14:textId="0CF15235" w:rsidR="00512637" w:rsidRDefault="00512637" w:rsidP="00512637">
      <w:pPr>
        <w:pStyle w:val="affd"/>
        <w:spacing w:before="120" w:after="120"/>
      </w:pPr>
      <w:bookmarkStart w:id="120" w:name="_Toc227254557"/>
      <w:r>
        <w:rPr>
          <w:rFonts w:hint="eastAsia"/>
        </w:rPr>
        <w:t>验收资料</w:t>
      </w:r>
      <w:bookmarkEnd w:id="120"/>
    </w:p>
    <w:p w14:paraId="0791A72C" w14:textId="20EB8489" w:rsidR="00512637" w:rsidRDefault="00512637" w:rsidP="00512637">
      <w:pPr>
        <w:pStyle w:val="afffff7"/>
        <w:ind w:firstLine="420"/>
      </w:pPr>
      <w:r>
        <w:rPr>
          <w:rFonts w:hint="eastAsia"/>
        </w:rPr>
        <w:t>验收应提交下列资料：</w:t>
      </w:r>
    </w:p>
    <w:p w14:paraId="79C7024C" w14:textId="064847FA" w:rsidR="00512637" w:rsidRDefault="00512637" w:rsidP="00512637">
      <w:pPr>
        <w:pStyle w:val="af5"/>
        <w:numPr>
          <w:ilvl w:val="0"/>
          <w:numId w:val="38"/>
        </w:numPr>
      </w:pPr>
      <w:r>
        <w:rPr>
          <w:rFonts w:hint="eastAsia"/>
        </w:rPr>
        <w:t>开工报告及施工组织设计；</w:t>
      </w:r>
    </w:p>
    <w:p w14:paraId="62B00A1B" w14:textId="1DFDEAE2" w:rsidR="00512637" w:rsidRDefault="00512637" w:rsidP="00512637">
      <w:pPr>
        <w:pStyle w:val="af5"/>
      </w:pPr>
      <w:r>
        <w:rPr>
          <w:rFonts w:hint="eastAsia"/>
        </w:rPr>
        <w:t>材料质量证明及复验报告；</w:t>
      </w:r>
    </w:p>
    <w:p w14:paraId="16808840" w14:textId="3128A842" w:rsidR="00512637" w:rsidRDefault="00512637" w:rsidP="00512637">
      <w:pPr>
        <w:pStyle w:val="af5"/>
      </w:pPr>
      <w:r>
        <w:rPr>
          <w:rFonts w:hint="eastAsia"/>
        </w:rPr>
        <w:t>施工记录及隐蔽工程验收记录；</w:t>
      </w:r>
    </w:p>
    <w:p w14:paraId="5BF7BBF1" w14:textId="7FCBC2BD" w:rsidR="00512637" w:rsidRDefault="00512637" w:rsidP="00512637">
      <w:pPr>
        <w:pStyle w:val="af5"/>
      </w:pPr>
      <w:r>
        <w:rPr>
          <w:rFonts w:hint="eastAsia"/>
        </w:rPr>
        <w:t>工序质量检验报告；</w:t>
      </w:r>
    </w:p>
    <w:p w14:paraId="49F1EB56" w14:textId="46FAD9E6" w:rsidR="00512637" w:rsidRDefault="00512637" w:rsidP="00512637">
      <w:pPr>
        <w:pStyle w:val="af5"/>
      </w:pPr>
      <w:r>
        <w:rPr>
          <w:rFonts w:hint="eastAsia"/>
        </w:rPr>
        <w:t>生态效果评估报告；</w:t>
      </w:r>
    </w:p>
    <w:p w14:paraId="60DE1376" w14:textId="20863588" w:rsidR="00512637" w:rsidRDefault="00512637" w:rsidP="00512637">
      <w:pPr>
        <w:pStyle w:val="af5"/>
      </w:pPr>
      <w:r>
        <w:rPr>
          <w:rFonts w:hint="eastAsia"/>
        </w:rPr>
        <w:t>竣工图及工程影像资料；</w:t>
      </w:r>
    </w:p>
    <w:p w14:paraId="429D922C" w14:textId="57C0683D" w:rsidR="00512637" w:rsidRDefault="00512637" w:rsidP="00512637">
      <w:pPr>
        <w:pStyle w:val="af5"/>
      </w:pPr>
      <w:r>
        <w:rPr>
          <w:rFonts w:hint="eastAsia"/>
        </w:rPr>
        <w:t>监理质量评估报告。</w:t>
      </w:r>
    </w:p>
    <w:p w14:paraId="667B28B1" w14:textId="3DAD33C2" w:rsidR="00512637" w:rsidRDefault="00512637" w:rsidP="00512637">
      <w:pPr>
        <w:pStyle w:val="affd"/>
        <w:spacing w:before="120" w:after="120"/>
      </w:pPr>
      <w:bookmarkStart w:id="121" w:name="_Toc227254558"/>
      <w:r>
        <w:rPr>
          <w:rFonts w:hint="eastAsia"/>
        </w:rPr>
        <w:t>验收后维护</w:t>
      </w:r>
      <w:bookmarkEnd w:id="121"/>
    </w:p>
    <w:p w14:paraId="1C5213FC" w14:textId="1DD4EF69" w:rsidR="00512637" w:rsidRDefault="00512637" w:rsidP="00512637">
      <w:pPr>
        <w:pStyle w:val="afffff7"/>
        <w:ind w:firstLine="420"/>
      </w:pPr>
      <w:r>
        <w:rPr>
          <w:rFonts w:hint="eastAsia"/>
        </w:rPr>
        <w:t>验收合格后应移交运维单位，并提交养护手册，明确后续巡查、补植、清淤等要求。</w:t>
      </w:r>
    </w:p>
    <w:p w14:paraId="0975EF8F" w14:textId="6FD6CC11" w:rsidR="00512637" w:rsidRDefault="00512637" w:rsidP="00512637">
      <w:pPr>
        <w:pStyle w:val="affc"/>
        <w:spacing w:before="240" w:after="240"/>
      </w:pPr>
      <w:bookmarkStart w:id="122" w:name="_Toc227254559"/>
      <w:bookmarkStart w:id="123" w:name="_Toc227254576"/>
      <w:bookmarkStart w:id="124" w:name="OLE_LINK5"/>
      <w:r>
        <w:rPr>
          <w:rFonts w:hint="eastAsia"/>
        </w:rPr>
        <w:t>安全与环保</w:t>
      </w:r>
      <w:bookmarkEnd w:id="122"/>
      <w:bookmarkEnd w:id="123"/>
    </w:p>
    <w:p w14:paraId="0C73EE22" w14:textId="1E5F9BA5" w:rsidR="00512637" w:rsidRDefault="00512637" w:rsidP="00512637">
      <w:pPr>
        <w:pStyle w:val="affd"/>
        <w:spacing w:before="120" w:after="120"/>
      </w:pPr>
      <w:bookmarkStart w:id="125" w:name="_Toc227254560"/>
      <w:r>
        <w:rPr>
          <w:rFonts w:hint="eastAsia"/>
        </w:rPr>
        <w:t>施工安全</w:t>
      </w:r>
      <w:bookmarkEnd w:id="125"/>
    </w:p>
    <w:bookmarkEnd w:id="124"/>
    <w:p w14:paraId="48C4A31C" w14:textId="77777777" w:rsidR="00D75814" w:rsidRDefault="00D75814" w:rsidP="00D75814">
      <w:pPr>
        <w:pStyle w:val="afffffffff3"/>
      </w:pPr>
      <w:r>
        <w:rPr>
          <w:rFonts w:hint="eastAsia"/>
        </w:rPr>
        <w:t>施工单位应建立安全生产责任体系，项目经理为第一责任人，配备专职安全员。</w:t>
      </w:r>
    </w:p>
    <w:p w14:paraId="017C91FC" w14:textId="059BE59E" w:rsidR="00D75814" w:rsidRDefault="00D75814" w:rsidP="00D75814">
      <w:pPr>
        <w:pStyle w:val="afffffffff3"/>
      </w:pPr>
      <w:r>
        <w:rPr>
          <w:rFonts w:hint="eastAsia"/>
        </w:rPr>
        <w:t>施工前应编制安全生产专项方案，经</w:t>
      </w:r>
      <w:proofErr w:type="gramStart"/>
      <w:r>
        <w:rPr>
          <w:rFonts w:hint="eastAsia"/>
        </w:rPr>
        <w:t>监理审批</w:t>
      </w:r>
      <w:proofErr w:type="gramEnd"/>
      <w:r>
        <w:rPr>
          <w:rFonts w:hint="eastAsia"/>
        </w:rPr>
        <w:t>后实施，并对全体作业人员进行安全技术交底。</w:t>
      </w:r>
    </w:p>
    <w:p w14:paraId="062B239E" w14:textId="77777777" w:rsidR="00D75814" w:rsidRDefault="00D75814" w:rsidP="00D75814">
      <w:pPr>
        <w:pStyle w:val="afffffffff3"/>
      </w:pPr>
      <w:r>
        <w:rPr>
          <w:rFonts w:hint="eastAsia"/>
        </w:rPr>
        <w:t>水上作业人员应穿戴救生衣，船舶应配备救生圈、灭火器和通讯设备。</w:t>
      </w:r>
    </w:p>
    <w:p w14:paraId="49555DF5" w14:textId="6140989A" w:rsidR="00D75814" w:rsidRDefault="00D75814" w:rsidP="00D75814">
      <w:pPr>
        <w:pStyle w:val="afffffffff3"/>
      </w:pPr>
      <w:r>
        <w:rPr>
          <w:rFonts w:hint="eastAsia"/>
        </w:rPr>
        <w:t>风力6级以上、能见度低于50 m或雷雨天气时，应停止水上作业。</w:t>
      </w:r>
    </w:p>
    <w:p w14:paraId="28979DDD" w14:textId="77777777" w:rsidR="00D75814" w:rsidRDefault="00D75814" w:rsidP="00D75814">
      <w:pPr>
        <w:pStyle w:val="afffffffff3"/>
      </w:pPr>
      <w:r>
        <w:rPr>
          <w:rFonts w:hint="eastAsia"/>
        </w:rPr>
        <w:t>基坑开挖深度超过2 m时应设置防护栏杆（高度≥1.2 m），基坑边沿1 m内不得堆载。</w:t>
      </w:r>
    </w:p>
    <w:p w14:paraId="561EFF84" w14:textId="40DCB720" w:rsidR="00D75814" w:rsidRDefault="00D75814" w:rsidP="00D75814">
      <w:pPr>
        <w:pStyle w:val="afffffffff3"/>
      </w:pPr>
      <w:r>
        <w:rPr>
          <w:rFonts w:hint="eastAsia"/>
        </w:rPr>
        <w:t>夜间施工应设置红色警示灯。</w:t>
      </w:r>
    </w:p>
    <w:p w14:paraId="771BF608" w14:textId="77777777" w:rsidR="00D75814" w:rsidRDefault="00D75814" w:rsidP="00D75814">
      <w:pPr>
        <w:pStyle w:val="afffffffff3"/>
      </w:pPr>
      <w:r>
        <w:rPr>
          <w:rFonts w:hint="eastAsia"/>
        </w:rPr>
        <w:t>大型机械作业应设专人指挥，特种设备应经检验合格。</w:t>
      </w:r>
    </w:p>
    <w:p w14:paraId="10036BBB" w14:textId="6E6A17B2" w:rsidR="00D75814" w:rsidRDefault="00D75814" w:rsidP="00D75814">
      <w:pPr>
        <w:pStyle w:val="afffffffff3"/>
      </w:pPr>
      <w:r>
        <w:rPr>
          <w:rFonts w:hint="eastAsia"/>
        </w:rPr>
        <w:t>临时用电应采用三级配电、两级保护系统，手持电动工具应配备漏电保护器。</w:t>
      </w:r>
    </w:p>
    <w:p w14:paraId="3BD40E26" w14:textId="77777777" w:rsidR="00D75814" w:rsidRDefault="00D75814" w:rsidP="00D75814">
      <w:pPr>
        <w:pStyle w:val="afffffffff3"/>
      </w:pPr>
      <w:r>
        <w:rPr>
          <w:rFonts w:hint="eastAsia"/>
        </w:rPr>
        <w:t>施工现场应配置消防器材，每200 m²不少于2具4 kg干粉灭火器。</w:t>
      </w:r>
    </w:p>
    <w:p w14:paraId="7392B43A" w14:textId="06BA802E" w:rsidR="00D75814" w:rsidRDefault="00D75814" w:rsidP="00D75814">
      <w:pPr>
        <w:pStyle w:val="afffffffff3"/>
      </w:pPr>
      <w:r>
        <w:rPr>
          <w:rFonts w:hint="eastAsia"/>
        </w:rPr>
        <w:t>动火作业应办理审批手续，配备看火人。</w:t>
      </w:r>
    </w:p>
    <w:p w14:paraId="7FC5990A" w14:textId="05DAA549" w:rsidR="00D75814" w:rsidRDefault="00D75814" w:rsidP="00D75814">
      <w:pPr>
        <w:pStyle w:val="afffffffff3"/>
      </w:pPr>
      <w:r>
        <w:rPr>
          <w:rFonts w:hint="eastAsia"/>
        </w:rPr>
        <w:t>应制定应急预案，配备应急救援物资，每年至少组织一次应急演练。</w:t>
      </w:r>
    </w:p>
    <w:p w14:paraId="720EBFEE" w14:textId="30039B71" w:rsidR="00D75814" w:rsidRDefault="00D75814" w:rsidP="00D75814">
      <w:pPr>
        <w:pStyle w:val="afffffffff3"/>
      </w:pPr>
      <w:r>
        <w:rPr>
          <w:rFonts w:hint="eastAsia"/>
        </w:rPr>
        <w:t>作业人员应正确佩戴安全帽、防护手套、防滑鞋等个人防护用品，特种作业人员应持证上岗。</w:t>
      </w:r>
    </w:p>
    <w:p w14:paraId="26BB23AD" w14:textId="156F0131" w:rsidR="00D75814" w:rsidRDefault="00D75814" w:rsidP="00D75814">
      <w:pPr>
        <w:pStyle w:val="afffffffff3"/>
      </w:pPr>
      <w:r>
        <w:rPr>
          <w:rFonts w:hint="eastAsia"/>
        </w:rPr>
        <w:t>氧气瓶、乙炔瓶等危险品应分开存放于专用库房，远离火源，库房应设置“严禁烟火”标志。</w:t>
      </w:r>
    </w:p>
    <w:p w14:paraId="6619551F" w14:textId="5E8D5EAF" w:rsidR="00D75814" w:rsidRDefault="00D75814" w:rsidP="00D75814">
      <w:pPr>
        <w:pStyle w:val="afffffffff3"/>
      </w:pPr>
      <w:r>
        <w:rPr>
          <w:rFonts w:hint="eastAsia"/>
        </w:rPr>
        <w:t>施工区域应设置逃生路线图和应急集合点，每月开展一次安全巡查并记录。</w:t>
      </w:r>
    </w:p>
    <w:p w14:paraId="51FBD657" w14:textId="70764E04" w:rsidR="00D75814" w:rsidRDefault="00D75814" w:rsidP="00D75814">
      <w:pPr>
        <w:pStyle w:val="affd"/>
        <w:spacing w:before="120" w:after="120"/>
      </w:pPr>
      <w:bookmarkStart w:id="126" w:name="_Toc227254561"/>
      <w:r>
        <w:rPr>
          <w:rFonts w:hint="eastAsia"/>
        </w:rPr>
        <w:t>环境保护</w:t>
      </w:r>
      <w:bookmarkEnd w:id="126"/>
    </w:p>
    <w:p w14:paraId="455AAEA2" w14:textId="512F8C70" w:rsidR="00D75814" w:rsidRDefault="00D75814" w:rsidP="00D75814">
      <w:pPr>
        <w:pStyle w:val="afffffffff3"/>
      </w:pPr>
      <w:r>
        <w:rPr>
          <w:rFonts w:hint="eastAsia"/>
        </w:rPr>
        <w:t>施工单位应编制环境保护专项方案，明确污染防治和生态保护措施。</w:t>
      </w:r>
    </w:p>
    <w:p w14:paraId="0A06D4F1" w14:textId="77777777" w:rsidR="00D75814" w:rsidRDefault="00D75814" w:rsidP="00D75814">
      <w:pPr>
        <w:pStyle w:val="afffffffff3"/>
      </w:pPr>
      <w:r>
        <w:rPr>
          <w:rFonts w:hint="eastAsia"/>
        </w:rPr>
        <w:t>施工排水应经沉淀处理后达标排放，水质应符合GB 3838中Ⅴ类水标准。</w:t>
      </w:r>
    </w:p>
    <w:p w14:paraId="31A54624" w14:textId="77BF8965" w:rsidR="00D75814" w:rsidRDefault="00D75814" w:rsidP="00D75814">
      <w:pPr>
        <w:pStyle w:val="afffffffff3"/>
      </w:pPr>
      <w:r>
        <w:rPr>
          <w:rFonts w:hint="eastAsia"/>
        </w:rPr>
        <w:t>不得在河道内清洗机械或倾倒废弃物。</w:t>
      </w:r>
    </w:p>
    <w:p w14:paraId="4FBECA14" w14:textId="77777777" w:rsidR="00D75814" w:rsidRDefault="00D75814" w:rsidP="00D75814">
      <w:pPr>
        <w:pStyle w:val="afffffffff3"/>
      </w:pPr>
      <w:r>
        <w:rPr>
          <w:rFonts w:hint="eastAsia"/>
        </w:rPr>
        <w:t>土方作业应采取洒水降尘措施，裸露土方应采用防尘网覆盖。</w:t>
      </w:r>
    </w:p>
    <w:p w14:paraId="5C1B0BB6" w14:textId="4323CEBC" w:rsidR="00D75814" w:rsidRDefault="00D75814" w:rsidP="00D75814">
      <w:pPr>
        <w:pStyle w:val="afffffffff3"/>
      </w:pPr>
      <w:r>
        <w:rPr>
          <w:rFonts w:hint="eastAsia"/>
        </w:rPr>
        <w:t>运输车辆应密闭或遮盖，出场前冲洗轮胎。</w:t>
      </w:r>
    </w:p>
    <w:p w14:paraId="78088BB4" w14:textId="77777777" w:rsidR="00D75814" w:rsidRDefault="00D75814" w:rsidP="00D75814">
      <w:pPr>
        <w:pStyle w:val="afffffffff3"/>
      </w:pPr>
      <w:r>
        <w:rPr>
          <w:rFonts w:hint="eastAsia"/>
        </w:rPr>
        <w:t>昼间施工噪声不应超过70 dB(A)，夜间不应超过55 dB(A)。</w:t>
      </w:r>
    </w:p>
    <w:p w14:paraId="6B57878F" w14:textId="655B3B8D" w:rsidR="00D75814" w:rsidRDefault="00D75814" w:rsidP="00D75814">
      <w:pPr>
        <w:pStyle w:val="afffffffff3"/>
      </w:pPr>
      <w:r>
        <w:rPr>
          <w:rFonts w:hint="eastAsia"/>
        </w:rPr>
        <w:lastRenderedPageBreak/>
        <w:t>敏感区域应设置临时隔声屏障。</w:t>
      </w:r>
    </w:p>
    <w:p w14:paraId="32C2798A" w14:textId="3D9293FB" w:rsidR="00D75814" w:rsidRDefault="00D75814" w:rsidP="00D75814">
      <w:pPr>
        <w:pStyle w:val="afffffffff3"/>
      </w:pPr>
      <w:r>
        <w:rPr>
          <w:rFonts w:hint="eastAsia"/>
        </w:rPr>
        <w:t>施工废弃物应分类收集、合</w:t>
      </w:r>
      <w:proofErr w:type="gramStart"/>
      <w:r>
        <w:rPr>
          <w:rFonts w:hint="eastAsia"/>
        </w:rPr>
        <w:t>规</w:t>
      </w:r>
      <w:proofErr w:type="gramEnd"/>
      <w:r>
        <w:rPr>
          <w:rFonts w:hint="eastAsia"/>
        </w:rPr>
        <w:t>处置。危险废弃物应交由有资质的单位处理，转移联单保存不少于3年。</w:t>
      </w:r>
    </w:p>
    <w:p w14:paraId="262D5C6C" w14:textId="77777777" w:rsidR="00D75814" w:rsidRDefault="00D75814" w:rsidP="00D75814">
      <w:pPr>
        <w:pStyle w:val="afffffffff3"/>
      </w:pPr>
      <w:r>
        <w:rPr>
          <w:rFonts w:hint="eastAsia"/>
        </w:rPr>
        <w:t>施工前应剥离表土（厚度≥30 cm），集中堆存并采取拦挡覆盖。</w:t>
      </w:r>
    </w:p>
    <w:p w14:paraId="230BE9AD" w14:textId="7AE45F6A" w:rsidR="00D75814" w:rsidRDefault="00D75814" w:rsidP="00D75814">
      <w:pPr>
        <w:pStyle w:val="afffffffff3"/>
      </w:pPr>
      <w:r>
        <w:rPr>
          <w:rFonts w:hint="eastAsia"/>
        </w:rPr>
        <w:t>临时占地应设置排水沟和沉沙池。</w:t>
      </w:r>
    </w:p>
    <w:p w14:paraId="5F3F7946" w14:textId="339875A6" w:rsidR="00D75814" w:rsidRDefault="00D75814" w:rsidP="00D75814">
      <w:pPr>
        <w:pStyle w:val="afffffffff3"/>
      </w:pPr>
      <w:r>
        <w:rPr>
          <w:rFonts w:hint="eastAsia"/>
        </w:rPr>
        <w:t>施工结束后应拆除全部临时设施，平整场地，覆土恢复植被。迹地恢复面积不应小于扰动面积的95%，养护期不少于6个月。</w:t>
      </w:r>
    </w:p>
    <w:p w14:paraId="5A425C33" w14:textId="77777777" w:rsidR="00D75814" w:rsidRDefault="00D75814" w:rsidP="00D75814">
      <w:pPr>
        <w:pStyle w:val="afffffffff3"/>
      </w:pPr>
      <w:r>
        <w:rPr>
          <w:rFonts w:hint="eastAsia"/>
        </w:rPr>
        <w:t>应建立环境投诉受理机制，24小时内响应投诉。</w:t>
      </w:r>
    </w:p>
    <w:p w14:paraId="56B7D874" w14:textId="40030E11" w:rsidR="00D75814" w:rsidRDefault="00D75814" w:rsidP="00D75814">
      <w:pPr>
        <w:pStyle w:val="afffffffff3"/>
      </w:pPr>
      <w:r>
        <w:rPr>
          <w:rFonts w:hint="eastAsia"/>
        </w:rPr>
        <w:t>施工期间应定期开展环境监测，水质至少每周1次，大气、噪声至少每月1次。</w:t>
      </w:r>
    </w:p>
    <w:p w14:paraId="69816435" w14:textId="64AA9569" w:rsidR="00D75814" w:rsidRDefault="00D75814" w:rsidP="00D75814">
      <w:pPr>
        <w:pStyle w:val="afffffffff3"/>
      </w:pPr>
      <w:r>
        <w:rPr>
          <w:rFonts w:hint="eastAsia"/>
        </w:rPr>
        <w:t>施工废水宜</w:t>
      </w:r>
      <w:proofErr w:type="gramStart"/>
      <w:r>
        <w:rPr>
          <w:rFonts w:hint="eastAsia"/>
        </w:rPr>
        <w:t>优先回</w:t>
      </w:r>
      <w:proofErr w:type="gramEnd"/>
      <w:r>
        <w:rPr>
          <w:rFonts w:hint="eastAsia"/>
        </w:rPr>
        <w:t>用于洒水降尘、混凝土养护，回用率不应低于50%。</w:t>
      </w:r>
    </w:p>
    <w:p w14:paraId="500E9703" w14:textId="77777777" w:rsidR="00D75814" w:rsidRDefault="00D75814" w:rsidP="00D75814">
      <w:pPr>
        <w:pStyle w:val="afffffffff3"/>
      </w:pPr>
      <w:r>
        <w:rPr>
          <w:rFonts w:hint="eastAsia"/>
        </w:rPr>
        <w:t>应保护施工区内的原</w:t>
      </w:r>
      <w:proofErr w:type="gramStart"/>
      <w:r>
        <w:rPr>
          <w:rFonts w:hint="eastAsia"/>
        </w:rPr>
        <w:t>生植</w:t>
      </w:r>
      <w:proofErr w:type="gramEnd"/>
      <w:r>
        <w:rPr>
          <w:rFonts w:hint="eastAsia"/>
        </w:rPr>
        <w:t>被，不得随意砍伐。</w:t>
      </w:r>
    </w:p>
    <w:p w14:paraId="066A1100" w14:textId="6F349A41" w:rsidR="00D75814" w:rsidRDefault="00D75814" w:rsidP="00D75814">
      <w:pPr>
        <w:pStyle w:val="afffffffff3"/>
      </w:pPr>
      <w:r>
        <w:rPr>
          <w:rFonts w:hint="eastAsia"/>
        </w:rPr>
        <w:t>施工便道应尽量利用现有道路，减少新辟占地。</w:t>
      </w:r>
    </w:p>
    <w:p w14:paraId="571CE5C2" w14:textId="5AA7F06E" w:rsidR="00D75814" w:rsidRDefault="00D75814" w:rsidP="00D75814">
      <w:pPr>
        <w:pStyle w:val="afffffffff3"/>
      </w:pPr>
      <w:r>
        <w:rPr>
          <w:rFonts w:hint="eastAsia"/>
        </w:rPr>
        <w:t>施工机械应选用低排放设备，非道路移动机械应符合国家排放标准，尾气检测不合格的不得进场。</w:t>
      </w:r>
    </w:p>
    <w:p w14:paraId="78A42638" w14:textId="77777777" w:rsidR="00D75814" w:rsidRPr="00D75814" w:rsidRDefault="00D75814" w:rsidP="00D75814">
      <w:pPr>
        <w:pStyle w:val="afffff7"/>
        <w:ind w:firstLine="420"/>
      </w:pPr>
    </w:p>
    <w:p w14:paraId="2E661397" w14:textId="38315400" w:rsidR="00D75814" w:rsidRPr="00512637" w:rsidRDefault="006E5580" w:rsidP="006E5580">
      <w:pPr>
        <w:pStyle w:val="afffff7"/>
        <w:ind w:firstLineChars="0" w:firstLine="0"/>
        <w:jc w:val="center"/>
      </w:pPr>
      <w:bookmarkStart w:id="127" w:name="BookMark8"/>
      <w:bookmarkEnd w:id="8"/>
      <w:r>
        <w:rPr>
          <w:rFonts w:hint="eastAsia"/>
          <w:noProof/>
        </w:rPr>
        <w:drawing>
          <wp:inline distT="0" distB="0" distL="0" distR="0" wp14:anchorId="57705200" wp14:editId="37CA88C3">
            <wp:extent cx="1485900" cy="317500"/>
            <wp:effectExtent l="0" t="0" r="0" b="6350"/>
            <wp:docPr id="781047151" name="图片 3"/>
            <wp:cNvGraphicFramePr/>
            <a:graphic xmlns:a="http://schemas.openxmlformats.org/drawingml/2006/main">
              <a:graphicData uri="http://schemas.openxmlformats.org/drawingml/2006/picture">
                <pic:pic xmlns:pic="http://schemas.openxmlformats.org/drawingml/2006/picture">
                  <pic:nvPicPr>
                    <pic:cNvPr id="78104715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7"/>
    </w:p>
    <w:sectPr w:rsidR="00D75814" w:rsidRPr="00512637" w:rsidSect="00EE4786">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64A0" w14:textId="77777777" w:rsidR="00A9363C" w:rsidRDefault="00A9363C">
      <w:pPr>
        <w:spacing w:line="240" w:lineRule="auto"/>
      </w:pPr>
      <w:r>
        <w:separator/>
      </w:r>
    </w:p>
  </w:endnote>
  <w:endnote w:type="continuationSeparator" w:id="0">
    <w:p w14:paraId="41E55231" w14:textId="77777777" w:rsidR="00A9363C" w:rsidRDefault="00A93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4E400C6" w14:textId="77777777" w:rsidR="00DE6207"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59FE8252"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FE94"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162" w14:textId="77777777" w:rsidR="00DE6207"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B1BC" w14:textId="77777777" w:rsidR="00DE6207"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F30C" w14:textId="77777777" w:rsidR="00DE6207" w:rsidRDefault="00000000">
    <w:pPr>
      <w:pStyle w:val="afffff4"/>
    </w:pPr>
    <w:r>
      <w:rPr>
        <w:noProof/>
      </w:rPr>
      <mc:AlternateContent>
        <mc:Choice Requires="wps">
          <w:drawing>
            <wp:anchor distT="0" distB="0" distL="114300" distR="114300" simplePos="0" relativeHeight="251659264" behindDoc="0" locked="0" layoutInCell="1" allowOverlap="1" wp14:anchorId="2395A9F7" wp14:editId="3FA61EC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p w14:paraId="69049B5C" w14:textId="77777777" w:rsidR="00DE6207" w:rsidRDefault="00DE6207"/>
                        <w:p w14:paraId="70C90CEF" w14:textId="77777777" w:rsidR="00DE6207" w:rsidRDefault="00DE6207" w:rsidP="006E5580"/>
                        <w:p w14:paraId="6C0217F8" w14:textId="77777777" w:rsidR="00DE6207" w:rsidRDefault="00DE6207" w:rsidP="006E5580"/>
                        <w:p w14:paraId="275E7BB5" w14:textId="77777777" w:rsidR="00DE6207" w:rsidRDefault="00DE6207" w:rsidP="006E5580"/>
                        <w:p w14:paraId="6EBC96E8" w14:textId="77777777" w:rsidR="00DE6207" w:rsidRDefault="00DE6207" w:rsidP="006E5580"/>
                        <w:p w14:paraId="53F63F69" w14:textId="77777777" w:rsidR="00DE6207" w:rsidRDefault="00DE6207" w:rsidP="006E5580"/>
                        <w:p w14:paraId="28EB862C" w14:textId="77777777" w:rsidR="00DE6207" w:rsidRDefault="00DE6207" w:rsidP="006E5580"/>
                        <w:p w14:paraId="6E871674" w14:textId="77777777" w:rsidR="00DE6207" w:rsidRDefault="00DE6207" w:rsidP="006E5580"/>
                        <w:p w14:paraId="703F60BC" w14:textId="77777777" w:rsidR="00DE6207" w:rsidRDefault="00DE6207" w:rsidP="006E5580"/>
                        <w:p w14:paraId="4A6EFB6A" w14:textId="77777777" w:rsidR="00DE6207" w:rsidRDefault="00DE6207" w:rsidP="006E5580"/>
                        <w:p w14:paraId="1EAFF9BC" w14:textId="77777777" w:rsidR="00DE6207" w:rsidRDefault="00DE6207" w:rsidP="006E5580"/>
                        <w:p w14:paraId="600C6E2C" w14:textId="77777777" w:rsidR="00DE6207" w:rsidRDefault="00DE6207" w:rsidP="006E5580"/>
                        <w:p w14:paraId="10D276F2" w14:textId="77777777" w:rsidR="00DE6207" w:rsidRDefault="00DE6207" w:rsidP="006E5580"/>
                        <w:p w14:paraId="7529ECFD" w14:textId="77777777" w:rsidR="00DE6207" w:rsidRDefault="00DE6207" w:rsidP="006E5580"/>
                        <w:p w14:paraId="11AD14BB" w14:textId="77777777" w:rsidR="00DE6207" w:rsidRDefault="00DE6207" w:rsidP="006E558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A9F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p w14:paraId="69049B5C" w14:textId="77777777" w:rsidR="00DE6207" w:rsidRDefault="00DE6207"/>
                  <w:p w14:paraId="70C90CEF" w14:textId="77777777" w:rsidR="00DE6207" w:rsidRDefault="00DE6207" w:rsidP="006E5580"/>
                  <w:p w14:paraId="6C0217F8" w14:textId="77777777" w:rsidR="00DE6207" w:rsidRDefault="00DE6207" w:rsidP="006E5580"/>
                  <w:p w14:paraId="275E7BB5" w14:textId="77777777" w:rsidR="00DE6207" w:rsidRDefault="00DE6207" w:rsidP="006E5580"/>
                  <w:p w14:paraId="6EBC96E8" w14:textId="77777777" w:rsidR="00DE6207" w:rsidRDefault="00DE6207" w:rsidP="006E5580"/>
                  <w:p w14:paraId="53F63F69" w14:textId="77777777" w:rsidR="00DE6207" w:rsidRDefault="00DE6207" w:rsidP="006E5580"/>
                  <w:p w14:paraId="28EB862C" w14:textId="77777777" w:rsidR="00DE6207" w:rsidRDefault="00DE6207" w:rsidP="006E5580"/>
                  <w:p w14:paraId="6E871674" w14:textId="77777777" w:rsidR="00DE6207" w:rsidRDefault="00DE6207" w:rsidP="006E5580"/>
                  <w:p w14:paraId="703F60BC" w14:textId="77777777" w:rsidR="00DE6207" w:rsidRDefault="00DE6207" w:rsidP="006E5580"/>
                  <w:p w14:paraId="4A6EFB6A" w14:textId="77777777" w:rsidR="00DE6207" w:rsidRDefault="00DE6207" w:rsidP="006E5580"/>
                  <w:p w14:paraId="1EAFF9BC" w14:textId="77777777" w:rsidR="00DE6207" w:rsidRDefault="00DE6207" w:rsidP="006E5580"/>
                  <w:p w14:paraId="600C6E2C" w14:textId="77777777" w:rsidR="00DE6207" w:rsidRDefault="00DE6207" w:rsidP="006E5580"/>
                  <w:p w14:paraId="10D276F2" w14:textId="77777777" w:rsidR="00DE6207" w:rsidRDefault="00DE6207" w:rsidP="006E5580"/>
                  <w:p w14:paraId="7529ECFD" w14:textId="77777777" w:rsidR="00DE6207" w:rsidRDefault="00DE6207" w:rsidP="006E5580"/>
                  <w:p w14:paraId="11AD14BB" w14:textId="77777777" w:rsidR="00DE6207" w:rsidRDefault="00DE6207" w:rsidP="006E5580"/>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3C56" w14:textId="77777777" w:rsidR="00A9363C" w:rsidRDefault="00A9363C">
      <w:pPr>
        <w:spacing w:line="240" w:lineRule="auto"/>
      </w:pPr>
      <w:r>
        <w:separator/>
      </w:r>
    </w:p>
  </w:footnote>
  <w:footnote w:type="continuationSeparator" w:id="0">
    <w:p w14:paraId="40FCE2B2" w14:textId="77777777" w:rsidR="00A9363C" w:rsidRDefault="00A936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0735" w14:textId="77777777" w:rsidR="00DE6207" w:rsidRDefault="00000000">
    <w:pPr>
      <w:pStyle w:val="afffffc"/>
      <w:wordWrap w:val="0"/>
      <w:rPr>
        <w:rFonts w:hint="eastAsia"/>
      </w:rPr>
    </w:pPr>
    <w:r>
      <w:rPr>
        <w:rFonts w:hint="eastAsia"/>
      </w:rPr>
      <w:t>T/CI 351-2024</w:t>
    </w:r>
  </w:p>
  <w:p w14:paraId="39116441" w14:textId="77777777" w:rsidR="00DE6207" w:rsidRDefault="00DE6207">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88DA" w14:textId="77777777" w:rsidR="00387FA8" w:rsidRDefault="00387FA8">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94C1" w14:textId="77777777" w:rsidR="00387FA8" w:rsidRDefault="00387FA8">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D29E" w14:textId="77777777" w:rsidR="00DE6207"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295C" w14:textId="7551D4ED" w:rsidR="00DE6207"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0E1FB8">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9692983">
    <w:abstractNumId w:val="0"/>
  </w:num>
  <w:num w:numId="2" w16cid:durableId="171724807">
    <w:abstractNumId w:val="27"/>
  </w:num>
  <w:num w:numId="3" w16cid:durableId="1835992465">
    <w:abstractNumId w:val="5"/>
  </w:num>
  <w:num w:numId="4" w16cid:durableId="963072402">
    <w:abstractNumId w:val="23"/>
  </w:num>
  <w:num w:numId="5" w16cid:durableId="1756322659">
    <w:abstractNumId w:val="18"/>
  </w:num>
  <w:num w:numId="6" w16cid:durableId="346830485">
    <w:abstractNumId w:val="13"/>
  </w:num>
  <w:num w:numId="7" w16cid:durableId="1475372959">
    <w:abstractNumId w:val="8"/>
  </w:num>
  <w:num w:numId="8" w16cid:durableId="1846894428">
    <w:abstractNumId w:val="3"/>
  </w:num>
  <w:num w:numId="9" w16cid:durableId="179899795">
    <w:abstractNumId w:val="9"/>
  </w:num>
  <w:num w:numId="10" w16cid:durableId="471169025">
    <w:abstractNumId w:val="16"/>
  </w:num>
  <w:num w:numId="11" w16cid:durableId="1170826734">
    <w:abstractNumId w:val="25"/>
  </w:num>
  <w:num w:numId="12" w16cid:durableId="404691830">
    <w:abstractNumId w:val="11"/>
  </w:num>
  <w:num w:numId="13" w16cid:durableId="9527228">
    <w:abstractNumId w:val="12"/>
  </w:num>
  <w:num w:numId="14" w16cid:durableId="1285768844">
    <w:abstractNumId w:val="7"/>
  </w:num>
  <w:num w:numId="15" w16cid:durableId="729495859">
    <w:abstractNumId w:val="19"/>
  </w:num>
  <w:num w:numId="16" w16cid:durableId="166528639">
    <w:abstractNumId w:val="21"/>
  </w:num>
  <w:num w:numId="17" w16cid:durableId="332101342">
    <w:abstractNumId w:val="17"/>
  </w:num>
  <w:num w:numId="18" w16cid:durableId="1045908943">
    <w:abstractNumId w:val="29"/>
  </w:num>
  <w:num w:numId="19" w16cid:durableId="188639455">
    <w:abstractNumId w:val="15"/>
  </w:num>
  <w:num w:numId="20" w16cid:durableId="2033799040">
    <w:abstractNumId w:val="1"/>
  </w:num>
  <w:num w:numId="21" w16cid:durableId="1783766902">
    <w:abstractNumId w:val="10"/>
  </w:num>
  <w:num w:numId="22" w16cid:durableId="1798447244">
    <w:abstractNumId w:val="30"/>
  </w:num>
  <w:num w:numId="23" w16cid:durableId="666713947">
    <w:abstractNumId w:val="20"/>
  </w:num>
  <w:num w:numId="24" w16cid:durableId="1107695578">
    <w:abstractNumId w:val="6"/>
  </w:num>
  <w:num w:numId="25" w16cid:durableId="946428087">
    <w:abstractNumId w:val="26"/>
  </w:num>
  <w:num w:numId="26" w16cid:durableId="1866938153">
    <w:abstractNumId w:val="28"/>
  </w:num>
  <w:num w:numId="27" w16cid:durableId="1391616474">
    <w:abstractNumId w:val="2"/>
  </w:num>
  <w:num w:numId="28" w16cid:durableId="275211734">
    <w:abstractNumId w:val="4"/>
  </w:num>
  <w:num w:numId="29" w16cid:durableId="2109767465">
    <w:abstractNumId w:val="14"/>
  </w:num>
  <w:num w:numId="30" w16cid:durableId="316036502">
    <w:abstractNumId w:val="24"/>
  </w:num>
  <w:num w:numId="31" w16cid:durableId="130904961">
    <w:abstractNumId w:val="22"/>
  </w:num>
  <w:num w:numId="32" w16cid:durableId="1614165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1205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46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9113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2146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71333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1294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5123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08F"/>
    <w:rsid w:val="00077B64"/>
    <w:rsid w:val="00080A1C"/>
    <w:rsid w:val="0008146A"/>
    <w:rsid w:val="00082317"/>
    <w:rsid w:val="00082CBD"/>
    <w:rsid w:val="00083D2C"/>
    <w:rsid w:val="00086AA1"/>
    <w:rsid w:val="00087A77"/>
    <w:rsid w:val="00090CA6"/>
    <w:rsid w:val="00092B25"/>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4B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FB8"/>
    <w:rsid w:val="000E3281"/>
    <w:rsid w:val="000E4C9E"/>
    <w:rsid w:val="000E6FD7"/>
    <w:rsid w:val="000E7144"/>
    <w:rsid w:val="000E7315"/>
    <w:rsid w:val="000F06E1"/>
    <w:rsid w:val="000F0E3C"/>
    <w:rsid w:val="000F19D5"/>
    <w:rsid w:val="000F4050"/>
    <w:rsid w:val="000F4AEA"/>
    <w:rsid w:val="000F67E9"/>
    <w:rsid w:val="00104926"/>
    <w:rsid w:val="00110552"/>
    <w:rsid w:val="00113B1E"/>
    <w:rsid w:val="0011711C"/>
    <w:rsid w:val="00124E4F"/>
    <w:rsid w:val="001260B7"/>
    <w:rsid w:val="001265CB"/>
    <w:rsid w:val="00131FEF"/>
    <w:rsid w:val="001321C6"/>
    <w:rsid w:val="001325C4"/>
    <w:rsid w:val="00133010"/>
    <w:rsid w:val="001338EE"/>
    <w:rsid w:val="00133AAE"/>
    <w:rsid w:val="00133AE5"/>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1AAB"/>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176F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34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E5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0FBF"/>
    <w:rsid w:val="00302F5F"/>
    <w:rsid w:val="0030441D"/>
    <w:rsid w:val="00306063"/>
    <w:rsid w:val="00313B85"/>
    <w:rsid w:val="00317988"/>
    <w:rsid w:val="003221B4"/>
    <w:rsid w:val="0032258D"/>
    <w:rsid w:val="00322E62"/>
    <w:rsid w:val="00324D13"/>
    <w:rsid w:val="00324EDD"/>
    <w:rsid w:val="00326A5C"/>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CA9"/>
    <w:rsid w:val="003872FC"/>
    <w:rsid w:val="00387ADC"/>
    <w:rsid w:val="00387FA8"/>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60BF"/>
    <w:rsid w:val="003B6BE3"/>
    <w:rsid w:val="003C010C"/>
    <w:rsid w:val="003C0A6C"/>
    <w:rsid w:val="003C14F8"/>
    <w:rsid w:val="003C2C09"/>
    <w:rsid w:val="003C5A43"/>
    <w:rsid w:val="003D0519"/>
    <w:rsid w:val="003D0FF6"/>
    <w:rsid w:val="003D262C"/>
    <w:rsid w:val="003D6D61"/>
    <w:rsid w:val="003E019F"/>
    <w:rsid w:val="003E091D"/>
    <w:rsid w:val="003E0F15"/>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83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2C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637"/>
    <w:rsid w:val="00512F6E"/>
    <w:rsid w:val="00513038"/>
    <w:rsid w:val="00514174"/>
    <w:rsid w:val="005146E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2607"/>
    <w:rsid w:val="00573D9E"/>
    <w:rsid w:val="005801E3"/>
    <w:rsid w:val="005815F6"/>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164D"/>
    <w:rsid w:val="005D4171"/>
    <w:rsid w:val="005D6A95"/>
    <w:rsid w:val="005D6B2C"/>
    <w:rsid w:val="005D6D9C"/>
    <w:rsid w:val="005E2335"/>
    <w:rsid w:val="005E34CA"/>
    <w:rsid w:val="005E3C18"/>
    <w:rsid w:val="005E4250"/>
    <w:rsid w:val="005E6812"/>
    <w:rsid w:val="005E7881"/>
    <w:rsid w:val="005E78E0"/>
    <w:rsid w:val="005F0D9C"/>
    <w:rsid w:val="005F284E"/>
    <w:rsid w:val="005F3B0F"/>
    <w:rsid w:val="006015CE"/>
    <w:rsid w:val="00601731"/>
    <w:rsid w:val="00604784"/>
    <w:rsid w:val="00605404"/>
    <w:rsid w:val="00606419"/>
    <w:rsid w:val="00607D29"/>
    <w:rsid w:val="00612952"/>
    <w:rsid w:val="00614CC1"/>
    <w:rsid w:val="00615A9D"/>
    <w:rsid w:val="00617387"/>
    <w:rsid w:val="006205D6"/>
    <w:rsid w:val="00621E04"/>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580"/>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430"/>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27F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D5"/>
    <w:rsid w:val="007F0ED8"/>
    <w:rsid w:val="007F0F63"/>
    <w:rsid w:val="007F48D2"/>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B29"/>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6C4"/>
    <w:rsid w:val="0089049D"/>
    <w:rsid w:val="008928C9"/>
    <w:rsid w:val="00892ECF"/>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37B90"/>
    <w:rsid w:val="009429D5"/>
    <w:rsid w:val="00942BF1"/>
    <w:rsid w:val="00945180"/>
    <w:rsid w:val="00945428"/>
    <w:rsid w:val="0094607B"/>
    <w:rsid w:val="00953604"/>
    <w:rsid w:val="0095496B"/>
    <w:rsid w:val="00960F1E"/>
    <w:rsid w:val="009610DC"/>
    <w:rsid w:val="009610E6"/>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31"/>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E26"/>
    <w:rsid w:val="00A55BD6"/>
    <w:rsid w:val="00A55D50"/>
    <w:rsid w:val="00A57142"/>
    <w:rsid w:val="00A57979"/>
    <w:rsid w:val="00A648CD"/>
    <w:rsid w:val="00A6537A"/>
    <w:rsid w:val="00A67866"/>
    <w:rsid w:val="00A709A0"/>
    <w:rsid w:val="00A70B07"/>
    <w:rsid w:val="00A723F8"/>
    <w:rsid w:val="00A77CCB"/>
    <w:rsid w:val="00A83D8D"/>
    <w:rsid w:val="00A8446B"/>
    <w:rsid w:val="00A8473F"/>
    <w:rsid w:val="00A862D6"/>
    <w:rsid w:val="00A8715E"/>
    <w:rsid w:val="00A9295B"/>
    <w:rsid w:val="00A9363C"/>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15C6"/>
    <w:rsid w:val="00AE2A69"/>
    <w:rsid w:val="00AE37E5"/>
    <w:rsid w:val="00AE3DCB"/>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6297"/>
    <w:rsid w:val="00B77EC8"/>
    <w:rsid w:val="00B827A6"/>
    <w:rsid w:val="00B831CE"/>
    <w:rsid w:val="00B86677"/>
    <w:rsid w:val="00B87131"/>
    <w:rsid w:val="00B87409"/>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2C2F"/>
    <w:rsid w:val="00C04904"/>
    <w:rsid w:val="00C056B3"/>
    <w:rsid w:val="00C103E5"/>
    <w:rsid w:val="00C13319"/>
    <w:rsid w:val="00C13EE9"/>
    <w:rsid w:val="00C21540"/>
    <w:rsid w:val="00C21906"/>
    <w:rsid w:val="00C21BFA"/>
    <w:rsid w:val="00C24C8D"/>
    <w:rsid w:val="00C25FE2"/>
    <w:rsid w:val="00C26B53"/>
    <w:rsid w:val="00C279B2"/>
    <w:rsid w:val="00C31EA4"/>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061"/>
    <w:rsid w:val="00CB2C0B"/>
    <w:rsid w:val="00CB517D"/>
    <w:rsid w:val="00CC038D"/>
    <w:rsid w:val="00CC08DB"/>
    <w:rsid w:val="00CC1A0E"/>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5814"/>
    <w:rsid w:val="00D77031"/>
    <w:rsid w:val="00D80D2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4D"/>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6B5"/>
    <w:rsid w:val="00DE6207"/>
    <w:rsid w:val="00DE6E81"/>
    <w:rsid w:val="00DE703F"/>
    <w:rsid w:val="00DE7595"/>
    <w:rsid w:val="00DF1961"/>
    <w:rsid w:val="00DF44DE"/>
    <w:rsid w:val="00DF7F17"/>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11"/>
    <w:rsid w:val="00E56800"/>
    <w:rsid w:val="00E60C63"/>
    <w:rsid w:val="00E61ACC"/>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4786"/>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47DA2"/>
    <w:rsid w:val="00F50179"/>
    <w:rsid w:val="00F515EE"/>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D9D023"/>
  <w15:docId w15:val="{E822DFE9-69DD-42EE-A406-2FD328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112</TotalTime>
  <Pages>14</Pages>
  <Words>4883</Words>
  <Characters>6104</Characters>
  <Application>Microsoft Office Word</Application>
  <DocSecurity>0</DocSecurity>
  <Lines>610</Lines>
  <Paragraphs>523</Paragraphs>
  <ScaleCrop>false</ScaleCrop>
  <Company>PCMI</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Administrator</cp:lastModifiedBy>
  <cp:revision>7</cp:revision>
  <cp:lastPrinted>2025-01-06T08:01:00Z</cp:lastPrinted>
  <dcterms:created xsi:type="dcterms:W3CDTF">2026-04-16T08:23:00Z</dcterms:created>
  <dcterms:modified xsi:type="dcterms:W3CDTF">2026-04-17T05:10:00Z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eyJoZGlkIjoiMTY4OTVhMzE4OTk4YjFkOWQyZmQ2NGM4ODg1MjRjOGEiLCJ1c2VySWQiOiIyMzA3NDIwMDYifQ==</vt:lpwstr>
  </property>
</Properties>
</file>