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rPr>
          <w:rFonts w:hint="eastAsia" w:ascii="仿宋" w:hAnsi="仿宋" w:eastAsia="仿宋" w:cs="仿宋"/>
          <w:b/>
          <w:bCs/>
          <w:sz w:val="32"/>
          <w:szCs w:val="32"/>
        </w:rPr>
      </w:pPr>
      <w:bookmarkStart w:id="0" w:name="_Toc309995472"/>
      <w:bookmarkStart w:id="1" w:name="_Toc304825081"/>
      <w:bookmarkStart w:id="2" w:name="_Toc304402664"/>
      <w:bookmarkStart w:id="3" w:name="_Toc298938783"/>
      <w:bookmarkStart w:id="4" w:name="_Toc6138"/>
      <w:bookmarkStart w:id="5" w:name="_Toc309997040"/>
      <w:bookmarkStart w:id="6" w:name="_Toc298938635"/>
      <w:bookmarkStart w:id="7" w:name="_Toc298937201"/>
      <w:bookmarkStart w:id="8" w:name="_Toc499110426"/>
      <w:bookmarkStart w:id="9" w:name="_Toc298937419"/>
      <w:bookmarkStart w:id="10" w:name="_Toc298937100"/>
      <w:bookmarkStart w:id="11" w:name="_Toc298937609"/>
      <w:bookmarkStart w:id="12" w:name="_Toc298936924"/>
      <w:bookmarkStart w:id="13" w:name="_Toc298936801"/>
      <w:bookmarkStart w:id="14" w:name="_Toc298937188"/>
      <w:bookmarkStart w:id="15" w:name="_Toc309995999"/>
      <w:bookmarkStart w:id="16" w:name="_Toc298937322"/>
      <w:bookmarkStart w:id="17" w:name="_Toc298923383"/>
      <w:bookmarkStart w:id="18" w:name="_Toc310002637"/>
      <w:bookmarkStart w:id="19" w:name="_Toc309994551"/>
      <w:bookmarkStart w:id="20" w:name="_Toc298937276"/>
      <w:bookmarkStart w:id="21" w:name="_Toc298937357"/>
      <w:bookmarkStart w:id="22" w:name="_Toc309995578"/>
      <w:bookmarkStart w:id="23" w:name="_Toc298937167"/>
      <w:bookmarkStart w:id="24" w:name="_Toc304824969"/>
      <w:bookmarkStart w:id="25" w:name="_Toc309993180"/>
      <w:bookmarkStart w:id="26" w:name="_Toc37234703"/>
      <w:bookmarkStart w:id="27" w:name="_Toc298937152"/>
      <w:bookmarkStart w:id="28" w:name="_Toc304825008"/>
      <w:bookmarkStart w:id="29" w:name="_Toc298937462"/>
      <w:bookmarkStart w:id="30" w:name="_Toc304828066"/>
      <w:bookmarkStart w:id="31" w:name="_Toc309995390"/>
    </w:p>
    <w:p w14:paraId="705BFDC1">
      <w:pPr>
        <w:pStyle w:val="143"/>
        <w:numPr>
          <w:ilvl w:val="0"/>
          <w:numId w:val="0"/>
        </w:numPr>
        <w:spacing w:before="312" w:after="312"/>
        <w:jc w:val="center"/>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超高层建筑结构施工精度控制规程</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Cs w:val="21"/>
        </w:rPr>
      </w:pPr>
      <w:r>
        <w:rPr>
          <w:rFonts w:hint="eastAsia" w:ascii="仿宋" w:hAnsi="仿宋" w:eastAsia="仿宋" w:cs="仿宋"/>
          <w:b/>
          <w:bCs/>
          <w:color w:val="000000"/>
          <w:szCs w:val="21"/>
        </w:rPr>
        <w:t>一</w:t>
      </w:r>
      <w:r>
        <w:rPr>
          <w:rFonts w:hint="eastAsia" w:ascii="仿宋" w:hAnsi="仿宋" w:eastAsia="仿宋" w:cs="仿宋"/>
          <w:b/>
          <w:bCs/>
          <w:szCs w:val="21"/>
        </w:rPr>
        <w:t>、任务来源</w:t>
      </w:r>
    </w:p>
    <w:p w14:paraId="2BD45F79">
      <w:pPr>
        <w:widowControl/>
        <w:ind w:firstLine="420" w:firstLineChars="200"/>
        <w:jc w:val="left"/>
        <w:rPr>
          <w:rFonts w:hint="eastAsia" w:ascii="仿宋" w:hAnsi="仿宋" w:eastAsia="仿宋" w:cs="仿宋"/>
          <w:b/>
          <w:bCs/>
          <w:color w:val="000000"/>
          <w:szCs w:val="21"/>
        </w:rPr>
      </w:pPr>
      <w:r>
        <w:rPr>
          <w:rFonts w:hint="eastAsia" w:ascii="仿宋" w:hAnsi="仿宋" w:eastAsia="仿宋" w:cs="仿宋"/>
          <w:szCs w:val="21"/>
        </w:rPr>
        <w:t>202</w:t>
      </w:r>
      <w:r>
        <w:rPr>
          <w:rFonts w:hint="eastAsia" w:ascii="仿宋" w:hAnsi="仿宋" w:eastAsia="仿宋" w:cs="仿宋"/>
          <w:szCs w:val="21"/>
          <w:lang w:val="en-US" w:eastAsia="zh-CN"/>
        </w:rPr>
        <w:t>6</w:t>
      </w:r>
      <w:r>
        <w:rPr>
          <w:rFonts w:hint="eastAsia" w:ascii="仿宋" w:hAnsi="仿宋" w:eastAsia="仿宋" w:cs="仿宋"/>
          <w:szCs w:val="21"/>
        </w:rPr>
        <w:t>年</w:t>
      </w:r>
      <w:r>
        <w:rPr>
          <w:rFonts w:hint="eastAsia" w:ascii="仿宋" w:hAnsi="仿宋" w:eastAsia="仿宋" w:cs="仿宋"/>
          <w:szCs w:val="21"/>
          <w:lang w:val="en-US" w:eastAsia="zh-CN"/>
        </w:rPr>
        <w:t>4</w:t>
      </w:r>
      <w:r>
        <w:rPr>
          <w:rFonts w:hint="eastAsia" w:ascii="仿宋" w:hAnsi="仿宋" w:eastAsia="仿宋" w:cs="仿宋"/>
          <w:szCs w:val="21"/>
        </w:rPr>
        <w:t>月，中国西部开发促进会发布《</w:t>
      </w:r>
      <w:r>
        <w:rPr>
          <w:rFonts w:hint="eastAsia" w:ascii="仿宋" w:hAnsi="仿宋" w:eastAsia="仿宋" w:cs="仿宋"/>
          <w:szCs w:val="21"/>
          <w:lang w:eastAsia="zh-CN"/>
        </w:rPr>
        <w:t>超高层建筑结构施工精度控制规程</w:t>
      </w:r>
      <w:r>
        <w:rPr>
          <w:rFonts w:hint="eastAsia" w:ascii="仿宋" w:hAnsi="仿宋" w:eastAsia="仿宋" w:cs="仿宋"/>
          <w:szCs w:val="21"/>
        </w:rPr>
        <w:t>》团体标准立项通知,开展团体标准的编制工作。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Cs w:val="21"/>
        </w:rPr>
        <w:t>二</w:t>
      </w:r>
      <w:r>
        <w:rPr>
          <w:rFonts w:hint="eastAsia" w:ascii="仿宋" w:hAnsi="仿宋" w:eastAsia="仿宋" w:cs="仿宋"/>
          <w:b/>
          <w:bCs/>
          <w:szCs w:val="21"/>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firstLine="0" w:firstLineChars="0"/>
        <w:rPr>
          <w:rFonts w:hint="eastAsia" w:ascii="仿宋" w:hAnsi="仿宋" w:eastAsia="仿宋" w:cs="仿宋"/>
          <w:b/>
          <w:bCs/>
          <w:color w:val="000000"/>
          <w:szCs w:val="21"/>
        </w:rPr>
      </w:pPr>
      <w:bookmarkStart w:id="32" w:name="BT1"/>
      <w:bookmarkEnd w:id="32"/>
      <w:bookmarkStart w:id="33" w:name="_Toc298937549"/>
      <w:bookmarkEnd w:id="33"/>
      <w:r>
        <w:rPr>
          <w:rFonts w:hint="eastAsia" w:ascii="仿宋" w:hAnsi="仿宋" w:eastAsia="仿宋" w:cs="仿宋"/>
          <w:b/>
          <w:bCs/>
          <w:color w:val="000000"/>
          <w:szCs w:val="21"/>
        </w:rPr>
        <w:t>1.目的</w:t>
      </w:r>
    </w:p>
    <w:p w14:paraId="0E58F26E">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本标准编写旨在规范100m 及以上超高层建筑结构施工精度控制的全流程技术要求，明确施工测量、混凝土结构、钢结构、钢 — 混凝土组合结构、施工监测、精度验收等关键环节的统一技术准则，为超高层建筑结构施工、监理、监测、验收与质量评价提供科学依据，有效控制竖向偏差、累计误差、结构变形与安装精度，保障结构安全、建造质量与使用功能，推动超高层建筑施工向高精度、智能化、标准化、绿色化方向发展。</w:t>
      </w:r>
    </w:p>
    <w:p w14:paraId="38381B68">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2.意义</w:t>
      </w:r>
    </w:p>
    <w:p w14:paraId="1C3D9695">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标准的制定与实施，有利于提升超高层建筑施工精度与结构安全水平，降低垂直度超标、累计误差、节点错位、返工整改等质量风险，减少施工隐患与后期运维成本；有利于统一测量控制、模板钢筋、钢结构安装、组合结构施工的精度指标与工法要求，提高施工效率、缩短工期、提升工程品质；有利于推动高精度测量、智能监测、数字化放线、预拼装与全过程闭环管控等先进技术普及应用，为我国超高层建造技术升级与高质量发展提供重要技术支撑。</w:t>
      </w:r>
    </w:p>
    <w:p w14:paraId="1A6555C0">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3.必要性</w:t>
      </w:r>
    </w:p>
    <w:p w14:paraId="7C3B3ECB">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近年来我国超高层建筑数量与高度持续增长，结构形式日趋复杂，施工精度控制已成为保障结构安全与耐久性的核心环节。但目前行业内缺少专门针对超高层结构全过程精度控制的专项技术规程，相关要求分散在测量、混凝土、钢结构、验收等不同规范中，缺乏系统性、层级化、可落地的控制体系，导致现场测量不一、工序控制不严、误差累积超标、监测预警不及时、验收标准不统一等问题突出。</w:t>
      </w:r>
    </w:p>
    <w:p w14:paraId="30F98F14">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随着超高层向超高、重载、复杂造型、装配式与智能化发展，对轴线、标高、垂直度、平整度、节点安装精度提出更高要求。制定本标准可填补行业专项规程空白，统一精度指标、工序控制、监测预警与验收判定，解决超高层施工精度管控难点，满足工程建设对安全、质量、效率与精细化管理的迫切需求。</w:t>
      </w:r>
    </w:p>
    <w:p w14:paraId="3FE7694B">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综上，超高层建筑结构精度控制涉及多专业、多工序、多维度协同，直接决定结构安全与建筑寿命。为实现测量精准、工序精细、误差精确、预警及时、验收严格，统一技术路径与判定标准，结合国内超高层工程实践与先进技术成果，制定《超高层建筑结构施工精度控制规程》十分必要</w:t>
      </w:r>
      <w:r>
        <w:rPr>
          <w:rFonts w:hint="eastAsia" w:ascii="仿宋" w:hAnsi="仿宋" w:eastAsia="仿宋" w:cs="仿宋"/>
          <w:szCs w:val="21"/>
        </w:rPr>
        <w:t>。</w:t>
      </w:r>
    </w:p>
    <w:p w14:paraId="62348F23">
      <w:pPr>
        <w:pStyle w:val="143"/>
        <w:numPr>
          <w:ilvl w:val="0"/>
          <w:numId w:val="0"/>
        </w:numPr>
        <w:spacing w:before="312" w:after="312"/>
        <w:rPr>
          <w:rFonts w:hint="eastAsia" w:ascii="仿宋" w:hAnsi="仿宋" w:eastAsia="仿宋" w:cs="仿宋"/>
          <w:b/>
          <w:bCs/>
          <w:color w:val="000000"/>
          <w:szCs w:val="21"/>
        </w:rPr>
      </w:pPr>
      <w:r>
        <w:rPr>
          <w:rFonts w:hint="eastAsia" w:ascii="仿宋" w:hAnsi="仿宋" w:eastAsia="仿宋" w:cs="仿宋"/>
          <w:b/>
          <w:bCs/>
          <w:color w:val="000000"/>
          <w:szCs w:val="21"/>
        </w:rPr>
        <w:t>三、起草单位和主要工作成员及其所作工作</w:t>
      </w:r>
    </w:p>
    <w:p w14:paraId="12D61796">
      <w:pPr>
        <w:pStyle w:val="30"/>
        <w:ind w:firstLine="0" w:firstLineChars="0"/>
        <w:rPr>
          <w:rFonts w:eastAsia="仿宋"/>
          <w:szCs w:val="21"/>
        </w:rPr>
      </w:pPr>
      <w:r>
        <w:rPr>
          <w:rFonts w:hint="eastAsia" w:ascii="仿宋" w:hAnsi="仿宋" w:eastAsia="仿宋" w:cs="仿宋"/>
          <w:b/>
          <w:bCs/>
          <w:color w:val="000000"/>
          <w:szCs w:val="21"/>
        </w:rPr>
        <w:t>1.起草单位</w:t>
      </w:r>
    </w:p>
    <w:p w14:paraId="33722D0E">
      <w:pPr>
        <w:pStyle w:val="30"/>
        <w:rPr>
          <w:rFonts w:hint="eastAsia" w:ascii="仿宋" w:hAnsi="仿宋" w:eastAsia="仿宋" w:cs="仿宋"/>
          <w:szCs w:val="21"/>
        </w:rPr>
      </w:pPr>
      <w:r>
        <w:rPr>
          <w:rFonts w:hint="eastAsia" w:ascii="仿宋" w:hAnsi="仿宋" w:eastAsia="仿宋" w:cs="仿宋"/>
          <w:szCs w:val="21"/>
        </w:rPr>
        <w:t>本文件由中国西部开发促进会提出并归口。</w:t>
      </w:r>
    </w:p>
    <w:p w14:paraId="3F8B68C3">
      <w:pPr>
        <w:pStyle w:val="30"/>
        <w:rPr>
          <w:rFonts w:hint="eastAsia" w:ascii="仿宋" w:hAnsi="仿宋" w:eastAsia="仿宋" w:cs="仿宋"/>
          <w:szCs w:val="21"/>
        </w:rPr>
      </w:pPr>
      <w:r>
        <w:rPr>
          <w:rFonts w:hint="eastAsia" w:ascii="仿宋" w:hAnsi="仿宋" w:eastAsia="仿宋" w:cs="仿宋"/>
          <w:szCs w:val="21"/>
        </w:rPr>
        <w:t>本文件由</w:t>
      </w:r>
      <w:r>
        <w:rPr>
          <w:rFonts w:hint="eastAsia" w:ascii="仿宋" w:hAnsi="仿宋" w:eastAsia="仿宋" w:cs="仿宋"/>
          <w:szCs w:val="21"/>
          <w:lang w:val="en-US" w:eastAsia="zh-CN"/>
        </w:rPr>
        <w:t>潍</w:t>
      </w:r>
      <w:r>
        <w:rPr>
          <w:rFonts w:hint="eastAsia" w:ascii="仿宋" w:hAnsi="仿宋" w:eastAsia="仿宋" w:cs="仿宋"/>
          <w:szCs w:val="21"/>
        </w:rPr>
        <w:t>坊学院、浙江建工集团股份有限公司、中建三局集团有限公司、上海建工集团股份有限公司、北京城建集团有限责任公司、云南建投集团有限公司、深圳建工控股集团有限公司等</w:t>
      </w:r>
      <w:r>
        <w:rPr>
          <w:rFonts w:hint="eastAsia" w:ascii="仿宋" w:hAnsi="仿宋" w:eastAsia="仿宋" w:cs="仿宋"/>
          <w:szCs w:val="21"/>
          <w:lang w:bidi="zh-CN"/>
        </w:rPr>
        <w:t>共同</w:t>
      </w:r>
      <w:r>
        <w:rPr>
          <w:rFonts w:hint="eastAsia" w:ascii="仿宋" w:hAnsi="仿宋" w:eastAsia="仿宋" w:cs="仿宋"/>
          <w:szCs w:val="21"/>
        </w:rPr>
        <w:t>起草。</w:t>
      </w:r>
    </w:p>
    <w:p w14:paraId="6C2D1883">
      <w:pPr>
        <w:pStyle w:val="30"/>
        <w:ind w:firstLine="0" w:firstLineChars="0"/>
        <w:rPr>
          <w:rFonts w:hint="eastAsia" w:ascii="仿宋" w:hAnsi="仿宋" w:eastAsia="仿宋" w:cs="仿宋"/>
          <w:b/>
          <w:bCs/>
          <w:szCs w:val="21"/>
        </w:rPr>
      </w:pPr>
      <w:r>
        <w:rPr>
          <w:rFonts w:hint="eastAsia" w:ascii="仿宋" w:hAnsi="仿宋" w:eastAsia="仿宋" w:cs="仿宋"/>
          <w:b/>
          <w:bCs/>
          <w:szCs w:val="21"/>
        </w:rPr>
        <w:t>2.主要工作成员及其所做工作</w:t>
      </w:r>
    </w:p>
    <w:p w14:paraId="4F06396F">
      <w:pPr>
        <w:pStyle w:val="30"/>
        <w:rPr>
          <w:rFonts w:hint="eastAsia" w:ascii="仿宋" w:hAnsi="仿宋" w:eastAsia="仿宋" w:cs="仿宋"/>
          <w:szCs w:val="21"/>
        </w:rPr>
      </w:pPr>
      <w:r>
        <w:rPr>
          <w:rFonts w:hint="eastAsia" w:ascii="仿宋" w:hAnsi="仿宋" w:eastAsia="仿宋" w:cs="仿宋"/>
          <w:szCs w:val="21"/>
        </w:rPr>
        <w:t>本文件主要工作及工作职责见表1。</w:t>
      </w:r>
    </w:p>
    <w:p w14:paraId="0BB1C4A3">
      <w:pPr>
        <w:pStyle w:val="30"/>
        <w:ind w:firstLine="0" w:firstLineChars="0"/>
        <w:jc w:val="center"/>
        <w:rPr>
          <w:rFonts w:hint="eastAsia" w:ascii="仿宋" w:hAnsi="仿宋" w:eastAsia="仿宋" w:cs="仿宋"/>
          <w:szCs w:val="21"/>
        </w:rPr>
      </w:pPr>
    </w:p>
    <w:p w14:paraId="6CA2A8E8">
      <w:pPr>
        <w:pStyle w:val="30"/>
        <w:ind w:firstLine="0" w:firstLineChars="0"/>
        <w:jc w:val="center"/>
        <w:rPr>
          <w:rFonts w:hint="eastAsia" w:ascii="仿宋" w:hAnsi="仿宋" w:eastAsia="仿宋" w:cs="仿宋"/>
          <w:szCs w:val="21"/>
        </w:rPr>
      </w:pPr>
      <w:r>
        <w:rPr>
          <w:rFonts w:hint="eastAsia" w:ascii="仿宋" w:hAnsi="仿宋" w:eastAsia="仿宋" w:cs="仿宋"/>
          <w:szCs w:val="21"/>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ind w:firstLine="0" w:firstLineChars="0"/>
              <w:jc w:val="center"/>
              <w:rPr>
                <w:rFonts w:hint="eastAsia" w:ascii="仿宋" w:hAnsi="仿宋" w:eastAsia="仿宋" w:cs="仿宋"/>
                <w:szCs w:val="21"/>
              </w:rPr>
            </w:pPr>
            <w:r>
              <w:rPr>
                <w:rFonts w:hint="eastAsia" w:ascii="仿宋" w:hAnsi="仿宋" w:eastAsia="仿宋" w:cs="仿宋"/>
                <w:szCs w:val="21"/>
              </w:rPr>
              <w:t>起草单位</w:t>
            </w:r>
          </w:p>
        </w:tc>
        <w:tc>
          <w:tcPr>
            <w:tcW w:w="5342" w:type="dxa"/>
          </w:tcPr>
          <w:p w14:paraId="65A92ED6">
            <w:pPr>
              <w:pStyle w:val="30"/>
              <w:ind w:firstLine="0" w:firstLineChars="0"/>
              <w:jc w:val="center"/>
              <w:rPr>
                <w:rFonts w:hint="eastAsia" w:ascii="仿宋" w:hAnsi="仿宋" w:eastAsia="仿宋" w:cs="仿宋"/>
                <w:szCs w:val="21"/>
              </w:rPr>
            </w:pPr>
            <w:r>
              <w:rPr>
                <w:rFonts w:hint="eastAsia" w:ascii="仿宋" w:hAnsi="仿宋" w:eastAsia="仿宋" w:cs="仿宋"/>
                <w:szCs w:val="21"/>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ind w:firstLine="0" w:firstLineChars="0"/>
              <w:rPr>
                <w:rFonts w:hint="eastAsia" w:ascii="仿宋" w:hAnsi="仿宋" w:eastAsia="宋体" w:cs="仿宋"/>
                <w:szCs w:val="21"/>
                <w:highlight w:val="yellow"/>
                <w:lang w:val="en-US" w:eastAsia="zh-CN"/>
              </w:rPr>
            </w:pPr>
            <w:r>
              <w:rPr>
                <w:rFonts w:hint="eastAsia" w:ascii="仿宋" w:hAnsi="仿宋" w:eastAsia="仿宋" w:cs="仿宋"/>
                <w:szCs w:val="21"/>
                <w:lang w:val="en-US" w:eastAsia="zh-CN"/>
              </w:rPr>
              <w:t>潍</w:t>
            </w:r>
            <w:r>
              <w:rPr>
                <w:rFonts w:hint="eastAsia" w:ascii="仿宋" w:hAnsi="仿宋" w:eastAsia="仿宋" w:cs="仿宋"/>
                <w:szCs w:val="21"/>
              </w:rPr>
              <w:t>坊学院、浙江建工集团股份有限公司、中建三局集团有限公司、上海建工集团股份有限公司、北京城建集团有限责任公司、云南建投集团有限公司、深圳建工控股集团有限公司等</w:t>
            </w:r>
          </w:p>
        </w:tc>
        <w:tc>
          <w:tcPr>
            <w:tcW w:w="5342" w:type="dxa"/>
          </w:tcPr>
          <w:p w14:paraId="50D897F4">
            <w:pPr>
              <w:pStyle w:val="30"/>
              <w:ind w:firstLine="0" w:firstLineChars="0"/>
              <w:rPr>
                <w:rFonts w:hint="eastAsia" w:ascii="仿宋" w:hAnsi="仿宋" w:eastAsia="仿宋" w:cs="仿宋"/>
                <w:szCs w:val="21"/>
              </w:rPr>
            </w:pPr>
            <w:r>
              <w:rPr>
                <w:rFonts w:hint="eastAsia" w:ascii="仿宋" w:hAnsi="仿宋" w:eastAsia="仿宋" w:cs="仿宋"/>
                <w:szCs w:val="21"/>
              </w:rPr>
              <w:t>项目主编单位，负责标准编制统筹规划、技术方案确定、条文起草、试验验证组织、标准内容审核与整体协调</w:t>
            </w:r>
            <w:r>
              <w:rPr>
                <w:rFonts w:hint="eastAsia" w:ascii="仿宋" w:hAnsi="仿宋" w:eastAsia="仿宋" w:cs="仿宋"/>
                <w:szCs w:val="21"/>
                <w:lang w:eastAsia="zh-CN"/>
              </w:rPr>
              <w:t>，</w:t>
            </w:r>
            <w:r>
              <w:rPr>
                <w:rFonts w:hint="eastAsia" w:ascii="仿宋" w:hAnsi="仿宋" w:eastAsia="仿宋" w:cs="仿宋"/>
                <w:szCs w:val="21"/>
              </w:rPr>
              <w:t>提供产品应用数据与工程实践经验，提供检测验证数据。</w:t>
            </w:r>
          </w:p>
        </w:tc>
      </w:tr>
    </w:tbl>
    <w:p w14:paraId="1AC4246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四、标准的编制原则</w:t>
      </w:r>
    </w:p>
    <w:p w14:paraId="05199C8B">
      <w:pPr>
        <w:pStyle w:val="30"/>
        <w:rPr>
          <w:rFonts w:hint="eastAsia" w:ascii="仿宋" w:hAnsi="仿宋" w:eastAsia="仿宋" w:cs="仿宋"/>
          <w:szCs w:val="21"/>
        </w:rPr>
      </w:pPr>
      <w:r>
        <w:rPr>
          <w:rFonts w:hint="eastAsia" w:ascii="仿宋" w:hAnsi="仿宋" w:eastAsia="仿宋" w:cs="仿宋"/>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五、标准编制过程</w:t>
      </w:r>
    </w:p>
    <w:p w14:paraId="6D1CE6A6">
      <w:pPr>
        <w:pStyle w:val="30"/>
        <w:rPr>
          <w:rFonts w:hint="eastAsia" w:ascii="仿宋" w:hAnsi="仿宋" w:eastAsia="仿宋" w:cs="仿宋"/>
          <w:szCs w:val="21"/>
        </w:rPr>
      </w:pPr>
      <w:r>
        <w:rPr>
          <w:rFonts w:hint="eastAsia" w:ascii="仿宋" w:hAnsi="仿宋" w:eastAsia="仿宋" w:cs="仿宋"/>
          <w:szCs w:val="21"/>
        </w:rPr>
        <w:t>5.1 标准调研</w:t>
      </w:r>
    </w:p>
    <w:p w14:paraId="0205E1E5">
      <w:pPr>
        <w:pStyle w:val="30"/>
        <w:rPr>
          <w:rFonts w:hint="eastAsia" w:ascii="仿宋" w:hAnsi="仿宋" w:eastAsia="仿宋" w:cs="仿宋"/>
          <w:szCs w:val="21"/>
        </w:rPr>
      </w:pPr>
      <w:r>
        <w:rPr>
          <w:rFonts w:hint="eastAsia" w:ascii="仿宋" w:hAnsi="仿宋" w:eastAsia="仿宋" w:cs="仿宋"/>
          <w:szCs w:val="21"/>
        </w:rPr>
        <w:t>编制组系统梳理国内外超高层施工、工程测量、混凝土结构、钢结构、组合结构、变形监测、施工验收相关国家、行业及团体标准，调研超高层工程精度控制现状、常见质量问题、监测预警方法、验收管理模式，收集典型案例、实测数据与工程痛点，形成调研分析报告。</w:t>
      </w:r>
    </w:p>
    <w:p w14:paraId="04940C14">
      <w:pPr>
        <w:pStyle w:val="30"/>
        <w:rPr>
          <w:rFonts w:hint="eastAsia" w:ascii="仿宋" w:hAnsi="仿宋" w:eastAsia="仿宋" w:cs="仿宋"/>
          <w:szCs w:val="21"/>
        </w:rPr>
      </w:pPr>
      <w:r>
        <w:rPr>
          <w:rFonts w:hint="eastAsia" w:ascii="仿宋" w:hAnsi="仿宋" w:eastAsia="仿宋" w:cs="仿宋"/>
          <w:szCs w:val="21"/>
        </w:rPr>
        <w:t>5.2. 标准立项</w:t>
      </w:r>
    </w:p>
    <w:p w14:paraId="5F7AB474">
      <w:pPr>
        <w:pStyle w:val="30"/>
        <w:rPr>
          <w:rFonts w:hint="eastAsia" w:ascii="仿宋" w:hAnsi="仿宋" w:eastAsia="仿宋" w:cs="仿宋"/>
          <w:szCs w:val="21"/>
        </w:rPr>
      </w:pPr>
      <w:r>
        <w:rPr>
          <w:rFonts w:hint="eastAsia" w:ascii="仿宋" w:hAnsi="仿宋" w:eastAsia="仿宋" w:cs="仿宋"/>
          <w:szCs w:val="21"/>
        </w:rPr>
        <w:t>基于调研成果，明确标准编制范围、核心技术内容、适用场景与预期目标，提交立项申请及支撑材料，经中国西部开发促进会审核通过后正式立项。</w:t>
      </w:r>
    </w:p>
    <w:p w14:paraId="72A91C8C">
      <w:pPr>
        <w:pStyle w:val="30"/>
        <w:rPr>
          <w:rFonts w:hint="eastAsia" w:ascii="仿宋" w:hAnsi="仿宋" w:eastAsia="仿宋" w:cs="仿宋"/>
          <w:szCs w:val="21"/>
        </w:rPr>
      </w:pPr>
      <w:r>
        <w:rPr>
          <w:rFonts w:hint="eastAsia" w:ascii="仿宋" w:hAnsi="仿宋" w:eastAsia="仿宋" w:cs="仿宋"/>
          <w:szCs w:val="21"/>
        </w:rPr>
        <w:t>5.3 形成标准草案</w:t>
      </w:r>
    </w:p>
    <w:p w14:paraId="19C09E25">
      <w:pPr>
        <w:pStyle w:val="30"/>
        <w:rPr>
          <w:rFonts w:hint="eastAsia" w:ascii="仿宋" w:hAnsi="仿宋" w:eastAsia="仿宋" w:cs="仿宋"/>
          <w:szCs w:val="21"/>
        </w:rPr>
      </w:pPr>
      <w:r>
        <w:rPr>
          <w:rFonts w:hint="eastAsia" w:ascii="仿宋" w:hAnsi="仿宋" w:eastAsia="仿宋" w:cs="仿宋"/>
          <w:szCs w:val="21"/>
        </w:rPr>
        <w:t>组建标准起草工作组，按照 GB/T 1.1—2020、GB/T 20001.6—2017 搭建标准框架，细化术语定义、基本规定、施工测量、混凝土结构、钢结构、组合结构、施工监测、精度验收、资料管理、质量安全等技术内容，结合超高层工程实践完成草案初稿，经内部多轮研讨修改，形成标准草案。</w:t>
      </w:r>
    </w:p>
    <w:p w14:paraId="539B9685">
      <w:pPr>
        <w:pStyle w:val="30"/>
        <w:rPr>
          <w:rFonts w:hint="eastAsia" w:ascii="仿宋" w:hAnsi="仿宋" w:eastAsia="仿宋" w:cs="仿宋"/>
          <w:szCs w:val="21"/>
        </w:rPr>
      </w:pPr>
      <w:r>
        <w:rPr>
          <w:rFonts w:hint="eastAsia" w:ascii="仿宋" w:hAnsi="仿宋" w:eastAsia="仿宋" w:cs="仿宋"/>
          <w:szCs w:val="21"/>
        </w:rPr>
        <w:t>5.4 征求意见阶段</w:t>
      </w:r>
    </w:p>
    <w:p w14:paraId="475FFDA1">
      <w:pPr>
        <w:pStyle w:val="30"/>
        <w:rPr>
          <w:rFonts w:hint="eastAsia" w:ascii="仿宋" w:hAnsi="仿宋" w:eastAsia="仿宋" w:cs="仿宋"/>
          <w:szCs w:val="21"/>
        </w:rPr>
      </w:pPr>
      <w:r>
        <w:rPr>
          <w:rFonts w:hint="eastAsia" w:ascii="仿宋" w:hAnsi="仿宋" w:eastAsia="仿宋" w:cs="仿宋"/>
          <w:szCs w:val="21"/>
        </w:rPr>
        <w:t>起草组将标准征求意见稿发送至建设、施工、监理、设计、检测、科研院所等单位广泛征求意见，对反馈意见逐条梳理、分析、论证与处理，修改完善标准文本。</w:t>
      </w:r>
    </w:p>
    <w:p w14:paraId="2DBA691A">
      <w:pPr>
        <w:pStyle w:val="30"/>
        <w:rPr>
          <w:rFonts w:hint="eastAsia" w:ascii="仿宋" w:hAnsi="仿宋" w:eastAsia="仿宋" w:cs="仿宋"/>
          <w:szCs w:val="21"/>
        </w:rPr>
      </w:pPr>
      <w:r>
        <w:rPr>
          <w:rFonts w:hint="eastAsia" w:ascii="仿宋" w:hAnsi="仿宋" w:eastAsia="仿宋" w:cs="仿宋"/>
          <w:szCs w:val="21"/>
        </w:rPr>
        <w:t>5.5 标准送审</w:t>
      </w:r>
    </w:p>
    <w:p w14:paraId="217C9150">
      <w:pPr>
        <w:pStyle w:val="30"/>
        <w:rPr>
          <w:rFonts w:hint="eastAsia" w:ascii="仿宋" w:hAnsi="仿宋" w:eastAsia="仿宋" w:cs="仿宋"/>
          <w:szCs w:val="21"/>
        </w:rPr>
      </w:pPr>
      <w:r>
        <w:rPr>
          <w:rFonts w:hint="eastAsia" w:ascii="仿宋" w:hAnsi="仿宋" w:eastAsia="仿宋" w:cs="仿宋"/>
          <w:szCs w:val="21"/>
        </w:rPr>
        <w:t>根据征求意见处理结果进一步完善标准内容，完成编制说明、意见汇总处理表等全套送审资料，报送团体标准审查委员会组织专家审查，根据审查意见修改完善后形成送审稿。</w:t>
      </w:r>
    </w:p>
    <w:p w14:paraId="6BA8A9F2">
      <w:pPr>
        <w:pStyle w:val="30"/>
        <w:rPr>
          <w:rFonts w:hint="eastAsia" w:ascii="仿宋" w:hAnsi="仿宋" w:eastAsia="仿宋" w:cs="仿宋"/>
          <w:szCs w:val="21"/>
        </w:rPr>
      </w:pPr>
      <w:r>
        <w:rPr>
          <w:rFonts w:hint="eastAsia" w:ascii="仿宋" w:hAnsi="仿宋" w:eastAsia="仿宋" w:cs="仿宋"/>
          <w:szCs w:val="21"/>
        </w:rPr>
        <w:t>5.6标准报批</w:t>
      </w:r>
    </w:p>
    <w:p w14:paraId="46330998">
      <w:pPr>
        <w:pStyle w:val="30"/>
        <w:rPr>
          <w:rFonts w:hint="eastAsia" w:ascii="仿宋" w:hAnsi="仿宋" w:eastAsia="仿宋" w:cs="仿宋"/>
          <w:szCs w:val="21"/>
        </w:rPr>
      </w:pPr>
      <w:r>
        <w:rPr>
          <w:rFonts w:hint="eastAsia" w:ascii="仿宋" w:hAnsi="仿宋" w:eastAsia="仿宋" w:cs="仿宋"/>
          <w:szCs w:val="21"/>
        </w:rPr>
        <w:t>完善送审稿相关材料，按规定流程报送团体标准管理机构，经审核确认符合发布要求后，办理报批手续，确定标准发布编号、实施日期并正式发布。</w:t>
      </w:r>
    </w:p>
    <w:p w14:paraId="0431BCCE">
      <w:pPr>
        <w:pStyle w:val="30"/>
        <w:ind w:firstLine="0" w:firstLineChars="0"/>
        <w:rPr>
          <w:rFonts w:hint="eastAsia" w:ascii="仿宋" w:hAnsi="仿宋" w:eastAsia="仿宋" w:cs="仿宋"/>
          <w:szCs w:val="21"/>
        </w:rPr>
      </w:pPr>
      <w:bookmarkStart w:id="34" w:name="_GoBack"/>
      <w:bookmarkEnd w:id="34"/>
      <w:r>
        <w:rPr>
          <w:rFonts w:hint="eastAsia" w:ascii="仿宋" w:hAnsi="仿宋" w:eastAsia="仿宋" w:cs="仿宋"/>
          <w:b/>
          <w:bCs/>
          <w:color w:val="000000"/>
          <w:szCs w:val="21"/>
        </w:rPr>
        <w:t>六、试验验证的分析、综述报告，技术经济论证，预期的经济效益、社会效益和生态效益</w:t>
      </w:r>
    </w:p>
    <w:p w14:paraId="08167EA7">
      <w:pPr>
        <w:pStyle w:val="30"/>
        <w:rPr>
          <w:rFonts w:hint="eastAsia" w:ascii="仿宋" w:hAnsi="仿宋" w:eastAsia="仿宋" w:cs="仿宋"/>
          <w:szCs w:val="21"/>
        </w:rPr>
      </w:pPr>
      <w:r>
        <w:rPr>
          <w:rFonts w:hint="eastAsia" w:ascii="仿宋" w:hAnsi="仿宋" w:eastAsia="仿宋" w:cs="仿宋"/>
          <w:szCs w:val="21"/>
        </w:rPr>
        <w:t>1. 试验验证分析、综述报告</w:t>
      </w:r>
    </w:p>
    <w:p w14:paraId="5CDFDD34">
      <w:pPr>
        <w:pStyle w:val="30"/>
        <w:rPr>
          <w:rFonts w:hint="eastAsia" w:ascii="仿宋" w:hAnsi="仿宋" w:eastAsia="仿宋" w:cs="仿宋"/>
          <w:szCs w:val="21"/>
        </w:rPr>
      </w:pPr>
      <w:r>
        <w:rPr>
          <w:rFonts w:hint="eastAsia" w:ascii="仿宋" w:hAnsi="仿宋" w:eastAsia="仿宋" w:cs="仿宋"/>
          <w:szCs w:val="21"/>
        </w:rPr>
        <w:t>本标准技术内容经过大量超高层工程实测与专项验证，覆盖平面控制、高程传递、竖向投测、模板钢筋精度、混凝土成型、钢结构安装、组合结构定位、垂直度监测、沉降观测、预警纠偏等核心要点。依据 GB 50026、GB 50204、JGJ 99 等开展实测比对，结合国内百余项超高层项目数据进行验证，累计获取有效数据数千组。</w:t>
      </w:r>
    </w:p>
    <w:p w14:paraId="16F3AA0D">
      <w:pPr>
        <w:pStyle w:val="30"/>
        <w:rPr>
          <w:rFonts w:hint="eastAsia" w:ascii="仿宋" w:hAnsi="仿宋" w:eastAsia="仿宋" w:cs="仿宋"/>
          <w:szCs w:val="21"/>
        </w:rPr>
      </w:pPr>
      <w:r>
        <w:rPr>
          <w:rFonts w:hint="eastAsia" w:ascii="仿宋" w:hAnsi="仿宋" w:eastAsia="仿宋" w:cs="仿宋"/>
          <w:szCs w:val="21"/>
        </w:rPr>
        <w:t>验证结果表明：本标准规定的精度指标、测量方法、工序控制、监测预警、验收流程科学合理、成熟可靠，可显著降低超高层结构偏差与累计误差，提升施工质量与结构安全，为标准条文提供了充分、可信的数据支撑。</w:t>
      </w:r>
    </w:p>
    <w:p w14:paraId="18AA6B22">
      <w:pPr>
        <w:pStyle w:val="30"/>
        <w:rPr>
          <w:rFonts w:hint="eastAsia" w:ascii="仿宋" w:hAnsi="仿宋" w:eastAsia="仿宋" w:cs="仿宋"/>
          <w:szCs w:val="21"/>
        </w:rPr>
      </w:pPr>
      <w:r>
        <w:rPr>
          <w:rFonts w:hint="eastAsia" w:ascii="仿宋" w:hAnsi="仿宋" w:eastAsia="仿宋" w:cs="仿宋"/>
          <w:szCs w:val="21"/>
        </w:rPr>
        <w:t>2. 技术经济论证</w:t>
      </w:r>
    </w:p>
    <w:p w14:paraId="29F0E619">
      <w:pPr>
        <w:pStyle w:val="30"/>
        <w:rPr>
          <w:rFonts w:hint="eastAsia" w:ascii="仿宋" w:hAnsi="仿宋" w:eastAsia="仿宋" w:cs="仿宋"/>
          <w:szCs w:val="21"/>
        </w:rPr>
      </w:pPr>
      <w:r>
        <w:rPr>
          <w:rFonts w:hint="eastAsia" w:ascii="仿宋" w:hAnsi="仿宋" w:eastAsia="仿宋" w:cs="仿宋"/>
          <w:szCs w:val="21"/>
        </w:rPr>
        <w:t>技术上，本标准构建分级控制、全过程闭环、多层校核、智能监测的超高层精度控制体系，统一测量、结构、安装、监测、验收技术路径，系统性解决垂直度超标、节点错位、误差累积、返工整改等突出问题，与现行标准兼容，推动超高层施工向高精度、数字化升级。</w:t>
      </w:r>
    </w:p>
    <w:p w14:paraId="1381DED2">
      <w:pPr>
        <w:pStyle w:val="30"/>
        <w:rPr>
          <w:rFonts w:hint="eastAsia" w:ascii="仿宋" w:hAnsi="仿宋" w:eastAsia="仿宋" w:cs="仿宋"/>
          <w:szCs w:val="21"/>
        </w:rPr>
      </w:pPr>
      <w:r>
        <w:rPr>
          <w:rFonts w:hint="eastAsia" w:ascii="仿宋" w:hAnsi="仿宋" w:eastAsia="仿宋" w:cs="仿宋"/>
          <w:szCs w:val="21"/>
        </w:rPr>
        <w:t>经济上，标准实施可大幅减少返工、整改、修补与后期加固费用，缩短工期、降低材料损耗、提高一次验收合格率，延长结构使用寿命，综合经济效益显著。</w:t>
      </w:r>
    </w:p>
    <w:p w14:paraId="5B6E8463">
      <w:pPr>
        <w:pStyle w:val="30"/>
        <w:rPr>
          <w:rFonts w:hint="eastAsia" w:ascii="仿宋" w:hAnsi="仿宋" w:eastAsia="仿宋" w:cs="仿宋"/>
          <w:szCs w:val="21"/>
        </w:rPr>
      </w:pPr>
      <w:r>
        <w:rPr>
          <w:rFonts w:hint="eastAsia" w:ascii="仿宋" w:hAnsi="仿宋" w:eastAsia="仿宋" w:cs="仿宋"/>
          <w:szCs w:val="21"/>
        </w:rPr>
        <w:t>3. 预期的经济效益</w:t>
      </w:r>
    </w:p>
    <w:p w14:paraId="0DE9E9FD">
      <w:pPr>
        <w:pStyle w:val="30"/>
        <w:rPr>
          <w:rFonts w:hint="eastAsia" w:ascii="仿宋" w:hAnsi="仿宋" w:eastAsia="仿宋" w:cs="仿宋"/>
          <w:szCs w:val="21"/>
        </w:rPr>
      </w:pPr>
      <w:r>
        <w:rPr>
          <w:rFonts w:hint="eastAsia" w:ascii="仿宋" w:hAnsi="仿宋" w:eastAsia="仿宋" w:cs="仿宋"/>
          <w:szCs w:val="21"/>
        </w:rPr>
        <w:t>本标准实施后将产生显著经济效益：一是降低精度超标与返工损失，节约成本；二是提高施工效率与一次验收合格率，缩短工期；三是减少后期维修、加固、渗漏隐患，降低全生命周期成本；四是提升企业技术竞争力与品牌效益，在超高层领域推广后可实现显著提质增效。</w:t>
      </w:r>
    </w:p>
    <w:p w14:paraId="7B8E6D30">
      <w:pPr>
        <w:pStyle w:val="30"/>
        <w:numPr>
          <w:ilvl w:val="0"/>
          <w:numId w:val="15"/>
        </w:numPr>
        <w:rPr>
          <w:rFonts w:hint="eastAsia" w:ascii="仿宋" w:hAnsi="仿宋" w:eastAsia="仿宋" w:cs="仿宋"/>
          <w:szCs w:val="21"/>
        </w:rPr>
      </w:pPr>
      <w:r>
        <w:rPr>
          <w:rFonts w:hint="eastAsia" w:ascii="仿宋" w:hAnsi="仿宋" w:eastAsia="仿宋" w:cs="仿宋"/>
          <w:szCs w:val="21"/>
        </w:rPr>
        <w:t>社会效益和生态效益</w:t>
      </w:r>
    </w:p>
    <w:p w14:paraId="4DDA3634">
      <w:pPr>
        <w:pStyle w:val="30"/>
        <w:numPr>
          <w:ilvl w:val="0"/>
          <w:numId w:val="0"/>
        </w:numPr>
        <w:ind w:firstLine="420" w:firstLineChars="200"/>
        <w:rPr>
          <w:rFonts w:hint="eastAsia" w:ascii="仿宋" w:hAnsi="仿宋" w:eastAsia="仿宋" w:cs="仿宋"/>
          <w:szCs w:val="21"/>
        </w:rPr>
      </w:pPr>
      <w:r>
        <w:rPr>
          <w:rFonts w:hint="eastAsia" w:ascii="仿宋" w:hAnsi="仿宋" w:eastAsia="仿宋" w:cs="仿宋"/>
          <w:szCs w:val="21"/>
        </w:rPr>
        <w:t>本标准实施后将产生显著经济效益：一是降低精度超标与返工损失，节约成本；二是提高施工效率与一次验收合格率，缩短工期；三是减少后期维修、加固、渗漏隐患，降低全生命周期成本；四是提升企业技术竞争力与品牌效益，在超高层领域推广后可实现显著提质增效。</w:t>
      </w:r>
    </w:p>
    <w:p w14:paraId="10A20A3F">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七、与国际、国外同类标准技术内容的对比情况。</w:t>
      </w:r>
    </w:p>
    <w:p w14:paraId="7A4EF88F">
      <w:pPr>
        <w:pStyle w:val="30"/>
        <w:rPr>
          <w:rFonts w:hint="eastAsia" w:ascii="仿宋" w:hAnsi="仿宋" w:eastAsia="仿宋" w:cs="仿宋"/>
          <w:szCs w:val="21"/>
        </w:rPr>
      </w:pPr>
      <w:r>
        <w:rPr>
          <w:rFonts w:hint="eastAsia" w:ascii="仿宋" w:hAnsi="仿宋" w:eastAsia="仿宋" w:cs="仿宋"/>
          <w:szCs w:val="21"/>
        </w:rPr>
        <w:t>无。</w:t>
      </w:r>
    </w:p>
    <w:p w14:paraId="718EB447">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八、以国际标准为基础的起草情况，以及是否合规引用或者采用国际国外标准，并说明未采用国际标准的原因</w:t>
      </w:r>
    </w:p>
    <w:p w14:paraId="2AE6D9E8">
      <w:pPr>
        <w:pStyle w:val="30"/>
        <w:rPr>
          <w:rFonts w:hint="eastAsia" w:ascii="仿宋" w:hAnsi="仿宋" w:eastAsia="仿宋" w:cs="仿宋"/>
          <w:szCs w:val="21"/>
        </w:rPr>
      </w:pPr>
      <w:r>
        <w:rPr>
          <w:rFonts w:hint="eastAsia" w:ascii="仿宋" w:hAnsi="仿宋" w:eastAsia="仿宋" w:cs="仿宋"/>
          <w:szCs w:val="21"/>
        </w:rPr>
        <w:t>无。本文件自主制定。</w:t>
      </w:r>
    </w:p>
    <w:p w14:paraId="73EEA8A3">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九、标准主要内容</w:t>
      </w:r>
    </w:p>
    <w:p w14:paraId="5A2A8501">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1. 范围</w:t>
      </w:r>
    </w:p>
    <w:p w14:paraId="0A0BD302">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本文件规定了超高层建筑结构施工精度控制的术语和定义、基本规定、施工测量控制、混凝土结构精度控制、钢结构精度控制、钢 — 混凝土组合结构精度控制、施工监测与预警、精度验收、资料管理及质量安全保障等内容。本文件适用于高度 100m 及以上超高层建筑混凝土结构、钢结构、钢 — 混凝土组合结构施工全过程精度控制、测量监测、偏差调整与验收管理。</w:t>
      </w:r>
    </w:p>
    <w:p w14:paraId="7BCC6404">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2. 规范性引用文件</w:t>
      </w:r>
    </w:p>
    <w:p w14:paraId="6E290566">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本文件引用 GB/T 1.1—2020、GB/T 20001.6—2017、GB 50026—2020、GB 50204—2015、JGJ 3—2010、JGJ 99—2015、GB 50300—2013 等现行有效国家、行业标准，引用合规、准确、协调。</w:t>
      </w:r>
    </w:p>
    <w:p w14:paraId="7C717339">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3. 术语和定义</w:t>
      </w:r>
    </w:p>
    <w:p w14:paraId="23A6E187">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规定超高层建筑、施工精度控制、竖向投测、垂直度偏差、累计误差、内控法、外控法、变形监测、精度验收、三检制度等核心术语，定义清晰、统一、无歧义。</w:t>
      </w:r>
    </w:p>
    <w:p w14:paraId="24817732">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4. 基本规定</w:t>
      </w:r>
    </w:p>
    <w:p w14:paraId="14BA8B2F">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明确精度控制原则、专项方案、工序覆盖、仪器要求、分层分段验收、环境影响控制等要求。</w:t>
      </w:r>
    </w:p>
    <w:p w14:paraId="195AE341">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5. 施工测量控制</w:t>
      </w:r>
    </w:p>
    <w:p w14:paraId="61E38F82">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规定平面控制网、高程控制网、竖向投测、楼层放线与复核的技术要求、精度指标与校核制度。</w:t>
      </w:r>
    </w:p>
    <w:p w14:paraId="484F9308">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6. 混凝土结构精度控制</w:t>
      </w:r>
    </w:p>
    <w:p w14:paraId="74C94B0A">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规定模板、钢筋、混凝土浇筑、预埋件与预留孔洞的精度控制、允许偏差与验收要求。</w:t>
      </w:r>
    </w:p>
    <w:p w14:paraId="30890719">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7. 钢结构精度控制</w:t>
      </w:r>
    </w:p>
    <w:p w14:paraId="21B1F302">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规定构件加工、现场安装、焊接、高强螺栓连接的全过程精度控制与允许偏差。</w:t>
      </w:r>
    </w:p>
    <w:p w14:paraId="71F1F6DA">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8. 钢 — 混凝土组合结构精度控制</w:t>
      </w:r>
    </w:p>
    <w:p w14:paraId="0E089E96">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规定型钢混凝土、钢管混凝土的安装定位、协同施工与精度控制要求。</w:t>
      </w:r>
    </w:p>
    <w:p w14:paraId="6F1E77AA">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9. 施工监测与预警</w:t>
      </w:r>
    </w:p>
    <w:p w14:paraId="3FA61D93">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规定沉降、垂直度、位移、应力监测、预警分级、处置流程与资料管理。</w:t>
      </w:r>
    </w:p>
    <w:p w14:paraId="1277A6AD">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10. 精度验收</w:t>
      </w:r>
    </w:p>
    <w:p w14:paraId="0F46828B">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规定分层验收、分段验收、竣工验收的内容、程序与合格判定。</w:t>
      </w:r>
    </w:p>
    <w:p w14:paraId="70800023">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11. 资料管理与安全保障</w:t>
      </w:r>
    </w:p>
    <w:p w14:paraId="4F729A66">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规定精度控制档案、记录归档、全过程可追溯要求，规定责任体系、人员培训、安全交底、作业条件与安全保障措施。</w:t>
      </w:r>
    </w:p>
    <w:p w14:paraId="2545AB1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十、与有关的现行法律、法规和强制性国家标准及相关标准协调配套情况</w:t>
      </w:r>
    </w:p>
    <w:p w14:paraId="3C228C48">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本文件的制定过程等符合现行法律、法规和强制性国家标准的规定。</w:t>
      </w:r>
    </w:p>
    <w:p w14:paraId="433D6DCC">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十一、重大分歧意见的处理经过和依据</w:t>
      </w:r>
    </w:p>
    <w:p w14:paraId="106E5E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0912C1A3">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十二、标准作为强制性或推荐性标准的建议</w:t>
      </w:r>
    </w:p>
    <w:p w14:paraId="24C07FB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建议该标准作为推荐性团体标准。</w:t>
      </w:r>
    </w:p>
    <w:p w14:paraId="6F001D2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十三、贯彻标准的要求和措施建议，包括（组织措施、技术措施、过渡办法）</w:t>
      </w:r>
    </w:p>
    <w:p w14:paraId="29A31206">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由于本文件首次制定，没有特殊要求。</w:t>
      </w:r>
    </w:p>
    <w:p w14:paraId="7C9E39C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十四、废止现有有关标准的建议</w:t>
      </w:r>
    </w:p>
    <w:p w14:paraId="1C5211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58A38841">
      <w:pPr>
        <w:snapToGrid w:val="0"/>
        <w:ind w:firstLine="420" w:firstLineChars="200"/>
        <w:rPr>
          <w:rFonts w:hint="eastAsia" w:ascii="仿宋" w:hAnsi="仿宋" w:eastAsia="仿宋" w:cs="仿宋"/>
          <w:kern w:val="0"/>
          <w:szCs w:val="21"/>
        </w:rPr>
      </w:pPr>
    </w:p>
    <w:p w14:paraId="180512C4">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团体标准工作组</w:t>
      </w:r>
    </w:p>
    <w:p w14:paraId="57A29966">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6</w:t>
      </w:r>
      <w:r>
        <w:rPr>
          <w:rFonts w:hint="eastAsia" w:ascii="仿宋" w:hAnsi="仿宋" w:eastAsia="仿宋" w:cs="仿宋"/>
          <w:kern w:val="0"/>
          <w:szCs w:val="21"/>
        </w:rPr>
        <w:t>年</w:t>
      </w:r>
      <w:r>
        <w:rPr>
          <w:rFonts w:hint="eastAsia" w:ascii="仿宋" w:hAnsi="仿宋" w:eastAsia="仿宋" w:cs="仿宋"/>
          <w:kern w:val="0"/>
          <w:szCs w:val="21"/>
          <w:lang w:val="en-US" w:eastAsia="zh-CN"/>
        </w:rPr>
        <w:t>4</w:t>
      </w:r>
      <w:r>
        <w:rPr>
          <w:rFonts w:hint="eastAsia" w:ascii="仿宋" w:hAnsi="仿宋" w:eastAsia="仿宋" w:cs="仿宋"/>
          <w:kern w:val="0"/>
          <w:szCs w:val="21"/>
        </w:rPr>
        <w:t>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822ABC4"/>
    <w:multiLevelType w:val="singleLevel"/>
    <w:tmpl w:val="3822ABC4"/>
    <w:lvl w:ilvl="0" w:tentative="0">
      <w:start w:val="4"/>
      <w:numFmt w:val="decimal"/>
      <w:suff w:val="space"/>
      <w:lvlText w:val="%1."/>
      <w:lvlJc w:val="left"/>
    </w:lvl>
  </w:abstractNum>
  <w:abstractNum w:abstractNumId="5">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9">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5"/>
  </w:num>
  <w:num w:numId="2">
    <w:abstractNumId w:val="1"/>
  </w:num>
  <w:num w:numId="3">
    <w:abstractNumId w:val="12"/>
  </w:num>
  <w:num w:numId="4">
    <w:abstractNumId w:val="14"/>
  </w:num>
  <w:num w:numId="5">
    <w:abstractNumId w:val="2"/>
  </w:num>
  <w:num w:numId="6">
    <w:abstractNumId w:val="10"/>
  </w:num>
  <w:num w:numId="7">
    <w:abstractNumId w:val="0"/>
  </w:num>
  <w:num w:numId="8">
    <w:abstractNumId w:val="3"/>
  </w:num>
  <w:num w:numId="9">
    <w:abstractNumId w:val="6"/>
  </w:num>
  <w:num w:numId="10">
    <w:abstractNumId w:val="13"/>
  </w:num>
  <w:num w:numId="11">
    <w:abstractNumId w:val="8"/>
  </w:num>
  <w:num w:numId="12">
    <w:abstractNumId w:val="11"/>
  </w:num>
  <w:num w:numId="13">
    <w:abstractNumId w:val="7"/>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3D82"/>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548F"/>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175DB"/>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697E"/>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1A95"/>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47B3D"/>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69"/>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3E6"/>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5985"/>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2FA"/>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48E"/>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08EC"/>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77619"/>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2CD9"/>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78E"/>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D74C4"/>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92F1D"/>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0FF63984"/>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7B42CFB"/>
    <w:rsid w:val="196E7664"/>
    <w:rsid w:val="19D4303C"/>
    <w:rsid w:val="1A6A4539"/>
    <w:rsid w:val="1B063DBD"/>
    <w:rsid w:val="1B740D26"/>
    <w:rsid w:val="1C994529"/>
    <w:rsid w:val="1D297145"/>
    <w:rsid w:val="1E3C2C0B"/>
    <w:rsid w:val="1E3F091B"/>
    <w:rsid w:val="1E434ACA"/>
    <w:rsid w:val="1EAF5494"/>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DF20AEF"/>
    <w:rsid w:val="2E257B1B"/>
    <w:rsid w:val="2E677AE4"/>
    <w:rsid w:val="2F4635EA"/>
    <w:rsid w:val="2FD87AD3"/>
    <w:rsid w:val="30CA5BDB"/>
    <w:rsid w:val="30E86825"/>
    <w:rsid w:val="311961A0"/>
    <w:rsid w:val="326655EE"/>
    <w:rsid w:val="327B69E7"/>
    <w:rsid w:val="33624199"/>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EA1DFB"/>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91726A"/>
    <w:rsid w:val="64BE00A4"/>
    <w:rsid w:val="64CE3BD1"/>
    <w:rsid w:val="65144950"/>
    <w:rsid w:val="65422D4F"/>
    <w:rsid w:val="656C6332"/>
    <w:rsid w:val="65B86EE6"/>
    <w:rsid w:val="66C85109"/>
    <w:rsid w:val="66E11A66"/>
    <w:rsid w:val="67AE2497"/>
    <w:rsid w:val="67C41CBB"/>
    <w:rsid w:val="681A56C2"/>
    <w:rsid w:val="684318AA"/>
    <w:rsid w:val="68657262"/>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4FA55F5"/>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791C84"/>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wordWrap w:val="0"/>
      <w:overflowPunct w:val="0"/>
      <w:autoSpaceDE w:val="0"/>
      <w:autoSpaceDN w:val="0"/>
      <w:textAlignment w:val="baseline"/>
      <w:outlineLvl w:val="3"/>
    </w:pPr>
  </w:style>
  <w:style w:type="paragraph" w:customStyle="1" w:styleId="188">
    <w:name w:val="列表段落1"/>
    <w:basedOn w:val="1"/>
    <w:autoRedefine/>
    <w:qFormat/>
    <w:uiPriority w:val="0"/>
    <w:pPr>
      <w:ind w:firstLine="420" w:firstLineChars="200"/>
    </w:pPr>
  </w:style>
  <w:style w:type="paragraph" w:customStyle="1" w:styleId="189">
    <w:name w:val="Table Text"/>
    <w:basedOn w:val="1"/>
    <w:autoRedefine/>
    <w:semiHidden/>
    <w:qFormat/>
    <w:uiPriority w:val="0"/>
    <w:rPr>
      <w:rFonts w:ascii="宋体" w:hAnsi="宋体" w:cs="宋体"/>
      <w:szCs w:val="21"/>
      <w:lang w:eastAsia="en-US"/>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3606</Words>
  <Characters>3748</Characters>
  <Lines>67</Lines>
  <Paragraphs>74</Paragraphs>
  <TotalTime>35</TotalTime>
  <ScaleCrop>false</ScaleCrop>
  <LinksUpToDate>false</LinksUpToDate>
  <CharactersWithSpaces>3799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2026-04-15T10:50:10Z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4CB546E47BE945D1A018D3CE8E6F51B1_13</vt:lpwstr>
  </property>
  <property fmtid="{D5CDD505-2E9C-101B-9397-08002B2CF9AE}" pid="4" name="KSOTemplateDocerSaveRecord">
    <vt:lpwstr>eyJoZGlkIjoiMTY4OTVhMzE4OTk4YjFkOWQyZmQ2NGM4ODg1MjRjOGEiLCJ1c2VySWQiOiIxNzIwMDUxMzI4In0=</vt:lpwstr>
  </property>
</Properties>
</file>