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746521">
      <w:pPr>
        <w:framePr w:w="904" w:h="1540" w:hRule="exact" w:wrap="around" w:vAnchor="page" w:hAnchor="page" w:x="8621" w:y="194"/>
        <w:widowControl/>
        <w:shd w:val="solid" w:color="FFFFFF" w:fill="FFFFFF"/>
        <w:spacing w:line="0" w:lineRule="atLeast"/>
        <w:rPr>
          <w:rFonts w:hint="eastAsia" w:ascii="等线" w:hAnsi="等线" w:eastAsia="等线" w:cs="等线"/>
          <w:b/>
          <w:w w:val="130"/>
          <w:kern w:val="0"/>
          <w:sz w:val="100"/>
          <w:szCs w:val="100"/>
        </w:rPr>
      </w:pPr>
      <w:r>
        <w:rPr>
          <w:rFonts w:hint="eastAsia" w:ascii="等线" w:hAnsi="等线" w:eastAsia="等线" w:cs="等线"/>
          <w:b/>
          <w:w w:val="130"/>
          <w:kern w:val="0"/>
          <w:sz w:val="110"/>
          <w:szCs w:val="110"/>
        </w:rPr>
        <w:t>T</w:t>
      </w:r>
    </w:p>
    <w:p w14:paraId="35588718">
      <w:pPr>
        <w:adjustRightInd/>
        <w:spacing w:line="240" w:lineRule="auto"/>
        <w:jc w:val="left"/>
        <w:rPr>
          <w:rFonts w:hint="eastAsia" w:ascii="黑体" w:hAnsi="黑体" w:eastAsia="黑体" w:cs="黑体"/>
          <w:szCs w:val="22"/>
        </w:rPr>
      </w:pPr>
    </w:p>
    <w:p w14:paraId="204370F9">
      <w:pPr>
        <w:adjustRightInd/>
        <w:spacing w:line="240" w:lineRule="auto"/>
        <w:jc w:val="left"/>
        <w:rPr>
          <w:rFonts w:hint="eastAsia" w:ascii="黑体" w:hAnsi="黑体" w:eastAsia="黑体" w:cs="黑体"/>
          <w:color w:val="FF0000"/>
          <w:szCs w:val="22"/>
        </w:rPr>
      </w:pPr>
      <w:r>
        <w:rPr>
          <w:rFonts w:hint="eastAsia" w:ascii="黑体" w:hAnsi="黑体" w:eastAsia="黑体" w:cs="黑体"/>
          <w:szCs w:val="22"/>
        </w:rPr>
        <w:t xml:space="preserve">ICS  </w:t>
      </w:r>
      <w:r>
        <w:rPr>
          <w:rFonts w:ascii="黑体" w:hAnsi="黑体" w:eastAsia="黑体" w:cs="黑体"/>
          <w:szCs w:val="22"/>
        </w:rPr>
        <w:t>91.010.30</w:t>
      </w:r>
      <w:r>
        <w:rPr>
          <w:rFonts w:hint="eastAsia" w:ascii="黑体" w:hAnsi="黑体" w:eastAsia="黑体" w:cs="黑体"/>
          <w:color w:val="FF0000"/>
          <w:szCs w:val="22"/>
        </w:rPr>
        <w:t xml:space="preserve">      </w:t>
      </w:r>
    </w:p>
    <w:p w14:paraId="5651BE59">
      <w:pPr>
        <w:adjustRightInd/>
        <w:spacing w:line="240" w:lineRule="auto"/>
        <w:rPr>
          <w:rFonts w:hint="eastAsia" w:ascii="黑体" w:hAnsi="黑体" w:eastAsia="黑体" w:cs="黑体"/>
          <w:szCs w:val="22"/>
        </w:rPr>
      </w:pPr>
      <w:r>
        <w:rPr>
          <w:rFonts w:hint="eastAsia" w:ascii="黑体" w:hAnsi="黑体" w:eastAsia="黑体" w:cs="黑体"/>
          <w:szCs w:val="22"/>
        </w:rPr>
        <w:t xml:space="preserve">CCS  </w:t>
      </w:r>
      <w:r>
        <w:rPr>
          <w:rFonts w:ascii="黑体" w:hAnsi="黑体" w:eastAsia="黑体" w:cs="黑体"/>
          <w:szCs w:val="22"/>
        </w:rPr>
        <w:t>P 20</w:t>
      </w:r>
    </w:p>
    <w:p w14:paraId="19003786">
      <w:pPr>
        <w:adjustRightInd/>
        <w:spacing w:line="240" w:lineRule="auto"/>
        <w:rPr>
          <w:rFonts w:hint="eastAsia" w:ascii="黑体" w:hAnsi="黑体" w:eastAsia="黑体" w:cs="黑体"/>
          <w:szCs w:val="22"/>
        </w:rPr>
      </w:pPr>
    </w:p>
    <w:p w14:paraId="385EC554">
      <w:pPr>
        <w:spacing w:line="360" w:lineRule="auto"/>
        <w:jc w:val="distribute"/>
        <w:rPr>
          <w:rFonts w:hint="eastAsia" w:ascii="隶属" w:hAnsi="隶属" w:eastAsia="隶属" w:cs="隶属"/>
          <w:b/>
          <w:bCs/>
          <w:sz w:val="84"/>
          <w:szCs w:val="84"/>
        </w:rPr>
      </w:pPr>
      <w:r>
        <w:rPr>
          <w:rFonts w:hint="eastAsia" w:ascii="黑体" w:hAnsi="黑体" w:eastAsia="黑体" w:cs="黑体"/>
          <w:b/>
          <w:bCs/>
          <w:sz w:val="84"/>
          <w:szCs w:val="84"/>
        </w:rPr>
        <w:t>团体标准</w:t>
      </w:r>
    </w:p>
    <w:p w14:paraId="26C50374">
      <w:pPr>
        <w:wordWrap w:val="0"/>
        <w:spacing w:line="360" w:lineRule="auto"/>
        <w:jc w:val="right"/>
        <w:rPr>
          <w:rFonts w:ascii="Times New Roman" w:hAnsi="Times New Roman" w:eastAsia="黑体"/>
          <w:szCs w:val="22"/>
        </w:rPr>
      </w:pPr>
      <w:r>
        <w:rPr>
          <w:rFonts w:ascii="Times New Roman" w:hAnsi="Times New Roman"/>
          <w:color w:val="FF0000"/>
          <w:szCs w:val="22"/>
        </w:rPr>
        <w:t xml:space="preserve"> </w:t>
      </w:r>
      <w:r>
        <w:rPr>
          <w:rFonts w:ascii="Times New Roman" w:hAnsi="Times New Roman"/>
          <w:szCs w:val="22"/>
        </w:rPr>
        <w:t xml:space="preserve">  </w:t>
      </w:r>
      <w:r>
        <w:rPr>
          <w:rFonts w:hint="eastAsia" w:ascii="Times New Roman" w:hAnsi="Times New Roman"/>
          <w:szCs w:val="22"/>
        </w:rPr>
        <w:t xml:space="preserve"> </w:t>
      </w:r>
      <w:r>
        <w:rPr>
          <w:rFonts w:hint="eastAsia" w:ascii="黑体" w:hAnsi="黑体" w:eastAsia="黑体" w:cs="黑体"/>
          <w:sz w:val="28"/>
          <w:szCs w:val="28"/>
        </w:rPr>
        <w:t xml:space="preserve"> T/CWDPA XXX—2026</w:t>
      </w:r>
    </w:p>
    <w:p w14:paraId="6F224E1B">
      <w:pPr>
        <w:spacing w:line="360" w:lineRule="auto"/>
        <w:jc w:val="left"/>
        <w:rPr>
          <w:rFonts w:ascii="Times New Roman" w:hAnsi="Times New Roman"/>
          <w:szCs w:val="22"/>
        </w:rPr>
      </w:pPr>
      <w:r>
        <w:rPr>
          <w:rFonts w:ascii="Times New Roman" w:hAnsi="Times New Roman"/>
          <w:szCs w:val="22"/>
        </w:rPr>
        <w:drawing>
          <wp:inline distT="0" distB="0" distL="114300" distR="114300">
            <wp:extent cx="5525770" cy="10795"/>
            <wp:effectExtent l="0" t="0" r="0" b="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16"/>
                    <a:stretch>
                      <a:fillRect/>
                    </a:stretch>
                  </pic:blipFill>
                  <pic:spPr>
                    <a:xfrm>
                      <a:off x="0" y="0"/>
                      <a:ext cx="5525770" cy="10795"/>
                    </a:xfrm>
                    <a:prstGeom prst="rect">
                      <a:avLst/>
                    </a:prstGeom>
                    <a:noFill/>
                    <a:ln>
                      <a:noFill/>
                    </a:ln>
                  </pic:spPr>
                </pic:pic>
              </a:graphicData>
            </a:graphic>
          </wp:inline>
        </w:drawing>
      </w:r>
    </w:p>
    <w:p w14:paraId="121B6144">
      <w:pPr>
        <w:spacing w:line="360" w:lineRule="auto"/>
        <w:rPr>
          <w:rFonts w:ascii="Times New Roman" w:hAnsi="Times New Roman"/>
          <w:szCs w:val="22"/>
        </w:rPr>
      </w:pPr>
    </w:p>
    <w:p w14:paraId="3F6F2021">
      <w:pPr>
        <w:spacing w:line="360" w:lineRule="auto"/>
        <w:rPr>
          <w:rFonts w:ascii="Times New Roman" w:hAnsi="Times New Roman"/>
          <w:szCs w:val="22"/>
        </w:rPr>
      </w:pPr>
    </w:p>
    <w:p w14:paraId="25307532">
      <w:pPr>
        <w:spacing w:line="360" w:lineRule="auto"/>
        <w:jc w:val="center"/>
        <w:rPr>
          <w:rFonts w:ascii="Times New Roman" w:hAnsi="Times New Roman" w:eastAsia="黑体"/>
          <w:sz w:val="52"/>
          <w:szCs w:val="52"/>
        </w:rPr>
      </w:pPr>
    </w:p>
    <w:p w14:paraId="4F0CC585">
      <w:pPr>
        <w:spacing w:line="360" w:lineRule="auto"/>
        <w:jc w:val="center"/>
        <w:rPr>
          <w:rFonts w:ascii="Times New Roman" w:hAnsi="Times New Roman" w:eastAsia="黑体"/>
          <w:sz w:val="52"/>
          <w:szCs w:val="52"/>
        </w:rPr>
      </w:pPr>
    </w:p>
    <w:p w14:paraId="16EEF160">
      <w:pPr>
        <w:spacing w:line="360" w:lineRule="auto"/>
        <w:jc w:val="center"/>
        <w:rPr>
          <w:rFonts w:ascii="Times New Roman" w:hAnsi="Times New Roman" w:eastAsia="黑体"/>
          <w:sz w:val="52"/>
          <w:szCs w:val="52"/>
        </w:rPr>
      </w:pPr>
      <w:r>
        <w:rPr>
          <w:rFonts w:hint="eastAsia" w:ascii="Times New Roman" w:hAnsi="Times New Roman" w:eastAsia="黑体"/>
          <w:sz w:val="52"/>
          <w:szCs w:val="52"/>
        </w:rPr>
        <w:t>超高层建筑结构施工精度控制规程</w:t>
      </w:r>
    </w:p>
    <w:p w14:paraId="38026EA9">
      <w:pPr>
        <w:spacing w:line="360" w:lineRule="auto"/>
        <w:jc w:val="center"/>
        <w:rPr>
          <w:rFonts w:ascii="Times New Roman" w:hAnsi="Times New Roman" w:eastAsia="黑体"/>
          <w:sz w:val="28"/>
          <w:szCs w:val="28"/>
        </w:rPr>
      </w:pPr>
      <w:r>
        <w:rPr>
          <w:rFonts w:ascii="Times New Roman" w:hAnsi="Times New Roman" w:eastAsia="黑体"/>
          <w:sz w:val="28"/>
          <w:szCs w:val="28"/>
        </w:rPr>
        <w:t xml:space="preserve">Specification for </w:t>
      </w:r>
      <w:r>
        <w:rPr>
          <w:rFonts w:hint="eastAsia" w:ascii="Times New Roman" w:hAnsi="Times New Roman" w:eastAsia="黑体"/>
          <w:sz w:val="28"/>
          <w:szCs w:val="28"/>
        </w:rPr>
        <w:t>c</w:t>
      </w:r>
      <w:r>
        <w:rPr>
          <w:rFonts w:ascii="Times New Roman" w:hAnsi="Times New Roman" w:eastAsia="黑体"/>
          <w:sz w:val="28"/>
          <w:szCs w:val="28"/>
        </w:rPr>
        <w:t xml:space="preserve">onstruction </w:t>
      </w:r>
      <w:r>
        <w:rPr>
          <w:rFonts w:hint="eastAsia" w:ascii="Times New Roman" w:hAnsi="Times New Roman" w:eastAsia="黑体"/>
          <w:sz w:val="28"/>
          <w:szCs w:val="28"/>
        </w:rPr>
        <w:t>p</w:t>
      </w:r>
      <w:r>
        <w:rPr>
          <w:rFonts w:ascii="Times New Roman" w:hAnsi="Times New Roman" w:eastAsia="黑体"/>
          <w:sz w:val="28"/>
          <w:szCs w:val="28"/>
        </w:rPr>
        <w:t xml:space="preserve">recision </w:t>
      </w:r>
      <w:r>
        <w:rPr>
          <w:rFonts w:hint="eastAsia" w:ascii="Times New Roman" w:hAnsi="Times New Roman" w:eastAsia="黑体"/>
          <w:sz w:val="28"/>
          <w:szCs w:val="28"/>
        </w:rPr>
        <w:t>c</w:t>
      </w:r>
      <w:r>
        <w:rPr>
          <w:rFonts w:ascii="Times New Roman" w:hAnsi="Times New Roman" w:eastAsia="黑体"/>
          <w:sz w:val="28"/>
          <w:szCs w:val="28"/>
        </w:rPr>
        <w:t xml:space="preserve">ontrol of </w:t>
      </w:r>
      <w:r>
        <w:rPr>
          <w:rFonts w:hint="eastAsia" w:ascii="Times New Roman" w:hAnsi="Times New Roman" w:eastAsia="黑体"/>
          <w:sz w:val="28"/>
          <w:szCs w:val="28"/>
        </w:rPr>
        <w:t>s</w:t>
      </w:r>
      <w:r>
        <w:rPr>
          <w:rFonts w:ascii="Times New Roman" w:hAnsi="Times New Roman" w:eastAsia="黑体"/>
          <w:sz w:val="28"/>
          <w:szCs w:val="28"/>
        </w:rPr>
        <w:t xml:space="preserve">uper </w:t>
      </w:r>
      <w:r>
        <w:rPr>
          <w:rFonts w:hint="eastAsia" w:ascii="Times New Roman" w:hAnsi="Times New Roman" w:eastAsia="黑体"/>
          <w:sz w:val="28"/>
          <w:szCs w:val="28"/>
        </w:rPr>
        <w:t>h</w:t>
      </w:r>
      <w:r>
        <w:rPr>
          <w:rFonts w:ascii="Times New Roman" w:hAnsi="Times New Roman" w:eastAsia="黑体"/>
          <w:sz w:val="28"/>
          <w:szCs w:val="28"/>
        </w:rPr>
        <w:t>igh-</w:t>
      </w:r>
      <w:r>
        <w:rPr>
          <w:rFonts w:hint="eastAsia" w:ascii="Times New Roman" w:hAnsi="Times New Roman" w:eastAsia="黑体"/>
          <w:sz w:val="28"/>
          <w:szCs w:val="28"/>
        </w:rPr>
        <w:t>r</w:t>
      </w:r>
      <w:r>
        <w:rPr>
          <w:rFonts w:ascii="Times New Roman" w:hAnsi="Times New Roman" w:eastAsia="黑体"/>
          <w:sz w:val="28"/>
          <w:szCs w:val="28"/>
        </w:rPr>
        <w:t xml:space="preserve">ise </w:t>
      </w:r>
      <w:r>
        <w:rPr>
          <w:rFonts w:hint="eastAsia" w:ascii="Times New Roman" w:hAnsi="Times New Roman" w:eastAsia="黑体"/>
          <w:sz w:val="28"/>
          <w:szCs w:val="28"/>
        </w:rPr>
        <w:t>b</w:t>
      </w:r>
      <w:r>
        <w:rPr>
          <w:rFonts w:ascii="Times New Roman" w:hAnsi="Times New Roman" w:eastAsia="黑体"/>
          <w:sz w:val="28"/>
          <w:szCs w:val="28"/>
        </w:rPr>
        <w:t xml:space="preserve">uilding </w:t>
      </w:r>
      <w:r>
        <w:rPr>
          <w:rFonts w:hint="eastAsia" w:ascii="Times New Roman" w:hAnsi="Times New Roman" w:eastAsia="黑体"/>
          <w:sz w:val="28"/>
          <w:szCs w:val="28"/>
          <w:lang w:val="en-US" w:eastAsia="zh-CN"/>
        </w:rPr>
        <w:t>s</w:t>
      </w:r>
      <w:r>
        <w:rPr>
          <w:rFonts w:ascii="Times New Roman" w:hAnsi="Times New Roman" w:eastAsia="黑体"/>
          <w:sz w:val="28"/>
          <w:szCs w:val="28"/>
        </w:rPr>
        <w:t>tructures</w:t>
      </w:r>
    </w:p>
    <w:p w14:paraId="505C2016">
      <w:pPr>
        <w:spacing w:line="360" w:lineRule="auto"/>
        <w:jc w:val="center"/>
        <w:rPr>
          <w:rFonts w:hint="eastAsia" w:ascii="黑体" w:hAnsi="黑体" w:eastAsia="黑体" w:cs="黑体"/>
          <w:sz w:val="44"/>
          <w:szCs w:val="48"/>
        </w:rPr>
      </w:pPr>
      <w:r>
        <w:rPr>
          <w:rFonts w:hint="eastAsia" w:ascii="黑体" w:hAnsi="黑体" w:eastAsia="黑体" w:cs="黑体"/>
          <w:sz w:val="44"/>
          <w:szCs w:val="48"/>
        </w:rPr>
        <w:t>（征求意见稿）</w:t>
      </w:r>
    </w:p>
    <w:p w14:paraId="7947CBE6">
      <w:pPr>
        <w:spacing w:line="360" w:lineRule="auto"/>
        <w:rPr>
          <w:rFonts w:ascii="Times New Roman" w:hAnsi="Times New Roman"/>
          <w:szCs w:val="22"/>
        </w:rPr>
      </w:pPr>
    </w:p>
    <w:p w14:paraId="52662393">
      <w:pPr>
        <w:spacing w:line="360" w:lineRule="auto"/>
        <w:rPr>
          <w:rFonts w:ascii="Times New Roman" w:hAnsi="Times New Roman"/>
          <w:szCs w:val="22"/>
        </w:rPr>
      </w:pPr>
    </w:p>
    <w:p w14:paraId="336FA355">
      <w:pPr>
        <w:spacing w:line="360" w:lineRule="auto"/>
        <w:rPr>
          <w:rFonts w:ascii="Times New Roman" w:hAnsi="Times New Roman"/>
          <w:szCs w:val="22"/>
        </w:rPr>
      </w:pPr>
      <w:bookmarkStart w:id="68" w:name="_GoBack"/>
      <w:bookmarkEnd w:id="68"/>
    </w:p>
    <w:p w14:paraId="28D01360">
      <w:pPr>
        <w:spacing w:line="360" w:lineRule="auto"/>
        <w:rPr>
          <w:rFonts w:ascii="Times New Roman" w:hAnsi="Times New Roman"/>
          <w:szCs w:val="22"/>
        </w:rPr>
      </w:pPr>
    </w:p>
    <w:p w14:paraId="2A99BB76">
      <w:pPr>
        <w:spacing w:line="360" w:lineRule="auto"/>
        <w:rPr>
          <w:rFonts w:ascii="Times New Roman" w:hAnsi="Times New Roman"/>
          <w:szCs w:val="22"/>
        </w:rPr>
      </w:pPr>
    </w:p>
    <w:p w14:paraId="0E37EC0D">
      <w:pPr>
        <w:spacing w:line="360" w:lineRule="auto"/>
        <w:rPr>
          <w:rFonts w:ascii="Times New Roman" w:hAnsi="Times New Roman"/>
          <w:szCs w:val="22"/>
        </w:rPr>
      </w:pPr>
    </w:p>
    <w:p w14:paraId="506D0DED">
      <w:pPr>
        <w:spacing w:line="360" w:lineRule="auto"/>
        <w:jc w:val="left"/>
        <w:rPr>
          <w:rFonts w:ascii="Times New Roman" w:hAnsi="Times New Roman" w:eastAsia="黑体"/>
          <w:sz w:val="28"/>
          <w:szCs w:val="28"/>
        </w:rPr>
      </w:pPr>
    </w:p>
    <w:p w14:paraId="02BC1C8F">
      <w:pPr>
        <w:spacing w:line="360" w:lineRule="auto"/>
        <w:jc w:val="left"/>
        <w:rPr>
          <w:rFonts w:ascii="Times New Roman" w:hAnsi="Times New Roman" w:eastAsia="黑体"/>
          <w:sz w:val="28"/>
          <w:szCs w:val="28"/>
        </w:rPr>
      </w:pPr>
    </w:p>
    <w:p w14:paraId="05A05D2A">
      <w:pPr>
        <w:spacing w:line="360" w:lineRule="auto"/>
        <w:jc w:val="left"/>
        <w:rPr>
          <w:rFonts w:hint="eastAsia" w:ascii="黑体" w:hAnsi="黑体" w:eastAsia="黑体" w:cs="黑体"/>
          <w:sz w:val="52"/>
          <w:szCs w:val="52"/>
        </w:rPr>
      </w:pPr>
      <w:r>
        <w:rPr>
          <w:rFonts w:hint="eastAsia" w:ascii="黑体" w:hAnsi="黑体" w:eastAsia="黑体" w:cs="黑体"/>
          <w:sz w:val="28"/>
          <w:szCs w:val="28"/>
        </w:rPr>
        <w:t>2026-X-XX发布                                  2026-X-XX实施</w:t>
      </w:r>
    </w:p>
    <w:p w14:paraId="7422C51C">
      <w:pPr>
        <w:spacing w:line="360" w:lineRule="auto"/>
        <w:jc w:val="center"/>
        <w:rPr>
          <w:rFonts w:hint="eastAsia" w:ascii="黑体" w:hAnsi="黑体" w:eastAsia="黑体" w:cs="黑体"/>
          <w:szCs w:val="22"/>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90" w:right="1800" w:bottom="1157" w:left="1463" w:header="851" w:footer="992" w:gutter="0"/>
          <w:pgNumType w:fmt="upperRoman" w:start="2" w:chapStyle="1"/>
          <w:cols w:space="425" w:num="1"/>
          <w:titlePg/>
          <w:docGrid w:type="lines" w:linePitch="312" w:charSpace="0"/>
        </w:sectPr>
      </w:pPr>
      <w:r>
        <w:rPr>
          <w:rFonts w:hint="eastAsia" w:ascii="隶属" w:hAnsi="隶属" w:eastAsia="隶属" w:cs="隶属"/>
          <w:b/>
          <w:bCs/>
          <w:szCs w:val="22"/>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1270</wp:posOffset>
                </wp:positionV>
                <wp:extent cx="5504815" cy="20955"/>
                <wp:effectExtent l="0" t="4445" r="635" b="12700"/>
                <wp:wrapNone/>
                <wp:docPr id="2" name="直接箭头连接符 2"/>
                <wp:cNvGraphicFramePr/>
                <a:graphic xmlns:a="http://schemas.openxmlformats.org/drawingml/2006/main">
                  <a:graphicData uri="http://schemas.microsoft.com/office/word/2010/wordprocessingShape">
                    <wps:wsp>
                      <wps:cNvCnPr/>
                      <wps:spPr>
                        <a:xfrm flipV="1">
                          <a:off x="0" y="0"/>
                          <a:ext cx="5504815" cy="2095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flip:y;margin-left:-1.5pt;margin-top:0.1pt;height:1.65pt;width:433.45pt;z-index:251660288;mso-width-relative:page;mso-height-relative:page;" filled="f" stroked="t" coordsize="21600,21600" o:gfxdata="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HtugNUAAAAFAQAADwAAAAAAAAABACAAAAAiAAAA&#10;ZHJzL2Rvd25yZXYueG1sUEsBAhQAFAAAAAgAh07iQJRUPR8KAgAABAQAAA4AAAAAAAAAAQAgAAAA&#10;JAEAAGRycy9lMm9Eb2MueG1sUEsFBgAAAAAGAAYAWQEAAKAFAAAAAA==&#10;">
                <v:fill on="f" focussize="0,0"/>
                <v:stroke color="#000000" joinstyle="round"/>
                <v:imagedata o:title=""/>
                <o:lock v:ext="edit" aspectratio="f"/>
              </v:shape>
            </w:pict>
          </mc:Fallback>
        </mc:AlternateContent>
      </w:r>
      <w:r>
        <w:rPr>
          <w:rFonts w:hint="eastAsia" w:ascii="隶属" w:hAnsi="隶属" w:eastAsia="隶属" w:cs="隶属"/>
          <w:b/>
          <w:bCs/>
          <w:sz w:val="52"/>
          <w:szCs w:val="52"/>
        </w:rPr>
        <w:t>中国西部开发促进会</w:t>
      </w:r>
      <w:r>
        <w:rPr>
          <w:rFonts w:hint="eastAsia" w:ascii="黑体" w:hAnsi="黑体" w:eastAsia="黑体" w:cs="黑体"/>
          <w:sz w:val="52"/>
          <w:szCs w:val="52"/>
        </w:rPr>
        <w:t xml:space="preserve"> </w:t>
      </w:r>
      <w:r>
        <w:rPr>
          <w:rFonts w:hint="eastAsia" w:ascii="黑体" w:hAnsi="黑体" w:eastAsia="黑体" w:cs="黑体"/>
          <w:sz w:val="28"/>
          <w:szCs w:val="28"/>
        </w:rPr>
        <w:t>发 布</w:t>
      </w:r>
      <w:r>
        <w:rPr>
          <w:rFonts w:hint="eastAsia" w:ascii="黑体" w:hAnsi="黑体" w:eastAsia="黑体" w:cs="黑体"/>
          <w:sz w:val="52"/>
          <w:szCs w:val="52"/>
        </w:rPr>
        <w:t xml:space="preserve"> </w:t>
      </w:r>
    </w:p>
    <w:p w14:paraId="1FEFFDED">
      <w:pPr>
        <w:pStyle w:val="94"/>
        <w:spacing w:after="360"/>
        <w:rPr>
          <w:spacing w:val="320"/>
        </w:rPr>
      </w:pPr>
      <w:bookmarkStart w:id="0" w:name="BookMark1"/>
      <w:bookmarkStart w:id="1" w:name="_Toc3964"/>
      <w:bookmarkStart w:id="2" w:name="_Toc212233054"/>
      <w:bookmarkStart w:id="3" w:name="_Toc212483966"/>
      <w:bookmarkStart w:id="4" w:name="_Toc12379"/>
      <w:bookmarkStart w:id="5" w:name="_Toc212485107"/>
    </w:p>
    <w:p w14:paraId="56176071">
      <w:pPr>
        <w:pStyle w:val="94"/>
        <w:spacing w:after="360"/>
      </w:pPr>
      <w:r>
        <w:rPr>
          <w:rFonts w:hint="eastAsia"/>
          <w:spacing w:val="320"/>
        </w:rPr>
        <w:t>目</w:t>
      </w:r>
      <w:r>
        <w:rPr>
          <w:rFonts w:hint="eastAsia"/>
        </w:rPr>
        <w:t>次</w:t>
      </w:r>
    </w:p>
    <w:p w14:paraId="73B46307">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"_Toc227050196" </w:instrText>
      </w:r>
      <w:r>
        <w:fldChar w:fldCharType="separate"/>
      </w:r>
      <w:r>
        <w:rPr>
          <w:rStyle w:val="35"/>
          <w:rFonts w:hint="eastAsia"/>
        </w:rPr>
        <w:t>前言</w:t>
      </w:r>
      <w:r>
        <w:rPr>
          <w:rFonts w:hint="eastAsia"/>
        </w:rPr>
        <w:tab/>
      </w:r>
      <w:r>
        <w:rPr>
          <w:rFonts w:hint="eastAsia"/>
        </w:rPr>
        <w:fldChar w:fldCharType="begin"/>
      </w:r>
      <w:r>
        <w:rPr>
          <w:rFonts w:hint="eastAsia"/>
        </w:rPr>
        <w:instrText xml:space="preserve"> </w:instrText>
      </w:r>
      <w:r>
        <w:instrText xml:space="preserve">PAGEREF _Toc227050196 \h</w:instrText>
      </w:r>
      <w:r>
        <w:rPr>
          <w:rFonts w:hint="eastAsia"/>
        </w:rPr>
        <w:instrText xml:space="preserve"> </w:instrText>
      </w:r>
      <w:r>
        <w:rPr>
          <w:rFonts w:hint="eastAsia"/>
        </w:rPr>
        <w:fldChar w:fldCharType="separate"/>
      </w:r>
      <w:r>
        <w:t>II</w:t>
      </w:r>
      <w:r>
        <w:rPr>
          <w:rFonts w:hint="eastAsia"/>
        </w:rPr>
        <w:fldChar w:fldCharType="end"/>
      </w:r>
      <w:r>
        <w:rPr>
          <w:rFonts w:hint="eastAsia"/>
        </w:rPr>
        <w:fldChar w:fldCharType="end"/>
      </w:r>
    </w:p>
    <w:p w14:paraId="6A4802C5">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"_Toc227050197" </w:instrText>
      </w:r>
      <w:r>
        <w:fldChar w:fldCharType="separate"/>
      </w:r>
      <w:r>
        <w:rPr>
          <w:rStyle w:val="35"/>
          <w:rFonts w:hint="eastAsia"/>
        </w:rPr>
        <w:t>超高层建筑结构施工精度控制规程</w:t>
      </w:r>
      <w:r>
        <w:rPr>
          <w:rFonts w:hint="eastAsia"/>
        </w:rPr>
        <w:tab/>
      </w:r>
      <w:r>
        <w:rPr>
          <w:rFonts w:hint="eastAsia"/>
        </w:rPr>
        <w:fldChar w:fldCharType="begin"/>
      </w:r>
      <w:r>
        <w:rPr>
          <w:rFonts w:hint="eastAsia"/>
        </w:rPr>
        <w:instrText xml:space="preserve"> </w:instrText>
      </w:r>
      <w:r>
        <w:instrText xml:space="preserve">PAGEREF _Toc227050197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679F29E3">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"_Toc227050198" </w:instrText>
      </w:r>
      <w:r>
        <w:fldChar w:fldCharType="separate"/>
      </w:r>
      <w:r>
        <w:rPr>
          <w:rStyle w:val="35"/>
          <w:rFonts w:hint="eastAsia"/>
        </w:rPr>
        <w:t>1 范围</w:t>
      </w:r>
      <w:r>
        <w:rPr>
          <w:rFonts w:hint="eastAsia"/>
        </w:rPr>
        <w:tab/>
      </w:r>
      <w:r>
        <w:rPr>
          <w:rFonts w:hint="eastAsia"/>
        </w:rPr>
        <w:fldChar w:fldCharType="begin"/>
      </w:r>
      <w:r>
        <w:rPr>
          <w:rFonts w:hint="eastAsia"/>
        </w:rPr>
        <w:instrText xml:space="preserve"> </w:instrText>
      </w:r>
      <w:r>
        <w:instrText xml:space="preserve">PAGEREF _Toc227050198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6016E000">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"_Toc227050199" </w:instrText>
      </w:r>
      <w:r>
        <w:fldChar w:fldCharType="separate"/>
      </w:r>
      <w:r>
        <w:rPr>
          <w:rStyle w:val="35"/>
          <w:rFonts w:hint="eastAsia"/>
        </w:rPr>
        <w:t>2 规范性引用文件</w:t>
      </w:r>
      <w:r>
        <w:rPr>
          <w:rFonts w:hint="eastAsia"/>
        </w:rPr>
        <w:tab/>
      </w:r>
      <w:r>
        <w:rPr>
          <w:rFonts w:hint="eastAsia"/>
        </w:rPr>
        <w:fldChar w:fldCharType="begin"/>
      </w:r>
      <w:r>
        <w:rPr>
          <w:rFonts w:hint="eastAsia"/>
        </w:rPr>
        <w:instrText xml:space="preserve"> </w:instrText>
      </w:r>
      <w:r>
        <w:instrText xml:space="preserve">PAGEREF _Toc227050199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689C4779">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"_Toc227050200" </w:instrText>
      </w:r>
      <w:r>
        <w:fldChar w:fldCharType="separate"/>
      </w:r>
      <w:r>
        <w:rPr>
          <w:rStyle w:val="35"/>
          <w:rFonts w:hint="eastAsia"/>
        </w:rPr>
        <w:t>3 术语和定义</w:t>
      </w:r>
      <w:r>
        <w:rPr>
          <w:rFonts w:hint="eastAsia"/>
        </w:rPr>
        <w:tab/>
      </w:r>
      <w:r>
        <w:rPr>
          <w:rFonts w:hint="eastAsia"/>
        </w:rPr>
        <w:fldChar w:fldCharType="begin"/>
      </w:r>
      <w:r>
        <w:rPr>
          <w:rFonts w:hint="eastAsia"/>
        </w:rPr>
        <w:instrText xml:space="preserve"> </w:instrText>
      </w:r>
      <w:r>
        <w:instrText xml:space="preserve">PAGEREF _Toc227050200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4E6EE73D">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"_Toc227050201" </w:instrText>
      </w:r>
      <w:r>
        <w:fldChar w:fldCharType="separate"/>
      </w:r>
      <w:r>
        <w:rPr>
          <w:rStyle w:val="35"/>
          <w:rFonts w:hint="eastAsia"/>
        </w:rPr>
        <w:t>4 基本规定</w:t>
      </w:r>
      <w:r>
        <w:rPr>
          <w:rFonts w:hint="eastAsia"/>
        </w:rPr>
        <w:tab/>
      </w:r>
      <w:r>
        <w:rPr>
          <w:rFonts w:hint="eastAsia"/>
        </w:rPr>
        <w:fldChar w:fldCharType="begin"/>
      </w:r>
      <w:r>
        <w:rPr>
          <w:rFonts w:hint="eastAsia"/>
        </w:rPr>
        <w:instrText xml:space="preserve"> </w:instrText>
      </w:r>
      <w:r>
        <w:instrText xml:space="preserve">PAGEREF _Toc227050201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0FA9F9C9">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"_Toc227050202" </w:instrText>
      </w:r>
      <w:r>
        <w:fldChar w:fldCharType="separate"/>
      </w:r>
      <w:r>
        <w:rPr>
          <w:rStyle w:val="35"/>
          <w:rFonts w:hint="eastAsia"/>
        </w:rPr>
        <w:t>5 施工测量控制</w:t>
      </w:r>
      <w:r>
        <w:rPr>
          <w:rFonts w:hint="eastAsia"/>
        </w:rPr>
        <w:tab/>
      </w:r>
      <w:r>
        <w:rPr>
          <w:rFonts w:hint="eastAsia"/>
        </w:rPr>
        <w:fldChar w:fldCharType="begin"/>
      </w:r>
      <w:r>
        <w:rPr>
          <w:rFonts w:hint="eastAsia"/>
        </w:rPr>
        <w:instrText xml:space="preserve"> </w:instrText>
      </w:r>
      <w:r>
        <w:instrText xml:space="preserve">PAGEREF _Toc227050202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06E059B5">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"_Toc227050203" </w:instrText>
      </w:r>
      <w:r>
        <w:fldChar w:fldCharType="separate"/>
      </w:r>
      <w:r>
        <w:rPr>
          <w:rStyle w:val="35"/>
          <w:rFonts w:hint="eastAsia"/>
        </w:rPr>
        <w:t>6 混凝土结构精度控制</w:t>
      </w:r>
      <w:r>
        <w:rPr>
          <w:rFonts w:hint="eastAsia"/>
        </w:rPr>
        <w:tab/>
      </w:r>
      <w:r>
        <w:rPr>
          <w:rFonts w:hint="eastAsia"/>
        </w:rPr>
        <w:fldChar w:fldCharType="begin"/>
      </w:r>
      <w:r>
        <w:rPr>
          <w:rFonts w:hint="eastAsia"/>
        </w:rPr>
        <w:instrText xml:space="preserve"> </w:instrText>
      </w:r>
      <w:r>
        <w:instrText xml:space="preserve">PAGEREF _Toc227050203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67DE2561">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"_Toc227050204" </w:instrText>
      </w:r>
      <w:r>
        <w:fldChar w:fldCharType="separate"/>
      </w:r>
      <w:r>
        <w:rPr>
          <w:rStyle w:val="35"/>
          <w:rFonts w:hint="eastAsia"/>
        </w:rPr>
        <w:t>7 钢结构精度控制</w:t>
      </w:r>
      <w:r>
        <w:rPr>
          <w:rFonts w:hint="eastAsia"/>
        </w:rPr>
        <w:tab/>
      </w:r>
      <w:r>
        <w:rPr>
          <w:rFonts w:hint="eastAsia"/>
        </w:rPr>
        <w:fldChar w:fldCharType="begin"/>
      </w:r>
      <w:r>
        <w:rPr>
          <w:rFonts w:hint="eastAsia"/>
        </w:rPr>
        <w:instrText xml:space="preserve"> </w:instrText>
      </w:r>
      <w:r>
        <w:instrText xml:space="preserve">PAGEREF _Toc227050204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504CF605">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"_Toc227050205" </w:instrText>
      </w:r>
      <w:r>
        <w:fldChar w:fldCharType="separate"/>
      </w:r>
      <w:r>
        <w:rPr>
          <w:rStyle w:val="35"/>
          <w:rFonts w:hint="eastAsia"/>
        </w:rPr>
        <w:t>8 钢-混凝土组合结构精度控制</w:t>
      </w:r>
      <w:r>
        <w:rPr>
          <w:rFonts w:hint="eastAsia"/>
        </w:rPr>
        <w:tab/>
      </w:r>
      <w:r>
        <w:rPr>
          <w:rFonts w:hint="eastAsia"/>
        </w:rPr>
        <w:fldChar w:fldCharType="begin"/>
      </w:r>
      <w:r>
        <w:rPr>
          <w:rFonts w:hint="eastAsia"/>
        </w:rPr>
        <w:instrText xml:space="preserve"> </w:instrText>
      </w:r>
      <w:r>
        <w:instrText xml:space="preserve">PAGEREF _Toc227050205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3386FA5B">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"_Toc227050206" </w:instrText>
      </w:r>
      <w:r>
        <w:fldChar w:fldCharType="separate"/>
      </w:r>
      <w:r>
        <w:rPr>
          <w:rStyle w:val="35"/>
          <w:rFonts w:hint="eastAsia"/>
        </w:rPr>
        <w:t>9 施工监测与预警</w:t>
      </w:r>
      <w:r>
        <w:rPr>
          <w:rFonts w:hint="eastAsia"/>
        </w:rPr>
        <w:tab/>
      </w:r>
      <w:r>
        <w:rPr>
          <w:rFonts w:hint="eastAsia"/>
        </w:rPr>
        <w:fldChar w:fldCharType="begin"/>
      </w:r>
      <w:r>
        <w:rPr>
          <w:rFonts w:hint="eastAsia"/>
        </w:rPr>
        <w:instrText xml:space="preserve"> </w:instrText>
      </w:r>
      <w:r>
        <w:instrText xml:space="preserve">PAGEREF _Toc227050206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5C3F350C">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"_Toc227050207" </w:instrText>
      </w:r>
      <w:r>
        <w:fldChar w:fldCharType="separate"/>
      </w:r>
      <w:r>
        <w:rPr>
          <w:rStyle w:val="35"/>
          <w:rFonts w:hint="eastAsia"/>
        </w:rPr>
        <w:t>10 精度验收</w:t>
      </w:r>
      <w:r>
        <w:rPr>
          <w:rFonts w:hint="eastAsia"/>
        </w:rPr>
        <w:tab/>
      </w:r>
      <w:r>
        <w:rPr>
          <w:rFonts w:hint="eastAsia"/>
        </w:rPr>
        <w:fldChar w:fldCharType="begin"/>
      </w:r>
      <w:r>
        <w:rPr>
          <w:rFonts w:hint="eastAsia"/>
        </w:rPr>
        <w:instrText xml:space="preserve"> </w:instrText>
      </w:r>
      <w:r>
        <w:instrText xml:space="preserve">PAGEREF _Toc227050207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7FE2EBD7">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"_Toc227050208" </w:instrText>
      </w:r>
      <w:r>
        <w:fldChar w:fldCharType="separate"/>
      </w:r>
      <w:r>
        <w:rPr>
          <w:rStyle w:val="35"/>
          <w:rFonts w:hint="eastAsia"/>
        </w:rPr>
        <w:t>11 资料管理与安全要求</w:t>
      </w:r>
      <w:r>
        <w:rPr>
          <w:rFonts w:hint="eastAsia"/>
        </w:rPr>
        <w:tab/>
      </w:r>
      <w:r>
        <w:rPr>
          <w:rFonts w:hint="eastAsia"/>
        </w:rPr>
        <w:fldChar w:fldCharType="begin"/>
      </w:r>
      <w:r>
        <w:rPr>
          <w:rFonts w:hint="eastAsia"/>
        </w:rPr>
        <w:instrText xml:space="preserve"> </w:instrText>
      </w:r>
      <w:r>
        <w:instrText xml:space="preserve">PAGEREF _Toc227050208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4B580108">
      <w:pPr>
        <w:pStyle w:val="94"/>
        <w:spacing w:after="360"/>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0"/>
    <w:p w14:paraId="2FFD6985">
      <w:pPr>
        <w:pStyle w:val="92"/>
        <w:spacing w:before="850" w:after="680" w:afterLines="0"/>
      </w:pPr>
      <w:bookmarkStart w:id="6" w:name="_Toc227050196"/>
      <w:bookmarkStart w:id="7" w:name="BookMark2"/>
      <w:r>
        <w:rPr>
          <w:rFonts w:hint="eastAsia"/>
        </w:rPr>
        <w:t>前</w:t>
      </w:r>
      <w:r>
        <w:t>言</w:t>
      </w:r>
      <w:bookmarkEnd w:id="1"/>
      <w:bookmarkEnd w:id="2"/>
      <w:bookmarkEnd w:id="3"/>
      <w:bookmarkEnd w:id="4"/>
      <w:bookmarkEnd w:id="5"/>
      <w:bookmarkEnd w:id="6"/>
    </w:p>
    <w:p w14:paraId="27C5E5AA">
      <w:pPr>
        <w:pStyle w:val="59"/>
        <w:ind w:firstLine="420"/>
      </w:pPr>
      <w:r>
        <w:rPr>
          <w:rFonts w:hint="eastAsia"/>
        </w:rPr>
        <w:t>本文件按照GB/T 1.1—2020《标准化工作导则  第1部分：标准化文件的结构和起草规则》的规定起草。</w:t>
      </w:r>
    </w:p>
    <w:p w14:paraId="6E087622">
      <w:pPr>
        <w:pStyle w:val="59"/>
        <w:ind w:firstLine="420"/>
      </w:pPr>
      <w:r>
        <w:rPr>
          <w:rFonts w:hint="eastAsia"/>
        </w:rPr>
        <w:t>请注意本文件的某些内容可能涉及专利。本文件的发布机构不承担识别专利的责任。</w:t>
      </w:r>
    </w:p>
    <w:p w14:paraId="55A8EC36">
      <w:pPr>
        <w:pStyle w:val="59"/>
        <w:ind w:firstLine="420"/>
      </w:pPr>
      <w:r>
        <w:rPr>
          <w:rFonts w:hint="eastAsia"/>
        </w:rPr>
        <w:t>本文件由中国西部开发促进会提出并归口。</w:t>
      </w:r>
    </w:p>
    <w:p w14:paraId="4C7AC92E">
      <w:pPr>
        <w:pStyle w:val="59"/>
        <w:ind w:firstLine="420"/>
      </w:pPr>
      <w:r>
        <w:rPr>
          <w:rFonts w:hint="eastAsia"/>
        </w:rPr>
        <w:t>本文件起草单位：。</w:t>
      </w:r>
    </w:p>
    <w:p w14:paraId="09462A49">
      <w:pPr>
        <w:pStyle w:val="59"/>
        <w:ind w:firstLine="420"/>
      </w:pPr>
      <w:r>
        <w:rPr>
          <w:rFonts w:hint="eastAsia"/>
        </w:rPr>
        <w:t>本文件主要起草人：。</w:t>
      </w:r>
    </w:p>
    <w:p w14:paraId="63D0F1E8">
      <w:pPr>
        <w:pStyle w:val="59"/>
        <w:ind w:firstLine="420"/>
      </w:pPr>
      <w:r>
        <w:rPr>
          <w:rFonts w:hint="eastAsia"/>
        </w:rPr>
        <w:t>本文件为首次发布。</w:t>
      </w:r>
    </w:p>
    <w:p w14:paraId="61DD44BE">
      <w:pPr>
        <w:pStyle w:val="59"/>
        <w:ind w:firstLine="420"/>
      </w:pPr>
    </w:p>
    <w:p w14:paraId="00A329B5">
      <w:pPr>
        <w:pStyle w:val="59"/>
        <w:ind w:firstLine="420"/>
        <w:sectPr>
          <w:pgSz w:w="11906" w:h="16838"/>
          <w:pgMar w:top="1928" w:right="1134" w:bottom="1134" w:left="1134" w:header="1418" w:footer="1134" w:gutter="284"/>
          <w:pgNumType w:fmt="upperRoman"/>
          <w:cols w:space="425" w:num="1"/>
          <w:formProt w:val="0"/>
          <w:docGrid w:linePitch="312" w:charSpace="0"/>
        </w:sectPr>
      </w:pPr>
    </w:p>
    <w:bookmarkEnd w:id="7"/>
    <w:p w14:paraId="0E83C1D3">
      <w:pPr>
        <w:spacing w:line="20" w:lineRule="exact"/>
        <w:jc w:val="center"/>
        <w:rPr>
          <w:rFonts w:hint="eastAsia" w:ascii="黑体" w:hAnsi="黑体" w:eastAsia="黑体"/>
          <w:sz w:val="32"/>
          <w:szCs w:val="32"/>
        </w:rPr>
      </w:pPr>
      <w:bookmarkStart w:id="8" w:name="BookMark4"/>
    </w:p>
    <w:p w14:paraId="6FAF708D">
      <w:pPr>
        <w:spacing w:line="20" w:lineRule="exact"/>
        <w:jc w:val="center"/>
        <w:rPr>
          <w:rFonts w:hint="eastAsia" w:ascii="黑体" w:hAnsi="黑体" w:eastAsia="黑体"/>
          <w:sz w:val="32"/>
          <w:szCs w:val="32"/>
        </w:rPr>
      </w:pPr>
    </w:p>
    <w:p w14:paraId="387DBFB5">
      <w:pPr>
        <w:pStyle w:val="92"/>
        <w:spacing w:before="850" w:after="680" w:afterLines="0"/>
        <w:ind w:left="0" w:firstLine="0"/>
        <w:outlineLvl w:val="9"/>
      </w:pPr>
      <w:bookmarkStart w:id="9" w:name="_Toc227050197"/>
      <w:bookmarkStart w:id="10" w:name="NEW_STAND_NAME"/>
      <w:bookmarkStart w:id="11" w:name="_Toc26986771"/>
      <w:bookmarkStart w:id="12" w:name="_Toc97192964"/>
      <w:bookmarkStart w:id="13" w:name="_Toc17233333"/>
      <w:bookmarkStart w:id="14" w:name="_Toc24884218"/>
      <w:bookmarkStart w:id="15" w:name="_Toc113284169"/>
      <w:bookmarkStart w:id="16" w:name="_Toc26986530"/>
      <w:bookmarkStart w:id="17" w:name="_Toc26648465"/>
      <w:bookmarkStart w:id="18" w:name="_Toc24884211"/>
      <w:bookmarkStart w:id="19" w:name="_Toc26718930"/>
      <w:bookmarkStart w:id="20" w:name="_Toc17233325"/>
      <w:r>
        <w:rPr>
          <w:rFonts w:hint="eastAsia"/>
        </w:rPr>
        <w:t>超高层建筑结构施工精度控制规程</w:t>
      </w:r>
      <w:bookmarkEnd w:id="9"/>
    </w:p>
    <w:bookmarkEnd w:id="10"/>
    <w:bookmarkEnd w:id="11"/>
    <w:bookmarkEnd w:id="12"/>
    <w:bookmarkEnd w:id="13"/>
    <w:bookmarkEnd w:id="14"/>
    <w:bookmarkEnd w:id="15"/>
    <w:bookmarkEnd w:id="16"/>
    <w:bookmarkEnd w:id="17"/>
    <w:bookmarkEnd w:id="18"/>
    <w:bookmarkEnd w:id="19"/>
    <w:bookmarkEnd w:id="20"/>
    <w:p w14:paraId="4B3042F8">
      <w:pPr>
        <w:pStyle w:val="107"/>
        <w:spacing w:before="240" w:after="240"/>
      </w:pPr>
      <w:bookmarkStart w:id="21" w:name="_Toc23108"/>
      <w:bookmarkStart w:id="22" w:name="_Toc24419"/>
      <w:bookmarkStart w:id="23" w:name="_Toc212485109"/>
      <w:bookmarkStart w:id="24" w:name="_Toc7073"/>
      <w:bookmarkStart w:id="25" w:name="_Toc212233056"/>
      <w:bookmarkStart w:id="26" w:name="_Toc212483968"/>
      <w:bookmarkStart w:id="27" w:name="_Toc18263"/>
      <w:bookmarkStart w:id="28" w:name="_Toc227050198"/>
      <w:bookmarkStart w:id="29" w:name="_Toc113282590"/>
      <w:r>
        <w:rPr>
          <w:rFonts w:hint="eastAsia"/>
        </w:rPr>
        <w:t>范围</w:t>
      </w:r>
      <w:bookmarkEnd w:id="21"/>
      <w:bookmarkEnd w:id="22"/>
      <w:bookmarkEnd w:id="23"/>
      <w:bookmarkEnd w:id="24"/>
      <w:bookmarkEnd w:id="25"/>
      <w:bookmarkEnd w:id="26"/>
      <w:bookmarkEnd w:id="27"/>
      <w:bookmarkEnd w:id="28"/>
      <w:bookmarkEnd w:id="29"/>
    </w:p>
    <w:p w14:paraId="52A02F74">
      <w:pPr>
        <w:pStyle w:val="59"/>
        <w:ind w:firstLine="420"/>
      </w:pPr>
      <w:bookmarkStart w:id="30" w:name="_Toc24884219"/>
      <w:bookmarkStart w:id="31" w:name="_Toc17233326"/>
      <w:bookmarkStart w:id="32" w:name="_Toc26648466"/>
      <w:bookmarkStart w:id="33" w:name="_Toc24884212"/>
      <w:bookmarkStart w:id="34" w:name="_Toc17233334"/>
      <w:r>
        <w:rPr>
          <w:rFonts w:hint="eastAsia"/>
        </w:rPr>
        <w:t>本文件规定了超高层建筑结构施工精度控制的基本规定、施工测量控制、混凝土结构精度控制、钢结构精度控制、钢-混凝土组合结构精度控制、施工监测与预警、精度验收、资料管理及质量安全保障等内容。</w:t>
      </w:r>
    </w:p>
    <w:p w14:paraId="4E80019C">
      <w:pPr>
        <w:pStyle w:val="59"/>
        <w:ind w:firstLine="420"/>
      </w:pPr>
      <w:r>
        <w:rPr>
          <w:rFonts w:hint="eastAsia"/>
        </w:rPr>
        <w:t>本文件适用于高度 100m 及以上的超高层建筑混凝土结构、钢结构、钢-混凝土组合结构施工全过程的精度控制、测量监测、偏差调整与验收管理。</w:t>
      </w:r>
    </w:p>
    <w:p w14:paraId="1FCAA53A">
      <w:pPr>
        <w:pStyle w:val="107"/>
        <w:spacing w:before="240" w:after="240"/>
      </w:pPr>
      <w:bookmarkStart w:id="35" w:name="_Toc1048"/>
      <w:bookmarkStart w:id="36" w:name="_Toc212483969"/>
      <w:bookmarkStart w:id="37" w:name="_Toc26986531"/>
      <w:bookmarkStart w:id="38" w:name="_Toc19575"/>
      <w:bookmarkStart w:id="39" w:name="_Toc29984"/>
      <w:bookmarkStart w:id="40" w:name="_Toc26986772"/>
      <w:bookmarkStart w:id="41" w:name="_Toc13917"/>
      <w:bookmarkStart w:id="42" w:name="_Toc212485110"/>
      <w:bookmarkStart w:id="43" w:name="_Toc97192965"/>
      <w:bookmarkStart w:id="44" w:name="_Toc113282591"/>
      <w:bookmarkStart w:id="45" w:name="_Toc26718931"/>
      <w:bookmarkStart w:id="46" w:name="_Toc227050199"/>
      <w:bookmarkStart w:id="47" w:name="_Toc212233057"/>
      <w:r>
        <w:rPr>
          <w:rFonts w:hint="eastAsia"/>
        </w:rPr>
        <w:t>规范性引用文件</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3C315698">
      <w:pPr>
        <w:autoSpaceDE w:val="0"/>
        <w:autoSpaceDN w:val="0"/>
        <w:spacing w:line="240" w:lineRule="auto"/>
        <w:ind w:firstLine="420" w:firstLineChars="20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bookmarkStart w:id="48" w:name="_Toc113282592"/>
      <w:bookmarkStart w:id="49" w:name="_Toc97192966"/>
    </w:p>
    <w:p w14:paraId="0ED92AB0">
      <w:pPr>
        <w:autoSpaceDE w:val="0"/>
        <w:autoSpaceDN w:val="0"/>
        <w:spacing w:line="240" w:lineRule="auto"/>
        <w:ind w:firstLine="420" w:firstLineChars="200"/>
        <w:rPr>
          <w:rFonts w:hint="eastAsia" w:ascii="宋体" w:hAnsi="宋体" w:cs="宋体"/>
        </w:rPr>
      </w:pPr>
      <w:r>
        <w:rPr>
          <w:rFonts w:hint="eastAsia" w:ascii="宋体" w:hAnsi="宋体" w:cs="宋体"/>
        </w:rPr>
        <w:t>GB 50026—2020 工程测量标准</w:t>
      </w:r>
    </w:p>
    <w:p w14:paraId="4F4EDCEE">
      <w:pPr>
        <w:autoSpaceDE w:val="0"/>
        <w:autoSpaceDN w:val="0"/>
        <w:spacing w:line="240" w:lineRule="auto"/>
        <w:ind w:firstLine="420" w:firstLineChars="200"/>
        <w:rPr>
          <w:rFonts w:hint="eastAsia" w:ascii="宋体" w:hAnsi="宋体" w:cs="宋体"/>
        </w:rPr>
      </w:pPr>
      <w:r>
        <w:rPr>
          <w:rFonts w:hint="eastAsia" w:ascii="宋体" w:hAnsi="宋体" w:cs="宋体"/>
        </w:rPr>
        <w:t>GB 50204-2015  混凝土结构工程施工质量验收规范</w:t>
      </w:r>
    </w:p>
    <w:p w14:paraId="3D09BAA5">
      <w:pPr>
        <w:autoSpaceDE w:val="0"/>
        <w:autoSpaceDN w:val="0"/>
        <w:spacing w:line="240" w:lineRule="auto"/>
        <w:ind w:firstLine="420" w:firstLineChars="200"/>
        <w:rPr>
          <w:rFonts w:hint="eastAsia" w:ascii="宋体" w:hAnsi="宋体" w:cs="宋体"/>
        </w:rPr>
      </w:pPr>
      <w:r>
        <w:rPr>
          <w:rFonts w:hint="eastAsia" w:ascii="宋体" w:hAnsi="宋体" w:cs="宋体"/>
        </w:rPr>
        <w:t>JGJ 99—2015 高层民用建筑钢结构技术规程</w:t>
      </w:r>
    </w:p>
    <w:p w14:paraId="2E3C82A9">
      <w:pPr>
        <w:autoSpaceDE w:val="0"/>
        <w:autoSpaceDN w:val="0"/>
        <w:spacing w:line="240" w:lineRule="auto"/>
        <w:ind w:firstLine="420" w:firstLineChars="200"/>
        <w:rPr>
          <w:rFonts w:hint="eastAsia" w:ascii="宋体" w:hAnsi="宋体" w:cs="宋体"/>
        </w:rPr>
      </w:pPr>
      <w:r>
        <w:rPr>
          <w:rFonts w:hint="eastAsia" w:ascii="宋体" w:hAnsi="宋体" w:cs="宋体"/>
        </w:rPr>
        <w:t>GB 50300—2013 建筑工程施工质量验收统一标准</w:t>
      </w:r>
    </w:p>
    <w:p w14:paraId="1C06DE44">
      <w:pPr>
        <w:pStyle w:val="107"/>
        <w:spacing w:before="240" w:after="240"/>
      </w:pPr>
      <w:bookmarkStart w:id="50" w:name="_Toc227050200"/>
      <w:bookmarkStart w:id="51" w:name="_Toc212485111"/>
      <w:bookmarkStart w:id="52" w:name="_Toc2656"/>
      <w:bookmarkStart w:id="53" w:name="_Toc11391"/>
      <w:bookmarkStart w:id="54" w:name="_Toc4140"/>
      <w:bookmarkStart w:id="55" w:name="_Toc212233058"/>
      <w:bookmarkStart w:id="56" w:name="_Toc6287"/>
      <w:bookmarkStart w:id="57" w:name="_Toc212483970"/>
      <w:r>
        <w:rPr>
          <w:rFonts w:hint="eastAsia"/>
          <w:szCs w:val="21"/>
        </w:rPr>
        <w:t>术语和定义</w:t>
      </w:r>
      <w:bookmarkEnd w:id="48"/>
      <w:bookmarkEnd w:id="49"/>
      <w:bookmarkEnd w:id="50"/>
      <w:bookmarkEnd w:id="51"/>
      <w:bookmarkEnd w:id="52"/>
      <w:bookmarkEnd w:id="53"/>
      <w:bookmarkEnd w:id="54"/>
      <w:bookmarkEnd w:id="55"/>
      <w:bookmarkEnd w:id="56"/>
      <w:bookmarkEnd w:id="57"/>
    </w:p>
    <w:p w14:paraId="7E0C43E1">
      <w:pPr>
        <w:pStyle w:val="59"/>
        <w:ind w:firstLine="420"/>
      </w:pPr>
      <w:r>
        <w:rPr>
          <w:rFonts w:hint="eastAsia"/>
        </w:rPr>
        <w:t>下列术语和定义适用于本文件。</w:t>
      </w:r>
    </w:p>
    <w:p w14:paraId="64CDEE26">
      <w:pPr>
        <w:pStyle w:val="226"/>
        <w:rPr>
          <w:rFonts w:hint="eastAsia"/>
        </w:rPr>
      </w:pPr>
      <w:r>
        <w:br w:type="textWrapping"/>
      </w:r>
      <w:r>
        <w:rPr>
          <w:rFonts w:hint="eastAsia"/>
        </w:rPr>
        <w:t>超高层建筑 super high-rise building</w:t>
      </w:r>
    </w:p>
    <w:p w14:paraId="049F427A">
      <w:pPr>
        <w:pStyle w:val="59"/>
        <w:ind w:firstLine="420"/>
      </w:pPr>
      <w:r>
        <w:rPr>
          <w:rFonts w:hint="eastAsia"/>
        </w:rPr>
        <w:t>高度 100m 及以上的居住建筑、公共建筑及综合类建筑。</w:t>
      </w:r>
    </w:p>
    <w:p w14:paraId="707C83CA">
      <w:pPr>
        <w:pStyle w:val="226"/>
        <w:rPr>
          <w:rFonts w:hint="eastAsia"/>
        </w:rPr>
      </w:pPr>
      <w:r>
        <w:br w:type="textWrapping"/>
      </w:r>
      <w:r>
        <w:rPr>
          <w:rFonts w:hint="eastAsia"/>
        </w:rPr>
        <w:t>施工精度控制 construction precision control</w:t>
      </w:r>
    </w:p>
    <w:p w14:paraId="6CC5F13A">
      <w:pPr>
        <w:pStyle w:val="59"/>
        <w:ind w:firstLine="420"/>
      </w:pPr>
      <w:r>
        <w:rPr>
          <w:rFonts w:hint="eastAsia"/>
        </w:rPr>
        <w:t>在超高层结构施工全过程中，通过测量控制、工艺优化、安装定位、动态监测与偏差纠正等技术手段，使结构位置、尺寸、标高、垂直度、变形等指标处于规定限值内的活动。</w:t>
      </w:r>
    </w:p>
    <w:p w14:paraId="5F20946E">
      <w:pPr>
        <w:pStyle w:val="226"/>
        <w:rPr>
          <w:rFonts w:hint="eastAsia"/>
        </w:rPr>
      </w:pPr>
      <w:r>
        <w:br w:type="textWrapping"/>
      </w:r>
      <w:r>
        <w:rPr>
          <w:rFonts w:hint="eastAsia"/>
        </w:rPr>
        <w:t>竖向投测 vertical projection</w:t>
      </w:r>
    </w:p>
    <w:p w14:paraId="00C423AB">
      <w:pPr>
        <w:pStyle w:val="59"/>
        <w:ind w:firstLine="420"/>
      </w:pPr>
      <w:r>
        <w:rPr>
          <w:rFonts w:hint="eastAsia"/>
        </w:rPr>
        <w:t>将首层平面控制点、轴线、标高通过专用测量仪器向上传递至各施工楼层的测量作业。</w:t>
      </w:r>
    </w:p>
    <w:p w14:paraId="7CADB816">
      <w:pPr>
        <w:pStyle w:val="226"/>
        <w:rPr>
          <w:rFonts w:hint="eastAsia"/>
        </w:rPr>
      </w:pPr>
      <w:r>
        <w:br w:type="textWrapping"/>
      </w:r>
      <w:r>
        <w:rPr>
          <w:rFonts w:hint="eastAsia"/>
        </w:rPr>
        <w:t>垂直度偏差 verticality deviation</w:t>
      </w:r>
    </w:p>
    <w:p w14:paraId="7F990726">
      <w:pPr>
        <w:pStyle w:val="59"/>
        <w:ind w:firstLine="420"/>
      </w:pPr>
      <w:r>
        <w:rPr>
          <w:rFonts w:hint="eastAsia"/>
        </w:rPr>
        <w:t>结构竖向构件、整体建筑立面相对于理论铅垂线的偏移量。</w:t>
      </w:r>
    </w:p>
    <w:p w14:paraId="45EA81EA">
      <w:pPr>
        <w:pStyle w:val="226"/>
        <w:rPr>
          <w:rFonts w:hint="eastAsia"/>
        </w:rPr>
      </w:pPr>
      <w:r>
        <w:br w:type="textWrapping"/>
      </w:r>
      <w:r>
        <w:rPr>
          <w:rFonts w:hint="eastAsia"/>
        </w:rPr>
        <w:t>累计误差 cumulative error</w:t>
      </w:r>
    </w:p>
    <w:p w14:paraId="2CB42735">
      <w:pPr>
        <w:pStyle w:val="59"/>
        <w:ind w:firstLine="420"/>
      </w:pPr>
      <w:r>
        <w:rPr>
          <w:rFonts w:hint="eastAsia"/>
        </w:rPr>
        <w:t>随楼层升高、施工工序增多而逐级叠加的尺寸与位置偏差。</w:t>
      </w:r>
    </w:p>
    <w:p w14:paraId="5E34BB6D">
      <w:pPr>
        <w:pStyle w:val="226"/>
        <w:rPr>
          <w:rFonts w:hint="eastAsia"/>
        </w:rPr>
      </w:pPr>
      <w:r>
        <w:br w:type="textWrapping"/>
      </w:r>
      <w:r>
        <w:rPr>
          <w:rFonts w:hint="eastAsia"/>
        </w:rPr>
        <w:t>内控法 internal control method</w:t>
      </w:r>
    </w:p>
    <w:p w14:paraId="1650D893">
      <w:pPr>
        <w:pStyle w:val="59"/>
        <w:ind w:firstLine="420"/>
      </w:pPr>
      <w:r>
        <w:rPr>
          <w:rFonts w:hint="eastAsia"/>
        </w:rPr>
        <w:t>在建筑物内部设置控制点，通过激光铅垂仪向上投测轴线与点位的测量方法。</w:t>
      </w:r>
    </w:p>
    <w:p w14:paraId="63A92D37">
      <w:pPr>
        <w:pStyle w:val="226"/>
        <w:rPr>
          <w:rFonts w:hint="eastAsia"/>
        </w:rPr>
      </w:pPr>
      <w:r>
        <w:br w:type="textWrapping"/>
      </w:r>
      <w:r>
        <w:rPr>
          <w:rFonts w:hint="eastAsia"/>
        </w:rPr>
        <w:t>外控法 external control method</w:t>
      </w:r>
    </w:p>
    <w:p w14:paraId="36913B59">
      <w:pPr>
        <w:pStyle w:val="59"/>
        <w:ind w:firstLine="420"/>
      </w:pPr>
      <w:r>
        <w:rPr>
          <w:rFonts w:hint="eastAsia"/>
        </w:rPr>
        <w:t>在建筑物外部设置基准控制点，通过全站仪进行楼层定位与校核的测量方法。</w:t>
      </w:r>
    </w:p>
    <w:p w14:paraId="6030CE1D">
      <w:pPr>
        <w:pStyle w:val="226"/>
        <w:rPr>
          <w:rFonts w:hint="eastAsia"/>
        </w:rPr>
      </w:pPr>
      <w:r>
        <w:br w:type="textWrapping"/>
      </w:r>
      <w:r>
        <w:rPr>
          <w:rFonts w:hint="eastAsia"/>
        </w:rPr>
        <w:t>变形监测 deformation monitoring</w:t>
      </w:r>
    </w:p>
    <w:p w14:paraId="7C9E84CB">
      <w:pPr>
        <w:pStyle w:val="59"/>
        <w:ind w:firstLine="420"/>
      </w:pPr>
      <w:r>
        <w:rPr>
          <w:rFonts w:hint="eastAsia"/>
        </w:rPr>
        <w:t>对超高层结构在施工荷载、风荷载、温度作用下的沉降、倾斜、位移、应力、应变进行的连续观测。</w:t>
      </w:r>
    </w:p>
    <w:p w14:paraId="42C8A786">
      <w:pPr>
        <w:pStyle w:val="226"/>
        <w:rPr>
          <w:rFonts w:hint="eastAsia"/>
        </w:rPr>
      </w:pPr>
      <w:r>
        <w:br w:type="textWrapping"/>
      </w:r>
      <w:r>
        <w:rPr>
          <w:rFonts w:hint="eastAsia"/>
        </w:rPr>
        <w:t>精度验收 precision acceptance</w:t>
      </w:r>
    </w:p>
    <w:p w14:paraId="68595A2D">
      <w:pPr>
        <w:pStyle w:val="59"/>
        <w:ind w:firstLine="420"/>
      </w:pPr>
      <w:r>
        <w:rPr>
          <w:rFonts w:hint="eastAsia"/>
        </w:rPr>
        <w:t>对结构施工完成后的轴线位置、标高、垂直度、截面尺寸、平整度等指标进行检查、复核与确认的活动。</w:t>
      </w:r>
    </w:p>
    <w:p w14:paraId="30715D86">
      <w:pPr>
        <w:pStyle w:val="226"/>
        <w:rPr>
          <w:rFonts w:hint="eastAsia"/>
        </w:rPr>
      </w:pPr>
      <w:r>
        <w:br w:type="textWrapping"/>
      </w:r>
      <w:r>
        <w:rPr>
          <w:rFonts w:hint="eastAsia"/>
        </w:rPr>
        <w:t>三检制度 three-inspection system</w:t>
      </w:r>
    </w:p>
    <w:p w14:paraId="46E5690F">
      <w:pPr>
        <w:pStyle w:val="59"/>
        <w:ind w:firstLine="420"/>
      </w:pPr>
      <w:r>
        <w:rPr>
          <w:rFonts w:hint="eastAsia"/>
        </w:rPr>
        <w:t>施工过程中由作业班组自检、工序交接互检、专业人员专检相结合的质量与精度检查制度。</w:t>
      </w:r>
    </w:p>
    <w:p w14:paraId="69FC2FD3">
      <w:pPr>
        <w:pStyle w:val="107"/>
        <w:spacing w:before="240" w:after="240"/>
      </w:pPr>
      <w:bookmarkStart w:id="58" w:name="_Toc227050201"/>
      <w:r>
        <w:rPr>
          <w:rFonts w:hint="eastAsia"/>
        </w:rPr>
        <w:t>基本规定</w:t>
      </w:r>
      <w:bookmarkEnd w:id="58"/>
    </w:p>
    <w:p w14:paraId="0AC3A785">
      <w:pPr>
        <w:pStyle w:val="165"/>
      </w:pPr>
      <w:r>
        <w:rPr>
          <w:rFonts w:hint="eastAsia"/>
        </w:rPr>
        <w:t>超高层建筑结构施工精度控制应遵循先整体后局部、高精度控制低精度、分级布设、逐级校核、动态监测、及时纠偏的原则。</w:t>
      </w:r>
    </w:p>
    <w:p w14:paraId="061E2AAC">
      <w:pPr>
        <w:pStyle w:val="165"/>
      </w:pPr>
      <w:r>
        <w:rPr>
          <w:rFonts w:hint="eastAsia"/>
        </w:rPr>
        <w:t>施工前应编制专项施工精度控制方案，方案应包括下列内容：</w:t>
      </w:r>
    </w:p>
    <w:p w14:paraId="1F5E30F4">
      <w:pPr>
        <w:pStyle w:val="177"/>
      </w:pPr>
      <w:r>
        <w:rPr>
          <w:rFonts w:hint="eastAsia"/>
        </w:rPr>
        <w:t>测量控制体系布设；</w:t>
      </w:r>
    </w:p>
    <w:p w14:paraId="26E0A0BF">
      <w:pPr>
        <w:pStyle w:val="177"/>
      </w:pPr>
      <w:r>
        <w:rPr>
          <w:rFonts w:hint="eastAsia"/>
        </w:rPr>
        <w:t>各分项工程精度控制指标；</w:t>
      </w:r>
    </w:p>
    <w:p w14:paraId="4E71EB48">
      <w:pPr>
        <w:pStyle w:val="177"/>
      </w:pPr>
      <w:r>
        <w:rPr>
          <w:rFonts w:hint="eastAsia"/>
        </w:rPr>
        <w:t>施工工序与精度控制流程；</w:t>
      </w:r>
    </w:p>
    <w:p w14:paraId="2E5CDC23">
      <w:pPr>
        <w:pStyle w:val="177"/>
      </w:pPr>
      <w:r>
        <w:rPr>
          <w:rFonts w:hint="eastAsia"/>
        </w:rPr>
        <w:t>偏差限值与纠正措施；</w:t>
      </w:r>
    </w:p>
    <w:p w14:paraId="5D48538A">
      <w:pPr>
        <w:pStyle w:val="177"/>
      </w:pPr>
      <w:r>
        <w:rPr>
          <w:rFonts w:hint="eastAsia"/>
        </w:rPr>
        <w:t>施工监测与预警方案；</w:t>
      </w:r>
    </w:p>
    <w:p w14:paraId="0EFE4215">
      <w:pPr>
        <w:pStyle w:val="177"/>
      </w:pPr>
      <w:r>
        <w:rPr>
          <w:rFonts w:hint="eastAsia"/>
        </w:rPr>
        <w:t>精度验收与资料管理要求。</w:t>
      </w:r>
    </w:p>
    <w:p w14:paraId="4B39CBE9">
      <w:pPr>
        <w:pStyle w:val="165"/>
      </w:pPr>
      <w:r>
        <w:rPr>
          <w:rFonts w:hint="eastAsia"/>
        </w:rPr>
        <w:t>施工精度控制应覆盖测量放线、钢筋工程、模板工程、混凝土工程、钢结构安装、组合结构施工、吊装定位、预应力施工全工序。</w:t>
      </w:r>
    </w:p>
    <w:p w14:paraId="035090E6">
      <w:pPr>
        <w:pStyle w:val="165"/>
      </w:pPr>
      <w:r>
        <w:rPr>
          <w:rFonts w:hint="eastAsia"/>
        </w:rPr>
        <w:t>施工测量仪器应经校准合格，精度等级</w:t>
      </w:r>
      <w:r>
        <w:rPr>
          <w:rFonts w:hint="eastAsia"/>
          <w:color w:val="000000" w:themeColor="text1"/>
          <w14:textFill>
            <w14:solidFill>
              <w14:schemeClr w14:val="tx1"/>
            </w14:solidFill>
          </w14:textFill>
        </w:rPr>
        <w:t>应符</w:t>
      </w:r>
      <w:bookmarkStart w:id="59" w:name="OLE_LINK1"/>
      <w:r>
        <w:rPr>
          <w:rFonts w:hint="eastAsia"/>
          <w:color w:val="000000" w:themeColor="text1"/>
          <w14:textFill>
            <w14:solidFill>
              <w14:schemeClr w14:val="tx1"/>
            </w14:solidFill>
          </w14:textFill>
        </w:rPr>
        <w:t>合 GB 50026</w:t>
      </w:r>
      <w:bookmarkEnd w:id="59"/>
      <w:r>
        <w:rPr>
          <w:rFonts w:hint="eastAsia"/>
          <w:color w:val="000000" w:themeColor="text1"/>
          <w14:textFill>
            <w14:solidFill>
              <w14:schemeClr w14:val="tx1"/>
            </w14:solidFill>
          </w14:textFill>
        </w:rPr>
        <w:t>的</w:t>
      </w:r>
      <w:r>
        <w:rPr>
          <w:rFonts w:hint="eastAsia"/>
        </w:rPr>
        <w:t>规定，仪器设备应建立台账，定期检定。</w:t>
      </w:r>
    </w:p>
    <w:p w14:paraId="6F6CF60F">
      <w:pPr>
        <w:pStyle w:val="165"/>
      </w:pPr>
      <w:r>
        <w:rPr>
          <w:rFonts w:hint="eastAsia"/>
        </w:rPr>
        <w:t>超高层建筑应实行分层控制、分段验收、逐级闭合、全过程可追溯的精度管理体系。</w:t>
      </w:r>
    </w:p>
    <w:p w14:paraId="44D38692">
      <w:pPr>
        <w:pStyle w:val="165"/>
      </w:pPr>
      <w:r>
        <w:rPr>
          <w:rFonts w:hint="eastAsia"/>
        </w:rPr>
        <w:t>各工序验收合格后方可进入下道工序。</w:t>
      </w:r>
    </w:p>
    <w:p w14:paraId="01DE5FAB">
      <w:pPr>
        <w:pStyle w:val="165"/>
      </w:pPr>
      <w:r>
        <w:rPr>
          <w:rFonts w:hint="eastAsia"/>
        </w:rPr>
        <w:t>结构施工精度应满足设计要求，并应符合本文件的规定。</w:t>
      </w:r>
    </w:p>
    <w:p w14:paraId="17421E06">
      <w:pPr>
        <w:pStyle w:val="165"/>
      </w:pPr>
      <w:r>
        <w:rPr>
          <w:rFonts w:hint="eastAsia"/>
        </w:rPr>
        <w:t>施工过程中应采取防风、防振、温控、防扰动措施，减少环境因素对施工精度的影响。</w:t>
      </w:r>
    </w:p>
    <w:p w14:paraId="733D2D8E">
      <w:pPr>
        <w:pStyle w:val="165"/>
      </w:pPr>
      <w:r>
        <w:rPr>
          <w:rFonts w:hint="eastAsia"/>
        </w:rPr>
        <w:t>当大风（风速≥10m/s）、暴雨、高温、严寒等恶劣天气时，应暂停室外测量、吊装及高空精度控制作业。</w:t>
      </w:r>
    </w:p>
    <w:p w14:paraId="1948D706">
      <w:pPr>
        <w:pStyle w:val="107"/>
        <w:spacing w:before="240" w:after="240"/>
      </w:pPr>
      <w:bookmarkStart w:id="60" w:name="_Toc227050202"/>
      <w:r>
        <w:rPr>
          <w:rFonts w:hint="eastAsia"/>
        </w:rPr>
        <w:t>施工测量控制</w:t>
      </w:r>
      <w:bookmarkEnd w:id="60"/>
    </w:p>
    <w:p w14:paraId="0E6296AF">
      <w:pPr>
        <w:pStyle w:val="108"/>
        <w:spacing w:before="120" w:after="120"/>
      </w:pPr>
      <w:r>
        <w:rPr>
          <w:rFonts w:hint="eastAsia"/>
        </w:rPr>
        <w:t>一般规定</w:t>
      </w:r>
    </w:p>
    <w:p w14:paraId="40E2D553">
      <w:pPr>
        <w:pStyle w:val="168"/>
      </w:pPr>
      <w:r>
        <w:rPr>
          <w:rFonts w:hint="eastAsia"/>
        </w:rPr>
        <w:t>施工测量应建立平面控制、高程控制、竖向投测、变形监测四维统一控制体系。</w:t>
      </w:r>
    </w:p>
    <w:p w14:paraId="50C89260">
      <w:pPr>
        <w:pStyle w:val="168"/>
      </w:pPr>
      <w:r>
        <w:rPr>
          <w:rFonts w:hint="eastAsia"/>
        </w:rPr>
        <w:t>所有控制点应进行闭合验算与周期性复核。</w:t>
      </w:r>
    </w:p>
    <w:p w14:paraId="08EAFCE8">
      <w:pPr>
        <w:pStyle w:val="168"/>
      </w:pPr>
      <w:r>
        <w:rPr>
          <w:rFonts w:hint="eastAsia"/>
        </w:rPr>
        <w:t>测量仪器应采用全站仪、电子水准仪、激光铅垂仪、GPS 接收机等设备，并在检定有效期内使用。</w:t>
      </w:r>
    </w:p>
    <w:p w14:paraId="4F218E23">
      <w:pPr>
        <w:pStyle w:val="168"/>
      </w:pPr>
      <w:r>
        <w:rPr>
          <w:rFonts w:hint="eastAsia"/>
        </w:rPr>
        <w:t>测量人员应具备相应资质与作业能力。</w:t>
      </w:r>
    </w:p>
    <w:p w14:paraId="6F8009FC">
      <w:pPr>
        <w:pStyle w:val="168"/>
      </w:pPr>
      <w:r>
        <w:rPr>
          <w:rFonts w:hint="eastAsia"/>
        </w:rPr>
        <w:t>测量作业前应编制专项测量方案，明确控制网布设、测量方法、允许偏差、复核制度、数据处理流程，经技术负责人审批后实施。</w:t>
      </w:r>
    </w:p>
    <w:p w14:paraId="53F6DEBD">
      <w:pPr>
        <w:pStyle w:val="168"/>
      </w:pPr>
      <w:r>
        <w:rPr>
          <w:rFonts w:hint="eastAsia"/>
        </w:rPr>
        <w:t>测量作业应执行双测复核制度，由不同测量人员、不同仪器设备进行独立测量与校核，确保数据准确。</w:t>
      </w:r>
    </w:p>
    <w:p w14:paraId="62DCD000">
      <w:pPr>
        <w:pStyle w:val="108"/>
        <w:spacing w:before="120" w:after="120"/>
      </w:pPr>
      <w:r>
        <w:t>平面控制网布设</w:t>
      </w:r>
    </w:p>
    <w:p w14:paraId="44A45986">
      <w:pPr>
        <w:pStyle w:val="168"/>
      </w:pPr>
      <w:r>
        <w:rPr>
          <w:rFonts w:hint="eastAsia"/>
        </w:rPr>
        <w:t>应根据建筑总平面、结构形式、高度与场地条件布设一级、二级平面控制网。</w:t>
      </w:r>
    </w:p>
    <w:p w14:paraId="6C2F5F6C">
      <w:pPr>
        <w:pStyle w:val="168"/>
      </w:pPr>
      <w:r>
        <w:rPr>
          <w:rFonts w:hint="eastAsia"/>
        </w:rPr>
        <w:t>控制点应布置在稳定、不易扰动、通视条件好的区域，远离施工振动源与沉降影响区。</w:t>
      </w:r>
    </w:p>
    <w:p w14:paraId="1CA6A4D8">
      <w:pPr>
        <w:pStyle w:val="168"/>
      </w:pPr>
      <w:r>
        <w:rPr>
          <w:rFonts w:hint="eastAsia"/>
        </w:rPr>
        <w:t>控制网应采用闭合导线或附合导线形式，点位数量不少于 4 点，形成闭合图形，边长应均匀分布，角度宜接近 90°，避免出现短边或极角。</w:t>
      </w:r>
    </w:p>
    <w:p w14:paraId="7F1F598F">
      <w:pPr>
        <w:pStyle w:val="168"/>
      </w:pPr>
      <w:r>
        <w:rPr>
          <w:rFonts w:hint="eastAsia"/>
        </w:rPr>
        <w:t>平面控制网主要技术指标应符合表 1 的要求。</w:t>
      </w:r>
    </w:p>
    <w:p w14:paraId="1069A18D">
      <w:pPr>
        <w:pStyle w:val="115"/>
        <w:spacing w:before="120" w:after="120"/>
      </w:pPr>
      <w:r>
        <w:rPr>
          <w:rFonts w:hint="eastAsia"/>
        </w:rPr>
        <w:t>超高层平面控制网技术指标</w:t>
      </w:r>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556"/>
        <w:gridCol w:w="1556"/>
        <w:gridCol w:w="1555"/>
        <w:gridCol w:w="1555"/>
        <w:gridCol w:w="1556"/>
        <w:gridCol w:w="1556"/>
      </w:tblGrid>
      <w:tr w14:paraId="5F5D8D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556" w:type="dxa"/>
            <w:tcBorders>
              <w:top w:val="single" w:color="auto" w:sz="8" w:space="0"/>
              <w:bottom w:val="single" w:color="auto" w:sz="8" w:space="0"/>
            </w:tcBorders>
            <w:vAlign w:val="center"/>
          </w:tcPr>
          <w:p w14:paraId="031A1999">
            <w:pPr>
              <w:pStyle w:val="181"/>
            </w:pPr>
            <w:r>
              <w:rPr>
                <w:b/>
                <w:bCs/>
              </w:rPr>
              <w:t>控制网等级</w:t>
            </w:r>
          </w:p>
        </w:tc>
        <w:tc>
          <w:tcPr>
            <w:tcW w:w="1556" w:type="dxa"/>
            <w:tcBorders>
              <w:top w:val="single" w:color="auto" w:sz="8" w:space="0"/>
              <w:bottom w:val="single" w:color="auto" w:sz="8" w:space="0"/>
            </w:tcBorders>
            <w:vAlign w:val="center"/>
          </w:tcPr>
          <w:p w14:paraId="1B54BA08">
            <w:pPr>
              <w:pStyle w:val="181"/>
            </w:pPr>
            <w:r>
              <w:rPr>
                <w:b/>
                <w:bCs/>
              </w:rPr>
              <w:t>适用建筑高度</w:t>
            </w:r>
          </w:p>
        </w:tc>
        <w:tc>
          <w:tcPr>
            <w:tcW w:w="1555" w:type="dxa"/>
            <w:tcBorders>
              <w:top w:val="single" w:color="auto" w:sz="8" w:space="0"/>
              <w:bottom w:val="single" w:color="auto" w:sz="8" w:space="0"/>
            </w:tcBorders>
            <w:vAlign w:val="center"/>
          </w:tcPr>
          <w:p w14:paraId="1C718846">
            <w:pPr>
              <w:pStyle w:val="181"/>
            </w:pPr>
            <w:r>
              <w:rPr>
                <w:b/>
                <w:bCs/>
              </w:rPr>
              <w:t>测角中误差（″）</w:t>
            </w:r>
          </w:p>
        </w:tc>
        <w:tc>
          <w:tcPr>
            <w:tcW w:w="1555" w:type="dxa"/>
            <w:tcBorders>
              <w:top w:val="single" w:color="auto" w:sz="8" w:space="0"/>
              <w:bottom w:val="single" w:color="auto" w:sz="8" w:space="0"/>
            </w:tcBorders>
            <w:vAlign w:val="center"/>
          </w:tcPr>
          <w:p w14:paraId="4A8594DC">
            <w:pPr>
              <w:pStyle w:val="181"/>
            </w:pPr>
            <w:r>
              <w:rPr>
                <w:b/>
                <w:bCs/>
              </w:rPr>
              <w:t>边长相对中误差</w:t>
            </w:r>
          </w:p>
        </w:tc>
        <w:tc>
          <w:tcPr>
            <w:tcW w:w="1556" w:type="dxa"/>
            <w:tcBorders>
              <w:top w:val="single" w:color="auto" w:sz="8" w:space="0"/>
              <w:bottom w:val="single" w:color="auto" w:sz="8" w:space="0"/>
            </w:tcBorders>
            <w:vAlign w:val="center"/>
          </w:tcPr>
          <w:p w14:paraId="01AC94F1">
            <w:pPr>
              <w:pStyle w:val="181"/>
            </w:pPr>
            <w:r>
              <w:rPr>
                <w:b/>
                <w:bCs/>
              </w:rPr>
              <w:t>方位角闭合差（″）</w:t>
            </w:r>
          </w:p>
        </w:tc>
        <w:tc>
          <w:tcPr>
            <w:tcW w:w="1556" w:type="dxa"/>
            <w:tcBorders>
              <w:top w:val="single" w:color="auto" w:sz="8" w:space="0"/>
              <w:bottom w:val="single" w:color="auto" w:sz="8" w:space="0"/>
            </w:tcBorders>
            <w:vAlign w:val="center"/>
          </w:tcPr>
          <w:p w14:paraId="54DA8CEF">
            <w:pPr>
              <w:pStyle w:val="181"/>
            </w:pPr>
            <w:r>
              <w:rPr>
                <w:b/>
                <w:bCs/>
              </w:rPr>
              <w:t>闭合差限值</w:t>
            </w:r>
          </w:p>
        </w:tc>
      </w:tr>
      <w:tr w14:paraId="3460E3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6" w:type="dxa"/>
            <w:tcBorders>
              <w:top w:val="single" w:color="auto" w:sz="8" w:space="0"/>
            </w:tcBorders>
            <w:vAlign w:val="center"/>
          </w:tcPr>
          <w:p w14:paraId="22FE252F">
            <w:pPr>
              <w:pStyle w:val="181"/>
            </w:pPr>
            <w:r>
              <w:t>一级</w:t>
            </w:r>
          </w:p>
        </w:tc>
        <w:tc>
          <w:tcPr>
            <w:tcW w:w="1556" w:type="dxa"/>
            <w:tcBorders>
              <w:top w:val="single" w:color="auto" w:sz="8" w:space="0"/>
            </w:tcBorders>
            <w:vAlign w:val="center"/>
          </w:tcPr>
          <w:p w14:paraId="0AE53F23">
            <w:pPr>
              <w:pStyle w:val="181"/>
            </w:pPr>
            <w:r>
              <w:t>≥300m</w:t>
            </w:r>
          </w:p>
        </w:tc>
        <w:tc>
          <w:tcPr>
            <w:tcW w:w="1555" w:type="dxa"/>
            <w:tcBorders>
              <w:top w:val="single" w:color="auto" w:sz="8" w:space="0"/>
            </w:tcBorders>
            <w:vAlign w:val="center"/>
          </w:tcPr>
          <w:p w14:paraId="17B3EAFF">
            <w:pPr>
              <w:pStyle w:val="181"/>
            </w:pPr>
            <w:r>
              <w:t>±1.0</w:t>
            </w:r>
          </w:p>
        </w:tc>
        <w:tc>
          <w:tcPr>
            <w:tcW w:w="1555" w:type="dxa"/>
            <w:tcBorders>
              <w:top w:val="single" w:color="auto" w:sz="8" w:space="0"/>
            </w:tcBorders>
            <w:vAlign w:val="center"/>
          </w:tcPr>
          <w:p w14:paraId="6C4B04D6">
            <w:pPr>
              <w:pStyle w:val="181"/>
            </w:pPr>
            <w:r>
              <w:t>≤1/250000</w:t>
            </w:r>
          </w:p>
        </w:tc>
        <w:tc>
          <w:tcPr>
            <w:tcW w:w="1556" w:type="dxa"/>
            <w:tcBorders>
              <w:top w:val="single" w:color="auto" w:sz="8" w:space="0"/>
            </w:tcBorders>
            <w:vAlign w:val="center"/>
          </w:tcPr>
          <w:p w14:paraId="15057B88">
            <w:pPr>
              <w:pStyle w:val="181"/>
            </w:pPr>
            <w:r>
              <w:t>±2√n</w:t>
            </w:r>
          </w:p>
        </w:tc>
        <w:tc>
          <w:tcPr>
            <w:tcW w:w="1556" w:type="dxa"/>
            <w:tcBorders>
              <w:top w:val="single" w:color="auto" w:sz="8" w:space="0"/>
            </w:tcBorders>
            <w:vAlign w:val="center"/>
          </w:tcPr>
          <w:p w14:paraId="0E60D891">
            <w:pPr>
              <w:pStyle w:val="181"/>
            </w:pPr>
            <w:r>
              <w:t>≤2√n mm</w:t>
            </w:r>
          </w:p>
        </w:tc>
      </w:tr>
      <w:tr w14:paraId="59E665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6" w:type="dxa"/>
            <w:tcBorders>
              <w:bottom w:val="single" w:color="auto" w:sz="8" w:space="0"/>
            </w:tcBorders>
            <w:vAlign w:val="center"/>
          </w:tcPr>
          <w:p w14:paraId="03F45D25">
            <w:pPr>
              <w:pStyle w:val="181"/>
            </w:pPr>
            <w:r>
              <w:t>二级</w:t>
            </w:r>
          </w:p>
        </w:tc>
        <w:tc>
          <w:tcPr>
            <w:tcW w:w="1556" w:type="dxa"/>
            <w:tcBorders>
              <w:bottom w:val="single" w:color="auto" w:sz="8" w:space="0"/>
            </w:tcBorders>
            <w:vAlign w:val="center"/>
          </w:tcPr>
          <w:p w14:paraId="50A616FA">
            <w:pPr>
              <w:pStyle w:val="181"/>
            </w:pPr>
            <w:r>
              <w:t>100m～300m</w:t>
            </w:r>
          </w:p>
        </w:tc>
        <w:tc>
          <w:tcPr>
            <w:tcW w:w="1555" w:type="dxa"/>
            <w:tcBorders>
              <w:bottom w:val="single" w:color="auto" w:sz="8" w:space="0"/>
            </w:tcBorders>
            <w:vAlign w:val="center"/>
          </w:tcPr>
          <w:p w14:paraId="0ECC5A0D">
            <w:pPr>
              <w:pStyle w:val="181"/>
            </w:pPr>
            <w:r>
              <w:t>±1.5</w:t>
            </w:r>
          </w:p>
        </w:tc>
        <w:tc>
          <w:tcPr>
            <w:tcW w:w="1555" w:type="dxa"/>
            <w:tcBorders>
              <w:bottom w:val="single" w:color="auto" w:sz="8" w:space="0"/>
            </w:tcBorders>
            <w:vAlign w:val="center"/>
          </w:tcPr>
          <w:p w14:paraId="50A76768">
            <w:pPr>
              <w:pStyle w:val="181"/>
            </w:pPr>
            <w:r>
              <w:t>≤1/150000</w:t>
            </w:r>
          </w:p>
        </w:tc>
        <w:tc>
          <w:tcPr>
            <w:tcW w:w="1556" w:type="dxa"/>
            <w:tcBorders>
              <w:bottom w:val="single" w:color="auto" w:sz="8" w:space="0"/>
            </w:tcBorders>
            <w:vAlign w:val="center"/>
          </w:tcPr>
          <w:p w14:paraId="4136F3F2">
            <w:pPr>
              <w:pStyle w:val="181"/>
            </w:pPr>
            <w:r>
              <w:t>±3√n</w:t>
            </w:r>
          </w:p>
        </w:tc>
        <w:tc>
          <w:tcPr>
            <w:tcW w:w="1556" w:type="dxa"/>
            <w:tcBorders>
              <w:bottom w:val="single" w:color="auto" w:sz="8" w:space="0"/>
            </w:tcBorders>
            <w:vAlign w:val="center"/>
          </w:tcPr>
          <w:p w14:paraId="74396BB8">
            <w:pPr>
              <w:pStyle w:val="181"/>
            </w:pPr>
            <w:r>
              <w:t>≤3√n mm</w:t>
            </w:r>
          </w:p>
        </w:tc>
      </w:tr>
    </w:tbl>
    <w:p w14:paraId="55707171">
      <w:pPr>
        <w:pStyle w:val="59"/>
        <w:ind w:firstLine="420"/>
      </w:pPr>
    </w:p>
    <w:p w14:paraId="3BD1FE19">
      <w:pPr>
        <w:pStyle w:val="182"/>
        <w:numPr>
          <w:ilvl w:val="0"/>
          <w:numId w:val="0"/>
        </w:numPr>
        <w:ind w:left="363"/>
      </w:pPr>
      <w:r>
        <w:rPr>
          <w:rFonts w:hint="eastAsia"/>
        </w:rPr>
        <w:t>注：n 为控制网测站数。</w:t>
      </w:r>
    </w:p>
    <w:p w14:paraId="4DCCCA1A">
      <w:pPr>
        <w:pStyle w:val="108"/>
        <w:spacing w:before="120" w:after="120"/>
      </w:pPr>
      <w:r>
        <w:rPr>
          <w:rFonts w:hint="eastAsia"/>
        </w:rPr>
        <w:t>高程控制网布设</w:t>
      </w:r>
    </w:p>
    <w:p w14:paraId="77642B38">
      <w:pPr>
        <w:pStyle w:val="168"/>
      </w:pPr>
      <w:r>
        <w:rPr>
          <w:rFonts w:hint="eastAsia"/>
        </w:rPr>
        <w:t>高程控制网应采用二等水准测量建立，首级高程控制点不应少于 3 个，形成闭合或附合水准路线，确保高程基准统一、可靠。</w:t>
      </w:r>
    </w:p>
    <w:p w14:paraId="5FCE29B7">
      <w:pPr>
        <w:pStyle w:val="168"/>
      </w:pPr>
      <w:r>
        <w:rPr>
          <w:rFonts w:hint="eastAsia"/>
        </w:rPr>
        <w:t>高程传递应采用悬挂钢尺法、电子水准测量法或激光标高传递法。</w:t>
      </w:r>
    </w:p>
    <w:p w14:paraId="64345224">
      <w:pPr>
        <w:pStyle w:val="168"/>
      </w:pPr>
      <w:r>
        <w:rPr>
          <w:rFonts w:hint="eastAsia"/>
        </w:rPr>
        <w:t>每层高程传递应进行往返观测与闭合校核，误差超限应重新传递。</w:t>
      </w:r>
    </w:p>
    <w:p w14:paraId="6BE33DBE">
      <w:pPr>
        <w:pStyle w:val="168"/>
      </w:pPr>
      <w:r>
        <w:rPr>
          <w:rFonts w:hint="eastAsia"/>
        </w:rPr>
        <w:t>高程控制网的精度要求应符合表 2 的规定。</w:t>
      </w:r>
    </w:p>
    <w:p w14:paraId="37A72111">
      <w:pPr>
        <w:pStyle w:val="115"/>
        <w:spacing w:before="120" w:after="120"/>
      </w:pPr>
      <w:r>
        <w:rPr>
          <w:rFonts w:hint="eastAsia"/>
        </w:rPr>
        <w:t>高程控制网精度要求</w:t>
      </w:r>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Layout w:type="autofit"/>
        <w:tblCellMar>
          <w:top w:w="0" w:type="dxa"/>
          <w:left w:w="0" w:type="dxa"/>
          <w:bottom w:w="0" w:type="dxa"/>
          <w:right w:w="0" w:type="dxa"/>
        </w:tblCellMar>
      </w:tblPr>
      <w:tblGrid>
        <w:gridCol w:w="2334"/>
        <w:gridCol w:w="2333"/>
        <w:gridCol w:w="2333"/>
        <w:gridCol w:w="2334"/>
      </w:tblGrid>
      <w:tr w14:paraId="6E7F24D4">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trHeight w:val="395" w:hRule="atLeast"/>
          <w:tblHeader/>
          <w:jc w:val="center"/>
        </w:trPr>
        <w:tc>
          <w:tcPr>
            <w:tcW w:w="2334" w:type="dxa"/>
            <w:vAlign w:val="center"/>
          </w:tcPr>
          <w:p w14:paraId="32DB1FDD">
            <w:pPr>
              <w:pStyle w:val="181"/>
            </w:pPr>
            <w:r>
              <w:rPr>
                <w:b/>
                <w:bCs/>
              </w:rPr>
              <w:t>控制网等级</w:t>
            </w:r>
          </w:p>
        </w:tc>
        <w:tc>
          <w:tcPr>
            <w:tcW w:w="2333" w:type="dxa"/>
            <w:vAlign w:val="center"/>
          </w:tcPr>
          <w:p w14:paraId="1B6235CF">
            <w:pPr>
              <w:pStyle w:val="181"/>
            </w:pPr>
            <w:r>
              <w:rPr>
                <w:b/>
                <w:bCs/>
              </w:rPr>
              <w:t>每千米高差中误差（mm）</w:t>
            </w:r>
          </w:p>
        </w:tc>
        <w:tc>
          <w:tcPr>
            <w:tcW w:w="2333" w:type="dxa"/>
            <w:vAlign w:val="center"/>
          </w:tcPr>
          <w:p w14:paraId="21B6F57B">
            <w:pPr>
              <w:pStyle w:val="181"/>
            </w:pPr>
            <w:r>
              <w:rPr>
                <w:b/>
                <w:bCs/>
              </w:rPr>
              <w:t>往返闭合差（mm）</w:t>
            </w:r>
          </w:p>
        </w:tc>
        <w:tc>
          <w:tcPr>
            <w:tcW w:w="2334" w:type="dxa"/>
            <w:vAlign w:val="center"/>
          </w:tcPr>
          <w:p w14:paraId="02F43AC4">
            <w:pPr>
              <w:pStyle w:val="181"/>
            </w:pPr>
            <w:r>
              <w:rPr>
                <w:b/>
                <w:bCs/>
              </w:rPr>
              <w:t>附合路线闭合差（mm）</w:t>
            </w:r>
          </w:p>
        </w:tc>
      </w:tr>
      <w:tr w14:paraId="2CE1B65B">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trHeight w:val="414" w:hRule="atLeast"/>
          <w:jc w:val="center"/>
        </w:trPr>
        <w:tc>
          <w:tcPr>
            <w:tcW w:w="2334" w:type="dxa"/>
            <w:vAlign w:val="center"/>
          </w:tcPr>
          <w:p w14:paraId="1EB4B8A1">
            <w:pPr>
              <w:pStyle w:val="181"/>
            </w:pPr>
            <w:r>
              <w:t>二等</w:t>
            </w:r>
          </w:p>
        </w:tc>
        <w:tc>
          <w:tcPr>
            <w:tcW w:w="2333" w:type="dxa"/>
            <w:vAlign w:val="center"/>
          </w:tcPr>
          <w:p w14:paraId="161BBA5A">
            <w:pPr>
              <w:pStyle w:val="181"/>
            </w:pPr>
            <w:r>
              <w:t>≤±0.3</w:t>
            </w:r>
          </w:p>
        </w:tc>
        <w:tc>
          <w:tcPr>
            <w:tcW w:w="2333" w:type="dxa"/>
            <w:vAlign w:val="center"/>
          </w:tcPr>
          <w:p w14:paraId="40C8DB92">
            <w:pPr>
              <w:pStyle w:val="181"/>
            </w:pPr>
            <w:r>
              <w:t>≤±0.6√L</w:t>
            </w:r>
          </w:p>
        </w:tc>
        <w:tc>
          <w:tcPr>
            <w:tcW w:w="2334" w:type="dxa"/>
            <w:vAlign w:val="center"/>
          </w:tcPr>
          <w:p w14:paraId="749C57D0">
            <w:pPr>
              <w:pStyle w:val="181"/>
            </w:pPr>
            <w:r>
              <w:t>≤±1.0√L</w:t>
            </w:r>
          </w:p>
        </w:tc>
      </w:tr>
    </w:tbl>
    <w:p w14:paraId="3E39A2CD">
      <w:pPr>
        <w:pStyle w:val="59"/>
        <w:ind w:firstLine="420"/>
      </w:pPr>
    </w:p>
    <w:p w14:paraId="0CD7BAB6">
      <w:pPr>
        <w:pStyle w:val="182"/>
      </w:pPr>
      <w:r>
        <w:rPr>
          <w:rFonts w:hint="eastAsia"/>
        </w:rPr>
        <w:t>L 为水准路线长度（km）。</w:t>
      </w:r>
    </w:p>
    <w:p w14:paraId="0A63626E">
      <w:pPr>
        <w:pStyle w:val="108"/>
        <w:spacing w:before="120" w:after="120"/>
      </w:pPr>
      <w:r>
        <w:rPr>
          <w:rFonts w:hint="eastAsia"/>
        </w:rPr>
        <w:t>竖向投测与轴线传递</w:t>
      </w:r>
    </w:p>
    <w:p w14:paraId="490FEB63">
      <w:pPr>
        <w:pStyle w:val="168"/>
      </w:pPr>
      <w:r>
        <w:rPr>
          <w:rFonts w:hint="eastAsia"/>
        </w:rPr>
        <w:t>竖向投测优先采用内控法，使用激光铅垂仪进行。</w:t>
      </w:r>
    </w:p>
    <w:p w14:paraId="65659259">
      <w:pPr>
        <w:pStyle w:val="168"/>
      </w:pPr>
      <w:r>
        <w:rPr>
          <w:rFonts w:hint="eastAsia"/>
        </w:rPr>
        <w:t>当内控条件受限（如核心筒未封闭、点位被遮挡）时，可采用外控法结合全站仪投测。</w:t>
      </w:r>
    </w:p>
    <w:p w14:paraId="7286B166">
      <w:pPr>
        <w:pStyle w:val="168"/>
      </w:pPr>
      <w:r>
        <w:rPr>
          <w:rFonts w:hint="eastAsia"/>
        </w:rPr>
        <w:t>投测点位应布置在核心筒、角柱、电梯井等关键位置，数量不少于 4 点。</w:t>
      </w:r>
    </w:p>
    <w:p w14:paraId="2F3D813A">
      <w:pPr>
        <w:pStyle w:val="168"/>
      </w:pPr>
      <w:r>
        <w:rPr>
          <w:rFonts w:hint="eastAsia"/>
        </w:rPr>
        <w:t>每层投测完成后，应进行对角线校核、边长校核、角度校核。</w:t>
      </w:r>
    </w:p>
    <w:p w14:paraId="11EC1BCD">
      <w:pPr>
        <w:pStyle w:val="168"/>
      </w:pPr>
      <w:r>
        <w:rPr>
          <w:rFonts w:hint="eastAsia"/>
        </w:rPr>
        <w:t>采用不同仪器或不同人员进行复核，确认偏差符合要求后方可进行楼层放线。</w:t>
      </w:r>
    </w:p>
    <w:p w14:paraId="2E201AC3">
      <w:pPr>
        <w:pStyle w:val="168"/>
      </w:pPr>
      <w:r>
        <w:rPr>
          <w:rFonts w:hint="eastAsia"/>
        </w:rPr>
        <w:t>竖向投测允许偏差应符合表 3 的规定。</w:t>
      </w:r>
    </w:p>
    <w:p w14:paraId="40A99FE8">
      <w:pPr>
        <w:pStyle w:val="115"/>
        <w:spacing w:before="120" w:after="120"/>
      </w:pPr>
      <w:r>
        <w:rPr>
          <w:rFonts w:hint="eastAsia"/>
        </w:rPr>
        <w:t>竖向投测允许偏差</w:t>
      </w:r>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866"/>
        <w:gridCol w:w="1867"/>
        <w:gridCol w:w="1867"/>
        <w:gridCol w:w="1867"/>
        <w:gridCol w:w="1867"/>
      </w:tblGrid>
      <w:tr w14:paraId="377EC0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61" w:hRule="atLeast"/>
          <w:tblHeader/>
          <w:jc w:val="center"/>
        </w:trPr>
        <w:tc>
          <w:tcPr>
            <w:tcW w:w="1866" w:type="dxa"/>
            <w:tcBorders>
              <w:top w:val="single" w:color="auto" w:sz="8" w:space="0"/>
              <w:bottom w:val="single" w:color="auto" w:sz="8" w:space="0"/>
            </w:tcBorders>
            <w:vAlign w:val="center"/>
          </w:tcPr>
          <w:p w14:paraId="35DD9F38">
            <w:pPr>
              <w:pStyle w:val="181"/>
            </w:pPr>
            <w:r>
              <w:rPr>
                <w:b/>
                <w:bCs/>
              </w:rPr>
              <w:t>投测类型</w:t>
            </w:r>
          </w:p>
        </w:tc>
        <w:tc>
          <w:tcPr>
            <w:tcW w:w="1867" w:type="dxa"/>
            <w:tcBorders>
              <w:top w:val="single" w:color="auto" w:sz="8" w:space="0"/>
              <w:bottom w:val="single" w:color="auto" w:sz="8" w:space="0"/>
            </w:tcBorders>
            <w:vAlign w:val="center"/>
          </w:tcPr>
          <w:p w14:paraId="1231F86B">
            <w:pPr>
              <w:pStyle w:val="181"/>
            </w:pPr>
            <w:r>
              <w:rPr>
                <w:b/>
                <w:bCs/>
              </w:rPr>
              <w:t>单层投测偏差（mm）</w:t>
            </w:r>
          </w:p>
        </w:tc>
        <w:tc>
          <w:tcPr>
            <w:tcW w:w="1867" w:type="dxa"/>
            <w:tcBorders>
              <w:top w:val="single" w:color="auto" w:sz="8" w:space="0"/>
              <w:bottom w:val="single" w:color="auto" w:sz="8" w:space="0"/>
            </w:tcBorders>
            <w:vAlign w:val="center"/>
          </w:tcPr>
          <w:p w14:paraId="2213E8E1">
            <w:pPr>
              <w:pStyle w:val="181"/>
            </w:pPr>
            <w:r>
              <w:rPr>
                <w:b/>
                <w:bCs/>
              </w:rPr>
              <w:t>50m 高度累计偏差（mm）</w:t>
            </w:r>
          </w:p>
        </w:tc>
        <w:tc>
          <w:tcPr>
            <w:tcW w:w="1867" w:type="dxa"/>
            <w:tcBorders>
              <w:top w:val="single" w:color="auto" w:sz="8" w:space="0"/>
              <w:bottom w:val="single" w:color="auto" w:sz="8" w:space="0"/>
            </w:tcBorders>
            <w:vAlign w:val="center"/>
          </w:tcPr>
          <w:p w14:paraId="70D9C891">
            <w:pPr>
              <w:pStyle w:val="181"/>
            </w:pPr>
            <w:r>
              <w:rPr>
                <w:b/>
                <w:bCs/>
              </w:rPr>
              <w:t>100m 高度累计偏差（mm）</w:t>
            </w:r>
          </w:p>
        </w:tc>
        <w:tc>
          <w:tcPr>
            <w:tcW w:w="1867" w:type="dxa"/>
            <w:tcBorders>
              <w:top w:val="single" w:color="auto" w:sz="8" w:space="0"/>
              <w:bottom w:val="single" w:color="auto" w:sz="8" w:space="0"/>
            </w:tcBorders>
            <w:vAlign w:val="center"/>
          </w:tcPr>
          <w:p w14:paraId="6DF051CB">
            <w:pPr>
              <w:pStyle w:val="181"/>
            </w:pPr>
            <w:r>
              <w:rPr>
                <w:b/>
                <w:bCs/>
              </w:rPr>
              <w:t>总高（H）累计偏差（mm）</w:t>
            </w:r>
          </w:p>
        </w:tc>
      </w:tr>
      <w:tr w14:paraId="7030B9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98" w:hRule="atLeast"/>
          <w:jc w:val="center"/>
        </w:trPr>
        <w:tc>
          <w:tcPr>
            <w:tcW w:w="1866" w:type="dxa"/>
            <w:tcBorders>
              <w:top w:val="single" w:color="auto" w:sz="8" w:space="0"/>
            </w:tcBorders>
            <w:vAlign w:val="center"/>
          </w:tcPr>
          <w:p w14:paraId="14BDDD69">
            <w:pPr>
              <w:pStyle w:val="181"/>
            </w:pPr>
            <w:r>
              <w:t>内控法激光投测</w:t>
            </w:r>
          </w:p>
        </w:tc>
        <w:tc>
          <w:tcPr>
            <w:tcW w:w="1867" w:type="dxa"/>
            <w:tcBorders>
              <w:top w:val="single" w:color="auto" w:sz="8" w:space="0"/>
            </w:tcBorders>
            <w:vAlign w:val="center"/>
          </w:tcPr>
          <w:p w14:paraId="52E3CD86">
            <w:pPr>
              <w:pStyle w:val="181"/>
            </w:pPr>
            <w:r>
              <w:t>≤±2</w:t>
            </w:r>
          </w:p>
        </w:tc>
        <w:tc>
          <w:tcPr>
            <w:tcW w:w="1867" w:type="dxa"/>
            <w:tcBorders>
              <w:top w:val="single" w:color="auto" w:sz="8" w:space="0"/>
            </w:tcBorders>
            <w:vAlign w:val="center"/>
          </w:tcPr>
          <w:p w14:paraId="0850795B">
            <w:pPr>
              <w:pStyle w:val="181"/>
            </w:pPr>
            <w:r>
              <w:t>≤±5</w:t>
            </w:r>
          </w:p>
        </w:tc>
        <w:tc>
          <w:tcPr>
            <w:tcW w:w="1867" w:type="dxa"/>
            <w:tcBorders>
              <w:top w:val="single" w:color="auto" w:sz="8" w:space="0"/>
            </w:tcBorders>
            <w:vAlign w:val="center"/>
          </w:tcPr>
          <w:p w14:paraId="124C4C36">
            <w:pPr>
              <w:pStyle w:val="181"/>
            </w:pPr>
            <w:r>
              <w:t>≤±8</w:t>
            </w:r>
          </w:p>
        </w:tc>
        <w:tc>
          <w:tcPr>
            <w:tcW w:w="1867" w:type="dxa"/>
            <w:tcBorders>
              <w:top w:val="single" w:color="auto" w:sz="8" w:space="0"/>
            </w:tcBorders>
            <w:vAlign w:val="center"/>
          </w:tcPr>
          <w:p w14:paraId="14147748">
            <w:pPr>
              <w:pStyle w:val="181"/>
            </w:pPr>
            <w:r>
              <w:t>≤H/10000 且≤±15</w:t>
            </w:r>
          </w:p>
        </w:tc>
      </w:tr>
      <w:tr w14:paraId="0B47D4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06" w:hRule="atLeast"/>
          <w:jc w:val="center"/>
        </w:trPr>
        <w:tc>
          <w:tcPr>
            <w:tcW w:w="1866" w:type="dxa"/>
            <w:tcBorders>
              <w:bottom w:val="single" w:color="auto" w:sz="8" w:space="0"/>
            </w:tcBorders>
            <w:vAlign w:val="center"/>
          </w:tcPr>
          <w:p w14:paraId="18478F1B">
            <w:pPr>
              <w:pStyle w:val="181"/>
            </w:pPr>
            <w:r>
              <w:t>外控法全站仪投测</w:t>
            </w:r>
          </w:p>
        </w:tc>
        <w:tc>
          <w:tcPr>
            <w:tcW w:w="1867" w:type="dxa"/>
            <w:tcBorders>
              <w:bottom w:val="single" w:color="auto" w:sz="8" w:space="0"/>
            </w:tcBorders>
            <w:vAlign w:val="center"/>
          </w:tcPr>
          <w:p w14:paraId="0C49AAF2">
            <w:pPr>
              <w:pStyle w:val="181"/>
            </w:pPr>
            <w:r>
              <w:t>≤±3</w:t>
            </w:r>
          </w:p>
        </w:tc>
        <w:tc>
          <w:tcPr>
            <w:tcW w:w="1867" w:type="dxa"/>
            <w:tcBorders>
              <w:bottom w:val="single" w:color="auto" w:sz="8" w:space="0"/>
            </w:tcBorders>
            <w:vAlign w:val="center"/>
          </w:tcPr>
          <w:p w14:paraId="012FB8DF">
            <w:pPr>
              <w:pStyle w:val="181"/>
            </w:pPr>
            <w:r>
              <w:t>≤±6</w:t>
            </w:r>
          </w:p>
        </w:tc>
        <w:tc>
          <w:tcPr>
            <w:tcW w:w="1867" w:type="dxa"/>
            <w:tcBorders>
              <w:bottom w:val="single" w:color="auto" w:sz="8" w:space="0"/>
            </w:tcBorders>
            <w:vAlign w:val="center"/>
          </w:tcPr>
          <w:p w14:paraId="1ED3E3E8">
            <w:pPr>
              <w:pStyle w:val="181"/>
            </w:pPr>
            <w:r>
              <w:t>≤±10</w:t>
            </w:r>
          </w:p>
        </w:tc>
        <w:tc>
          <w:tcPr>
            <w:tcW w:w="1867" w:type="dxa"/>
            <w:tcBorders>
              <w:bottom w:val="single" w:color="auto" w:sz="8" w:space="0"/>
            </w:tcBorders>
            <w:vAlign w:val="center"/>
          </w:tcPr>
          <w:p w14:paraId="41DB0B28">
            <w:pPr>
              <w:pStyle w:val="181"/>
            </w:pPr>
            <w:r>
              <w:t>≤H/8000 且≤±20</w:t>
            </w:r>
          </w:p>
        </w:tc>
      </w:tr>
    </w:tbl>
    <w:p w14:paraId="0D162065">
      <w:pPr>
        <w:pStyle w:val="59"/>
        <w:ind w:firstLine="0" w:firstLineChars="0"/>
      </w:pPr>
    </w:p>
    <w:p w14:paraId="04B59ADA">
      <w:pPr>
        <w:pStyle w:val="108"/>
        <w:spacing w:before="120" w:after="120"/>
      </w:pPr>
      <w:r>
        <w:rPr>
          <w:rFonts w:hint="eastAsia"/>
        </w:rPr>
        <w:t>楼层放线与复核</w:t>
      </w:r>
    </w:p>
    <w:p w14:paraId="620BA905">
      <w:pPr>
        <w:pStyle w:val="168"/>
      </w:pPr>
      <w:r>
        <w:rPr>
          <w:rFonts w:hint="eastAsia"/>
        </w:rPr>
        <w:t>楼层放线应根据投测控制点进行轴线、边线、轮廓线、模板线、钢筋定位线、预埋件定位线的弹放与标注，标注应清晰、统一，包含楼层、轴线编号、测量人员等信息。</w:t>
      </w:r>
    </w:p>
    <w:p w14:paraId="26902CF7">
      <w:pPr>
        <w:pStyle w:val="168"/>
      </w:pPr>
      <w:r>
        <w:rPr>
          <w:rFonts w:hint="eastAsia"/>
        </w:rPr>
        <w:t>放线完成后应进行双检制复核，由测量负责人组织复核，偏差超限必须重新投测并分析原因，严禁隐瞒偏差进入下道工序。</w:t>
      </w:r>
    </w:p>
    <w:p w14:paraId="0E5BEC5D">
      <w:pPr>
        <w:pStyle w:val="168"/>
      </w:pPr>
      <w:r>
        <w:rPr>
          <w:rFonts w:hint="eastAsia"/>
        </w:rPr>
        <w:t>楼层放线记录应包含测量日期、楼层编号、控制点坐标、投测数据、复核结果、测量与复核人员签名，形成可追溯资料。</w:t>
      </w:r>
    </w:p>
    <w:p w14:paraId="0983A500">
      <w:pPr>
        <w:pStyle w:val="107"/>
        <w:spacing w:before="240" w:after="240"/>
      </w:pPr>
      <w:bookmarkStart w:id="61" w:name="_Toc227050203"/>
      <w:r>
        <w:rPr>
          <w:rFonts w:hint="eastAsia"/>
        </w:rPr>
        <w:t>混凝土结构精度控制</w:t>
      </w:r>
      <w:bookmarkEnd w:id="61"/>
    </w:p>
    <w:p w14:paraId="1A5D9D23">
      <w:pPr>
        <w:pStyle w:val="108"/>
        <w:spacing w:before="120" w:after="120"/>
      </w:pPr>
      <w:r>
        <w:rPr>
          <w:rFonts w:hint="eastAsia"/>
        </w:rPr>
        <w:t>一般规定</w:t>
      </w:r>
    </w:p>
    <w:p w14:paraId="583ED84E">
      <w:pPr>
        <w:pStyle w:val="168"/>
      </w:pPr>
      <w:r>
        <w:rPr>
          <w:rFonts w:hint="eastAsia"/>
        </w:rPr>
        <w:t>混凝土结构施工应实行全过程精度控制，涵盖模板工程、钢筋工程、混凝土浇筑、预埋件与预留孔洞、构件成型等各环节，确保结构位置、尺寸、标高、垂直度符合设计要求。</w:t>
      </w:r>
    </w:p>
    <w:p w14:paraId="564FCE26">
      <w:pPr>
        <w:pStyle w:val="168"/>
      </w:pPr>
      <w:r>
        <w:rPr>
          <w:rFonts w:hint="eastAsia"/>
        </w:rPr>
        <w:t>所有工序应执行 “样板引路、三检制度、验收确认”，模板、钢筋、预埋件等隐蔽工程验收合格后方可浇筑混凝土，上道工序不合格不得进入下道工序。</w:t>
      </w:r>
    </w:p>
    <w:p w14:paraId="1461FAAB">
      <w:pPr>
        <w:pStyle w:val="168"/>
      </w:pPr>
      <w:r>
        <w:rPr>
          <w:rFonts w:hint="eastAsia"/>
        </w:rPr>
        <w:t>混凝土结构施工精度应符合 GB 50204—2015 及本文件的规定，关键部位应实施重点精度控制，增设检测频次。</w:t>
      </w:r>
    </w:p>
    <w:p w14:paraId="0DDA3962">
      <w:pPr>
        <w:pStyle w:val="108"/>
        <w:spacing w:before="120" w:after="120"/>
      </w:pPr>
      <w:r>
        <w:rPr>
          <w:rFonts w:hint="eastAsia"/>
        </w:rPr>
        <w:t>模板工程精度控制</w:t>
      </w:r>
    </w:p>
    <w:p w14:paraId="3A647AEE">
      <w:pPr>
        <w:pStyle w:val="168"/>
      </w:pPr>
      <w:r>
        <w:rPr>
          <w:rFonts w:hint="eastAsia"/>
        </w:rPr>
        <w:t>模板体系应采用钢模板、铝合金模板或定型模板，根据结构形式与施工阶段合理选择。</w:t>
      </w:r>
    </w:p>
    <w:p w14:paraId="3754A9CC">
      <w:pPr>
        <w:pStyle w:val="168"/>
      </w:pPr>
      <w:r>
        <w:rPr>
          <w:rFonts w:hint="eastAsia"/>
        </w:rPr>
        <w:t>模板及支撑体系应经设计计算确定，具备足够的强度、刚度与稳定性，防止胀模、跑模、沉降、变形。</w:t>
      </w:r>
    </w:p>
    <w:p w14:paraId="71A73385">
      <w:pPr>
        <w:pStyle w:val="168"/>
      </w:pPr>
      <w:r>
        <w:rPr>
          <w:rFonts w:hint="eastAsia"/>
        </w:rPr>
        <w:t>模板安装前应清理表面杂物，涂刷脱模剂，模板拼缝应严密，缝隙采用密封胶条或腻子封堵，避免漏浆影响构件外观与尺寸精度。</w:t>
      </w:r>
    </w:p>
    <w:p w14:paraId="07D80E1E">
      <w:pPr>
        <w:pStyle w:val="168"/>
      </w:pPr>
      <w:r>
        <w:rPr>
          <w:rFonts w:hint="eastAsia"/>
        </w:rPr>
        <w:t>模板安装的允许偏差应符合表 4 的规定。</w:t>
      </w:r>
    </w:p>
    <w:p w14:paraId="71C1FE1D">
      <w:pPr>
        <w:pStyle w:val="115"/>
        <w:spacing w:before="120" w:after="120"/>
      </w:pPr>
      <w:r>
        <w:rPr>
          <w:rFonts w:hint="eastAsia"/>
        </w:rPr>
        <w:t>模板安装允许偏差（mm）</w:t>
      </w:r>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334"/>
        <w:gridCol w:w="2333"/>
        <w:gridCol w:w="2333"/>
        <w:gridCol w:w="2334"/>
      </w:tblGrid>
      <w:tr w14:paraId="34CDF4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334" w:type="dxa"/>
            <w:tcBorders>
              <w:top w:val="single" w:color="auto" w:sz="8" w:space="0"/>
              <w:bottom w:val="single" w:color="auto" w:sz="8" w:space="0"/>
            </w:tcBorders>
            <w:vAlign w:val="center"/>
          </w:tcPr>
          <w:p w14:paraId="50F8A1FC">
            <w:pPr>
              <w:pStyle w:val="181"/>
            </w:pPr>
            <w:r>
              <w:rPr>
                <w:b/>
                <w:bCs/>
              </w:rPr>
              <w:t>项目</w:t>
            </w:r>
          </w:p>
        </w:tc>
        <w:tc>
          <w:tcPr>
            <w:tcW w:w="2333" w:type="dxa"/>
            <w:tcBorders>
              <w:top w:val="single" w:color="auto" w:sz="8" w:space="0"/>
              <w:bottom w:val="single" w:color="auto" w:sz="8" w:space="0"/>
            </w:tcBorders>
            <w:vAlign w:val="center"/>
          </w:tcPr>
          <w:p w14:paraId="6D6B29B5">
            <w:pPr>
              <w:pStyle w:val="181"/>
            </w:pPr>
            <w:r>
              <w:rPr>
                <w:b/>
                <w:bCs/>
              </w:rPr>
              <w:t>允许偏差</w:t>
            </w:r>
          </w:p>
        </w:tc>
        <w:tc>
          <w:tcPr>
            <w:tcW w:w="2333" w:type="dxa"/>
            <w:tcBorders>
              <w:top w:val="single" w:color="auto" w:sz="8" w:space="0"/>
              <w:bottom w:val="single" w:color="auto" w:sz="8" w:space="0"/>
            </w:tcBorders>
            <w:vAlign w:val="center"/>
          </w:tcPr>
          <w:p w14:paraId="432BEF27">
            <w:pPr>
              <w:pStyle w:val="181"/>
            </w:pPr>
            <w:r>
              <w:rPr>
                <w:b/>
                <w:bCs/>
              </w:rPr>
              <w:t>检验方法</w:t>
            </w:r>
          </w:p>
        </w:tc>
        <w:tc>
          <w:tcPr>
            <w:tcW w:w="2334" w:type="dxa"/>
            <w:tcBorders>
              <w:top w:val="single" w:color="auto" w:sz="8" w:space="0"/>
              <w:bottom w:val="single" w:color="auto" w:sz="8" w:space="0"/>
            </w:tcBorders>
            <w:vAlign w:val="center"/>
          </w:tcPr>
          <w:p w14:paraId="07828250">
            <w:pPr>
              <w:pStyle w:val="181"/>
            </w:pPr>
            <w:r>
              <w:rPr>
                <w:b/>
                <w:bCs/>
              </w:rPr>
              <w:t>适用部位</w:t>
            </w:r>
          </w:p>
        </w:tc>
      </w:tr>
      <w:tr w14:paraId="56C29F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tcBorders>
              <w:top w:val="single" w:color="auto" w:sz="8" w:space="0"/>
            </w:tcBorders>
            <w:vAlign w:val="center"/>
          </w:tcPr>
          <w:p w14:paraId="5C189161">
            <w:pPr>
              <w:pStyle w:val="181"/>
            </w:pPr>
            <w:r>
              <w:t>轴线位置</w:t>
            </w:r>
          </w:p>
        </w:tc>
        <w:tc>
          <w:tcPr>
            <w:tcW w:w="2333" w:type="dxa"/>
            <w:tcBorders>
              <w:top w:val="single" w:color="auto" w:sz="8" w:space="0"/>
            </w:tcBorders>
            <w:vAlign w:val="center"/>
          </w:tcPr>
          <w:p w14:paraId="358E1D57">
            <w:pPr>
              <w:pStyle w:val="181"/>
            </w:pPr>
            <w:r>
              <w:t>±3</w:t>
            </w:r>
          </w:p>
        </w:tc>
        <w:tc>
          <w:tcPr>
            <w:tcW w:w="2333" w:type="dxa"/>
            <w:tcBorders>
              <w:top w:val="single" w:color="auto" w:sz="8" w:space="0"/>
            </w:tcBorders>
            <w:vAlign w:val="center"/>
          </w:tcPr>
          <w:p w14:paraId="28086A0C">
            <w:pPr>
              <w:pStyle w:val="181"/>
            </w:pPr>
            <w:r>
              <w:t>钢尺量测</w:t>
            </w:r>
          </w:p>
        </w:tc>
        <w:tc>
          <w:tcPr>
            <w:tcW w:w="2334" w:type="dxa"/>
            <w:tcBorders>
              <w:top w:val="single" w:color="auto" w:sz="8" w:space="0"/>
            </w:tcBorders>
            <w:vAlign w:val="center"/>
          </w:tcPr>
          <w:p w14:paraId="65D92739">
            <w:pPr>
              <w:pStyle w:val="181"/>
            </w:pPr>
            <w:r>
              <w:t>所有构件</w:t>
            </w:r>
          </w:p>
        </w:tc>
      </w:tr>
      <w:tr w14:paraId="5522A3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vAlign w:val="center"/>
          </w:tcPr>
          <w:p w14:paraId="037C6358">
            <w:pPr>
              <w:pStyle w:val="181"/>
            </w:pPr>
            <w:r>
              <w:t>截面尺寸</w:t>
            </w:r>
          </w:p>
        </w:tc>
        <w:tc>
          <w:tcPr>
            <w:tcW w:w="2333" w:type="dxa"/>
            <w:vAlign w:val="center"/>
          </w:tcPr>
          <w:p w14:paraId="55FBC9F6">
            <w:pPr>
              <w:pStyle w:val="181"/>
            </w:pPr>
            <w:r>
              <w:t>+3，-3</w:t>
            </w:r>
          </w:p>
        </w:tc>
        <w:tc>
          <w:tcPr>
            <w:tcW w:w="2333" w:type="dxa"/>
            <w:vAlign w:val="center"/>
          </w:tcPr>
          <w:p w14:paraId="377FB58A">
            <w:pPr>
              <w:pStyle w:val="181"/>
            </w:pPr>
            <w:r>
              <w:t>钢尺量测</w:t>
            </w:r>
          </w:p>
        </w:tc>
        <w:tc>
          <w:tcPr>
            <w:tcW w:w="2334" w:type="dxa"/>
            <w:vAlign w:val="center"/>
          </w:tcPr>
          <w:p w14:paraId="39643A70">
            <w:pPr>
              <w:pStyle w:val="181"/>
            </w:pPr>
            <w:r>
              <w:t>柱、墙、梁</w:t>
            </w:r>
          </w:p>
        </w:tc>
      </w:tr>
      <w:tr w14:paraId="518BDA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vAlign w:val="center"/>
          </w:tcPr>
          <w:p w14:paraId="2CDC6E97">
            <w:pPr>
              <w:pStyle w:val="181"/>
            </w:pPr>
            <w:r>
              <w:t>层高垂直度</w:t>
            </w:r>
          </w:p>
        </w:tc>
        <w:tc>
          <w:tcPr>
            <w:tcW w:w="2333" w:type="dxa"/>
            <w:vAlign w:val="center"/>
          </w:tcPr>
          <w:p w14:paraId="1F8B6921">
            <w:pPr>
              <w:pStyle w:val="181"/>
            </w:pPr>
            <w:r>
              <w:t>≤3</w:t>
            </w:r>
          </w:p>
        </w:tc>
        <w:tc>
          <w:tcPr>
            <w:tcW w:w="2333" w:type="dxa"/>
            <w:vAlign w:val="center"/>
          </w:tcPr>
          <w:p w14:paraId="424CDB66">
            <w:pPr>
              <w:pStyle w:val="181"/>
            </w:pPr>
            <w:r>
              <w:t>2m 靠尺 + 塞尺量测</w:t>
            </w:r>
          </w:p>
        </w:tc>
        <w:tc>
          <w:tcPr>
            <w:tcW w:w="2334" w:type="dxa"/>
            <w:vAlign w:val="center"/>
          </w:tcPr>
          <w:p w14:paraId="1989ABAD">
            <w:pPr>
              <w:pStyle w:val="181"/>
            </w:pPr>
            <w:r>
              <w:t>柱、墙、竖向构件</w:t>
            </w:r>
          </w:p>
        </w:tc>
      </w:tr>
      <w:tr w14:paraId="795494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vAlign w:val="center"/>
          </w:tcPr>
          <w:p w14:paraId="7D4DF5BF">
            <w:pPr>
              <w:pStyle w:val="181"/>
            </w:pPr>
            <w:r>
              <w:t>表面平整度</w:t>
            </w:r>
          </w:p>
        </w:tc>
        <w:tc>
          <w:tcPr>
            <w:tcW w:w="2333" w:type="dxa"/>
            <w:vAlign w:val="center"/>
          </w:tcPr>
          <w:p w14:paraId="32D99C3F">
            <w:pPr>
              <w:pStyle w:val="181"/>
            </w:pPr>
            <w:r>
              <w:t>≤3</w:t>
            </w:r>
          </w:p>
        </w:tc>
        <w:tc>
          <w:tcPr>
            <w:tcW w:w="2333" w:type="dxa"/>
            <w:vAlign w:val="center"/>
          </w:tcPr>
          <w:p w14:paraId="614BDA1A">
            <w:pPr>
              <w:pStyle w:val="181"/>
            </w:pPr>
            <w:r>
              <w:t>2m 靠尺 + 塞尺量测</w:t>
            </w:r>
          </w:p>
        </w:tc>
        <w:tc>
          <w:tcPr>
            <w:tcW w:w="2334" w:type="dxa"/>
            <w:vAlign w:val="center"/>
          </w:tcPr>
          <w:p w14:paraId="35FB00A5">
            <w:pPr>
              <w:pStyle w:val="181"/>
            </w:pPr>
            <w:r>
              <w:t>墙、板、梁底面</w:t>
            </w:r>
          </w:p>
        </w:tc>
      </w:tr>
      <w:tr w14:paraId="728368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vAlign w:val="center"/>
          </w:tcPr>
          <w:p w14:paraId="3CD8AFC7">
            <w:pPr>
              <w:pStyle w:val="181"/>
            </w:pPr>
            <w:r>
              <w:t>相邻板面高低差</w:t>
            </w:r>
          </w:p>
        </w:tc>
        <w:tc>
          <w:tcPr>
            <w:tcW w:w="2333" w:type="dxa"/>
            <w:vAlign w:val="center"/>
          </w:tcPr>
          <w:p w14:paraId="5FDC33BE">
            <w:pPr>
              <w:pStyle w:val="181"/>
            </w:pPr>
            <w:r>
              <w:t>≤1</w:t>
            </w:r>
          </w:p>
        </w:tc>
        <w:tc>
          <w:tcPr>
            <w:tcW w:w="2333" w:type="dxa"/>
            <w:vAlign w:val="center"/>
          </w:tcPr>
          <w:p w14:paraId="1DB9E0AF">
            <w:pPr>
              <w:pStyle w:val="181"/>
            </w:pPr>
            <w:r>
              <w:t>钢尺量测</w:t>
            </w:r>
          </w:p>
        </w:tc>
        <w:tc>
          <w:tcPr>
            <w:tcW w:w="2334" w:type="dxa"/>
            <w:vAlign w:val="center"/>
          </w:tcPr>
          <w:p w14:paraId="7EED592F">
            <w:pPr>
              <w:pStyle w:val="181"/>
            </w:pPr>
            <w:r>
              <w:t>模板拼接处</w:t>
            </w:r>
          </w:p>
        </w:tc>
      </w:tr>
      <w:tr w14:paraId="29C907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vAlign w:val="center"/>
          </w:tcPr>
          <w:p w14:paraId="364AA75F">
            <w:pPr>
              <w:pStyle w:val="181"/>
            </w:pPr>
            <w:r>
              <w:t>模板标高</w:t>
            </w:r>
          </w:p>
        </w:tc>
        <w:tc>
          <w:tcPr>
            <w:tcW w:w="2333" w:type="dxa"/>
            <w:vAlign w:val="center"/>
          </w:tcPr>
          <w:p w14:paraId="6903A5C6">
            <w:pPr>
              <w:pStyle w:val="181"/>
            </w:pPr>
            <w:r>
              <w:t>±3</w:t>
            </w:r>
          </w:p>
        </w:tc>
        <w:tc>
          <w:tcPr>
            <w:tcW w:w="2333" w:type="dxa"/>
            <w:vAlign w:val="center"/>
          </w:tcPr>
          <w:p w14:paraId="4BFB9AF5">
            <w:pPr>
              <w:pStyle w:val="181"/>
            </w:pPr>
            <w:r>
              <w:t>水准仪或水准仪 + 钢尺量测</w:t>
            </w:r>
          </w:p>
        </w:tc>
        <w:tc>
          <w:tcPr>
            <w:tcW w:w="2334" w:type="dxa"/>
            <w:vAlign w:val="center"/>
          </w:tcPr>
          <w:p w14:paraId="0E7496C7">
            <w:pPr>
              <w:pStyle w:val="181"/>
            </w:pPr>
            <w:r>
              <w:t>所有构件</w:t>
            </w:r>
          </w:p>
        </w:tc>
      </w:tr>
      <w:tr w14:paraId="3D4AF8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tcBorders>
              <w:bottom w:val="single" w:color="auto" w:sz="8" w:space="0"/>
            </w:tcBorders>
            <w:vAlign w:val="center"/>
          </w:tcPr>
          <w:p w14:paraId="203AC763">
            <w:pPr>
              <w:pStyle w:val="181"/>
            </w:pPr>
            <w:r>
              <w:t>预留孔洞中心位置</w:t>
            </w:r>
          </w:p>
        </w:tc>
        <w:tc>
          <w:tcPr>
            <w:tcW w:w="2333" w:type="dxa"/>
            <w:tcBorders>
              <w:bottom w:val="single" w:color="auto" w:sz="8" w:space="0"/>
            </w:tcBorders>
            <w:vAlign w:val="center"/>
          </w:tcPr>
          <w:p w14:paraId="09FFDFC2">
            <w:pPr>
              <w:pStyle w:val="181"/>
            </w:pPr>
            <w:r>
              <w:t>±3</w:t>
            </w:r>
          </w:p>
        </w:tc>
        <w:tc>
          <w:tcPr>
            <w:tcW w:w="2333" w:type="dxa"/>
            <w:tcBorders>
              <w:bottom w:val="single" w:color="auto" w:sz="8" w:space="0"/>
            </w:tcBorders>
            <w:vAlign w:val="center"/>
          </w:tcPr>
          <w:p w14:paraId="3837D132">
            <w:pPr>
              <w:pStyle w:val="181"/>
            </w:pPr>
            <w:r>
              <w:t>钢尺量测</w:t>
            </w:r>
          </w:p>
        </w:tc>
        <w:tc>
          <w:tcPr>
            <w:tcW w:w="2334" w:type="dxa"/>
            <w:tcBorders>
              <w:bottom w:val="single" w:color="auto" w:sz="8" w:space="0"/>
            </w:tcBorders>
            <w:vAlign w:val="center"/>
          </w:tcPr>
          <w:p w14:paraId="50613C16">
            <w:pPr>
              <w:pStyle w:val="181"/>
            </w:pPr>
            <w:r>
              <w:t>预留洞口、洞口</w:t>
            </w:r>
          </w:p>
        </w:tc>
      </w:tr>
    </w:tbl>
    <w:p w14:paraId="4239CFC8">
      <w:pPr>
        <w:pStyle w:val="59"/>
        <w:ind w:firstLine="420"/>
      </w:pPr>
    </w:p>
    <w:p w14:paraId="2985851F">
      <w:pPr>
        <w:pStyle w:val="108"/>
        <w:spacing w:before="120" w:after="120"/>
      </w:pPr>
      <w:r>
        <w:rPr>
          <w:rFonts w:hint="eastAsia"/>
        </w:rPr>
        <w:t>钢筋工程精度控制</w:t>
      </w:r>
    </w:p>
    <w:p w14:paraId="67B2D8E6">
      <w:pPr>
        <w:pStyle w:val="168"/>
      </w:pPr>
      <w:r>
        <w:rPr>
          <w:rFonts w:hint="eastAsia"/>
        </w:rPr>
        <w:t>钢筋加工应在加工厂集中进行，严格按设计图纸下料、弯曲、制作，加工尺寸偏差应符合规范要求，进场钢筋应进行外观检查与力学性能复检。</w:t>
      </w:r>
    </w:p>
    <w:p w14:paraId="2399BB4A">
      <w:pPr>
        <w:pStyle w:val="168"/>
      </w:pPr>
      <w:r>
        <w:rPr>
          <w:rFonts w:hint="eastAsia"/>
        </w:rPr>
        <w:t>钢筋安装应采用定位框、定位箍、马凳、保护层垫块等措施进行精准定位，确保钢筋间距、排距、保护层厚度、锚固长度符合设计与施工要求。</w:t>
      </w:r>
    </w:p>
    <w:p w14:paraId="74F073E6">
      <w:pPr>
        <w:pStyle w:val="168"/>
      </w:pPr>
      <w:r>
        <w:rPr>
          <w:rFonts w:hint="eastAsia"/>
        </w:rPr>
        <w:t>梁柱节点、核心筒暗柱、连梁、剪力墙边缘构件等关键部位的钢筋，应实行100% 复核，并绘制钢筋排布图，按图施工，避免钢筋碰撞、错位、漏放。</w:t>
      </w:r>
    </w:p>
    <w:p w14:paraId="4956147D">
      <w:pPr>
        <w:pStyle w:val="168"/>
      </w:pPr>
      <w:r>
        <w:rPr>
          <w:rFonts w:hint="eastAsia"/>
        </w:rPr>
        <w:t>钢筋安装的允许偏差应符合表 5 的规定。</w:t>
      </w:r>
    </w:p>
    <w:p w14:paraId="274B06AD">
      <w:pPr>
        <w:pStyle w:val="115"/>
        <w:spacing w:before="120" w:after="120"/>
      </w:pPr>
      <w:r>
        <w:rPr>
          <w:rFonts w:hint="eastAsia"/>
        </w:rPr>
        <w:t>钢筋安装允许偏差（mm）</w:t>
      </w:r>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334"/>
        <w:gridCol w:w="2333"/>
        <w:gridCol w:w="2333"/>
        <w:gridCol w:w="2334"/>
      </w:tblGrid>
      <w:tr w14:paraId="4F939C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334" w:type="dxa"/>
            <w:tcBorders>
              <w:top w:val="single" w:color="auto" w:sz="8" w:space="0"/>
              <w:bottom w:val="single" w:color="auto" w:sz="8" w:space="0"/>
            </w:tcBorders>
            <w:vAlign w:val="center"/>
          </w:tcPr>
          <w:p w14:paraId="509584E9">
            <w:pPr>
              <w:pStyle w:val="181"/>
            </w:pPr>
            <w:r>
              <w:rPr>
                <w:b/>
                <w:bCs/>
              </w:rPr>
              <w:t>项目</w:t>
            </w:r>
          </w:p>
        </w:tc>
        <w:tc>
          <w:tcPr>
            <w:tcW w:w="2333" w:type="dxa"/>
            <w:tcBorders>
              <w:top w:val="single" w:color="auto" w:sz="8" w:space="0"/>
              <w:bottom w:val="single" w:color="auto" w:sz="8" w:space="0"/>
            </w:tcBorders>
            <w:vAlign w:val="center"/>
          </w:tcPr>
          <w:p w14:paraId="1318B51D">
            <w:pPr>
              <w:pStyle w:val="181"/>
            </w:pPr>
            <w:r>
              <w:rPr>
                <w:b/>
                <w:bCs/>
              </w:rPr>
              <w:t>允许偏差</w:t>
            </w:r>
          </w:p>
        </w:tc>
        <w:tc>
          <w:tcPr>
            <w:tcW w:w="2333" w:type="dxa"/>
            <w:tcBorders>
              <w:top w:val="single" w:color="auto" w:sz="8" w:space="0"/>
              <w:bottom w:val="single" w:color="auto" w:sz="8" w:space="0"/>
            </w:tcBorders>
            <w:vAlign w:val="center"/>
          </w:tcPr>
          <w:p w14:paraId="35E8E48A">
            <w:pPr>
              <w:pStyle w:val="181"/>
            </w:pPr>
            <w:r>
              <w:rPr>
                <w:b/>
                <w:bCs/>
              </w:rPr>
              <w:t>检验方法</w:t>
            </w:r>
          </w:p>
        </w:tc>
        <w:tc>
          <w:tcPr>
            <w:tcW w:w="2334" w:type="dxa"/>
            <w:tcBorders>
              <w:top w:val="single" w:color="auto" w:sz="8" w:space="0"/>
              <w:bottom w:val="single" w:color="auto" w:sz="8" w:space="0"/>
            </w:tcBorders>
            <w:vAlign w:val="center"/>
          </w:tcPr>
          <w:p w14:paraId="42945527">
            <w:pPr>
              <w:pStyle w:val="181"/>
            </w:pPr>
            <w:r>
              <w:rPr>
                <w:b/>
                <w:bCs/>
              </w:rPr>
              <w:t>适用部位</w:t>
            </w:r>
          </w:p>
        </w:tc>
      </w:tr>
      <w:tr w14:paraId="194D6F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02" w:hRule="atLeast"/>
          <w:jc w:val="center"/>
        </w:trPr>
        <w:tc>
          <w:tcPr>
            <w:tcW w:w="2334" w:type="dxa"/>
            <w:tcBorders>
              <w:top w:val="single" w:color="auto" w:sz="8" w:space="0"/>
            </w:tcBorders>
            <w:vAlign w:val="center"/>
          </w:tcPr>
          <w:p w14:paraId="6CF6F453">
            <w:pPr>
              <w:pStyle w:val="181"/>
            </w:pPr>
            <w:r>
              <w:t>绑扎骨架中心线位置</w:t>
            </w:r>
          </w:p>
        </w:tc>
        <w:tc>
          <w:tcPr>
            <w:tcW w:w="2333" w:type="dxa"/>
            <w:tcBorders>
              <w:top w:val="single" w:color="auto" w:sz="8" w:space="0"/>
            </w:tcBorders>
            <w:vAlign w:val="center"/>
          </w:tcPr>
          <w:p w14:paraId="59080D03">
            <w:pPr>
              <w:pStyle w:val="181"/>
            </w:pPr>
            <w:r>
              <w:t>±3</w:t>
            </w:r>
          </w:p>
        </w:tc>
        <w:tc>
          <w:tcPr>
            <w:tcW w:w="2333" w:type="dxa"/>
            <w:tcBorders>
              <w:top w:val="single" w:color="auto" w:sz="8" w:space="0"/>
            </w:tcBorders>
            <w:vAlign w:val="center"/>
          </w:tcPr>
          <w:p w14:paraId="24E8057B">
            <w:pPr>
              <w:pStyle w:val="181"/>
            </w:pPr>
            <w:r>
              <w:t>钢尺量测</w:t>
            </w:r>
          </w:p>
        </w:tc>
        <w:tc>
          <w:tcPr>
            <w:tcW w:w="2334" w:type="dxa"/>
            <w:tcBorders>
              <w:top w:val="single" w:color="auto" w:sz="8" w:space="0"/>
            </w:tcBorders>
            <w:vAlign w:val="center"/>
          </w:tcPr>
          <w:p w14:paraId="74270DE8">
            <w:pPr>
              <w:pStyle w:val="181"/>
            </w:pPr>
            <w:r>
              <w:t>梁、板、柱骨架</w:t>
            </w:r>
          </w:p>
        </w:tc>
      </w:tr>
      <w:tr w14:paraId="5412C5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0" w:hRule="atLeast"/>
          <w:jc w:val="center"/>
        </w:trPr>
        <w:tc>
          <w:tcPr>
            <w:tcW w:w="2334" w:type="dxa"/>
            <w:vAlign w:val="center"/>
          </w:tcPr>
          <w:p w14:paraId="4AB7681B">
            <w:pPr>
              <w:pStyle w:val="181"/>
            </w:pPr>
            <w:r>
              <w:t>受力钢筋间距</w:t>
            </w:r>
          </w:p>
        </w:tc>
        <w:tc>
          <w:tcPr>
            <w:tcW w:w="2333" w:type="dxa"/>
            <w:vAlign w:val="center"/>
          </w:tcPr>
          <w:p w14:paraId="7921BBA8">
            <w:pPr>
              <w:pStyle w:val="181"/>
            </w:pPr>
            <w:r>
              <w:t>±3</w:t>
            </w:r>
          </w:p>
        </w:tc>
        <w:tc>
          <w:tcPr>
            <w:tcW w:w="2333" w:type="dxa"/>
            <w:vAlign w:val="center"/>
          </w:tcPr>
          <w:p w14:paraId="1E2912CC">
            <w:pPr>
              <w:pStyle w:val="181"/>
            </w:pPr>
            <w:r>
              <w:t>钢尺量测，连续量测 5 档</w:t>
            </w:r>
          </w:p>
        </w:tc>
        <w:tc>
          <w:tcPr>
            <w:tcW w:w="2334" w:type="dxa"/>
            <w:vAlign w:val="center"/>
          </w:tcPr>
          <w:p w14:paraId="28C2CBD7">
            <w:pPr>
              <w:pStyle w:val="181"/>
            </w:pPr>
            <w:r>
              <w:t>所有受力钢筋</w:t>
            </w:r>
          </w:p>
        </w:tc>
      </w:tr>
      <w:tr w14:paraId="22F079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2334" w:type="dxa"/>
            <w:vAlign w:val="center"/>
          </w:tcPr>
          <w:p w14:paraId="6F34991D">
            <w:pPr>
              <w:pStyle w:val="181"/>
            </w:pPr>
            <w:r>
              <w:t>箍筋间距</w:t>
            </w:r>
          </w:p>
        </w:tc>
        <w:tc>
          <w:tcPr>
            <w:tcW w:w="2333" w:type="dxa"/>
            <w:vAlign w:val="center"/>
          </w:tcPr>
          <w:p w14:paraId="4FE2CF64">
            <w:pPr>
              <w:pStyle w:val="181"/>
            </w:pPr>
            <w:r>
              <w:t>±5</w:t>
            </w:r>
          </w:p>
        </w:tc>
        <w:tc>
          <w:tcPr>
            <w:tcW w:w="2333" w:type="dxa"/>
            <w:vAlign w:val="center"/>
          </w:tcPr>
          <w:p w14:paraId="4B3B11DC">
            <w:pPr>
              <w:pStyle w:val="181"/>
            </w:pPr>
            <w:r>
              <w:t>钢尺量测，连续量测 10 档</w:t>
            </w:r>
          </w:p>
        </w:tc>
        <w:tc>
          <w:tcPr>
            <w:tcW w:w="2334" w:type="dxa"/>
            <w:vAlign w:val="center"/>
          </w:tcPr>
          <w:p w14:paraId="3428F94B">
            <w:pPr>
              <w:pStyle w:val="181"/>
            </w:pPr>
            <w:r>
              <w:t>柱、墙、梁箍筋</w:t>
            </w:r>
          </w:p>
        </w:tc>
      </w:tr>
      <w:tr w14:paraId="277CF7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vAlign w:val="center"/>
          </w:tcPr>
          <w:p w14:paraId="7E8358F5">
            <w:pPr>
              <w:pStyle w:val="181"/>
            </w:pPr>
            <w:r>
              <w:t>保护层厚度</w:t>
            </w:r>
          </w:p>
        </w:tc>
        <w:tc>
          <w:tcPr>
            <w:tcW w:w="2333" w:type="dxa"/>
            <w:vAlign w:val="center"/>
          </w:tcPr>
          <w:p w14:paraId="0FF8AE9C">
            <w:pPr>
              <w:pStyle w:val="181"/>
            </w:pPr>
            <w:r>
              <w:t>±2</w:t>
            </w:r>
          </w:p>
        </w:tc>
        <w:tc>
          <w:tcPr>
            <w:tcW w:w="2333" w:type="dxa"/>
            <w:vAlign w:val="center"/>
          </w:tcPr>
          <w:p w14:paraId="524F5709">
            <w:pPr>
              <w:pStyle w:val="181"/>
            </w:pPr>
            <w:r>
              <w:t>保护层厚度测定仪或钢尺 + 垫块</w:t>
            </w:r>
          </w:p>
        </w:tc>
        <w:tc>
          <w:tcPr>
            <w:tcW w:w="2334" w:type="dxa"/>
            <w:vAlign w:val="center"/>
          </w:tcPr>
          <w:p w14:paraId="48CACF3B">
            <w:pPr>
              <w:pStyle w:val="181"/>
            </w:pPr>
            <w:r>
              <w:t>所有钢筋</w:t>
            </w:r>
          </w:p>
        </w:tc>
      </w:tr>
      <w:tr w14:paraId="2C025A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2" w:hRule="atLeast"/>
          <w:jc w:val="center"/>
        </w:trPr>
        <w:tc>
          <w:tcPr>
            <w:tcW w:w="2334" w:type="dxa"/>
            <w:vAlign w:val="center"/>
          </w:tcPr>
          <w:p w14:paraId="003F4139">
            <w:pPr>
              <w:pStyle w:val="181"/>
            </w:pPr>
            <w:r>
              <w:t>钢筋弯折角度</w:t>
            </w:r>
          </w:p>
        </w:tc>
        <w:tc>
          <w:tcPr>
            <w:tcW w:w="2333" w:type="dxa"/>
            <w:vAlign w:val="center"/>
          </w:tcPr>
          <w:p w14:paraId="15B5D531">
            <w:pPr>
              <w:pStyle w:val="181"/>
            </w:pPr>
            <w:r>
              <w:t>±1°</w:t>
            </w:r>
          </w:p>
        </w:tc>
        <w:tc>
          <w:tcPr>
            <w:tcW w:w="2333" w:type="dxa"/>
            <w:vAlign w:val="center"/>
          </w:tcPr>
          <w:p w14:paraId="7BC07617">
            <w:pPr>
              <w:pStyle w:val="181"/>
            </w:pPr>
            <w:r>
              <w:t>量角器量测</w:t>
            </w:r>
          </w:p>
        </w:tc>
        <w:tc>
          <w:tcPr>
            <w:tcW w:w="2334" w:type="dxa"/>
            <w:vAlign w:val="center"/>
          </w:tcPr>
          <w:p w14:paraId="217F4EE5">
            <w:pPr>
              <w:pStyle w:val="181"/>
            </w:pPr>
            <w:r>
              <w:t>弯折钢筋</w:t>
            </w:r>
          </w:p>
        </w:tc>
      </w:tr>
      <w:tr w14:paraId="3ED35D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2334" w:type="dxa"/>
            <w:tcBorders>
              <w:bottom w:val="single" w:color="auto" w:sz="8" w:space="0"/>
            </w:tcBorders>
            <w:vAlign w:val="center"/>
          </w:tcPr>
          <w:p w14:paraId="7157640D">
            <w:pPr>
              <w:pStyle w:val="181"/>
            </w:pPr>
            <w:r>
              <w:t>纵向受力钢筋排距</w:t>
            </w:r>
          </w:p>
        </w:tc>
        <w:tc>
          <w:tcPr>
            <w:tcW w:w="2333" w:type="dxa"/>
            <w:tcBorders>
              <w:bottom w:val="single" w:color="auto" w:sz="8" w:space="0"/>
            </w:tcBorders>
            <w:vAlign w:val="center"/>
          </w:tcPr>
          <w:p w14:paraId="40A6285B">
            <w:pPr>
              <w:pStyle w:val="181"/>
            </w:pPr>
            <w:r>
              <w:t>±3</w:t>
            </w:r>
          </w:p>
        </w:tc>
        <w:tc>
          <w:tcPr>
            <w:tcW w:w="2333" w:type="dxa"/>
            <w:tcBorders>
              <w:bottom w:val="single" w:color="auto" w:sz="8" w:space="0"/>
            </w:tcBorders>
            <w:vAlign w:val="center"/>
          </w:tcPr>
          <w:p w14:paraId="4166F89C">
            <w:pPr>
              <w:pStyle w:val="181"/>
            </w:pPr>
            <w:r>
              <w:t>钢尺量测</w:t>
            </w:r>
          </w:p>
        </w:tc>
        <w:tc>
          <w:tcPr>
            <w:tcW w:w="2334" w:type="dxa"/>
            <w:tcBorders>
              <w:bottom w:val="single" w:color="auto" w:sz="8" w:space="0"/>
            </w:tcBorders>
            <w:vAlign w:val="center"/>
          </w:tcPr>
          <w:p w14:paraId="265C5270">
            <w:pPr>
              <w:pStyle w:val="181"/>
            </w:pPr>
            <w:r>
              <w:t>多层钢筋排</w:t>
            </w:r>
          </w:p>
        </w:tc>
      </w:tr>
    </w:tbl>
    <w:p w14:paraId="39159F41">
      <w:pPr>
        <w:pStyle w:val="59"/>
        <w:ind w:firstLine="420"/>
      </w:pPr>
    </w:p>
    <w:p w14:paraId="0FA642DD">
      <w:pPr>
        <w:pStyle w:val="108"/>
        <w:spacing w:before="120" w:after="120"/>
      </w:pPr>
      <w:r>
        <w:rPr>
          <w:rFonts w:hint="eastAsia"/>
        </w:rPr>
        <w:t>混凝土浇筑精度控制</w:t>
      </w:r>
    </w:p>
    <w:p w14:paraId="4E6917C9">
      <w:pPr>
        <w:pStyle w:val="168"/>
      </w:pPr>
      <w:r>
        <w:rPr>
          <w:rFonts w:hint="eastAsia"/>
        </w:rPr>
        <w:t>混凝土浇筑应分层分段、均匀对称进行，分层厚度应根据振捣方式、构件形式确定，一般不宜超过 500mm。</w:t>
      </w:r>
    </w:p>
    <w:p w14:paraId="4C962CE2">
      <w:pPr>
        <w:pStyle w:val="168"/>
      </w:pPr>
      <w:r>
        <w:rPr>
          <w:rFonts w:hint="eastAsia"/>
        </w:rPr>
        <w:t>浇筑速度应控制，避免冲击模板、钢筋、预埋件，导致移位或变形。</w:t>
      </w:r>
    </w:p>
    <w:p w14:paraId="1CA829A6">
      <w:pPr>
        <w:pStyle w:val="168"/>
      </w:pPr>
      <w:r>
        <w:rPr>
          <w:rFonts w:hint="eastAsia"/>
        </w:rPr>
        <w:t>混凝土振捣应采用插入式振捣器或平板振捣器，振捣应密实、均匀，避免漏振、过振、离析，确保混凝土强度与密实度，同时防止模板胀模、钢筋下沉。</w:t>
      </w:r>
    </w:p>
    <w:p w14:paraId="177AF2C0">
      <w:pPr>
        <w:pStyle w:val="168"/>
      </w:pPr>
      <w:r>
        <w:rPr>
          <w:rFonts w:hint="eastAsia"/>
        </w:rPr>
        <w:t>浇筑过程中应安排专人对模板、钢筋、预埋件、预埋管线进行全程监测，发现移位、变形、松动等问题，应立即停止浇筑并采取纠正措施，处理合格后方可继续浇筑。</w:t>
      </w:r>
    </w:p>
    <w:p w14:paraId="35F1415A">
      <w:pPr>
        <w:pStyle w:val="168"/>
      </w:pPr>
      <w:r>
        <w:rPr>
          <w:rFonts w:hint="eastAsia"/>
        </w:rPr>
        <w:t>混凝土成型后应及时进行养护，采用洒水养护、覆盖养护或喷涂养护剂，控制收缩裂缝与温度裂缝，确保结构尺寸稳定与外观质量。</w:t>
      </w:r>
    </w:p>
    <w:p w14:paraId="785FE4EF">
      <w:pPr>
        <w:pStyle w:val="168"/>
      </w:pPr>
      <w:r>
        <w:rPr>
          <w:rFonts w:hint="eastAsia"/>
        </w:rPr>
        <w:t>养护时间应符合设计与规范要求，一般不少于 7d，大体积混凝土应延长养护时间。</w:t>
      </w:r>
    </w:p>
    <w:p w14:paraId="11DE9E10">
      <w:pPr>
        <w:pStyle w:val="108"/>
        <w:spacing w:before="120" w:after="120"/>
      </w:pPr>
      <w:r>
        <w:rPr>
          <w:rFonts w:hint="eastAsia"/>
        </w:rPr>
        <w:t>预埋件与预留孔洞精度控制</w:t>
      </w:r>
    </w:p>
    <w:p w14:paraId="1B8C20CC">
      <w:pPr>
        <w:pStyle w:val="168"/>
      </w:pPr>
      <w:r>
        <w:rPr>
          <w:rFonts w:hint="eastAsia"/>
        </w:rPr>
        <w:t>预埋件、预埋管线、预留洞口应采用固定支架、定位螺栓、限位框、专用定位胎具等措施进行精准定位，确保在混凝土浇筑过程中不发生移位、倾斜、沉降。</w:t>
      </w:r>
    </w:p>
    <w:p w14:paraId="5D64DEA4">
      <w:pPr>
        <w:pStyle w:val="168"/>
      </w:pPr>
      <w:r>
        <w:rPr>
          <w:rFonts w:hint="eastAsia"/>
        </w:rPr>
        <w:t>预埋件安装前应进行表面处理、防腐检查，安装时应调整水平度、垂直度、位置偏差，浇筑前必须进行隐蔽工程验收，验收合格后方可浇筑。</w:t>
      </w:r>
    </w:p>
    <w:p w14:paraId="24627B65">
      <w:pPr>
        <w:pStyle w:val="168"/>
      </w:pPr>
      <w:r>
        <w:rPr>
          <w:rFonts w:hint="eastAsia"/>
        </w:rPr>
        <w:t>预埋件与预留孔洞的允许偏差应符合表 6 的规定。</w:t>
      </w:r>
    </w:p>
    <w:p w14:paraId="591DDFF4">
      <w:pPr>
        <w:pStyle w:val="115"/>
        <w:spacing w:before="120" w:after="120"/>
      </w:pPr>
      <w:r>
        <w:rPr>
          <w:rFonts w:hint="eastAsia"/>
        </w:rPr>
        <w:t>预埋件与预留孔洞允许偏差（mm）</w:t>
      </w:r>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334"/>
        <w:gridCol w:w="2333"/>
        <w:gridCol w:w="2333"/>
        <w:gridCol w:w="2334"/>
      </w:tblGrid>
      <w:tr w14:paraId="73BF8A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334" w:type="dxa"/>
            <w:tcBorders>
              <w:top w:val="single" w:color="auto" w:sz="8" w:space="0"/>
              <w:bottom w:val="single" w:color="auto" w:sz="8" w:space="0"/>
            </w:tcBorders>
            <w:vAlign w:val="center"/>
          </w:tcPr>
          <w:p w14:paraId="52B1BE4C">
            <w:pPr>
              <w:pStyle w:val="181"/>
            </w:pPr>
            <w:r>
              <w:rPr>
                <w:b/>
                <w:bCs/>
              </w:rPr>
              <w:t>项目</w:t>
            </w:r>
          </w:p>
        </w:tc>
        <w:tc>
          <w:tcPr>
            <w:tcW w:w="2333" w:type="dxa"/>
            <w:tcBorders>
              <w:top w:val="single" w:color="auto" w:sz="8" w:space="0"/>
              <w:bottom w:val="single" w:color="auto" w:sz="8" w:space="0"/>
            </w:tcBorders>
            <w:vAlign w:val="center"/>
          </w:tcPr>
          <w:p w14:paraId="07DE4566">
            <w:pPr>
              <w:pStyle w:val="181"/>
            </w:pPr>
            <w:r>
              <w:rPr>
                <w:b/>
                <w:bCs/>
              </w:rPr>
              <w:t>允许偏差</w:t>
            </w:r>
          </w:p>
        </w:tc>
        <w:tc>
          <w:tcPr>
            <w:tcW w:w="2333" w:type="dxa"/>
            <w:tcBorders>
              <w:top w:val="single" w:color="auto" w:sz="8" w:space="0"/>
              <w:bottom w:val="single" w:color="auto" w:sz="8" w:space="0"/>
            </w:tcBorders>
            <w:vAlign w:val="center"/>
          </w:tcPr>
          <w:p w14:paraId="75192115">
            <w:pPr>
              <w:pStyle w:val="181"/>
            </w:pPr>
            <w:r>
              <w:rPr>
                <w:b/>
                <w:bCs/>
              </w:rPr>
              <w:t>检验方法</w:t>
            </w:r>
          </w:p>
        </w:tc>
        <w:tc>
          <w:tcPr>
            <w:tcW w:w="2334" w:type="dxa"/>
            <w:tcBorders>
              <w:top w:val="single" w:color="auto" w:sz="8" w:space="0"/>
              <w:bottom w:val="single" w:color="auto" w:sz="8" w:space="0"/>
            </w:tcBorders>
            <w:vAlign w:val="center"/>
          </w:tcPr>
          <w:p w14:paraId="60172A53">
            <w:pPr>
              <w:pStyle w:val="181"/>
            </w:pPr>
            <w:r>
              <w:rPr>
                <w:b/>
                <w:bCs/>
              </w:rPr>
              <w:t>适用部位</w:t>
            </w:r>
          </w:p>
        </w:tc>
      </w:tr>
      <w:tr w14:paraId="122571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tcBorders>
              <w:top w:val="single" w:color="auto" w:sz="8" w:space="0"/>
            </w:tcBorders>
            <w:vAlign w:val="center"/>
          </w:tcPr>
          <w:p w14:paraId="1625640D">
            <w:pPr>
              <w:pStyle w:val="181"/>
            </w:pPr>
            <w:r>
              <w:t>预埋件中心线位置</w:t>
            </w:r>
          </w:p>
        </w:tc>
        <w:tc>
          <w:tcPr>
            <w:tcW w:w="2333" w:type="dxa"/>
            <w:tcBorders>
              <w:top w:val="single" w:color="auto" w:sz="8" w:space="0"/>
            </w:tcBorders>
            <w:vAlign w:val="center"/>
          </w:tcPr>
          <w:p w14:paraId="337C1014">
            <w:pPr>
              <w:pStyle w:val="181"/>
            </w:pPr>
            <w:r>
              <w:t>±3</w:t>
            </w:r>
          </w:p>
        </w:tc>
        <w:tc>
          <w:tcPr>
            <w:tcW w:w="2333" w:type="dxa"/>
            <w:tcBorders>
              <w:top w:val="single" w:color="auto" w:sz="8" w:space="0"/>
            </w:tcBorders>
            <w:vAlign w:val="center"/>
          </w:tcPr>
          <w:p w14:paraId="3981A270">
            <w:pPr>
              <w:pStyle w:val="181"/>
            </w:pPr>
            <w:r>
              <w:t>钢尺量测</w:t>
            </w:r>
          </w:p>
        </w:tc>
        <w:tc>
          <w:tcPr>
            <w:tcW w:w="2334" w:type="dxa"/>
            <w:tcBorders>
              <w:top w:val="single" w:color="auto" w:sz="8" w:space="0"/>
            </w:tcBorders>
            <w:vAlign w:val="center"/>
          </w:tcPr>
          <w:p w14:paraId="3D416DFE">
            <w:pPr>
              <w:pStyle w:val="181"/>
            </w:pPr>
            <w:r>
              <w:t>预埋件、预埋板</w:t>
            </w:r>
          </w:p>
        </w:tc>
      </w:tr>
      <w:tr w14:paraId="5CCF43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vAlign w:val="center"/>
          </w:tcPr>
          <w:p w14:paraId="418BBF15">
            <w:pPr>
              <w:pStyle w:val="181"/>
            </w:pPr>
            <w:r>
              <w:t>预埋件标高</w:t>
            </w:r>
          </w:p>
        </w:tc>
        <w:tc>
          <w:tcPr>
            <w:tcW w:w="2333" w:type="dxa"/>
            <w:vAlign w:val="center"/>
          </w:tcPr>
          <w:p w14:paraId="292E5AE7">
            <w:pPr>
              <w:pStyle w:val="181"/>
            </w:pPr>
            <w:r>
              <w:t>±2</w:t>
            </w:r>
          </w:p>
        </w:tc>
        <w:tc>
          <w:tcPr>
            <w:tcW w:w="2333" w:type="dxa"/>
            <w:vAlign w:val="center"/>
          </w:tcPr>
          <w:p w14:paraId="72621453">
            <w:pPr>
              <w:pStyle w:val="181"/>
            </w:pPr>
            <w:r>
              <w:t>水准仪或钢尺量测</w:t>
            </w:r>
          </w:p>
        </w:tc>
        <w:tc>
          <w:tcPr>
            <w:tcW w:w="2334" w:type="dxa"/>
            <w:vAlign w:val="center"/>
          </w:tcPr>
          <w:p w14:paraId="37B2AE23">
            <w:pPr>
              <w:pStyle w:val="181"/>
            </w:pPr>
            <w:r>
              <w:t>预埋件、预埋板</w:t>
            </w:r>
          </w:p>
        </w:tc>
      </w:tr>
      <w:tr w14:paraId="1E5D48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vAlign w:val="center"/>
          </w:tcPr>
          <w:p w14:paraId="165C0267">
            <w:pPr>
              <w:pStyle w:val="181"/>
            </w:pPr>
            <w:r>
              <w:t>预埋件水平度</w:t>
            </w:r>
          </w:p>
        </w:tc>
        <w:tc>
          <w:tcPr>
            <w:tcW w:w="2333" w:type="dxa"/>
            <w:vAlign w:val="center"/>
          </w:tcPr>
          <w:p w14:paraId="62D4D88C">
            <w:pPr>
              <w:pStyle w:val="181"/>
            </w:pPr>
            <w:r>
              <w:t>≤1/1000</w:t>
            </w:r>
          </w:p>
        </w:tc>
        <w:tc>
          <w:tcPr>
            <w:tcW w:w="2333" w:type="dxa"/>
            <w:vAlign w:val="center"/>
          </w:tcPr>
          <w:p w14:paraId="1A84565E">
            <w:pPr>
              <w:pStyle w:val="181"/>
            </w:pPr>
            <w:r>
              <w:t>水平尺或水平仪量测</w:t>
            </w:r>
          </w:p>
        </w:tc>
        <w:tc>
          <w:tcPr>
            <w:tcW w:w="2334" w:type="dxa"/>
            <w:vAlign w:val="center"/>
          </w:tcPr>
          <w:p w14:paraId="61F21004">
            <w:pPr>
              <w:pStyle w:val="181"/>
            </w:pPr>
            <w:r>
              <w:t>预埋板、预埋构件</w:t>
            </w:r>
          </w:p>
        </w:tc>
      </w:tr>
      <w:tr w14:paraId="31DBD8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vAlign w:val="center"/>
          </w:tcPr>
          <w:p w14:paraId="7BABFD40">
            <w:pPr>
              <w:pStyle w:val="181"/>
            </w:pPr>
            <w:r>
              <w:t>预留洞口中心位置</w:t>
            </w:r>
          </w:p>
        </w:tc>
        <w:tc>
          <w:tcPr>
            <w:tcW w:w="2333" w:type="dxa"/>
            <w:vAlign w:val="center"/>
          </w:tcPr>
          <w:p w14:paraId="101F7870">
            <w:pPr>
              <w:pStyle w:val="181"/>
            </w:pPr>
            <w:r>
              <w:t>±5</w:t>
            </w:r>
          </w:p>
        </w:tc>
        <w:tc>
          <w:tcPr>
            <w:tcW w:w="2333" w:type="dxa"/>
            <w:vAlign w:val="center"/>
          </w:tcPr>
          <w:p w14:paraId="225C21A7">
            <w:pPr>
              <w:pStyle w:val="181"/>
            </w:pPr>
            <w:r>
              <w:t>钢尺量测</w:t>
            </w:r>
          </w:p>
        </w:tc>
        <w:tc>
          <w:tcPr>
            <w:tcW w:w="2334" w:type="dxa"/>
            <w:vAlign w:val="center"/>
          </w:tcPr>
          <w:p w14:paraId="4383C9A7">
            <w:pPr>
              <w:pStyle w:val="181"/>
            </w:pPr>
            <w:r>
              <w:t>预留洞口</w:t>
            </w:r>
          </w:p>
        </w:tc>
      </w:tr>
      <w:tr w14:paraId="2BC220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vAlign w:val="center"/>
          </w:tcPr>
          <w:p w14:paraId="5A00D4EB">
            <w:pPr>
              <w:pStyle w:val="181"/>
            </w:pPr>
            <w:r>
              <w:t>预留洞口尺寸</w:t>
            </w:r>
          </w:p>
        </w:tc>
        <w:tc>
          <w:tcPr>
            <w:tcW w:w="2333" w:type="dxa"/>
            <w:vAlign w:val="center"/>
          </w:tcPr>
          <w:p w14:paraId="6CF51967">
            <w:pPr>
              <w:pStyle w:val="181"/>
            </w:pPr>
            <w:r>
              <w:t>+5，0</w:t>
            </w:r>
          </w:p>
        </w:tc>
        <w:tc>
          <w:tcPr>
            <w:tcW w:w="2333" w:type="dxa"/>
            <w:vAlign w:val="center"/>
          </w:tcPr>
          <w:p w14:paraId="11DC830D">
            <w:pPr>
              <w:pStyle w:val="181"/>
            </w:pPr>
            <w:r>
              <w:t>钢尺量测</w:t>
            </w:r>
          </w:p>
        </w:tc>
        <w:tc>
          <w:tcPr>
            <w:tcW w:w="2334" w:type="dxa"/>
            <w:vAlign w:val="center"/>
          </w:tcPr>
          <w:p w14:paraId="539C3C4C">
            <w:pPr>
              <w:pStyle w:val="181"/>
            </w:pPr>
            <w:r>
              <w:t>预留洞口</w:t>
            </w:r>
          </w:p>
        </w:tc>
      </w:tr>
      <w:tr w14:paraId="725470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tcBorders>
              <w:bottom w:val="single" w:color="auto" w:sz="8" w:space="0"/>
            </w:tcBorders>
            <w:vAlign w:val="center"/>
          </w:tcPr>
          <w:p w14:paraId="516F4A3A">
            <w:pPr>
              <w:pStyle w:val="181"/>
            </w:pPr>
            <w:r>
              <w:t>预埋管线位置偏差</w:t>
            </w:r>
          </w:p>
        </w:tc>
        <w:tc>
          <w:tcPr>
            <w:tcW w:w="2333" w:type="dxa"/>
            <w:tcBorders>
              <w:bottom w:val="single" w:color="auto" w:sz="8" w:space="0"/>
            </w:tcBorders>
            <w:vAlign w:val="center"/>
          </w:tcPr>
          <w:p w14:paraId="357F832A">
            <w:pPr>
              <w:pStyle w:val="181"/>
            </w:pPr>
            <w:r>
              <w:t>±3</w:t>
            </w:r>
          </w:p>
        </w:tc>
        <w:tc>
          <w:tcPr>
            <w:tcW w:w="2333" w:type="dxa"/>
            <w:tcBorders>
              <w:bottom w:val="single" w:color="auto" w:sz="8" w:space="0"/>
            </w:tcBorders>
            <w:vAlign w:val="center"/>
          </w:tcPr>
          <w:p w14:paraId="77D7B1E7">
            <w:pPr>
              <w:pStyle w:val="181"/>
            </w:pPr>
            <w:r>
              <w:t>钢尺量测</w:t>
            </w:r>
          </w:p>
        </w:tc>
        <w:tc>
          <w:tcPr>
            <w:tcW w:w="2334" w:type="dxa"/>
            <w:tcBorders>
              <w:bottom w:val="single" w:color="auto" w:sz="8" w:space="0"/>
            </w:tcBorders>
            <w:vAlign w:val="center"/>
          </w:tcPr>
          <w:p w14:paraId="28D0EE58">
            <w:pPr>
              <w:pStyle w:val="181"/>
            </w:pPr>
            <w:r>
              <w:t>预埋水管、电管</w:t>
            </w:r>
          </w:p>
        </w:tc>
      </w:tr>
    </w:tbl>
    <w:p w14:paraId="77A4D761">
      <w:pPr>
        <w:pStyle w:val="59"/>
        <w:ind w:firstLine="420"/>
      </w:pPr>
    </w:p>
    <w:p w14:paraId="1A943B5C">
      <w:pPr>
        <w:pStyle w:val="107"/>
        <w:spacing w:before="240" w:after="240"/>
      </w:pPr>
      <w:bookmarkStart w:id="62" w:name="_Toc227050204"/>
      <w:r>
        <w:rPr>
          <w:rFonts w:hint="eastAsia"/>
        </w:rPr>
        <w:t>钢结构精度控制</w:t>
      </w:r>
      <w:bookmarkEnd w:id="62"/>
    </w:p>
    <w:p w14:paraId="06888345">
      <w:pPr>
        <w:pStyle w:val="108"/>
        <w:spacing w:before="120" w:after="120"/>
      </w:pPr>
      <w:r>
        <w:rPr>
          <w:rFonts w:hint="eastAsia"/>
        </w:rPr>
        <w:t>一般规定</w:t>
      </w:r>
    </w:p>
    <w:p w14:paraId="687D590A">
      <w:pPr>
        <w:pStyle w:val="168"/>
      </w:pPr>
      <w:r>
        <w:rPr>
          <w:rFonts w:hint="eastAsia"/>
        </w:rPr>
        <w:t>钢结构施工应实行工厂制作、现场安装、焊接连接、螺栓连接全过程精度控制，覆盖构件加工、运输、吊装、校正、焊接、螺栓紧固等全部工序，确保安装精度符合设计与规范要求。</w:t>
      </w:r>
    </w:p>
    <w:p w14:paraId="2A546A75">
      <w:pPr>
        <w:pStyle w:val="168"/>
      </w:pPr>
      <w:r>
        <w:rPr>
          <w:rFonts w:hint="eastAsia"/>
        </w:rPr>
        <w:t>所有钢构件进场应进行外观检查、尺寸复核、变形检查、防腐层检查。</w:t>
      </w:r>
    </w:p>
    <w:p w14:paraId="7B21E814">
      <w:pPr>
        <w:pStyle w:val="168"/>
      </w:pPr>
      <w:r>
        <w:rPr>
          <w:rFonts w:hint="eastAsia"/>
        </w:rPr>
        <w:t>构件出厂应提供合格证、检测报告、加工偏差记录，进场后进行二次复验，不合格构件严禁使用。</w:t>
      </w:r>
    </w:p>
    <w:p w14:paraId="3E20B001">
      <w:pPr>
        <w:pStyle w:val="168"/>
      </w:pPr>
      <w:r>
        <w:rPr>
          <w:rFonts w:hint="eastAsia"/>
        </w:rPr>
        <w:t>钢结构施工精度应符合JGJ 99—2015及本文件规定，钢柱、钢梁、支撑、节点等关键部位应实施全过程监测与复核。</w:t>
      </w:r>
    </w:p>
    <w:p w14:paraId="070CEA36">
      <w:pPr>
        <w:pStyle w:val="168"/>
      </w:pPr>
      <w:r>
        <w:rPr>
          <w:rFonts w:hint="eastAsia"/>
        </w:rPr>
        <w:t>钢结构测量校正应避开大风、高温、强光环境，风速大于6 级时不得进行吊装与校正作业。</w:t>
      </w:r>
    </w:p>
    <w:p w14:paraId="68CA5A63">
      <w:pPr>
        <w:pStyle w:val="108"/>
        <w:spacing w:before="120" w:after="120"/>
      </w:pPr>
      <w:r>
        <w:rPr>
          <w:rFonts w:hint="eastAsia"/>
        </w:rPr>
        <w:t>构件加工精度控制</w:t>
      </w:r>
    </w:p>
    <w:p w14:paraId="5D2C5D82">
      <w:pPr>
        <w:pStyle w:val="168"/>
      </w:pPr>
      <w:r>
        <w:rPr>
          <w:rFonts w:hint="eastAsia"/>
        </w:rPr>
        <w:t>钢构件应在专业化工厂内进行放样、下料、切割、制孔、组装、焊接、矫正、防腐，实行数字化、精细化加工。</w:t>
      </w:r>
    </w:p>
    <w:p w14:paraId="7C323580">
      <w:pPr>
        <w:pStyle w:val="168"/>
      </w:pPr>
      <w:r>
        <w:rPr>
          <w:rFonts w:hint="eastAsia"/>
        </w:rPr>
        <w:t>放样与下料应采用计算机数控技术，尺寸偏差应控制在1mm以内；切割断面应平整、无缺口、无变形。</w:t>
      </w:r>
    </w:p>
    <w:p w14:paraId="02DD57DC">
      <w:pPr>
        <w:pStyle w:val="168"/>
      </w:pPr>
      <w:r>
        <w:rPr>
          <w:rFonts w:hint="eastAsia"/>
        </w:rPr>
        <w:t>构件加工允许偏差应符合表 7 要求。</w:t>
      </w:r>
    </w:p>
    <w:p w14:paraId="6839A42B">
      <w:pPr>
        <w:pStyle w:val="115"/>
        <w:spacing w:before="120" w:after="120"/>
      </w:pPr>
      <w:r>
        <w:rPr>
          <w:rFonts w:hint="eastAsia"/>
        </w:rPr>
        <w:t>钢构件加工允许偏差（mm）</w:t>
      </w:r>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110"/>
        <w:gridCol w:w="3112"/>
        <w:gridCol w:w="3112"/>
      </w:tblGrid>
      <w:tr w14:paraId="2ABA62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3110" w:type="dxa"/>
            <w:tcBorders>
              <w:top w:val="single" w:color="auto" w:sz="8" w:space="0"/>
              <w:bottom w:val="single" w:color="auto" w:sz="8" w:space="0"/>
            </w:tcBorders>
            <w:vAlign w:val="center"/>
          </w:tcPr>
          <w:p w14:paraId="4B80892E">
            <w:pPr>
              <w:pStyle w:val="181"/>
            </w:pPr>
            <w:r>
              <w:rPr>
                <w:b/>
                <w:bCs/>
              </w:rPr>
              <w:t>项目</w:t>
            </w:r>
          </w:p>
        </w:tc>
        <w:tc>
          <w:tcPr>
            <w:tcW w:w="3112" w:type="dxa"/>
            <w:tcBorders>
              <w:top w:val="single" w:color="auto" w:sz="8" w:space="0"/>
              <w:bottom w:val="single" w:color="auto" w:sz="8" w:space="0"/>
            </w:tcBorders>
            <w:vAlign w:val="center"/>
          </w:tcPr>
          <w:p w14:paraId="1D1B82BA">
            <w:pPr>
              <w:pStyle w:val="181"/>
            </w:pPr>
            <w:r>
              <w:rPr>
                <w:b/>
                <w:bCs/>
              </w:rPr>
              <w:t>允许偏差</w:t>
            </w:r>
          </w:p>
        </w:tc>
        <w:tc>
          <w:tcPr>
            <w:tcW w:w="3112" w:type="dxa"/>
            <w:tcBorders>
              <w:top w:val="single" w:color="auto" w:sz="8" w:space="0"/>
              <w:bottom w:val="single" w:color="auto" w:sz="8" w:space="0"/>
            </w:tcBorders>
            <w:vAlign w:val="center"/>
          </w:tcPr>
          <w:p w14:paraId="4372EB51">
            <w:pPr>
              <w:pStyle w:val="181"/>
            </w:pPr>
            <w:r>
              <w:rPr>
                <w:b/>
                <w:bCs/>
              </w:rPr>
              <w:t>检验方法</w:t>
            </w:r>
          </w:p>
        </w:tc>
      </w:tr>
      <w:tr w14:paraId="48C22F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Borders>
              <w:top w:val="single" w:color="auto" w:sz="8" w:space="0"/>
            </w:tcBorders>
            <w:vAlign w:val="center"/>
          </w:tcPr>
          <w:p w14:paraId="4B6C8320">
            <w:pPr>
              <w:pStyle w:val="181"/>
            </w:pPr>
            <w:r>
              <w:t>柱长度</w:t>
            </w:r>
          </w:p>
        </w:tc>
        <w:tc>
          <w:tcPr>
            <w:tcW w:w="3112" w:type="dxa"/>
            <w:tcBorders>
              <w:top w:val="single" w:color="auto" w:sz="8" w:space="0"/>
            </w:tcBorders>
            <w:vAlign w:val="center"/>
          </w:tcPr>
          <w:p w14:paraId="1CEF2EC1">
            <w:pPr>
              <w:pStyle w:val="181"/>
            </w:pPr>
            <w:r>
              <w:t>±2</w:t>
            </w:r>
          </w:p>
        </w:tc>
        <w:tc>
          <w:tcPr>
            <w:tcW w:w="3112" w:type="dxa"/>
            <w:tcBorders>
              <w:top w:val="single" w:color="auto" w:sz="8" w:space="0"/>
            </w:tcBorders>
            <w:vAlign w:val="center"/>
          </w:tcPr>
          <w:p w14:paraId="1EE16A92">
            <w:pPr>
              <w:pStyle w:val="181"/>
            </w:pPr>
            <w:r>
              <w:t>钢尺</w:t>
            </w:r>
          </w:p>
        </w:tc>
      </w:tr>
      <w:tr w14:paraId="224E43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vAlign w:val="center"/>
          </w:tcPr>
          <w:p w14:paraId="5C9E0CD1">
            <w:pPr>
              <w:pStyle w:val="181"/>
            </w:pPr>
            <w:r>
              <w:t>梁长度</w:t>
            </w:r>
          </w:p>
        </w:tc>
        <w:tc>
          <w:tcPr>
            <w:tcW w:w="3112" w:type="dxa"/>
            <w:vAlign w:val="center"/>
          </w:tcPr>
          <w:p w14:paraId="365E9853">
            <w:pPr>
              <w:pStyle w:val="181"/>
            </w:pPr>
            <w:r>
              <w:t>±2</w:t>
            </w:r>
          </w:p>
        </w:tc>
        <w:tc>
          <w:tcPr>
            <w:tcW w:w="3112" w:type="dxa"/>
            <w:vAlign w:val="center"/>
          </w:tcPr>
          <w:p w14:paraId="66067F4B">
            <w:pPr>
              <w:pStyle w:val="181"/>
            </w:pPr>
            <w:r>
              <w:t>钢尺</w:t>
            </w:r>
          </w:p>
        </w:tc>
      </w:tr>
      <w:tr w14:paraId="431B6C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vAlign w:val="center"/>
          </w:tcPr>
          <w:p w14:paraId="2F843F3E">
            <w:pPr>
              <w:pStyle w:val="181"/>
            </w:pPr>
            <w:r>
              <w:t>截面高度</w:t>
            </w:r>
          </w:p>
        </w:tc>
        <w:tc>
          <w:tcPr>
            <w:tcW w:w="3112" w:type="dxa"/>
            <w:vAlign w:val="center"/>
          </w:tcPr>
          <w:p w14:paraId="7F7AEE42">
            <w:pPr>
              <w:pStyle w:val="181"/>
            </w:pPr>
            <w:r>
              <w:t>±2</w:t>
            </w:r>
          </w:p>
        </w:tc>
        <w:tc>
          <w:tcPr>
            <w:tcW w:w="3112" w:type="dxa"/>
            <w:vAlign w:val="center"/>
          </w:tcPr>
          <w:p w14:paraId="2A1357C8">
            <w:pPr>
              <w:pStyle w:val="181"/>
            </w:pPr>
            <w:r>
              <w:t>钢尺</w:t>
            </w:r>
          </w:p>
        </w:tc>
      </w:tr>
      <w:tr w14:paraId="7A9CB3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vAlign w:val="center"/>
          </w:tcPr>
          <w:p w14:paraId="0E21F45D">
            <w:pPr>
              <w:pStyle w:val="181"/>
            </w:pPr>
            <w:r>
              <w:t>端口垂直度</w:t>
            </w:r>
          </w:p>
        </w:tc>
        <w:tc>
          <w:tcPr>
            <w:tcW w:w="3112" w:type="dxa"/>
            <w:vAlign w:val="center"/>
          </w:tcPr>
          <w:p w14:paraId="47A851E7">
            <w:pPr>
              <w:pStyle w:val="181"/>
            </w:pPr>
            <w:r>
              <w:t>≤2</w:t>
            </w:r>
          </w:p>
        </w:tc>
        <w:tc>
          <w:tcPr>
            <w:tcW w:w="3112" w:type="dxa"/>
            <w:vAlign w:val="center"/>
          </w:tcPr>
          <w:p w14:paraId="1F5AD4A6">
            <w:pPr>
              <w:pStyle w:val="181"/>
            </w:pPr>
            <w:r>
              <w:t>角尺</w:t>
            </w:r>
          </w:p>
        </w:tc>
      </w:tr>
      <w:tr w14:paraId="7106D7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vAlign w:val="center"/>
          </w:tcPr>
          <w:p w14:paraId="68B074B3">
            <w:pPr>
              <w:pStyle w:val="181"/>
            </w:pPr>
            <w:r>
              <w:t>孔位中心偏差</w:t>
            </w:r>
          </w:p>
        </w:tc>
        <w:tc>
          <w:tcPr>
            <w:tcW w:w="3112" w:type="dxa"/>
            <w:vAlign w:val="center"/>
          </w:tcPr>
          <w:p w14:paraId="5479E7F1">
            <w:pPr>
              <w:pStyle w:val="181"/>
            </w:pPr>
            <w:r>
              <w:t>±1</w:t>
            </w:r>
          </w:p>
        </w:tc>
        <w:tc>
          <w:tcPr>
            <w:tcW w:w="3112" w:type="dxa"/>
            <w:vAlign w:val="center"/>
          </w:tcPr>
          <w:p w14:paraId="63C3FE7C">
            <w:pPr>
              <w:pStyle w:val="181"/>
            </w:pPr>
            <w:r>
              <w:t>卡尺</w:t>
            </w:r>
          </w:p>
        </w:tc>
      </w:tr>
      <w:tr w14:paraId="65B9FD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vAlign w:val="center"/>
          </w:tcPr>
          <w:p w14:paraId="2E863E64">
            <w:pPr>
              <w:pStyle w:val="181"/>
            </w:pPr>
            <w:r>
              <w:t>扭曲度</w:t>
            </w:r>
          </w:p>
        </w:tc>
        <w:tc>
          <w:tcPr>
            <w:tcW w:w="3112" w:type="dxa"/>
            <w:vAlign w:val="center"/>
          </w:tcPr>
          <w:p w14:paraId="6F144397">
            <w:pPr>
              <w:pStyle w:val="181"/>
            </w:pPr>
            <w:r>
              <w:t>≤2/1000</w:t>
            </w:r>
          </w:p>
        </w:tc>
        <w:tc>
          <w:tcPr>
            <w:tcW w:w="3112" w:type="dxa"/>
            <w:vAlign w:val="center"/>
          </w:tcPr>
          <w:p w14:paraId="7771D9B5">
            <w:pPr>
              <w:pStyle w:val="181"/>
            </w:pPr>
            <w:r>
              <w:t>拉线、钢尺</w:t>
            </w:r>
          </w:p>
        </w:tc>
      </w:tr>
      <w:tr w14:paraId="1401C4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vAlign w:val="center"/>
          </w:tcPr>
          <w:p w14:paraId="2B449DC0">
            <w:pPr>
              <w:pStyle w:val="181"/>
            </w:pPr>
            <w:r>
              <w:t>焊缝外形尺寸</w:t>
            </w:r>
          </w:p>
        </w:tc>
        <w:tc>
          <w:tcPr>
            <w:tcW w:w="3112" w:type="dxa"/>
            <w:vAlign w:val="center"/>
          </w:tcPr>
          <w:p w14:paraId="02649D6E">
            <w:pPr>
              <w:pStyle w:val="181"/>
            </w:pPr>
            <w:r>
              <w:t>符合规范</w:t>
            </w:r>
          </w:p>
        </w:tc>
        <w:tc>
          <w:tcPr>
            <w:tcW w:w="3112" w:type="dxa"/>
            <w:vAlign w:val="center"/>
          </w:tcPr>
          <w:p w14:paraId="68F82DCB">
            <w:pPr>
              <w:pStyle w:val="181"/>
            </w:pPr>
            <w:r>
              <w:t>焊缝尺</w:t>
            </w:r>
          </w:p>
        </w:tc>
      </w:tr>
    </w:tbl>
    <w:p w14:paraId="2BC13D23">
      <w:pPr>
        <w:pStyle w:val="59"/>
        <w:ind w:firstLine="420"/>
      </w:pPr>
    </w:p>
    <w:p w14:paraId="31024EA1">
      <w:pPr>
        <w:pStyle w:val="108"/>
        <w:spacing w:before="120" w:after="120"/>
      </w:pPr>
      <w:r>
        <w:rPr>
          <w:rFonts w:hint="eastAsia"/>
        </w:rPr>
        <w:t>现场安装精度控制</w:t>
      </w:r>
    </w:p>
    <w:p w14:paraId="24BB43E0">
      <w:pPr>
        <w:pStyle w:val="168"/>
      </w:pPr>
      <w:r>
        <w:rPr>
          <w:rFonts w:hint="eastAsia"/>
        </w:rPr>
        <w:t>钢结构安装前应布设测量控制网，对轴线、标高、垂直度进行闭合复核。</w:t>
      </w:r>
    </w:p>
    <w:p w14:paraId="201D3EAB">
      <w:pPr>
        <w:pStyle w:val="168"/>
      </w:pPr>
      <w:r>
        <w:rPr>
          <w:rFonts w:hint="eastAsia"/>
        </w:rPr>
        <w:t>钢柱安装应进行双向校正、临时固定、精确微调，先校正垂直度，再校正标高与轴线。</w:t>
      </w:r>
    </w:p>
    <w:p w14:paraId="488FA9BE">
      <w:pPr>
        <w:pStyle w:val="168"/>
      </w:pPr>
      <w:r>
        <w:rPr>
          <w:rFonts w:hint="eastAsia"/>
        </w:rPr>
        <w:t>钢梁安装应控制标高、轴线、平直度，与钢柱形成空间刚性单元后再进行最终固定。</w:t>
      </w:r>
    </w:p>
    <w:p w14:paraId="408F4277">
      <w:pPr>
        <w:pStyle w:val="168"/>
      </w:pPr>
      <w:r>
        <w:rPr>
          <w:rFonts w:hint="eastAsia"/>
        </w:rPr>
        <w:t>钢结构安装允许偏差应符合表 8 要求。</w:t>
      </w:r>
    </w:p>
    <w:p w14:paraId="428BD14B">
      <w:pPr>
        <w:pStyle w:val="115"/>
        <w:spacing w:before="120" w:after="120"/>
      </w:pPr>
      <w:r>
        <w:rPr>
          <w:rFonts w:hint="eastAsia"/>
        </w:rPr>
        <w:t>钢结构现场安装允许偏差（mm）</w:t>
      </w:r>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110"/>
        <w:gridCol w:w="3112"/>
        <w:gridCol w:w="3112"/>
      </w:tblGrid>
      <w:tr w14:paraId="4050E1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3110" w:type="dxa"/>
            <w:tcBorders>
              <w:top w:val="single" w:color="auto" w:sz="8" w:space="0"/>
              <w:bottom w:val="single" w:color="auto" w:sz="8" w:space="0"/>
            </w:tcBorders>
            <w:vAlign w:val="center"/>
          </w:tcPr>
          <w:p w14:paraId="447A020B">
            <w:pPr>
              <w:pStyle w:val="181"/>
            </w:pPr>
            <w:r>
              <w:rPr>
                <w:b/>
                <w:bCs/>
              </w:rPr>
              <w:t>项目</w:t>
            </w:r>
          </w:p>
        </w:tc>
        <w:tc>
          <w:tcPr>
            <w:tcW w:w="3112" w:type="dxa"/>
            <w:tcBorders>
              <w:top w:val="single" w:color="auto" w:sz="8" w:space="0"/>
              <w:bottom w:val="single" w:color="auto" w:sz="8" w:space="0"/>
            </w:tcBorders>
            <w:vAlign w:val="center"/>
          </w:tcPr>
          <w:p w14:paraId="17AD4C1F">
            <w:pPr>
              <w:pStyle w:val="181"/>
            </w:pPr>
            <w:r>
              <w:rPr>
                <w:b/>
                <w:bCs/>
              </w:rPr>
              <w:t>允许偏差</w:t>
            </w:r>
          </w:p>
        </w:tc>
        <w:tc>
          <w:tcPr>
            <w:tcW w:w="3112" w:type="dxa"/>
            <w:tcBorders>
              <w:top w:val="single" w:color="auto" w:sz="8" w:space="0"/>
              <w:bottom w:val="single" w:color="auto" w:sz="8" w:space="0"/>
            </w:tcBorders>
            <w:vAlign w:val="center"/>
          </w:tcPr>
          <w:p w14:paraId="6E4DF8DB">
            <w:pPr>
              <w:pStyle w:val="181"/>
            </w:pPr>
            <w:r>
              <w:rPr>
                <w:b/>
                <w:bCs/>
              </w:rPr>
              <w:t>检验方法</w:t>
            </w:r>
          </w:p>
        </w:tc>
      </w:tr>
      <w:tr w14:paraId="21FD04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Borders>
              <w:top w:val="single" w:color="auto" w:sz="8" w:space="0"/>
            </w:tcBorders>
            <w:vAlign w:val="center"/>
          </w:tcPr>
          <w:p w14:paraId="79DCFE54">
            <w:pPr>
              <w:pStyle w:val="181"/>
            </w:pPr>
            <w:r>
              <w:t>钢柱轴线位置</w:t>
            </w:r>
          </w:p>
        </w:tc>
        <w:tc>
          <w:tcPr>
            <w:tcW w:w="3112" w:type="dxa"/>
            <w:tcBorders>
              <w:top w:val="single" w:color="auto" w:sz="8" w:space="0"/>
            </w:tcBorders>
            <w:vAlign w:val="center"/>
          </w:tcPr>
          <w:p w14:paraId="2E15C651">
            <w:pPr>
              <w:pStyle w:val="181"/>
            </w:pPr>
            <w:r>
              <w:t>±3</w:t>
            </w:r>
          </w:p>
        </w:tc>
        <w:tc>
          <w:tcPr>
            <w:tcW w:w="3112" w:type="dxa"/>
            <w:tcBorders>
              <w:top w:val="single" w:color="auto" w:sz="8" w:space="0"/>
            </w:tcBorders>
            <w:vAlign w:val="center"/>
          </w:tcPr>
          <w:p w14:paraId="1465D730">
            <w:pPr>
              <w:pStyle w:val="181"/>
            </w:pPr>
            <w:r>
              <w:t>全站仪、钢尺</w:t>
            </w:r>
          </w:p>
        </w:tc>
      </w:tr>
      <w:tr w14:paraId="79A6BF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vAlign w:val="center"/>
          </w:tcPr>
          <w:p w14:paraId="02909E92">
            <w:pPr>
              <w:pStyle w:val="181"/>
            </w:pPr>
            <w:r>
              <w:t>钢柱垂直度</w:t>
            </w:r>
          </w:p>
        </w:tc>
        <w:tc>
          <w:tcPr>
            <w:tcW w:w="3112" w:type="dxa"/>
            <w:vAlign w:val="center"/>
          </w:tcPr>
          <w:p w14:paraId="011FFD97">
            <w:pPr>
              <w:pStyle w:val="181"/>
            </w:pPr>
            <w:r>
              <w:t>≤3 / 层，≤H/1000</w:t>
            </w:r>
          </w:p>
        </w:tc>
        <w:tc>
          <w:tcPr>
            <w:tcW w:w="3112" w:type="dxa"/>
            <w:vAlign w:val="center"/>
          </w:tcPr>
          <w:p w14:paraId="43504653">
            <w:pPr>
              <w:pStyle w:val="181"/>
            </w:pPr>
            <w:r>
              <w:t>激光铅垂仪</w:t>
            </w:r>
          </w:p>
        </w:tc>
      </w:tr>
      <w:tr w14:paraId="4FE8EA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vAlign w:val="center"/>
          </w:tcPr>
          <w:p w14:paraId="0CFB5752">
            <w:pPr>
              <w:pStyle w:val="181"/>
            </w:pPr>
            <w:r>
              <w:t>标高偏差</w:t>
            </w:r>
          </w:p>
        </w:tc>
        <w:tc>
          <w:tcPr>
            <w:tcW w:w="3112" w:type="dxa"/>
            <w:vAlign w:val="center"/>
          </w:tcPr>
          <w:p w14:paraId="2151AE4C">
            <w:pPr>
              <w:pStyle w:val="181"/>
            </w:pPr>
            <w:r>
              <w:t>±2</w:t>
            </w:r>
          </w:p>
        </w:tc>
        <w:tc>
          <w:tcPr>
            <w:tcW w:w="3112" w:type="dxa"/>
            <w:vAlign w:val="center"/>
          </w:tcPr>
          <w:p w14:paraId="5598545A">
            <w:pPr>
              <w:pStyle w:val="181"/>
            </w:pPr>
            <w:r>
              <w:t>水准仪</w:t>
            </w:r>
          </w:p>
        </w:tc>
      </w:tr>
      <w:tr w14:paraId="5DAAD4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vAlign w:val="center"/>
          </w:tcPr>
          <w:p w14:paraId="356A708B">
            <w:pPr>
              <w:pStyle w:val="181"/>
            </w:pPr>
            <w:r>
              <w:t>钢梁平直度</w:t>
            </w:r>
          </w:p>
        </w:tc>
        <w:tc>
          <w:tcPr>
            <w:tcW w:w="3112" w:type="dxa"/>
            <w:vAlign w:val="center"/>
          </w:tcPr>
          <w:p w14:paraId="4F6C50B3">
            <w:pPr>
              <w:pStyle w:val="181"/>
            </w:pPr>
            <w:r>
              <w:t>≤3</w:t>
            </w:r>
          </w:p>
        </w:tc>
        <w:tc>
          <w:tcPr>
            <w:tcW w:w="3112" w:type="dxa"/>
            <w:vAlign w:val="center"/>
          </w:tcPr>
          <w:p w14:paraId="0960B274">
            <w:pPr>
              <w:pStyle w:val="181"/>
            </w:pPr>
            <w:r>
              <w:t>拉线、钢尺</w:t>
            </w:r>
          </w:p>
        </w:tc>
      </w:tr>
      <w:tr w14:paraId="03FE62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vAlign w:val="center"/>
          </w:tcPr>
          <w:p w14:paraId="7D9F3E5F">
            <w:pPr>
              <w:pStyle w:val="181"/>
            </w:pPr>
            <w:r>
              <w:t>节点中心偏差</w:t>
            </w:r>
          </w:p>
        </w:tc>
        <w:tc>
          <w:tcPr>
            <w:tcW w:w="3112" w:type="dxa"/>
            <w:vAlign w:val="center"/>
          </w:tcPr>
          <w:p w14:paraId="6128CFC0">
            <w:pPr>
              <w:pStyle w:val="181"/>
            </w:pPr>
            <w:r>
              <w:t>±2</w:t>
            </w:r>
          </w:p>
        </w:tc>
        <w:tc>
          <w:tcPr>
            <w:tcW w:w="3112" w:type="dxa"/>
            <w:vAlign w:val="center"/>
          </w:tcPr>
          <w:p w14:paraId="75B6E1B9">
            <w:pPr>
              <w:pStyle w:val="181"/>
            </w:pPr>
            <w:r>
              <w:t>钢尺</w:t>
            </w:r>
          </w:p>
        </w:tc>
      </w:tr>
      <w:tr w14:paraId="349699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vAlign w:val="center"/>
          </w:tcPr>
          <w:p w14:paraId="5111EE58">
            <w:pPr>
              <w:pStyle w:val="181"/>
            </w:pPr>
            <w:r>
              <w:t>整体垂直度</w:t>
            </w:r>
          </w:p>
        </w:tc>
        <w:tc>
          <w:tcPr>
            <w:tcW w:w="3112" w:type="dxa"/>
            <w:vAlign w:val="center"/>
          </w:tcPr>
          <w:p w14:paraId="37F19982">
            <w:pPr>
              <w:pStyle w:val="181"/>
            </w:pPr>
            <w:r>
              <w:t>≤H/1000 且≤50</w:t>
            </w:r>
          </w:p>
        </w:tc>
        <w:tc>
          <w:tcPr>
            <w:tcW w:w="3112" w:type="dxa"/>
            <w:vAlign w:val="center"/>
          </w:tcPr>
          <w:p w14:paraId="4A9AED83">
            <w:pPr>
              <w:pStyle w:val="181"/>
            </w:pPr>
            <w:r>
              <w:t>激光投测</w:t>
            </w:r>
          </w:p>
        </w:tc>
      </w:tr>
    </w:tbl>
    <w:p w14:paraId="1E577360">
      <w:pPr>
        <w:pStyle w:val="59"/>
        <w:ind w:firstLine="420"/>
      </w:pPr>
    </w:p>
    <w:p w14:paraId="5A6ADFE6">
      <w:pPr>
        <w:pStyle w:val="108"/>
        <w:spacing w:before="120" w:after="120"/>
      </w:pPr>
      <w:r>
        <w:rPr>
          <w:rFonts w:hint="eastAsia"/>
        </w:rPr>
        <w:t>焊接精度控制</w:t>
      </w:r>
    </w:p>
    <w:p w14:paraId="6A20EDEA">
      <w:pPr>
        <w:pStyle w:val="168"/>
      </w:pPr>
      <w:r>
        <w:rPr>
          <w:rFonts w:hint="eastAsia"/>
        </w:rPr>
        <w:t>焊接应采用对称焊、分段焊、温控焊，由持证焊工按焊接工艺规程（WPS）施焊。</w:t>
      </w:r>
    </w:p>
    <w:p w14:paraId="09E1FA6C">
      <w:pPr>
        <w:pStyle w:val="168"/>
      </w:pPr>
      <w:r>
        <w:rPr>
          <w:rFonts w:hint="eastAsia"/>
        </w:rPr>
        <w:t>焊接前应进行预热，焊接过程应控制层间温度。</w:t>
      </w:r>
    </w:p>
    <w:p w14:paraId="7FE5B4E2">
      <w:pPr>
        <w:pStyle w:val="168"/>
      </w:pPr>
      <w:r>
        <w:rPr>
          <w:rFonts w:hint="eastAsia"/>
        </w:rPr>
        <w:t>焊接后应缓慢降温，控制焊接变形与残余应力。</w:t>
      </w:r>
    </w:p>
    <w:p w14:paraId="5C979863">
      <w:pPr>
        <w:pStyle w:val="168"/>
      </w:pPr>
      <w:r>
        <w:rPr>
          <w:rFonts w:hint="eastAsia"/>
        </w:rPr>
        <w:t>焊缝外观应无裂纹、未熔合、夹渣、气孔、咬边、凹陷。</w:t>
      </w:r>
    </w:p>
    <w:p w14:paraId="0A421B5B">
      <w:pPr>
        <w:pStyle w:val="168"/>
      </w:pPr>
      <w:r>
        <w:rPr>
          <w:rFonts w:hint="eastAsia"/>
        </w:rPr>
        <w:t>焊缝尺寸应符合设计与规范要求。</w:t>
      </w:r>
    </w:p>
    <w:p w14:paraId="511C4F99">
      <w:pPr>
        <w:pStyle w:val="168"/>
      </w:pPr>
      <w:r>
        <w:rPr>
          <w:rFonts w:hint="eastAsia"/>
        </w:rPr>
        <w:t>一级、二级焊缝应按规定进行无损检测（UT/RT/MT/PT），不合格焊缝应进行返修并重新检测。</w:t>
      </w:r>
    </w:p>
    <w:p w14:paraId="462680A4">
      <w:pPr>
        <w:pStyle w:val="108"/>
        <w:spacing w:before="120" w:after="120"/>
      </w:pPr>
      <w:r>
        <w:rPr>
          <w:rFonts w:hint="eastAsia"/>
        </w:rPr>
        <w:t>高强螺栓连接精度控制</w:t>
      </w:r>
    </w:p>
    <w:p w14:paraId="163E007D">
      <w:pPr>
        <w:pStyle w:val="168"/>
      </w:pPr>
      <w:r>
        <w:rPr>
          <w:rFonts w:hint="eastAsia"/>
        </w:rPr>
        <w:t>高强螺栓、螺母、垫圈应配套使用，不得混用、代用。</w:t>
      </w:r>
    </w:p>
    <w:p w14:paraId="7898B9CC">
      <w:pPr>
        <w:pStyle w:val="168"/>
      </w:pPr>
      <w:r>
        <w:rPr>
          <w:rFonts w:hint="eastAsia"/>
        </w:rPr>
        <w:t>接触面应平整、除锈、无涂装、无油污。</w:t>
      </w:r>
    </w:p>
    <w:p w14:paraId="169025C7">
      <w:pPr>
        <w:pStyle w:val="168"/>
      </w:pPr>
      <w:r>
        <w:rPr>
          <w:rFonts w:hint="eastAsia"/>
        </w:rPr>
        <w:t>螺栓穿孔应自由穿入，不得强行敲打。</w:t>
      </w:r>
    </w:p>
    <w:p w14:paraId="32D2A9E1">
      <w:pPr>
        <w:pStyle w:val="168"/>
      </w:pPr>
      <w:r>
        <w:rPr>
          <w:rFonts w:hint="eastAsia"/>
        </w:rPr>
        <w:t>穿孔方向应一致，外露丝扣不应少于 2 扣。</w:t>
      </w:r>
    </w:p>
    <w:p w14:paraId="3E17720C">
      <w:pPr>
        <w:pStyle w:val="168"/>
      </w:pPr>
      <w:r>
        <w:rPr>
          <w:rFonts w:hint="eastAsia"/>
        </w:rPr>
        <w:t>高强螺栓应按初拧、复拧、终拧流程施工，采用专用扭矩扳手施工，扭矩系数应符合工艺要求。</w:t>
      </w:r>
    </w:p>
    <w:p w14:paraId="4E21E82C">
      <w:pPr>
        <w:pStyle w:val="168"/>
      </w:pPr>
      <w:r>
        <w:rPr>
          <w:rFonts w:hint="eastAsia"/>
        </w:rPr>
        <w:t>终拧完成后应进行外观检查与扭矩抽查，不合格应重新施工。</w:t>
      </w:r>
    </w:p>
    <w:p w14:paraId="05D4BC9A">
      <w:pPr>
        <w:pStyle w:val="107"/>
        <w:spacing w:before="240" w:after="240"/>
      </w:pPr>
      <w:bookmarkStart w:id="63" w:name="_Toc227050205"/>
      <w:r>
        <w:rPr>
          <w:rFonts w:hint="eastAsia"/>
        </w:rPr>
        <w:t>钢-混凝土组合结构精度控制</w:t>
      </w:r>
      <w:bookmarkEnd w:id="63"/>
    </w:p>
    <w:p w14:paraId="4D54008A">
      <w:pPr>
        <w:pStyle w:val="108"/>
        <w:spacing w:before="120" w:after="120"/>
      </w:pPr>
      <w:r>
        <w:rPr>
          <w:rFonts w:hint="eastAsia"/>
        </w:rPr>
        <w:t>一般规定</w:t>
      </w:r>
    </w:p>
    <w:p w14:paraId="4015DFF5">
      <w:pPr>
        <w:pStyle w:val="168"/>
      </w:pPr>
      <w:r>
        <w:rPr>
          <w:rFonts w:hint="eastAsia"/>
        </w:rPr>
        <w:t>组合结构施工应遵循先校正钢构件、后施工混凝土的原则。</w:t>
      </w:r>
    </w:p>
    <w:p w14:paraId="09914F57">
      <w:pPr>
        <w:pStyle w:val="168"/>
      </w:pPr>
      <w:r>
        <w:rPr>
          <w:rFonts w:hint="eastAsia"/>
        </w:rPr>
        <w:t>型钢、钢管、钢骨位置精确校正并固定后，方可进行钢筋、模板、混凝土作业。</w:t>
      </w:r>
    </w:p>
    <w:p w14:paraId="2F0D1AC3">
      <w:pPr>
        <w:pStyle w:val="168"/>
      </w:pPr>
      <w:r>
        <w:rPr>
          <w:rFonts w:hint="eastAsia"/>
        </w:rPr>
        <w:t>施工过程应采取防碰撞、防偏位、防沉降、防变形措施，保证钢与混凝土协同工作、界面结合可靠。</w:t>
      </w:r>
    </w:p>
    <w:p w14:paraId="2AA5887F">
      <w:pPr>
        <w:pStyle w:val="168"/>
      </w:pPr>
      <w:r>
        <w:rPr>
          <w:rFonts w:hint="eastAsia"/>
        </w:rPr>
        <w:t>组合结构精度应同时满足钢结构精度与混凝土结构精度双重要求。</w:t>
      </w:r>
    </w:p>
    <w:p w14:paraId="2B724C3A">
      <w:pPr>
        <w:pStyle w:val="108"/>
        <w:spacing w:before="120" w:after="120"/>
      </w:pPr>
      <w:r>
        <w:rPr>
          <w:rFonts w:hint="eastAsia"/>
        </w:rPr>
        <w:t>型钢混凝土精度控制</w:t>
      </w:r>
    </w:p>
    <w:p w14:paraId="77E60C46">
      <w:pPr>
        <w:pStyle w:val="168"/>
      </w:pPr>
      <w:r>
        <w:rPr>
          <w:rFonts w:hint="eastAsia"/>
        </w:rPr>
        <w:t>型钢骨架安装应校正轴线、标高、垂直度、扭转四个维度，验收合格后方可进行钢筋绑扎。</w:t>
      </w:r>
    </w:p>
    <w:p w14:paraId="17EB12F2">
      <w:pPr>
        <w:pStyle w:val="168"/>
      </w:pPr>
      <w:r>
        <w:rPr>
          <w:rFonts w:hint="eastAsia"/>
        </w:rPr>
        <w:t>型钢定位允许偏差如下：</w:t>
      </w:r>
    </w:p>
    <w:p w14:paraId="021FEE5E">
      <w:pPr>
        <w:pStyle w:val="177"/>
        <w:numPr>
          <w:ilvl w:val="0"/>
          <w:numId w:val="32"/>
        </w:numPr>
      </w:pPr>
      <w:r>
        <w:rPr>
          <w:rFonts w:hint="eastAsia"/>
        </w:rPr>
        <w:t>中心线位置：±3mm；</w:t>
      </w:r>
    </w:p>
    <w:p w14:paraId="3C3BBD49">
      <w:pPr>
        <w:pStyle w:val="177"/>
      </w:pPr>
      <w:r>
        <w:rPr>
          <w:rFonts w:hint="eastAsia"/>
        </w:rPr>
        <w:t>层高垂直度：≤3mm / 层 ；</w:t>
      </w:r>
    </w:p>
    <w:p w14:paraId="4D573E93">
      <w:pPr>
        <w:pStyle w:val="177"/>
      </w:pPr>
      <w:r>
        <w:rPr>
          <w:rFonts w:hint="eastAsia"/>
        </w:rPr>
        <w:t>扭转 ：≤3mm / 层。</w:t>
      </w:r>
    </w:p>
    <w:p w14:paraId="25367E78">
      <w:pPr>
        <w:pStyle w:val="177"/>
      </w:pPr>
      <w:r>
        <w:rPr>
          <w:rFonts w:hint="eastAsia"/>
        </w:rPr>
        <w:t>钢筋应避让型钢节点，不得焊接、切割型钢。</w:t>
      </w:r>
    </w:p>
    <w:p w14:paraId="6AC96D06">
      <w:pPr>
        <w:pStyle w:val="168"/>
      </w:pPr>
      <w:r>
        <w:rPr>
          <w:rFonts w:hint="eastAsia"/>
        </w:rPr>
        <w:t>钢筋与型钢之间应保持规定间隙。</w:t>
      </w:r>
    </w:p>
    <w:p w14:paraId="5AE3099C">
      <w:pPr>
        <w:pStyle w:val="168"/>
      </w:pPr>
      <w:r>
        <w:rPr>
          <w:rFonts w:hint="eastAsia"/>
        </w:rPr>
        <w:t>混凝土浇筑应对称、均匀、分层进行，防止冲击力造成型钢偏位、扭转。</w:t>
      </w:r>
    </w:p>
    <w:p w14:paraId="52F49CE2">
      <w:pPr>
        <w:pStyle w:val="108"/>
        <w:spacing w:before="120" w:after="120"/>
      </w:pPr>
      <w:r>
        <w:rPr>
          <w:rFonts w:hint="eastAsia"/>
        </w:rPr>
        <w:t>钢管混凝土精度控制</w:t>
      </w:r>
    </w:p>
    <w:p w14:paraId="1A499786">
      <w:pPr>
        <w:pStyle w:val="168"/>
      </w:pPr>
      <w:r>
        <w:rPr>
          <w:rFonts w:hint="eastAsia"/>
        </w:rPr>
        <w:t>钢管安装应严格控制对接平直度、椭圆度、垂直度、节点坐标，确保接口平顺、受力均匀。</w:t>
      </w:r>
    </w:p>
    <w:p w14:paraId="78CDBA95">
      <w:pPr>
        <w:pStyle w:val="168"/>
      </w:pPr>
      <w:r>
        <w:rPr>
          <w:rFonts w:hint="eastAsia"/>
        </w:rPr>
        <w:t>钢管安装允许偏差：</w:t>
      </w:r>
    </w:p>
    <w:p w14:paraId="7E1F5F89">
      <w:pPr>
        <w:pStyle w:val="177"/>
        <w:numPr>
          <w:ilvl w:val="0"/>
          <w:numId w:val="33"/>
        </w:numPr>
      </w:pPr>
      <w:r>
        <w:rPr>
          <w:rFonts w:hint="eastAsia"/>
        </w:rPr>
        <w:t>轴线：±3mm；</w:t>
      </w:r>
    </w:p>
    <w:p w14:paraId="7C744E65">
      <w:pPr>
        <w:pStyle w:val="177"/>
      </w:pPr>
      <w:r>
        <w:rPr>
          <w:rFonts w:hint="eastAsia"/>
        </w:rPr>
        <w:t>标高：±2mm；</w:t>
      </w:r>
    </w:p>
    <w:p w14:paraId="3792E6B8">
      <w:pPr>
        <w:pStyle w:val="177"/>
      </w:pPr>
      <w:r>
        <w:rPr>
          <w:rFonts w:hint="eastAsia"/>
        </w:rPr>
        <w:t>垂直度：≤3mm / 层。</w:t>
      </w:r>
    </w:p>
    <w:p w14:paraId="7B9C270A">
      <w:pPr>
        <w:pStyle w:val="168"/>
      </w:pPr>
      <w:r>
        <w:rPr>
          <w:rFonts w:hint="eastAsia"/>
        </w:rPr>
        <w:t>钢管混凝土应采用高抛、微膨、密实工艺，连续浇筑、一次成型，避免脱空、离析、冷缝。</w:t>
      </w:r>
    </w:p>
    <w:p w14:paraId="0D336392">
      <w:pPr>
        <w:pStyle w:val="168"/>
      </w:pPr>
      <w:r>
        <w:rPr>
          <w:rFonts w:hint="eastAsia"/>
        </w:rPr>
        <w:t>浇筑完成后应采用超声波检测钢管混凝土密实性，存在脱空应进行压浆处理。</w:t>
      </w:r>
    </w:p>
    <w:p w14:paraId="077F86DF">
      <w:pPr>
        <w:pStyle w:val="107"/>
        <w:spacing w:before="240" w:after="240"/>
      </w:pPr>
      <w:bookmarkStart w:id="64" w:name="_Toc227050206"/>
      <w:r>
        <w:rPr>
          <w:rFonts w:hint="eastAsia"/>
        </w:rPr>
        <w:t>施工监测与预警</w:t>
      </w:r>
      <w:bookmarkEnd w:id="64"/>
    </w:p>
    <w:p w14:paraId="4265E0A5">
      <w:pPr>
        <w:pStyle w:val="108"/>
        <w:spacing w:before="120" w:after="120"/>
      </w:pPr>
      <w:r>
        <w:rPr>
          <w:rFonts w:hint="eastAsia"/>
        </w:rPr>
        <w:t>一般规定</w:t>
      </w:r>
    </w:p>
    <w:p w14:paraId="06E5389D">
      <w:pPr>
        <w:pStyle w:val="168"/>
      </w:pPr>
      <w:r>
        <w:rPr>
          <w:rFonts w:hint="eastAsia"/>
        </w:rPr>
        <w:t>超高层建筑应设置自动化、信息化、可视化施工监测系统，实行 24 小时不间断实时监测。</w:t>
      </w:r>
    </w:p>
    <w:p w14:paraId="60DEB455">
      <w:pPr>
        <w:pStyle w:val="168"/>
      </w:pPr>
      <w:r>
        <w:rPr>
          <w:rFonts w:hint="eastAsia"/>
        </w:rPr>
        <w:t>监测内容应包括：</w:t>
      </w:r>
    </w:p>
    <w:p w14:paraId="4A4283C2">
      <w:pPr>
        <w:pStyle w:val="177"/>
        <w:numPr>
          <w:ilvl w:val="0"/>
          <w:numId w:val="34"/>
        </w:numPr>
      </w:pPr>
      <w:r>
        <w:rPr>
          <w:rFonts w:hint="eastAsia"/>
        </w:rPr>
        <w:t>沉降监测；</w:t>
      </w:r>
    </w:p>
    <w:p w14:paraId="7EE5AF06">
      <w:pPr>
        <w:pStyle w:val="177"/>
      </w:pPr>
      <w:r>
        <w:rPr>
          <w:rFonts w:hint="eastAsia"/>
        </w:rPr>
        <w:t>垂直度监测；</w:t>
      </w:r>
    </w:p>
    <w:p w14:paraId="41EE67D1">
      <w:pPr>
        <w:pStyle w:val="177"/>
      </w:pPr>
      <w:r>
        <w:rPr>
          <w:rFonts w:hint="eastAsia"/>
        </w:rPr>
        <w:t>水平位移监测；</w:t>
      </w:r>
    </w:p>
    <w:p w14:paraId="7355E056">
      <w:pPr>
        <w:pStyle w:val="177"/>
      </w:pPr>
      <w:r>
        <w:rPr>
          <w:rFonts w:hint="eastAsia"/>
        </w:rPr>
        <w:t>应力应变监测；</w:t>
      </w:r>
    </w:p>
    <w:p w14:paraId="028B79E5">
      <w:pPr>
        <w:pStyle w:val="177"/>
      </w:pPr>
      <w:r>
        <w:rPr>
          <w:rFonts w:hint="eastAsia"/>
        </w:rPr>
        <w:t>风振与温度变形监测。</w:t>
      </w:r>
    </w:p>
    <w:p w14:paraId="5967E64B">
      <w:pPr>
        <w:pStyle w:val="168"/>
      </w:pPr>
      <w:r>
        <w:rPr>
          <w:rFonts w:hint="eastAsia"/>
        </w:rPr>
        <w:t>监测系统应具备自动采集、自动存储、自动分析、声光预警、信息推送功能。</w:t>
      </w:r>
    </w:p>
    <w:p w14:paraId="01FAA89C">
      <w:pPr>
        <w:pStyle w:val="108"/>
        <w:spacing w:before="120" w:after="120"/>
      </w:pPr>
      <w:r>
        <w:rPr>
          <w:rFonts w:hint="eastAsia"/>
        </w:rPr>
        <w:t>监测点布设</w:t>
      </w:r>
    </w:p>
    <w:p w14:paraId="5AC33DBB">
      <w:pPr>
        <w:pStyle w:val="168"/>
      </w:pPr>
      <w:r>
        <w:rPr>
          <w:rFonts w:hint="eastAsia"/>
        </w:rPr>
        <w:t>沉降监测点应布设在下列地点：</w:t>
      </w:r>
    </w:p>
    <w:p w14:paraId="2798A75F">
      <w:pPr>
        <w:pStyle w:val="177"/>
        <w:numPr>
          <w:ilvl w:val="0"/>
          <w:numId w:val="35"/>
        </w:numPr>
      </w:pPr>
      <w:r>
        <w:rPr>
          <w:rFonts w:hint="eastAsia"/>
        </w:rPr>
        <w:t>建筑四角；</w:t>
      </w:r>
    </w:p>
    <w:p w14:paraId="64E4F0AF">
      <w:pPr>
        <w:pStyle w:val="177"/>
      </w:pPr>
      <w:r>
        <w:rPr>
          <w:rFonts w:hint="eastAsia"/>
        </w:rPr>
        <w:t>核心筒；</w:t>
      </w:r>
    </w:p>
    <w:p w14:paraId="31D2997C">
      <w:pPr>
        <w:pStyle w:val="177"/>
      </w:pPr>
      <w:r>
        <w:rPr>
          <w:rFonts w:hint="eastAsia"/>
        </w:rPr>
        <w:t>巨型柱；</w:t>
      </w:r>
    </w:p>
    <w:p w14:paraId="2D2892FB">
      <w:pPr>
        <w:pStyle w:val="177"/>
      </w:pPr>
      <w:r>
        <w:rPr>
          <w:rFonts w:hint="eastAsia"/>
        </w:rPr>
        <w:t>电梯井；</w:t>
      </w:r>
    </w:p>
    <w:p w14:paraId="78806519">
      <w:pPr>
        <w:pStyle w:val="177"/>
      </w:pPr>
      <w:r>
        <w:rPr>
          <w:rFonts w:hint="eastAsia"/>
        </w:rPr>
        <w:t>型钢混凝土节点。</w:t>
      </w:r>
    </w:p>
    <w:p w14:paraId="0D5236ED">
      <w:pPr>
        <w:pStyle w:val="168"/>
      </w:pPr>
      <w:r>
        <w:rPr>
          <w:rFonts w:hint="eastAsia"/>
        </w:rPr>
        <w:t>垂直度与位移监测点应布设在下列地点：</w:t>
      </w:r>
    </w:p>
    <w:p w14:paraId="49ABEC19">
      <w:pPr>
        <w:pStyle w:val="177"/>
        <w:numPr>
          <w:ilvl w:val="0"/>
          <w:numId w:val="36"/>
        </w:numPr>
      </w:pPr>
      <w:r>
        <w:rPr>
          <w:rFonts w:hint="eastAsia"/>
        </w:rPr>
        <w:t>建筑外立面；</w:t>
      </w:r>
    </w:p>
    <w:p w14:paraId="7A1E0778">
      <w:pPr>
        <w:pStyle w:val="177"/>
      </w:pPr>
      <w:r>
        <w:rPr>
          <w:rFonts w:hint="eastAsia"/>
        </w:rPr>
        <w:t>核心筒；</w:t>
      </w:r>
    </w:p>
    <w:p w14:paraId="1B1DD81D">
      <w:pPr>
        <w:pStyle w:val="177"/>
      </w:pPr>
      <w:r>
        <w:rPr>
          <w:rFonts w:hint="eastAsia"/>
        </w:rPr>
        <w:t>外柱；</w:t>
      </w:r>
    </w:p>
    <w:p w14:paraId="53C78DE4">
      <w:pPr>
        <w:pStyle w:val="177"/>
      </w:pPr>
      <w:r>
        <w:rPr>
          <w:rFonts w:hint="eastAsia"/>
        </w:rPr>
        <w:t>钢柱；</w:t>
      </w:r>
    </w:p>
    <w:p w14:paraId="6A54C28E">
      <w:pPr>
        <w:pStyle w:val="177"/>
      </w:pPr>
      <w:r>
        <w:rPr>
          <w:rFonts w:hint="eastAsia"/>
        </w:rPr>
        <w:t>关键设备层。</w:t>
      </w:r>
    </w:p>
    <w:p w14:paraId="2C8C9F40">
      <w:pPr>
        <w:pStyle w:val="168"/>
      </w:pPr>
      <w:r>
        <w:rPr>
          <w:rFonts w:hint="eastAsia"/>
        </w:rPr>
        <w:t>应力监测点应布设在下列地点：</w:t>
      </w:r>
    </w:p>
    <w:p w14:paraId="16A851EF">
      <w:pPr>
        <w:pStyle w:val="177"/>
        <w:numPr>
          <w:ilvl w:val="0"/>
          <w:numId w:val="37"/>
        </w:numPr>
      </w:pPr>
      <w:r>
        <w:rPr>
          <w:rFonts w:hint="eastAsia"/>
        </w:rPr>
        <w:t>关键节点；</w:t>
      </w:r>
    </w:p>
    <w:p w14:paraId="0C428EC1">
      <w:pPr>
        <w:pStyle w:val="177"/>
      </w:pPr>
      <w:r>
        <w:rPr>
          <w:rFonts w:hint="eastAsia"/>
        </w:rPr>
        <w:t>巨型构件；</w:t>
      </w:r>
    </w:p>
    <w:p w14:paraId="0B09A7C6">
      <w:pPr>
        <w:pStyle w:val="177"/>
      </w:pPr>
      <w:r>
        <w:rPr>
          <w:rFonts w:hint="eastAsia"/>
        </w:rPr>
        <w:t>转换层；</w:t>
      </w:r>
    </w:p>
    <w:p w14:paraId="08232897">
      <w:pPr>
        <w:pStyle w:val="177"/>
      </w:pPr>
      <w:r>
        <w:rPr>
          <w:rFonts w:hint="eastAsia"/>
        </w:rPr>
        <w:t>受力复杂部位。</w:t>
      </w:r>
    </w:p>
    <w:p w14:paraId="47D8DA03">
      <w:pPr>
        <w:pStyle w:val="108"/>
        <w:spacing w:before="120" w:after="120"/>
      </w:pPr>
      <w:r>
        <w:rPr>
          <w:rFonts w:hint="eastAsia"/>
        </w:rPr>
        <w:t>预警等级与处置</w:t>
      </w:r>
    </w:p>
    <w:p w14:paraId="6530758D">
      <w:pPr>
        <w:pStyle w:val="168"/>
      </w:pPr>
      <w:r>
        <w:rPr>
          <w:rFonts w:hint="eastAsia"/>
        </w:rPr>
        <w:t>预警分为三级，统一纳入项目应急管理体系：</w:t>
      </w:r>
    </w:p>
    <w:p w14:paraId="0F1A964A">
      <w:pPr>
        <w:pStyle w:val="177"/>
        <w:numPr>
          <w:ilvl w:val="0"/>
          <w:numId w:val="38"/>
        </w:numPr>
      </w:pPr>
      <w:r>
        <w:rPr>
          <w:rFonts w:hint="eastAsia"/>
        </w:rPr>
        <w:t>黄色预警：偏差接近限值，应复核测量、检查工序、优化工艺；</w:t>
      </w:r>
    </w:p>
    <w:p w14:paraId="0A045639">
      <w:pPr>
        <w:pStyle w:val="177"/>
      </w:pPr>
      <w:r>
        <w:rPr>
          <w:rFonts w:hint="eastAsia"/>
        </w:rPr>
        <w:t>橙色预警：偏差达到限值，应暂停施工，全面检查、分析原因、制定纠偏方案；</w:t>
      </w:r>
    </w:p>
    <w:p w14:paraId="636C8B2B">
      <w:pPr>
        <w:pStyle w:val="177"/>
      </w:pPr>
      <w:r>
        <w:rPr>
          <w:rFonts w:hint="eastAsia"/>
        </w:rPr>
        <w:t>红色预警：偏差超限值且存在结构安全风险，应立即启动应急预案，撤离人员、组织专家论证、进行结构安全评估。</w:t>
      </w:r>
    </w:p>
    <w:p w14:paraId="5623CEE1">
      <w:pPr>
        <w:pStyle w:val="108"/>
        <w:spacing w:before="120" w:after="120"/>
      </w:pPr>
      <w:r>
        <w:rPr>
          <w:rFonts w:hint="eastAsia"/>
        </w:rPr>
        <w:t>监测资料管理</w:t>
      </w:r>
    </w:p>
    <w:p w14:paraId="0DF494F0">
      <w:pPr>
        <w:pStyle w:val="59"/>
        <w:ind w:firstLine="420"/>
      </w:pPr>
      <w:r>
        <w:rPr>
          <w:rFonts w:hint="eastAsia"/>
        </w:rPr>
        <w:t>监测数据应每日整理、每周分析、每月总结，形成监测报告。</w:t>
      </w:r>
    </w:p>
    <w:p w14:paraId="36C47AE9">
      <w:pPr>
        <w:pStyle w:val="59"/>
        <w:ind w:firstLine="420"/>
      </w:pPr>
      <w:r>
        <w:rPr>
          <w:rFonts w:hint="eastAsia"/>
        </w:rPr>
        <w:t>原始数据、曲线、预警记录、处置记录应长期保存、全过程可追溯，作为竣工验收与质量责任追溯依据。</w:t>
      </w:r>
    </w:p>
    <w:p w14:paraId="2AAC0913">
      <w:pPr>
        <w:pStyle w:val="107"/>
        <w:spacing w:before="240" w:after="240"/>
      </w:pPr>
      <w:bookmarkStart w:id="65" w:name="_Toc227050207"/>
      <w:r>
        <w:rPr>
          <w:rFonts w:hint="eastAsia"/>
        </w:rPr>
        <w:t>精度验收</w:t>
      </w:r>
      <w:bookmarkEnd w:id="65"/>
    </w:p>
    <w:p w14:paraId="24E4DBDF">
      <w:pPr>
        <w:pStyle w:val="108"/>
        <w:spacing w:before="120" w:after="120"/>
      </w:pPr>
      <w:r>
        <w:rPr>
          <w:rFonts w:hint="eastAsia"/>
        </w:rPr>
        <w:t>一般规定</w:t>
      </w:r>
    </w:p>
    <w:p w14:paraId="631125D9">
      <w:pPr>
        <w:pStyle w:val="168"/>
      </w:pPr>
      <w:r>
        <w:rPr>
          <w:rFonts w:hint="eastAsia"/>
        </w:rPr>
        <w:t>超高层建筑结构施工精度实行分层验收、分段验收、分项验收、竣工验收四级验收制度。</w:t>
      </w:r>
    </w:p>
    <w:p w14:paraId="6BAB802D">
      <w:pPr>
        <w:pStyle w:val="168"/>
      </w:pPr>
      <w:r>
        <w:rPr>
          <w:rFonts w:hint="eastAsia"/>
        </w:rPr>
        <w:t>验收应依据下列文件：</w:t>
      </w:r>
    </w:p>
    <w:p w14:paraId="0D600663">
      <w:pPr>
        <w:pStyle w:val="177"/>
        <w:numPr>
          <w:ilvl w:val="0"/>
          <w:numId w:val="39"/>
        </w:numPr>
      </w:pPr>
      <w:r>
        <w:rPr>
          <w:rFonts w:hint="eastAsia"/>
        </w:rPr>
        <w:t>设计文件；</w:t>
      </w:r>
    </w:p>
    <w:p w14:paraId="557A4379">
      <w:pPr>
        <w:pStyle w:val="177"/>
      </w:pPr>
      <w:r>
        <w:rPr>
          <w:rFonts w:hint="eastAsia"/>
        </w:rPr>
        <w:t>施工方案；</w:t>
      </w:r>
    </w:p>
    <w:p w14:paraId="60818F85">
      <w:pPr>
        <w:pStyle w:val="177"/>
      </w:pPr>
      <w:r>
        <w:rPr>
          <w:rFonts w:hint="eastAsia"/>
        </w:rPr>
        <w:t>本文件；</w:t>
      </w:r>
    </w:p>
    <w:p w14:paraId="482BFD5B">
      <w:pPr>
        <w:pStyle w:val="177"/>
      </w:pPr>
      <w:r>
        <w:rPr>
          <w:rFonts w:hint="eastAsia"/>
        </w:rPr>
        <w:t>现行规范；</w:t>
      </w:r>
    </w:p>
    <w:p w14:paraId="1834B2C6">
      <w:pPr>
        <w:pStyle w:val="177"/>
      </w:pPr>
      <w:r>
        <w:rPr>
          <w:rFonts w:hint="eastAsia"/>
        </w:rPr>
        <w:t>隐蔽工程记录；</w:t>
      </w:r>
    </w:p>
    <w:p w14:paraId="45B7D36C">
      <w:pPr>
        <w:pStyle w:val="177"/>
      </w:pPr>
      <w:r>
        <w:rPr>
          <w:rFonts w:hint="eastAsia"/>
        </w:rPr>
        <w:t>监测记录。</w:t>
      </w:r>
    </w:p>
    <w:p w14:paraId="03F952ED">
      <w:pPr>
        <w:pStyle w:val="168"/>
      </w:pPr>
      <w:r>
        <w:rPr>
          <w:rFonts w:hint="eastAsia"/>
        </w:rPr>
        <w:t>除本文件外验收还应满足</w:t>
      </w:r>
      <w:r>
        <w:t>GB 50300</w:t>
      </w:r>
      <w:r>
        <w:rPr>
          <w:rFonts w:hint="eastAsia"/>
        </w:rPr>
        <w:t>要求。</w:t>
      </w:r>
    </w:p>
    <w:p w14:paraId="7AD3B5CD">
      <w:pPr>
        <w:pStyle w:val="168"/>
      </w:pPr>
      <w:r>
        <w:rPr>
          <w:rFonts w:hint="eastAsia"/>
        </w:rPr>
        <w:t>上一道工序未验收或验收不合格，不得进入下一道工序施工。</w:t>
      </w:r>
    </w:p>
    <w:p w14:paraId="26F277BB">
      <w:pPr>
        <w:pStyle w:val="108"/>
        <w:spacing w:before="120" w:after="120"/>
      </w:pPr>
      <w:r>
        <w:rPr>
          <w:rFonts w:hint="eastAsia"/>
        </w:rPr>
        <w:t>分层验收</w:t>
      </w:r>
    </w:p>
    <w:p w14:paraId="06845773">
      <w:pPr>
        <w:pStyle w:val="168"/>
      </w:pPr>
      <w:r>
        <w:rPr>
          <w:rFonts w:hint="eastAsia"/>
        </w:rPr>
        <w:t>每层结构施工完成后，应对轴线、标高、截面尺寸、垂直度、预埋件、预留洞口进行全面验收。</w:t>
      </w:r>
    </w:p>
    <w:p w14:paraId="47AFC3CB">
      <w:pPr>
        <w:pStyle w:val="168"/>
      </w:pPr>
      <w:r>
        <w:rPr>
          <w:rFonts w:hint="eastAsia"/>
        </w:rPr>
        <w:t>验收合格后应形成楼层精度验收记录。</w:t>
      </w:r>
    </w:p>
    <w:p w14:paraId="3EE7F6F5">
      <w:pPr>
        <w:pStyle w:val="168"/>
      </w:pPr>
      <w:r>
        <w:rPr>
          <w:rFonts w:hint="eastAsia"/>
        </w:rPr>
        <w:t>验收应由施工、监理、技术负责人签字确认。</w:t>
      </w:r>
    </w:p>
    <w:p w14:paraId="63F9ED6B">
      <w:pPr>
        <w:pStyle w:val="108"/>
        <w:spacing w:before="120" w:after="120"/>
      </w:pPr>
      <w:r>
        <w:rPr>
          <w:rFonts w:hint="eastAsia"/>
        </w:rPr>
        <w:t>分段验收</w:t>
      </w:r>
    </w:p>
    <w:p w14:paraId="2B68B125">
      <w:pPr>
        <w:pStyle w:val="168"/>
      </w:pPr>
      <w:r>
        <w:rPr>
          <w:rFonts w:hint="eastAsia"/>
        </w:rPr>
        <w:t>每完成50m高度为一个验收段，进行阶段性精度综合验收。</w:t>
      </w:r>
    </w:p>
    <w:p w14:paraId="184332E1">
      <w:pPr>
        <w:pStyle w:val="168"/>
      </w:pPr>
      <w:r>
        <w:rPr>
          <w:rFonts w:hint="eastAsia"/>
        </w:rPr>
        <w:t>验收内容应至少包括：</w:t>
      </w:r>
    </w:p>
    <w:p w14:paraId="61DDE4B7">
      <w:pPr>
        <w:pStyle w:val="177"/>
        <w:numPr>
          <w:ilvl w:val="0"/>
          <w:numId w:val="40"/>
        </w:numPr>
      </w:pPr>
      <w:r>
        <w:rPr>
          <w:rFonts w:hint="eastAsia"/>
        </w:rPr>
        <w:t>竖向偏差；</w:t>
      </w:r>
    </w:p>
    <w:p w14:paraId="650A5824">
      <w:pPr>
        <w:pStyle w:val="177"/>
      </w:pPr>
      <w:r>
        <w:rPr>
          <w:rFonts w:hint="eastAsia"/>
        </w:rPr>
        <w:t>累计误差；</w:t>
      </w:r>
    </w:p>
    <w:p w14:paraId="6665B9AC">
      <w:pPr>
        <w:pStyle w:val="177"/>
      </w:pPr>
      <w:r>
        <w:rPr>
          <w:rFonts w:hint="eastAsia"/>
        </w:rPr>
        <w:t>整体垂直度；</w:t>
      </w:r>
    </w:p>
    <w:p w14:paraId="79D26939">
      <w:pPr>
        <w:pStyle w:val="177"/>
      </w:pPr>
      <w:r>
        <w:rPr>
          <w:rFonts w:hint="eastAsia"/>
        </w:rPr>
        <w:t>沉降；</w:t>
      </w:r>
    </w:p>
    <w:p w14:paraId="0616089A">
      <w:pPr>
        <w:pStyle w:val="177"/>
      </w:pPr>
      <w:r>
        <w:rPr>
          <w:rFonts w:hint="eastAsia"/>
        </w:rPr>
        <w:t>节点成型质量。</w:t>
      </w:r>
    </w:p>
    <w:p w14:paraId="1654B08C">
      <w:pPr>
        <w:pStyle w:val="108"/>
        <w:spacing w:before="120" w:after="120"/>
      </w:pPr>
      <w:r>
        <w:rPr>
          <w:rFonts w:hint="eastAsia"/>
        </w:rPr>
        <w:t>竣工验收</w:t>
      </w:r>
    </w:p>
    <w:p w14:paraId="3FA5A1A2">
      <w:pPr>
        <w:pStyle w:val="168"/>
      </w:pPr>
      <w:r>
        <w:rPr>
          <w:rFonts w:hint="eastAsia"/>
        </w:rPr>
        <w:t>结构工程完工后，应进行整体施工精度综合竣工验收。</w:t>
      </w:r>
    </w:p>
    <w:p w14:paraId="7D22A41B">
      <w:pPr>
        <w:pStyle w:val="168"/>
      </w:pPr>
      <w:r>
        <w:rPr>
          <w:rFonts w:hint="eastAsia"/>
        </w:rPr>
        <w:t>验收项目应包括：</w:t>
      </w:r>
    </w:p>
    <w:p w14:paraId="21884763">
      <w:pPr>
        <w:pStyle w:val="177"/>
        <w:numPr>
          <w:ilvl w:val="0"/>
          <w:numId w:val="41"/>
        </w:numPr>
      </w:pPr>
      <w:r>
        <w:rPr>
          <w:rFonts w:hint="eastAsia"/>
        </w:rPr>
        <w:t>整体垂直度；</w:t>
      </w:r>
    </w:p>
    <w:p w14:paraId="3B5AA456">
      <w:pPr>
        <w:pStyle w:val="177"/>
      </w:pPr>
      <w:r>
        <w:rPr>
          <w:rFonts w:hint="eastAsia"/>
        </w:rPr>
        <w:t>整体平面弯曲；</w:t>
      </w:r>
    </w:p>
    <w:p w14:paraId="7AC6D557">
      <w:pPr>
        <w:pStyle w:val="177"/>
      </w:pPr>
      <w:r>
        <w:rPr>
          <w:rFonts w:hint="eastAsia"/>
        </w:rPr>
        <w:t>标高偏差；</w:t>
      </w:r>
    </w:p>
    <w:p w14:paraId="3EE983AE">
      <w:pPr>
        <w:pStyle w:val="177"/>
      </w:pPr>
      <w:r>
        <w:rPr>
          <w:rFonts w:hint="eastAsia"/>
        </w:rPr>
        <w:t>轴线偏差；</w:t>
      </w:r>
    </w:p>
    <w:p w14:paraId="7AFF27AF">
      <w:pPr>
        <w:pStyle w:val="177"/>
      </w:pPr>
      <w:r>
        <w:rPr>
          <w:rFonts w:hint="eastAsia"/>
        </w:rPr>
        <w:t>节点精度；</w:t>
      </w:r>
    </w:p>
    <w:p w14:paraId="190BABC2">
      <w:pPr>
        <w:pStyle w:val="177"/>
      </w:pPr>
      <w:r>
        <w:rPr>
          <w:rFonts w:hint="eastAsia"/>
        </w:rPr>
        <w:t>预埋件精度。</w:t>
      </w:r>
    </w:p>
    <w:p w14:paraId="4A05B1F7">
      <w:pPr>
        <w:pStyle w:val="168"/>
      </w:pPr>
      <w:r>
        <w:rPr>
          <w:rFonts w:hint="eastAsia"/>
        </w:rPr>
        <w:t>验收合格，出具超高层建筑结构施工精度验收合格证书。</w:t>
      </w:r>
    </w:p>
    <w:p w14:paraId="57893908">
      <w:pPr>
        <w:pStyle w:val="107"/>
        <w:spacing w:before="240" w:after="240"/>
      </w:pPr>
      <w:bookmarkStart w:id="66" w:name="_Toc227050208"/>
      <w:r>
        <w:rPr>
          <w:rFonts w:hint="eastAsia"/>
        </w:rPr>
        <w:t>资料管理与安全要求</w:t>
      </w:r>
      <w:bookmarkEnd w:id="66"/>
    </w:p>
    <w:p w14:paraId="162A9A9E">
      <w:pPr>
        <w:pStyle w:val="168"/>
      </w:pPr>
      <w:r>
        <w:rPr>
          <w:rFonts w:hint="eastAsia"/>
        </w:rPr>
        <w:t>施工全过程应建立精度控制资料档案，实行一户一档、全过程可追溯。</w:t>
      </w:r>
    </w:p>
    <w:p w14:paraId="465DBBC0">
      <w:pPr>
        <w:pStyle w:val="168"/>
      </w:pPr>
      <w:r>
        <w:rPr>
          <w:rFonts w:hint="eastAsia"/>
        </w:rPr>
        <w:t>归档资料应包括：</w:t>
      </w:r>
    </w:p>
    <w:p w14:paraId="14F89868">
      <w:pPr>
        <w:pStyle w:val="177"/>
        <w:numPr>
          <w:ilvl w:val="0"/>
          <w:numId w:val="42"/>
        </w:numPr>
      </w:pPr>
      <w:r>
        <w:rPr>
          <w:rFonts w:hint="eastAsia"/>
        </w:rPr>
        <w:t>测量控制方案、控制网成果、复核记录；</w:t>
      </w:r>
    </w:p>
    <w:p w14:paraId="1FFB9797">
      <w:pPr>
        <w:pStyle w:val="177"/>
      </w:pPr>
      <w:r>
        <w:rPr>
          <w:rFonts w:hint="eastAsia"/>
        </w:rPr>
        <w:t>楼层放线、投测、复核、闭合记录；</w:t>
      </w:r>
    </w:p>
    <w:p w14:paraId="11F32C1D">
      <w:pPr>
        <w:pStyle w:val="177"/>
      </w:pPr>
      <w:r>
        <w:rPr>
          <w:rFonts w:hint="eastAsia"/>
        </w:rPr>
        <w:t>模板、钢筋、混凝土、钢结构、组合结构施工精度记录；</w:t>
      </w:r>
    </w:p>
    <w:p w14:paraId="38F0071D">
      <w:pPr>
        <w:pStyle w:val="177"/>
      </w:pPr>
      <w:r>
        <w:rPr>
          <w:rFonts w:hint="eastAsia"/>
        </w:rPr>
        <w:t>隐蔽工程验收、预埋件验收、节点验收记录；</w:t>
      </w:r>
    </w:p>
    <w:p w14:paraId="6B4DAE50">
      <w:pPr>
        <w:pStyle w:val="177"/>
      </w:pPr>
      <w:r>
        <w:rPr>
          <w:rFonts w:hint="eastAsia"/>
        </w:rPr>
        <w:t>监测数据、预警记录、纠偏记录、整改复查记录；</w:t>
      </w:r>
    </w:p>
    <w:p w14:paraId="1E25178B">
      <w:pPr>
        <w:pStyle w:val="177"/>
      </w:pPr>
      <w:r>
        <w:rPr>
          <w:rFonts w:hint="eastAsia"/>
        </w:rPr>
        <w:t>分层、分段、分项、竣工验收记录与合格证明。</w:t>
      </w:r>
    </w:p>
    <w:p w14:paraId="1004F94E">
      <w:pPr>
        <w:pStyle w:val="168"/>
      </w:pPr>
      <w:r>
        <w:rPr>
          <w:rFonts w:hint="eastAsia"/>
        </w:rPr>
        <w:t>资料应真实、完整、清晰、签字齐全、日期明确，不得涂改、补记、后补。</w:t>
      </w:r>
    </w:p>
    <w:p w14:paraId="29DCD597">
      <w:pPr>
        <w:pStyle w:val="108"/>
        <w:spacing w:before="120" w:after="120"/>
      </w:pPr>
      <w:r>
        <w:rPr>
          <w:rFonts w:hint="eastAsia"/>
        </w:rPr>
        <w:t>质量与安全保障</w:t>
      </w:r>
    </w:p>
    <w:p w14:paraId="08F1413D">
      <w:pPr>
        <w:pStyle w:val="168"/>
      </w:pPr>
      <w:r>
        <w:rPr>
          <w:rFonts w:hint="eastAsia"/>
        </w:rPr>
        <w:t>施工单位应建立超高层施工精度责任制，明确项目负责人、技术负责人、精度控制负责人、测量负责人、作业班组负责人的岗位职责。</w:t>
      </w:r>
    </w:p>
    <w:p w14:paraId="54EA7DA7">
      <w:pPr>
        <w:pStyle w:val="168"/>
      </w:pPr>
      <w:r>
        <w:rPr>
          <w:rFonts w:hint="eastAsia"/>
        </w:rPr>
        <w:t>作业人员应经专项培训、考核合格、持证上岗；关键岗位人员应定期继续教育与考核。</w:t>
      </w:r>
    </w:p>
    <w:p w14:paraId="4E0F3DE4">
      <w:pPr>
        <w:pStyle w:val="168"/>
      </w:pPr>
      <w:r>
        <w:rPr>
          <w:rFonts w:hint="eastAsia"/>
        </w:rPr>
        <w:t>施工前应进行安全技术交底，实行样板引路、可视化交底、数字化交底。</w:t>
      </w:r>
    </w:p>
    <w:p w14:paraId="63FFF9C5">
      <w:pPr>
        <w:pStyle w:val="168"/>
      </w:pPr>
      <w:r>
        <w:rPr>
          <w:rFonts w:hint="eastAsia"/>
        </w:rPr>
        <w:t>高空作业、吊装作业、焊接作业、测量作业应制定专项安全方案，落实安全防护措施，确保施工安全。</w:t>
      </w:r>
    </w:p>
    <w:p w14:paraId="21CA7F43">
      <w:pPr>
        <w:pStyle w:val="168"/>
      </w:pPr>
      <w:r>
        <w:rPr>
          <w:rFonts w:hint="eastAsia"/>
        </w:rPr>
        <w:t>严禁在恶劣天气、大风、强光、高温、夜间照明不足情况下进行高精度测量与校正作业。</w:t>
      </w:r>
    </w:p>
    <w:p w14:paraId="0EBD0529">
      <w:pPr>
        <w:pStyle w:val="59"/>
        <w:ind w:firstLine="420"/>
      </w:pPr>
    </w:p>
    <w:p w14:paraId="21B62755">
      <w:pPr>
        <w:pStyle w:val="59"/>
        <w:ind w:firstLine="420"/>
      </w:pPr>
    </w:p>
    <w:bookmarkEnd w:id="8"/>
    <w:p w14:paraId="5004645E">
      <w:pPr>
        <w:pStyle w:val="59"/>
        <w:ind w:firstLine="0" w:firstLineChars="0"/>
        <w:jc w:val="center"/>
      </w:pPr>
      <w:bookmarkStart w:id="67" w:name="BookMark8"/>
      <w:r>
        <w:rPr>
          <w:rFonts w:hint="eastAsia"/>
        </w:rPr>
        <w:drawing>
          <wp:inline distT="0" distB="0" distL="0" distR="0">
            <wp:extent cx="1485900" cy="317500"/>
            <wp:effectExtent l="0" t="0" r="0" b="6350"/>
            <wp:docPr id="1346047572" name="图片 3"/>
            <wp:cNvGraphicFramePr/>
            <a:graphic xmlns:a="http://schemas.openxmlformats.org/drawingml/2006/main">
              <a:graphicData uri="http://schemas.openxmlformats.org/drawingml/2006/picture">
                <pic:pic xmlns:pic="http://schemas.openxmlformats.org/drawingml/2006/picture">
                  <pic:nvPicPr>
                    <pic:cNvPr id="1346047572" name="图片 3"/>
                    <pic:cNvPicPr/>
                  </pic:nvPicPr>
                  <pic:blipFill>
                    <a:blip r:embed="rId1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67"/>
    </w:p>
    <w:sectPr>
      <w:footerReference r:id="rId14" w:type="default"/>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隶属">
    <w:altName w:val="宋体"/>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1FE94">
    <w:pPr>
      <w:tabs>
        <w:tab w:val="center" w:pos="4153"/>
        <w:tab w:val="right" w:pos="8306"/>
      </w:tabs>
      <w:snapToGrid w:val="0"/>
      <w:jc w:val="left"/>
      <w:rPr>
        <w:rFonts w:hint="eastAsia" w:ascii="等线" w:hAnsi="等线" w:eastAsia="等线"/>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等线" w:hAnsi="等线" w:eastAsia="等线"/>
        <w:szCs w:val="22"/>
      </w:rPr>
      <w:id w:val="-548138633"/>
    </w:sdtPr>
    <w:sdtEndPr>
      <w:rPr>
        <w:rFonts w:ascii="等线" w:hAnsi="等线" w:eastAsia="等线"/>
        <w:sz w:val="18"/>
        <w:szCs w:val="18"/>
      </w:rPr>
    </w:sdtEndPr>
    <w:sdtContent>
      <w:p w14:paraId="24E400C6">
        <w:pPr>
          <w:framePr w:wrap="auto" w:vAnchor="text" w:hAnchor="margin" w:xAlign="center" w:y="1"/>
          <w:tabs>
            <w:tab w:val="center" w:pos="4153"/>
            <w:tab w:val="right" w:pos="8306"/>
          </w:tabs>
          <w:snapToGrid w:val="0"/>
          <w:jc w:val="left"/>
          <w:rPr>
            <w:rFonts w:hint="eastAsia" w:ascii="等线" w:hAnsi="等线" w:eastAsia="等线"/>
            <w:sz w:val="18"/>
            <w:szCs w:val="18"/>
          </w:rPr>
        </w:pPr>
        <w:r>
          <w:rPr>
            <w:rFonts w:ascii="宋体" w:hAnsi="Times New Roman" w:cs="宋体"/>
            <w:sz w:val="18"/>
            <w:szCs w:val="18"/>
          </w:rPr>
          <w:fldChar w:fldCharType="begin"/>
        </w:r>
        <w:r>
          <w:rPr>
            <w:rFonts w:ascii="宋体" w:hAnsi="Times New Roman" w:cs="宋体"/>
            <w:sz w:val="18"/>
            <w:szCs w:val="18"/>
          </w:rPr>
          <w:instrText xml:space="preserve"> PAGE </w:instrText>
        </w:r>
        <w:r>
          <w:rPr>
            <w:rFonts w:ascii="宋体" w:hAnsi="Times New Roman" w:cs="宋体"/>
            <w:sz w:val="18"/>
            <w:szCs w:val="18"/>
          </w:rPr>
          <w:fldChar w:fldCharType="end"/>
        </w:r>
      </w:p>
    </w:sdtContent>
  </w:sdt>
  <w:p w14:paraId="59FE8252">
    <w:pPr>
      <w:tabs>
        <w:tab w:val="center" w:pos="4153"/>
        <w:tab w:val="right" w:pos="8306"/>
      </w:tabs>
      <w:snapToGrid w:val="0"/>
      <w:jc w:val="left"/>
      <w:rPr>
        <w:rFonts w:hint="eastAsia" w:ascii="等线" w:hAnsi="等线" w:eastAsia="等线"/>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CA162">
    <w:pPr>
      <w:tabs>
        <w:tab w:val="center" w:pos="4153"/>
        <w:tab w:val="right" w:pos="8306"/>
      </w:tabs>
      <w:snapToGrid w:val="0"/>
      <w:jc w:val="left"/>
      <w:rPr>
        <w:rFonts w:hint="eastAsia" w:ascii="等线" w:hAnsi="等线" w:eastAsia="等线"/>
        <w:sz w:val="18"/>
        <w:szCs w:val="18"/>
      </w:rPr>
    </w:pPr>
    <w:sdt>
      <w:sdtPr>
        <w:rPr>
          <w:rFonts w:ascii="等线" w:hAnsi="等线" w:eastAsia="等线"/>
          <w:szCs w:val="22"/>
        </w:rPr>
        <w:id w:val="1458601550"/>
      </w:sdtPr>
      <w:sdtEndPr>
        <w:rPr>
          <w:rFonts w:ascii="等线" w:hAnsi="等线" w:eastAsia="等线"/>
          <w:sz w:val="18"/>
          <w:szCs w:val="18"/>
        </w:rPr>
      </w:sdtEndP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BB1BC">
    <w:pPr>
      <w:pStyle w:val="55"/>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FF30C">
    <w:pPr>
      <w:pStyle w:val="55"/>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F6AA87">
                          <w:pPr>
                            <w:pStyle w:val="55"/>
                          </w:pPr>
                          <w:r>
                            <w:fldChar w:fldCharType="begin"/>
                          </w:r>
                          <w:r>
                            <w:instrText xml:space="preserve">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2F6AA87">
                    <w:pPr>
                      <w:pStyle w:val="55"/>
                    </w:pPr>
                    <w:r>
                      <w:fldChar w:fldCharType="begin"/>
                    </w:r>
                    <w:r>
                      <w:instrText xml:space="preserve">PAGE   \* MERGEFORMAT</w:instrText>
                    </w:r>
                    <w:r>
                      <w:fldChar w:fldCharType="separate"/>
                    </w:r>
                    <w:r>
                      <w:rPr>
                        <w:lang w:val="zh-CN"/>
                      </w:rP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FE4DB">
    <w:pPr>
      <w:pStyle w:val="1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00735">
    <w:pPr>
      <w:pStyle w:val="64"/>
      <w:wordWrap w:val="0"/>
      <w:rPr>
        <w:rFonts w:hint="eastAsia"/>
      </w:rPr>
    </w:pPr>
    <w:r>
      <w:rPr>
        <w:rFonts w:hint="eastAsia"/>
      </w:rPr>
      <w:t>T/CI 351-2024</w:t>
    </w:r>
  </w:p>
  <w:p w14:paraId="39116441">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B2F4D">
    <w:pPr>
      <w:pStyle w:val="1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0295C">
    <w:pPr>
      <w:pStyle w:val="64"/>
      <w:rPr>
        <w:rFonts w:hint="eastAsia"/>
        <w:szCs w:val="21"/>
      </w:rPr>
    </w:pPr>
    <w:r>
      <w:rPr>
        <w:rFonts w:hint="eastAsia" w:hAnsi="黑体" w:cs="黑体"/>
        <w:szCs w:val="21"/>
      </w:rPr>
      <w:t>T/CWDPA XXX—2026</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6D29E">
    <w:pPr>
      <w:pStyle w:val="19"/>
      <w:jc w:val="right"/>
    </w:pPr>
    <w:r>
      <w:fldChar w:fldCharType="begin"/>
    </w:r>
    <w:r>
      <w:instrText xml:space="preserve"> STYLEREF  标准文件_文件编号  \* MERGEFORMAT </w:instrText>
    </w:r>
    <w:r>
      <w:fldChar w:fldCharType="separate"/>
    </w:r>
    <w:r>
      <w:rPr>
        <w:b/>
      </w:rPr>
      <w:t>错误！文档中没有指定样式的文字。</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7"/>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2"/>
      <w:suff w:val="nothing"/>
      <w:lvlText w:val="%1%2.%3　"/>
      <w:lvlJc w:val="left"/>
      <w:pPr>
        <w:ind w:left="0" w:firstLine="0"/>
      </w:pPr>
    </w:lvl>
    <w:lvl w:ilvl="3" w:tentative="0">
      <w:start w:val="1"/>
      <w:numFmt w:val="decimal"/>
      <w:pStyle w:val="121"/>
      <w:suff w:val="nothing"/>
      <w:lvlText w:val="%1%2.%3.%4　"/>
      <w:lvlJc w:val="left"/>
      <w:pPr>
        <w:ind w:left="0" w:firstLine="0"/>
      </w:pPr>
    </w:lvl>
    <w:lvl w:ilvl="4" w:tentative="0">
      <w:start w:val="1"/>
      <w:numFmt w:val="decimal"/>
      <w:pStyle w:val="156"/>
      <w:suff w:val="nothing"/>
      <w:lvlText w:val="%1%2.%3.%4.%5　"/>
      <w:lvlJc w:val="left"/>
      <w:pPr>
        <w:ind w:left="0" w:firstLine="0"/>
      </w:pPr>
    </w:lvl>
    <w:lvl w:ilvl="5" w:tentative="0">
      <w:start w:val="1"/>
      <w:numFmt w:val="decimal"/>
      <w:pStyle w:val="158"/>
      <w:suff w:val="nothing"/>
      <w:lvlText w:val="%1%2.%3.%4.%5.%6　"/>
      <w:lvlJc w:val="left"/>
      <w:pPr>
        <w:ind w:left="0" w:firstLine="0"/>
      </w:pPr>
    </w:lvl>
    <w:lvl w:ilvl="6" w:tentative="0">
      <w:start w:val="1"/>
      <w:numFmt w:val="decimal"/>
      <w:pStyle w:val="161"/>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3"/>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2"/>
      <w:lvlText w:val="%1"/>
      <w:lvlJc w:val="left"/>
      <w:pPr>
        <w:ind w:left="425" w:hanging="425"/>
      </w:pPr>
      <w:rPr>
        <w:rFonts w:hint="eastAsia"/>
      </w:rPr>
    </w:lvl>
    <w:lvl w:ilvl="1" w:tentative="0">
      <w:start w:val="1"/>
      <w:numFmt w:val="decimal"/>
      <w:pStyle w:val="203"/>
      <w:suff w:val="nothing"/>
      <w:lvlText w:val="%10.%2 "/>
      <w:lvlJc w:val="left"/>
      <w:pPr>
        <w:ind w:left="0" w:firstLine="0"/>
      </w:pPr>
      <w:rPr>
        <w:rFonts w:hint="eastAsia" w:ascii="黑体" w:eastAsia="黑体" w:hAnsiTheme="minorHAnsi"/>
        <w:b w:val="0"/>
        <w:i w:val="0"/>
        <w:sz w:val="21"/>
      </w:rPr>
    </w:lvl>
    <w:lvl w:ilvl="2" w:tentative="0">
      <w:start w:val="1"/>
      <w:numFmt w:val="decimal"/>
      <w:pStyle w:val="204"/>
      <w:suff w:val="nothing"/>
      <w:lvlText w:val="%10.%2.%3 "/>
      <w:lvlJc w:val="left"/>
      <w:pPr>
        <w:ind w:left="0" w:firstLine="0"/>
      </w:pPr>
      <w:rPr>
        <w:rFonts w:hint="eastAsia" w:ascii="黑体" w:eastAsia="黑体" w:hAnsiTheme="minorHAnsi"/>
        <w:b w:val="0"/>
        <w:i w:val="0"/>
        <w:sz w:val="21"/>
      </w:rPr>
    </w:lvl>
    <w:lvl w:ilvl="3" w:tentative="0">
      <w:start w:val="1"/>
      <w:numFmt w:val="decimal"/>
      <w:pStyle w:val="205"/>
      <w:suff w:val="nothing"/>
      <w:lvlText w:val="%10.%2.%3.%4 "/>
      <w:lvlJc w:val="left"/>
      <w:pPr>
        <w:ind w:left="0" w:firstLine="0"/>
      </w:pPr>
      <w:rPr>
        <w:rFonts w:hint="eastAsia" w:ascii="黑体" w:eastAsia="黑体" w:hAnsiTheme="minorHAnsi"/>
        <w:b w:val="0"/>
        <w:i w:val="0"/>
        <w:sz w:val="21"/>
      </w:rPr>
    </w:lvl>
    <w:lvl w:ilvl="4" w:tentative="0">
      <w:start w:val="1"/>
      <w:numFmt w:val="decimal"/>
      <w:pStyle w:val="206"/>
      <w:suff w:val="nothing"/>
      <w:lvlText w:val="%10.%2.%3.%4.%5 "/>
      <w:lvlJc w:val="left"/>
      <w:pPr>
        <w:ind w:left="0" w:firstLine="0"/>
      </w:pPr>
      <w:rPr>
        <w:rFonts w:hint="eastAsia" w:ascii="黑体" w:eastAsia="黑体" w:hAnsiTheme="minorHAnsi"/>
        <w:b w:val="0"/>
        <w:i w:val="0"/>
        <w:sz w:val="21"/>
      </w:rPr>
    </w:lvl>
    <w:lvl w:ilvl="5" w:tentative="0">
      <w:start w:val="1"/>
      <w:numFmt w:val="decimal"/>
      <w:pStyle w:val="207"/>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4"/>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0"/>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3"/>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8"/>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5"/>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5"/>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0"/>
      <w:lvlText w:val=""/>
      <w:lvlJc w:val="left"/>
      <w:pPr>
        <w:ind w:left="851" w:hanging="431"/>
      </w:pPr>
      <w:rPr>
        <w:rFonts w:hint="default" w:ascii="Symbol" w:hAnsi="Symbol"/>
        <w:sz w:val="21"/>
      </w:rPr>
    </w:lvl>
    <w:lvl w:ilvl="2" w:tentative="0">
      <w:start w:val="1"/>
      <w:numFmt w:val="bullet"/>
      <w:pStyle w:val="175"/>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4"/>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7"/>
      <w:lvlText w:val="%1)"/>
      <w:lvlJc w:val="left"/>
      <w:pPr>
        <w:tabs>
          <w:tab w:val="left" w:pos="851"/>
        </w:tabs>
        <w:ind w:left="851" w:hanging="426"/>
      </w:pPr>
      <w:rPr>
        <w:rFonts w:hint="eastAsia" w:ascii="宋体" w:hAnsi="Times New Roman" w:eastAsia="宋体"/>
        <w:sz w:val="21"/>
      </w:rPr>
    </w:lvl>
    <w:lvl w:ilvl="1" w:tentative="0">
      <w:start w:val="1"/>
      <w:numFmt w:val="decimal"/>
      <w:pStyle w:val="112"/>
      <w:lvlText w:val="%2)"/>
      <w:lvlJc w:val="left"/>
      <w:pPr>
        <w:tabs>
          <w:tab w:val="left" w:pos="1276"/>
        </w:tabs>
        <w:ind w:left="1276" w:hanging="425"/>
      </w:pPr>
      <w:rPr>
        <w:rFonts w:hint="eastAsia" w:ascii="宋体" w:hAnsi="Times New Roman" w:eastAsia="宋体"/>
        <w:sz w:val="21"/>
      </w:rPr>
    </w:lvl>
    <w:lvl w:ilvl="2" w:tentative="0">
      <w:start w:val="1"/>
      <w:numFmt w:val="decimal"/>
      <w:pStyle w:val="120"/>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1"/>
      <w:lvlText w:val="%1"/>
      <w:lvlJc w:val="left"/>
      <w:pPr>
        <w:ind w:left="420" w:hanging="420"/>
      </w:pPr>
      <w:rPr>
        <w:rFonts w:hint="eastAsia"/>
      </w:rPr>
    </w:lvl>
    <w:lvl w:ilvl="1" w:tentative="0">
      <w:start w:val="1"/>
      <w:numFmt w:val="decimal"/>
      <w:pStyle w:val="86"/>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6"/>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9"/>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6"/>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7"/>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2"/>
      <w:suff w:val="space"/>
      <w:lvlText w:val="%1"/>
      <w:lvlJc w:val="left"/>
      <w:pPr>
        <w:ind w:left="425" w:hanging="425"/>
      </w:pPr>
      <w:rPr>
        <w:rFonts w:hint="eastAsia"/>
      </w:rPr>
    </w:lvl>
    <w:lvl w:ilvl="1" w:tentative="0">
      <w:start w:val="1"/>
      <w:numFmt w:val="decimal"/>
      <w:pStyle w:val="80"/>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4"/>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5"/>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2"/>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9"/>
      <w:suff w:val="nothing"/>
      <w:lvlText w:val="附录%1"/>
      <w:lvlJc w:val="left"/>
      <w:pPr>
        <w:ind w:left="0" w:firstLine="0"/>
      </w:pPr>
      <w:rPr>
        <w:rFonts w:hint="eastAsia"/>
        <w:spacing w:val="100"/>
      </w:rPr>
    </w:lvl>
    <w:lvl w:ilvl="1" w:tentative="0">
      <w:start w:val="1"/>
      <w:numFmt w:val="decimal"/>
      <w:pStyle w:val="81"/>
      <w:suff w:val="nothing"/>
      <w:lvlText w:val="%1.%2　"/>
      <w:lvlJc w:val="left"/>
      <w:pPr>
        <w:ind w:left="0" w:firstLine="0"/>
      </w:pPr>
      <w:rPr>
        <w:rFonts w:hint="eastAsia" w:ascii="黑体" w:eastAsia="黑体"/>
        <w:b w:val="0"/>
        <w:i w:val="0"/>
        <w:sz w:val="21"/>
      </w:rPr>
    </w:lvl>
    <w:lvl w:ilvl="2" w:tentative="0">
      <w:start w:val="1"/>
      <w:numFmt w:val="decimal"/>
      <w:pStyle w:val="82"/>
      <w:suff w:val="nothing"/>
      <w:lvlText w:val="%1.%2.%3　"/>
      <w:lvlJc w:val="left"/>
      <w:pPr>
        <w:ind w:left="0" w:firstLine="0"/>
      </w:pPr>
      <w:rPr>
        <w:rFonts w:hint="eastAsia" w:ascii="黑体" w:eastAsia="黑体"/>
        <w:b w:val="0"/>
        <w:i w:val="0"/>
        <w:sz w:val="21"/>
      </w:rPr>
    </w:lvl>
    <w:lvl w:ilvl="3" w:tentative="0">
      <w:start w:val="1"/>
      <w:numFmt w:val="decimal"/>
      <w:pStyle w:val="84"/>
      <w:suff w:val="nothing"/>
      <w:lvlText w:val="%1.%2.%3.%4　"/>
      <w:lvlJc w:val="left"/>
      <w:pPr>
        <w:ind w:left="0" w:firstLine="0"/>
      </w:pPr>
      <w:rPr>
        <w:rFonts w:hint="eastAsia" w:ascii="黑体" w:eastAsia="黑体"/>
        <w:b w:val="0"/>
        <w:i w:val="0"/>
        <w:sz w:val="21"/>
      </w:rPr>
    </w:lvl>
    <w:lvl w:ilvl="4" w:tentative="0">
      <w:start w:val="1"/>
      <w:numFmt w:val="decimal"/>
      <w:pStyle w:val="85"/>
      <w:suff w:val="nothing"/>
      <w:lvlText w:val="%1.%2.%3.%4.%5　"/>
      <w:lvlJc w:val="left"/>
      <w:pPr>
        <w:ind w:left="0" w:firstLine="0"/>
      </w:pPr>
      <w:rPr>
        <w:rFonts w:hint="eastAsia" w:ascii="黑体" w:eastAsia="黑体"/>
        <w:b w:val="0"/>
        <w:i w:val="0"/>
        <w:sz w:val="21"/>
      </w:rPr>
    </w:lvl>
    <w:lvl w:ilvl="5" w:tentative="0">
      <w:start w:val="1"/>
      <w:numFmt w:val="decimal"/>
      <w:pStyle w:val="87"/>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91"/>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100"/>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5"/>
      <w:suff w:val="nothing"/>
      <w:lvlText w:val="%1"/>
      <w:lvlJc w:val="left"/>
      <w:pPr>
        <w:ind w:left="0" w:firstLine="0"/>
      </w:pPr>
      <w:rPr>
        <w:rFonts w:hint="eastAsia"/>
      </w:rPr>
    </w:lvl>
    <w:lvl w:ilvl="1" w:tentative="0">
      <w:start w:val="1"/>
      <w:numFmt w:val="decimal"/>
      <w:pStyle w:val="107"/>
      <w:suff w:val="nothing"/>
      <w:lvlText w:val="%1%2　"/>
      <w:lvlJc w:val="left"/>
      <w:pPr>
        <w:ind w:left="0" w:firstLine="0"/>
      </w:pPr>
      <w:rPr>
        <w:rFonts w:hint="eastAsia" w:ascii="黑体" w:eastAsia="黑体"/>
        <w:b w:val="0"/>
        <w:i w:val="0"/>
        <w:sz w:val="21"/>
      </w:rPr>
    </w:lvl>
    <w:lvl w:ilvl="2" w:tentative="0">
      <w:start w:val="1"/>
      <w:numFmt w:val="decimal"/>
      <w:pStyle w:val="108"/>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pStyle w:val="68"/>
      <w:suff w:val="nothing"/>
      <w:lvlText w:val="%1%2.%3.%4　"/>
      <w:lvlJc w:val="left"/>
      <w:pPr>
        <w:ind w:left="0" w:firstLine="0"/>
      </w:pPr>
      <w:rPr>
        <w:rFonts w:hint="eastAsia" w:ascii="黑体" w:eastAsia="黑体"/>
        <w:b w:val="0"/>
        <w:i w:val="0"/>
        <w:sz w:val="21"/>
      </w:rPr>
    </w:lvl>
    <w:lvl w:ilvl="4" w:tentative="0">
      <w:start w:val="1"/>
      <w:numFmt w:val="decimal"/>
      <w:pStyle w:val="97"/>
      <w:suff w:val="nothing"/>
      <w:lvlText w:val="%1%2.%3.%4.%5　"/>
      <w:lvlJc w:val="left"/>
      <w:pPr>
        <w:ind w:left="0" w:firstLine="0"/>
      </w:pPr>
      <w:rPr>
        <w:rFonts w:hint="eastAsia" w:ascii="黑体" w:eastAsia="黑体"/>
        <w:b w:val="0"/>
        <w:i w:val="0"/>
        <w:sz w:val="21"/>
      </w:rPr>
    </w:lvl>
    <w:lvl w:ilvl="5" w:tentative="0">
      <w:start w:val="1"/>
      <w:numFmt w:val="decimal"/>
      <w:pStyle w:val="101"/>
      <w:suff w:val="nothing"/>
      <w:lvlText w:val="%1%2.%3.%4.%5.%6　"/>
      <w:lvlJc w:val="left"/>
      <w:pPr>
        <w:ind w:left="0" w:firstLine="0"/>
      </w:pPr>
      <w:rPr>
        <w:rFonts w:hint="eastAsia" w:ascii="黑体" w:eastAsia="黑体"/>
        <w:b w:val="0"/>
        <w:i w:val="0"/>
        <w:sz w:val="21"/>
      </w:rPr>
    </w:lvl>
    <w:lvl w:ilvl="6" w:tentative="0">
      <w:start w:val="1"/>
      <w:numFmt w:val="decimal"/>
      <w:pStyle w:val="106"/>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2"/>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8"/>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2"/>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bordersDoNotSurroundHeader w:val="1"/>
  <w:bordersDoNotSurroundFooter w:val="1"/>
  <w:attachedTemplate r:id="rId1"/>
  <w:documentProtection w:edit="forms"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NhOWQyZTEyMzkzMmM5NDQ1ODRkNTRiNTAyMTlhMjIifQ=="/>
  </w:docVars>
  <w:rsids>
    <w:rsidRoot w:val="0067059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1A4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4F96"/>
    <w:rsid w:val="0007608F"/>
    <w:rsid w:val="00077B64"/>
    <w:rsid w:val="00080A1C"/>
    <w:rsid w:val="0008146A"/>
    <w:rsid w:val="00082317"/>
    <w:rsid w:val="00083D2C"/>
    <w:rsid w:val="00086AA1"/>
    <w:rsid w:val="00087A77"/>
    <w:rsid w:val="00090CA6"/>
    <w:rsid w:val="00092B25"/>
    <w:rsid w:val="00092B8A"/>
    <w:rsid w:val="00092FB0"/>
    <w:rsid w:val="000934C5"/>
    <w:rsid w:val="00093D25"/>
    <w:rsid w:val="00093DAB"/>
    <w:rsid w:val="00093EC3"/>
    <w:rsid w:val="00094D73"/>
    <w:rsid w:val="00096D63"/>
    <w:rsid w:val="000A0B60"/>
    <w:rsid w:val="000A0EB8"/>
    <w:rsid w:val="000A19FC"/>
    <w:rsid w:val="000A296B"/>
    <w:rsid w:val="000A7311"/>
    <w:rsid w:val="000B060F"/>
    <w:rsid w:val="000B1592"/>
    <w:rsid w:val="000B1FF2"/>
    <w:rsid w:val="000B3CDA"/>
    <w:rsid w:val="000B64BF"/>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1FB8"/>
    <w:rsid w:val="000E3281"/>
    <w:rsid w:val="000E4C9E"/>
    <w:rsid w:val="000E6FD7"/>
    <w:rsid w:val="000E7144"/>
    <w:rsid w:val="000F06E1"/>
    <w:rsid w:val="000F0E3C"/>
    <w:rsid w:val="000F19D5"/>
    <w:rsid w:val="000F4050"/>
    <w:rsid w:val="000F4AEA"/>
    <w:rsid w:val="000F67E9"/>
    <w:rsid w:val="00104926"/>
    <w:rsid w:val="00110552"/>
    <w:rsid w:val="00113B1E"/>
    <w:rsid w:val="0011711C"/>
    <w:rsid w:val="00124E4F"/>
    <w:rsid w:val="001260B7"/>
    <w:rsid w:val="001265CB"/>
    <w:rsid w:val="00131FEF"/>
    <w:rsid w:val="001321C6"/>
    <w:rsid w:val="001325C4"/>
    <w:rsid w:val="00133010"/>
    <w:rsid w:val="001338EE"/>
    <w:rsid w:val="00133AAE"/>
    <w:rsid w:val="00133AE5"/>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4F8E"/>
    <w:rsid w:val="00176DFD"/>
    <w:rsid w:val="001852C9"/>
    <w:rsid w:val="00187A0B"/>
    <w:rsid w:val="00190087"/>
    <w:rsid w:val="001913C4"/>
    <w:rsid w:val="0019348F"/>
    <w:rsid w:val="00193A07"/>
    <w:rsid w:val="00194C95"/>
    <w:rsid w:val="00195C34"/>
    <w:rsid w:val="00196EF5"/>
    <w:rsid w:val="001A1A53"/>
    <w:rsid w:val="001A1AAB"/>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05D5"/>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07899"/>
    <w:rsid w:val="00210B15"/>
    <w:rsid w:val="002142EA"/>
    <w:rsid w:val="00215ADD"/>
    <w:rsid w:val="002176F7"/>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55217"/>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1E5E"/>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2D7D"/>
    <w:rsid w:val="002E4D5A"/>
    <w:rsid w:val="002E6326"/>
    <w:rsid w:val="002E70A3"/>
    <w:rsid w:val="002F30E0"/>
    <w:rsid w:val="002F35E4"/>
    <w:rsid w:val="002F3730"/>
    <w:rsid w:val="002F38E1"/>
    <w:rsid w:val="002F7AF6"/>
    <w:rsid w:val="00300E63"/>
    <w:rsid w:val="00300FBF"/>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6E6"/>
    <w:rsid w:val="00392AD7"/>
    <w:rsid w:val="003938D9"/>
    <w:rsid w:val="00394376"/>
    <w:rsid w:val="003943FF"/>
    <w:rsid w:val="003974EB"/>
    <w:rsid w:val="00397CC5"/>
    <w:rsid w:val="003A11D1"/>
    <w:rsid w:val="003A1582"/>
    <w:rsid w:val="003A37B6"/>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483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77797"/>
    <w:rsid w:val="00481C44"/>
    <w:rsid w:val="00483D21"/>
    <w:rsid w:val="00484936"/>
    <w:rsid w:val="00485C89"/>
    <w:rsid w:val="00486BE3"/>
    <w:rsid w:val="004905E4"/>
    <w:rsid w:val="00490A89"/>
    <w:rsid w:val="00490AB4"/>
    <w:rsid w:val="00492F02"/>
    <w:rsid w:val="004939AE"/>
    <w:rsid w:val="004A12DF"/>
    <w:rsid w:val="004A1792"/>
    <w:rsid w:val="004A1BA8"/>
    <w:rsid w:val="004A4B57"/>
    <w:rsid w:val="004A63FA"/>
    <w:rsid w:val="004A6A3D"/>
    <w:rsid w:val="004B0272"/>
    <w:rsid w:val="004B12C3"/>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46E8"/>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35DD"/>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1D59"/>
    <w:rsid w:val="005B4903"/>
    <w:rsid w:val="005B51CE"/>
    <w:rsid w:val="005B5885"/>
    <w:rsid w:val="005B5CD7"/>
    <w:rsid w:val="005B6CF6"/>
    <w:rsid w:val="005B7422"/>
    <w:rsid w:val="005C29B8"/>
    <w:rsid w:val="005C5F21"/>
    <w:rsid w:val="005C64AA"/>
    <w:rsid w:val="005C7156"/>
    <w:rsid w:val="005D0C75"/>
    <w:rsid w:val="005D164D"/>
    <w:rsid w:val="005D4171"/>
    <w:rsid w:val="005D6A95"/>
    <w:rsid w:val="005D6B2C"/>
    <w:rsid w:val="005D6D9C"/>
    <w:rsid w:val="005E2335"/>
    <w:rsid w:val="005E34CA"/>
    <w:rsid w:val="005E3C18"/>
    <w:rsid w:val="005E4250"/>
    <w:rsid w:val="005E6812"/>
    <w:rsid w:val="005E7881"/>
    <w:rsid w:val="005E78E0"/>
    <w:rsid w:val="005F0D9C"/>
    <w:rsid w:val="005F284E"/>
    <w:rsid w:val="005F3B0F"/>
    <w:rsid w:val="006015CE"/>
    <w:rsid w:val="00601731"/>
    <w:rsid w:val="00604784"/>
    <w:rsid w:val="0060540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4AAF"/>
    <w:rsid w:val="00645904"/>
    <w:rsid w:val="00651ACB"/>
    <w:rsid w:val="00651C47"/>
    <w:rsid w:val="00652AB2"/>
    <w:rsid w:val="00653FED"/>
    <w:rsid w:val="00654EC0"/>
    <w:rsid w:val="0065525B"/>
    <w:rsid w:val="00655D4F"/>
    <w:rsid w:val="00656D29"/>
    <w:rsid w:val="006640E5"/>
    <w:rsid w:val="006646F1"/>
    <w:rsid w:val="00664929"/>
    <w:rsid w:val="00664F62"/>
    <w:rsid w:val="00665274"/>
    <w:rsid w:val="006655E1"/>
    <w:rsid w:val="00666247"/>
    <w:rsid w:val="0067059D"/>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459F"/>
    <w:rsid w:val="006E5F02"/>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867E6"/>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E27D5"/>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866C4"/>
    <w:rsid w:val="0089049D"/>
    <w:rsid w:val="008928C9"/>
    <w:rsid w:val="00892ECF"/>
    <w:rsid w:val="008930CB"/>
    <w:rsid w:val="008938DC"/>
    <w:rsid w:val="00893FD1"/>
    <w:rsid w:val="00894836"/>
    <w:rsid w:val="00895172"/>
    <w:rsid w:val="00895680"/>
    <w:rsid w:val="00896DFF"/>
    <w:rsid w:val="0089762C"/>
    <w:rsid w:val="008978BF"/>
    <w:rsid w:val="008A173B"/>
    <w:rsid w:val="008A1893"/>
    <w:rsid w:val="008A57E6"/>
    <w:rsid w:val="008A6F81"/>
    <w:rsid w:val="008A769A"/>
    <w:rsid w:val="008B0C9C"/>
    <w:rsid w:val="008B166D"/>
    <w:rsid w:val="008B17F4"/>
    <w:rsid w:val="008B3615"/>
    <w:rsid w:val="008B392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58DE"/>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827"/>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B0F"/>
    <w:rsid w:val="009C4C31"/>
    <w:rsid w:val="009C4CFA"/>
    <w:rsid w:val="009C5070"/>
    <w:rsid w:val="009D112C"/>
    <w:rsid w:val="009D1385"/>
    <w:rsid w:val="009D4486"/>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2E26"/>
    <w:rsid w:val="00A55BD6"/>
    <w:rsid w:val="00A55D50"/>
    <w:rsid w:val="00A57142"/>
    <w:rsid w:val="00A57979"/>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1F21"/>
    <w:rsid w:val="00AB6309"/>
    <w:rsid w:val="00AB6C5F"/>
    <w:rsid w:val="00AB7129"/>
    <w:rsid w:val="00AC27A6"/>
    <w:rsid w:val="00AC30F7"/>
    <w:rsid w:val="00AC3A5A"/>
    <w:rsid w:val="00AC4D95"/>
    <w:rsid w:val="00AC5DF4"/>
    <w:rsid w:val="00AD0842"/>
    <w:rsid w:val="00AD0AEF"/>
    <w:rsid w:val="00AD11B7"/>
    <w:rsid w:val="00AD1A94"/>
    <w:rsid w:val="00AD1C05"/>
    <w:rsid w:val="00AD4126"/>
    <w:rsid w:val="00AD421C"/>
    <w:rsid w:val="00AD44FA"/>
    <w:rsid w:val="00AE070A"/>
    <w:rsid w:val="00AE101C"/>
    <w:rsid w:val="00AE2A69"/>
    <w:rsid w:val="00AE37E5"/>
    <w:rsid w:val="00AE3DCB"/>
    <w:rsid w:val="00AE5EB4"/>
    <w:rsid w:val="00AF0C18"/>
    <w:rsid w:val="00AF45A5"/>
    <w:rsid w:val="00AF47C5"/>
    <w:rsid w:val="00AF5398"/>
    <w:rsid w:val="00B049AF"/>
    <w:rsid w:val="00B07242"/>
    <w:rsid w:val="00B10534"/>
    <w:rsid w:val="00B113DB"/>
    <w:rsid w:val="00B119D2"/>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0B3"/>
    <w:rsid w:val="00B56FBE"/>
    <w:rsid w:val="00B60ACF"/>
    <w:rsid w:val="00B62B58"/>
    <w:rsid w:val="00B65149"/>
    <w:rsid w:val="00B66567"/>
    <w:rsid w:val="00B66F52"/>
    <w:rsid w:val="00B66FE5"/>
    <w:rsid w:val="00B6749E"/>
    <w:rsid w:val="00B72880"/>
    <w:rsid w:val="00B758BF"/>
    <w:rsid w:val="00B77EC8"/>
    <w:rsid w:val="00B827A6"/>
    <w:rsid w:val="00B831CE"/>
    <w:rsid w:val="00B86677"/>
    <w:rsid w:val="00B87131"/>
    <w:rsid w:val="00B87409"/>
    <w:rsid w:val="00B939B1"/>
    <w:rsid w:val="00B96D40"/>
    <w:rsid w:val="00B97386"/>
    <w:rsid w:val="00BA263B"/>
    <w:rsid w:val="00BA42B2"/>
    <w:rsid w:val="00BA58D4"/>
    <w:rsid w:val="00BA5B9E"/>
    <w:rsid w:val="00BA7C9A"/>
    <w:rsid w:val="00BB5E09"/>
    <w:rsid w:val="00BB5F8F"/>
    <w:rsid w:val="00BB657A"/>
    <w:rsid w:val="00BC1A4E"/>
    <w:rsid w:val="00BC5DC7"/>
    <w:rsid w:val="00BC6B8B"/>
    <w:rsid w:val="00BC73D8"/>
    <w:rsid w:val="00BC7568"/>
    <w:rsid w:val="00BD1409"/>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A1D"/>
    <w:rsid w:val="00C26B53"/>
    <w:rsid w:val="00C279B2"/>
    <w:rsid w:val="00C31EA4"/>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843"/>
    <w:rsid w:val="00C64E95"/>
    <w:rsid w:val="00C71372"/>
    <w:rsid w:val="00C72410"/>
    <w:rsid w:val="00C7287F"/>
    <w:rsid w:val="00C75E58"/>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17365"/>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045D"/>
    <w:rsid w:val="00D51BF3"/>
    <w:rsid w:val="00D66846"/>
    <w:rsid w:val="00D675FB"/>
    <w:rsid w:val="00D71F25"/>
    <w:rsid w:val="00D72A9C"/>
    <w:rsid w:val="00D77031"/>
    <w:rsid w:val="00D80D26"/>
    <w:rsid w:val="00D81F09"/>
    <w:rsid w:val="00D84941"/>
    <w:rsid w:val="00D84FA1"/>
    <w:rsid w:val="00D851F0"/>
    <w:rsid w:val="00D86DB7"/>
    <w:rsid w:val="00D87BF5"/>
    <w:rsid w:val="00D90721"/>
    <w:rsid w:val="00D926D0"/>
    <w:rsid w:val="00D93030"/>
    <w:rsid w:val="00D950E1"/>
    <w:rsid w:val="00D952A6"/>
    <w:rsid w:val="00D9792D"/>
    <w:rsid w:val="00D97F99"/>
    <w:rsid w:val="00DA1E08"/>
    <w:rsid w:val="00DA24F8"/>
    <w:rsid w:val="00DA28E8"/>
    <w:rsid w:val="00DA38D3"/>
    <w:rsid w:val="00DA3932"/>
    <w:rsid w:val="00DA3AFC"/>
    <w:rsid w:val="00DA64F8"/>
    <w:rsid w:val="00DA6B4D"/>
    <w:rsid w:val="00DA6C15"/>
    <w:rsid w:val="00DB0258"/>
    <w:rsid w:val="00DB38EE"/>
    <w:rsid w:val="00DB498B"/>
    <w:rsid w:val="00DB53F1"/>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56B5"/>
    <w:rsid w:val="00DE6207"/>
    <w:rsid w:val="00DE6E81"/>
    <w:rsid w:val="00DE703F"/>
    <w:rsid w:val="00DE7595"/>
    <w:rsid w:val="00DF1961"/>
    <w:rsid w:val="00DF44DE"/>
    <w:rsid w:val="00DF7F17"/>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4511"/>
    <w:rsid w:val="00E56800"/>
    <w:rsid w:val="00E60C63"/>
    <w:rsid w:val="00E61ACC"/>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509"/>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26"/>
    <w:rsid w:val="00F06D37"/>
    <w:rsid w:val="00F07B9D"/>
    <w:rsid w:val="00F11586"/>
    <w:rsid w:val="00F1183B"/>
    <w:rsid w:val="00F11C9F"/>
    <w:rsid w:val="00F12263"/>
    <w:rsid w:val="00F1409D"/>
    <w:rsid w:val="00F14214"/>
    <w:rsid w:val="00F157A9"/>
    <w:rsid w:val="00F15CA4"/>
    <w:rsid w:val="00F16F00"/>
    <w:rsid w:val="00F25BB6"/>
    <w:rsid w:val="00F26B7E"/>
    <w:rsid w:val="00F27A3B"/>
    <w:rsid w:val="00F32780"/>
    <w:rsid w:val="00F33817"/>
    <w:rsid w:val="00F420D5"/>
    <w:rsid w:val="00F451EA"/>
    <w:rsid w:val="00F45447"/>
    <w:rsid w:val="00F456C6"/>
    <w:rsid w:val="00F4577B"/>
    <w:rsid w:val="00F46496"/>
    <w:rsid w:val="00F474D0"/>
    <w:rsid w:val="00F47DA2"/>
    <w:rsid w:val="00F50179"/>
    <w:rsid w:val="00F515EE"/>
    <w:rsid w:val="00F56511"/>
    <w:rsid w:val="00F6194E"/>
    <w:rsid w:val="00F623AC"/>
    <w:rsid w:val="00F6412A"/>
    <w:rsid w:val="00F64BE8"/>
    <w:rsid w:val="00F65893"/>
    <w:rsid w:val="00F66A4A"/>
    <w:rsid w:val="00F71735"/>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6920"/>
    <w:rsid w:val="00FD7299"/>
    <w:rsid w:val="00FE1FBE"/>
    <w:rsid w:val="00FE3901"/>
    <w:rsid w:val="00FE39D3"/>
    <w:rsid w:val="00FE4BCE"/>
    <w:rsid w:val="00FE54AE"/>
    <w:rsid w:val="00FE576A"/>
    <w:rsid w:val="00FE7E79"/>
    <w:rsid w:val="00FF3E7D"/>
    <w:rsid w:val="00FF5B99"/>
    <w:rsid w:val="00FF6703"/>
    <w:rsid w:val="00FF730C"/>
    <w:rsid w:val="00FF73F4"/>
    <w:rsid w:val="00FF7CE4"/>
    <w:rsid w:val="00FF7E39"/>
    <w:rsid w:val="0248305A"/>
    <w:rsid w:val="0250735D"/>
    <w:rsid w:val="029124C9"/>
    <w:rsid w:val="05D13019"/>
    <w:rsid w:val="06BD3950"/>
    <w:rsid w:val="07340504"/>
    <w:rsid w:val="074339A9"/>
    <w:rsid w:val="07F567CA"/>
    <w:rsid w:val="082454D8"/>
    <w:rsid w:val="08507EDD"/>
    <w:rsid w:val="09D76A51"/>
    <w:rsid w:val="0A611458"/>
    <w:rsid w:val="0C554996"/>
    <w:rsid w:val="0C734149"/>
    <w:rsid w:val="0CE65413"/>
    <w:rsid w:val="0DA90E87"/>
    <w:rsid w:val="0DC73CDF"/>
    <w:rsid w:val="0FB22603"/>
    <w:rsid w:val="10A96AED"/>
    <w:rsid w:val="11466B07"/>
    <w:rsid w:val="11484B7B"/>
    <w:rsid w:val="121073DE"/>
    <w:rsid w:val="1273042B"/>
    <w:rsid w:val="12882CC3"/>
    <w:rsid w:val="12B969E9"/>
    <w:rsid w:val="13951B3B"/>
    <w:rsid w:val="13E25209"/>
    <w:rsid w:val="15C41AB6"/>
    <w:rsid w:val="172E656B"/>
    <w:rsid w:val="173B2048"/>
    <w:rsid w:val="1D95247B"/>
    <w:rsid w:val="1DEB6009"/>
    <w:rsid w:val="1F4A70FD"/>
    <w:rsid w:val="200E40BC"/>
    <w:rsid w:val="2099237C"/>
    <w:rsid w:val="228D3E7A"/>
    <w:rsid w:val="246A441E"/>
    <w:rsid w:val="247A76EA"/>
    <w:rsid w:val="25432329"/>
    <w:rsid w:val="25E42FB4"/>
    <w:rsid w:val="26AD1FB3"/>
    <w:rsid w:val="27BC1FA7"/>
    <w:rsid w:val="283332DA"/>
    <w:rsid w:val="290047DB"/>
    <w:rsid w:val="291F0542"/>
    <w:rsid w:val="294D78C7"/>
    <w:rsid w:val="29BB5003"/>
    <w:rsid w:val="2D88542E"/>
    <w:rsid w:val="2E0067B1"/>
    <w:rsid w:val="3029746C"/>
    <w:rsid w:val="30CD7FF2"/>
    <w:rsid w:val="30FA5A12"/>
    <w:rsid w:val="32523AAD"/>
    <w:rsid w:val="32592EEF"/>
    <w:rsid w:val="32A978B2"/>
    <w:rsid w:val="32BE2B5E"/>
    <w:rsid w:val="35E328D9"/>
    <w:rsid w:val="370C4202"/>
    <w:rsid w:val="37815996"/>
    <w:rsid w:val="37842B42"/>
    <w:rsid w:val="38521299"/>
    <w:rsid w:val="38D11273"/>
    <w:rsid w:val="39687A37"/>
    <w:rsid w:val="3B00217F"/>
    <w:rsid w:val="3C053706"/>
    <w:rsid w:val="3C425A6B"/>
    <w:rsid w:val="3C842FA3"/>
    <w:rsid w:val="3E0B2DFF"/>
    <w:rsid w:val="3E511436"/>
    <w:rsid w:val="3EA42E61"/>
    <w:rsid w:val="41E714BD"/>
    <w:rsid w:val="454848B8"/>
    <w:rsid w:val="462D2C94"/>
    <w:rsid w:val="46731392"/>
    <w:rsid w:val="47FE103D"/>
    <w:rsid w:val="48926E17"/>
    <w:rsid w:val="493868A9"/>
    <w:rsid w:val="49E625A7"/>
    <w:rsid w:val="4A4E5BB5"/>
    <w:rsid w:val="4A9F11A1"/>
    <w:rsid w:val="4AF56684"/>
    <w:rsid w:val="4B2A5E05"/>
    <w:rsid w:val="4C1B1639"/>
    <w:rsid w:val="4E3C7A50"/>
    <w:rsid w:val="4F5A5E19"/>
    <w:rsid w:val="4F66583F"/>
    <w:rsid w:val="527267F2"/>
    <w:rsid w:val="55067F3A"/>
    <w:rsid w:val="553D7E00"/>
    <w:rsid w:val="558F5D5E"/>
    <w:rsid w:val="55E31AFA"/>
    <w:rsid w:val="56142799"/>
    <w:rsid w:val="56523435"/>
    <w:rsid w:val="57C40382"/>
    <w:rsid w:val="588C0F63"/>
    <w:rsid w:val="590961FC"/>
    <w:rsid w:val="5ADA376B"/>
    <w:rsid w:val="5B0E5A1D"/>
    <w:rsid w:val="5B2B4256"/>
    <w:rsid w:val="5D0968B1"/>
    <w:rsid w:val="5D156F6C"/>
    <w:rsid w:val="5D7879F0"/>
    <w:rsid w:val="5EB7760C"/>
    <w:rsid w:val="5F0759F1"/>
    <w:rsid w:val="62130050"/>
    <w:rsid w:val="6242450E"/>
    <w:rsid w:val="62A849B5"/>
    <w:rsid w:val="6A975974"/>
    <w:rsid w:val="6A991B4E"/>
    <w:rsid w:val="6B9D229A"/>
    <w:rsid w:val="6E0D32E8"/>
    <w:rsid w:val="6E426D96"/>
    <w:rsid w:val="6EB16D05"/>
    <w:rsid w:val="6F3C104B"/>
    <w:rsid w:val="6F77137F"/>
    <w:rsid w:val="718F134F"/>
    <w:rsid w:val="719647CC"/>
    <w:rsid w:val="72596DDD"/>
    <w:rsid w:val="72BB3A37"/>
    <w:rsid w:val="74FC77C0"/>
    <w:rsid w:val="75D829C3"/>
    <w:rsid w:val="76713F77"/>
    <w:rsid w:val="79B53B59"/>
    <w:rsid w:val="7AF0771F"/>
    <w:rsid w:val="7BF94115"/>
    <w:rsid w:val="7C8C3866"/>
    <w:rsid w:val="7D413817"/>
    <w:rsid w:val="7D474461"/>
    <w:rsid w:val="7DCB092C"/>
    <w:rsid w:val="7E2C6520"/>
    <w:rsid w:val="7F622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7"/>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9"/>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40"/>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1"/>
    <w:autoRedefine/>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2"/>
    <w:autoRedefine/>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3"/>
    <w:autoRedefine/>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4"/>
    <w:autoRedefine/>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5"/>
    <w:autoRedefine/>
    <w:qFormat/>
    <w:uiPriority w:val="0"/>
    <w:pPr>
      <w:keepNext/>
      <w:keepLines/>
      <w:adjustRightInd/>
      <w:spacing w:before="240" w:after="64" w:line="320" w:lineRule="auto"/>
      <w:outlineLvl w:val="8"/>
    </w:pPr>
    <w:rPr>
      <w:rFonts w:ascii="Arial" w:hAnsi="Arial" w:eastAsia="黑体"/>
    </w:rPr>
  </w:style>
  <w:style w:type="character" w:default="1" w:styleId="31">
    <w:name w:val="Default Paragraph Font"/>
    <w:semiHidden/>
    <w:unhideWhenUsed/>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autoRedefine/>
    <w:qFormat/>
    <w:uiPriority w:val="0"/>
    <w:pPr>
      <w:ind w:firstLine="420"/>
    </w:pPr>
  </w:style>
  <w:style w:type="paragraph" w:styleId="13">
    <w:name w:val="annotation text"/>
    <w:basedOn w:val="1"/>
    <w:semiHidden/>
    <w:unhideWhenUsed/>
    <w:qFormat/>
    <w:uiPriority w:val="99"/>
    <w:pPr>
      <w:jc w:val="left"/>
    </w:pPr>
  </w:style>
  <w:style w:type="paragraph" w:styleId="14">
    <w:name w:val="Body Text"/>
    <w:basedOn w:val="1"/>
    <w:link w:val="89"/>
    <w:autoRedefine/>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48"/>
    <w:autoRedefine/>
    <w:semiHidden/>
    <w:unhideWhenUsed/>
    <w:qFormat/>
    <w:uiPriority w:val="99"/>
    <w:rPr>
      <w:sz w:val="18"/>
      <w:szCs w:val="18"/>
    </w:rPr>
  </w:style>
  <w:style w:type="paragraph" w:styleId="18">
    <w:name w:val="footer"/>
    <w:basedOn w:val="1"/>
    <w:link w:val="47"/>
    <w:autoRedefine/>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6"/>
    <w:autoRedefine/>
    <w:qFormat/>
    <w:uiPriority w:val="99"/>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2"/>
    <w:autoRedefine/>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autoRedefine/>
    <w:semiHidden/>
    <w:qFormat/>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27">
    <w:name w:val="Normal (Web)"/>
    <w:basedOn w:val="1"/>
    <w:autoRedefine/>
    <w:semiHidden/>
    <w:unhideWhenUsed/>
    <w:qFormat/>
    <w:uiPriority w:val="99"/>
    <w:pPr>
      <w:spacing w:beforeAutospacing="1" w:afterAutospacing="1"/>
      <w:jc w:val="left"/>
    </w:pPr>
    <w:rPr>
      <w:kern w:val="0"/>
      <w:sz w:val="24"/>
    </w:rPr>
  </w:style>
  <w:style w:type="paragraph" w:styleId="28">
    <w:name w:val="Title"/>
    <w:basedOn w:val="1"/>
    <w:link w:val="51"/>
    <w:autoRedefine/>
    <w:qFormat/>
    <w:uiPriority w:val="0"/>
    <w:pPr>
      <w:spacing w:before="240" w:after="60"/>
      <w:jc w:val="center"/>
      <w:outlineLvl w:val="0"/>
    </w:pPr>
    <w:rPr>
      <w:rFonts w:ascii="Arial" w:hAnsi="Arial" w:cs="Arial"/>
      <w:b/>
      <w:bCs/>
      <w:sz w:val="32"/>
      <w:szCs w:val="32"/>
    </w:rPr>
  </w:style>
  <w:style w:type="table" w:styleId="30">
    <w:name w:val="Table Grid"/>
    <w:basedOn w:val="2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autoRedefine/>
    <w:qFormat/>
    <w:uiPriority w:val="22"/>
    <w:rPr>
      <w:b/>
      <w:bCs/>
    </w:rPr>
  </w:style>
  <w:style w:type="character" w:styleId="33">
    <w:name w:val="page number"/>
    <w:autoRedefine/>
    <w:qFormat/>
    <w:uiPriority w:val="0"/>
    <w:rPr>
      <w:rFonts w:ascii="宋体" w:hAnsi="Times New Roman" w:eastAsia="宋体"/>
      <w:sz w:val="18"/>
    </w:rPr>
  </w:style>
  <w:style w:type="character" w:styleId="34">
    <w:name w:val="Emphasis"/>
    <w:autoRedefine/>
    <w:qFormat/>
    <w:uiPriority w:val="20"/>
    <w:rPr>
      <w:i/>
      <w:iCs/>
    </w:rPr>
  </w:style>
  <w:style w:type="character" w:styleId="35">
    <w:name w:val="Hyperlink"/>
    <w:autoRedefine/>
    <w:qFormat/>
    <w:uiPriority w:val="99"/>
    <w:rPr>
      <w:rFonts w:ascii="宋体" w:hAnsi="Times New Roman" w:eastAsia="宋体"/>
      <w:color w:val="auto"/>
      <w:spacing w:val="0"/>
      <w:w w:val="100"/>
      <w:position w:val="0"/>
      <w:sz w:val="21"/>
      <w:u w:val="none"/>
      <w:vertAlign w:val="baseline"/>
    </w:rPr>
  </w:style>
  <w:style w:type="character" w:styleId="36">
    <w:name w:val="footnote reference"/>
    <w:autoRedefine/>
    <w:semiHidden/>
    <w:qFormat/>
    <w:uiPriority w:val="0"/>
    <w:rPr>
      <w:rFonts w:ascii="宋体" w:hAnsi="宋体" w:eastAsia="宋体" w:cs="Times New Roman"/>
      <w:spacing w:val="0"/>
      <w:sz w:val="18"/>
      <w:vertAlign w:val="superscript"/>
    </w:rPr>
  </w:style>
  <w:style w:type="character" w:customStyle="1" w:styleId="37">
    <w:name w:val="标题 1 字符"/>
    <w:link w:val="2"/>
    <w:autoRedefine/>
    <w:qFormat/>
    <w:uiPriority w:val="0"/>
    <w:rPr>
      <w:b/>
      <w:bCs/>
      <w:kern w:val="44"/>
      <w:sz w:val="44"/>
      <w:szCs w:val="44"/>
    </w:rPr>
  </w:style>
  <w:style w:type="character" w:customStyle="1" w:styleId="38">
    <w:name w:val="标题 2 字符"/>
    <w:link w:val="3"/>
    <w:autoRedefine/>
    <w:qFormat/>
    <w:uiPriority w:val="0"/>
    <w:rPr>
      <w:rFonts w:ascii="Arial" w:hAnsi="Arial" w:eastAsia="黑体"/>
      <w:b/>
      <w:bCs/>
      <w:kern w:val="2"/>
      <w:sz w:val="32"/>
      <w:szCs w:val="32"/>
    </w:rPr>
  </w:style>
  <w:style w:type="character" w:customStyle="1" w:styleId="39">
    <w:name w:val="标题 3 字符"/>
    <w:link w:val="4"/>
    <w:autoRedefine/>
    <w:qFormat/>
    <w:uiPriority w:val="0"/>
    <w:rPr>
      <w:b/>
      <w:bCs/>
      <w:kern w:val="2"/>
      <w:sz w:val="32"/>
      <w:szCs w:val="32"/>
    </w:rPr>
  </w:style>
  <w:style w:type="character" w:customStyle="1" w:styleId="40">
    <w:name w:val="标题 4 字符"/>
    <w:link w:val="5"/>
    <w:autoRedefine/>
    <w:qFormat/>
    <w:uiPriority w:val="0"/>
    <w:rPr>
      <w:rFonts w:ascii="Arial" w:hAnsi="Arial" w:eastAsia="黑体"/>
      <w:b/>
      <w:bCs/>
      <w:kern w:val="2"/>
      <w:sz w:val="28"/>
      <w:szCs w:val="28"/>
    </w:rPr>
  </w:style>
  <w:style w:type="character" w:customStyle="1" w:styleId="41">
    <w:name w:val="标题 5 字符"/>
    <w:link w:val="6"/>
    <w:autoRedefine/>
    <w:qFormat/>
    <w:uiPriority w:val="0"/>
    <w:rPr>
      <w:b/>
      <w:bCs/>
      <w:kern w:val="2"/>
      <w:sz w:val="28"/>
      <w:szCs w:val="28"/>
    </w:rPr>
  </w:style>
  <w:style w:type="character" w:customStyle="1" w:styleId="42">
    <w:name w:val="标题 6 字符"/>
    <w:link w:val="7"/>
    <w:autoRedefine/>
    <w:qFormat/>
    <w:uiPriority w:val="0"/>
    <w:rPr>
      <w:rFonts w:ascii="Arial" w:hAnsi="Arial" w:eastAsia="黑体"/>
      <w:b/>
      <w:bCs/>
      <w:kern w:val="2"/>
      <w:sz w:val="24"/>
      <w:szCs w:val="24"/>
    </w:rPr>
  </w:style>
  <w:style w:type="character" w:customStyle="1" w:styleId="43">
    <w:name w:val="标题 7 字符"/>
    <w:link w:val="8"/>
    <w:autoRedefine/>
    <w:qFormat/>
    <w:uiPriority w:val="0"/>
    <w:rPr>
      <w:b/>
      <w:bCs/>
      <w:kern w:val="2"/>
      <w:sz w:val="24"/>
      <w:szCs w:val="24"/>
    </w:rPr>
  </w:style>
  <w:style w:type="character" w:customStyle="1" w:styleId="44">
    <w:name w:val="标题 8 字符"/>
    <w:link w:val="9"/>
    <w:autoRedefine/>
    <w:qFormat/>
    <w:uiPriority w:val="0"/>
    <w:rPr>
      <w:rFonts w:ascii="Arial" w:hAnsi="Arial" w:eastAsia="黑体"/>
      <w:kern w:val="2"/>
      <w:sz w:val="24"/>
      <w:szCs w:val="24"/>
    </w:rPr>
  </w:style>
  <w:style w:type="character" w:customStyle="1" w:styleId="45">
    <w:name w:val="标题 9 字符"/>
    <w:link w:val="10"/>
    <w:autoRedefine/>
    <w:qFormat/>
    <w:uiPriority w:val="0"/>
    <w:rPr>
      <w:rFonts w:ascii="Arial" w:hAnsi="Arial" w:eastAsia="黑体"/>
      <w:kern w:val="2"/>
      <w:sz w:val="21"/>
      <w:szCs w:val="21"/>
    </w:rPr>
  </w:style>
  <w:style w:type="character" w:customStyle="1" w:styleId="46">
    <w:name w:val="页眉 字符"/>
    <w:link w:val="19"/>
    <w:autoRedefine/>
    <w:qFormat/>
    <w:uiPriority w:val="99"/>
    <w:rPr>
      <w:kern w:val="2"/>
      <w:sz w:val="18"/>
      <w:szCs w:val="18"/>
    </w:rPr>
  </w:style>
  <w:style w:type="character" w:customStyle="1" w:styleId="47">
    <w:name w:val="页脚 字符"/>
    <w:link w:val="18"/>
    <w:autoRedefine/>
    <w:qFormat/>
    <w:uiPriority w:val="99"/>
    <w:rPr>
      <w:rFonts w:ascii="宋体"/>
      <w:kern w:val="2"/>
      <w:sz w:val="18"/>
      <w:szCs w:val="18"/>
    </w:rPr>
  </w:style>
  <w:style w:type="character" w:customStyle="1" w:styleId="48">
    <w:name w:val="批注框文本 字符"/>
    <w:link w:val="17"/>
    <w:autoRedefine/>
    <w:semiHidden/>
    <w:qFormat/>
    <w:uiPriority w:val="99"/>
    <w:rPr>
      <w:kern w:val="2"/>
      <w:sz w:val="18"/>
      <w:szCs w:val="18"/>
    </w:rPr>
  </w:style>
  <w:style w:type="paragraph" w:styleId="49">
    <w:name w:val="Quote"/>
    <w:basedOn w:val="1"/>
    <w:next w:val="1"/>
    <w:link w:val="50"/>
    <w:autoRedefine/>
    <w:qFormat/>
    <w:uiPriority w:val="29"/>
    <w:rPr>
      <w:i/>
      <w:iCs/>
      <w:color w:val="000000"/>
    </w:rPr>
  </w:style>
  <w:style w:type="character" w:customStyle="1" w:styleId="50">
    <w:name w:val="引用 字符"/>
    <w:link w:val="49"/>
    <w:autoRedefine/>
    <w:qFormat/>
    <w:uiPriority w:val="29"/>
    <w:rPr>
      <w:i/>
      <w:iCs/>
      <w:color w:val="000000"/>
      <w:kern w:val="2"/>
      <w:sz w:val="21"/>
      <w:szCs w:val="21"/>
    </w:rPr>
  </w:style>
  <w:style w:type="character" w:customStyle="1" w:styleId="51">
    <w:name w:val="标题 字符"/>
    <w:link w:val="28"/>
    <w:autoRedefine/>
    <w:qFormat/>
    <w:uiPriority w:val="0"/>
    <w:rPr>
      <w:rFonts w:ascii="Arial" w:hAnsi="Arial" w:cs="Arial"/>
      <w:b/>
      <w:bCs/>
      <w:kern w:val="2"/>
      <w:sz w:val="32"/>
      <w:szCs w:val="32"/>
    </w:rPr>
  </w:style>
  <w:style w:type="paragraph" w:customStyle="1" w:styleId="52">
    <w:name w:val="标准标志"/>
    <w:next w:val="1"/>
    <w:autoRedefine/>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3">
    <w:name w:val="标准称谓"/>
    <w:next w:val="1"/>
    <w:autoRedefine/>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4">
    <w:name w:val="标准文件_页脚偶数页"/>
    <w:autoRedefine/>
    <w:qFormat/>
    <w:uiPriority w:val="0"/>
    <w:pPr>
      <w:ind w:left="198"/>
    </w:pPr>
    <w:rPr>
      <w:rFonts w:ascii="宋体" w:hAnsi="Times New Roman" w:eastAsia="宋体" w:cs="Times New Roman"/>
      <w:sz w:val="18"/>
      <w:lang w:val="en-US" w:eastAsia="zh-CN" w:bidi="ar-SA"/>
    </w:rPr>
  </w:style>
  <w:style w:type="paragraph" w:customStyle="1" w:styleId="55">
    <w:name w:val="标准文件_页脚奇数页"/>
    <w:autoRedefine/>
    <w:qFormat/>
    <w:uiPriority w:val="0"/>
    <w:pPr>
      <w:ind w:right="227"/>
      <w:jc w:val="right"/>
    </w:pPr>
    <w:rPr>
      <w:rFonts w:ascii="宋体" w:hAnsi="Times New Roman" w:eastAsia="宋体" w:cs="Times New Roman"/>
      <w:sz w:val="18"/>
      <w:lang w:val="en-US" w:eastAsia="zh-CN" w:bidi="ar-SA"/>
    </w:rPr>
  </w:style>
  <w:style w:type="paragraph" w:customStyle="1" w:styleId="56">
    <w:name w:val="标准书眉一"/>
    <w:autoRedefine/>
    <w:qFormat/>
    <w:uiPriority w:val="0"/>
    <w:pPr>
      <w:jc w:val="both"/>
    </w:pPr>
    <w:rPr>
      <w:rFonts w:ascii="Times New Roman" w:hAnsi="Times New Roman" w:eastAsia="宋体" w:cs="Times New Roman"/>
      <w:lang w:val="en-US" w:eastAsia="zh-CN" w:bidi="ar-SA"/>
    </w:rPr>
  </w:style>
  <w:style w:type="paragraph" w:customStyle="1" w:styleId="57">
    <w:name w:val="标准文件_ICS"/>
    <w:basedOn w:val="1"/>
    <w:autoRedefine/>
    <w:qFormat/>
    <w:uiPriority w:val="0"/>
    <w:pPr>
      <w:spacing w:line="0" w:lineRule="atLeast"/>
    </w:pPr>
    <w:rPr>
      <w:rFonts w:ascii="黑体" w:hAnsi="宋体" w:eastAsia="黑体"/>
    </w:rPr>
  </w:style>
  <w:style w:type="paragraph" w:customStyle="1" w:styleId="58">
    <w:name w:val="标准文件_标准正文"/>
    <w:basedOn w:val="1"/>
    <w:next w:val="59"/>
    <w:autoRedefine/>
    <w:qFormat/>
    <w:uiPriority w:val="0"/>
    <w:pPr>
      <w:snapToGrid w:val="0"/>
      <w:ind w:firstLine="200" w:firstLineChars="200"/>
    </w:pPr>
    <w:rPr>
      <w:kern w:val="0"/>
    </w:rPr>
  </w:style>
  <w:style w:type="paragraph" w:customStyle="1" w:styleId="59">
    <w:name w:val="标准文件_段"/>
    <w:link w:val="187"/>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0">
    <w:name w:val="标准文件_版本"/>
    <w:basedOn w:val="58"/>
    <w:autoRedefine/>
    <w:qFormat/>
    <w:uiPriority w:val="0"/>
    <w:pPr>
      <w:adjustRightInd/>
      <w:snapToGrid/>
      <w:ind w:firstLine="0" w:firstLineChars="0"/>
    </w:pPr>
    <w:rPr>
      <w:rFonts w:ascii="宋体" w:hAnsi="宋体"/>
      <w:kern w:val="2"/>
    </w:rPr>
  </w:style>
  <w:style w:type="paragraph" w:customStyle="1" w:styleId="61">
    <w:name w:val="标准文件_标准部门"/>
    <w:basedOn w:val="1"/>
    <w:autoRedefine/>
    <w:qFormat/>
    <w:uiPriority w:val="0"/>
    <w:pPr>
      <w:jc w:val="center"/>
    </w:pPr>
    <w:rPr>
      <w:rFonts w:ascii="黑体" w:eastAsia="黑体"/>
      <w:kern w:val="0"/>
      <w:sz w:val="44"/>
    </w:rPr>
  </w:style>
  <w:style w:type="paragraph" w:customStyle="1" w:styleId="62">
    <w:name w:val="标准文件_标准代替"/>
    <w:basedOn w:val="1"/>
    <w:next w:val="1"/>
    <w:autoRedefine/>
    <w:qFormat/>
    <w:uiPriority w:val="0"/>
    <w:pPr>
      <w:spacing w:line="310" w:lineRule="exact"/>
      <w:jc w:val="right"/>
    </w:pPr>
    <w:rPr>
      <w:rFonts w:ascii="宋体" w:hAnsi="宋体"/>
      <w:kern w:val="0"/>
    </w:rPr>
  </w:style>
  <w:style w:type="paragraph" w:customStyle="1" w:styleId="63">
    <w:name w:val="标准文件_标准名称标题"/>
    <w:basedOn w:val="1"/>
    <w:next w:val="1"/>
    <w:autoRedefine/>
    <w:qFormat/>
    <w:uiPriority w:val="0"/>
    <w:pPr>
      <w:widowControl/>
      <w:shd w:val="clear" w:color="FFFFFF" w:fill="FFFFFF"/>
      <w:adjustRightInd/>
      <w:spacing w:before="640" w:after="100"/>
      <w:jc w:val="center"/>
    </w:pPr>
    <w:rPr>
      <w:rFonts w:ascii="黑体" w:eastAsia="黑体"/>
      <w:kern w:val="0"/>
      <w:sz w:val="32"/>
    </w:rPr>
  </w:style>
  <w:style w:type="paragraph" w:customStyle="1" w:styleId="64">
    <w:name w:val="标准文件_页眉奇数页"/>
    <w:next w:val="1"/>
    <w:autoRedefine/>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5">
    <w:name w:val="标准文件_页眉偶数页"/>
    <w:basedOn w:val="64"/>
    <w:next w:val="1"/>
    <w:autoRedefine/>
    <w:qFormat/>
    <w:uiPriority w:val="0"/>
    <w:pPr>
      <w:jc w:val="left"/>
    </w:pPr>
  </w:style>
  <w:style w:type="paragraph" w:customStyle="1" w:styleId="66">
    <w:name w:val="标准文件_参考文献标题"/>
    <w:basedOn w:val="1"/>
    <w:next w:val="1"/>
    <w:autoRedefine/>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7">
    <w:name w:val="标准文件_参考文献条目"/>
    <w:autoRedefine/>
    <w:qFormat/>
    <w:uiPriority w:val="0"/>
    <w:pPr>
      <w:numPr>
        <w:ilvl w:val="0"/>
        <w:numId w:val="1"/>
      </w:numPr>
    </w:pPr>
    <w:rPr>
      <w:rFonts w:ascii="宋体" w:hAnsi="Times New Roman" w:eastAsia="宋体" w:cs="Times New Roman"/>
      <w:lang w:val="en-US" w:eastAsia="zh-CN" w:bidi="ar-SA"/>
    </w:rPr>
  </w:style>
  <w:style w:type="paragraph" w:customStyle="1" w:styleId="68">
    <w:name w:val="标准文件_二级条标题"/>
    <w:next w:val="59"/>
    <w:autoRedefine/>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9">
    <w:name w:val="标准文件_发布"/>
    <w:autoRedefine/>
    <w:qFormat/>
    <w:uiPriority w:val="0"/>
    <w:rPr>
      <w:rFonts w:ascii="黑体" w:eastAsia="黑体"/>
      <w:spacing w:val="0"/>
      <w:w w:val="100"/>
      <w:position w:val="3"/>
      <w:sz w:val="28"/>
    </w:rPr>
  </w:style>
  <w:style w:type="paragraph" w:customStyle="1" w:styleId="70">
    <w:name w:val="标准文件_方框数字列项"/>
    <w:basedOn w:val="59"/>
    <w:autoRedefine/>
    <w:qFormat/>
    <w:uiPriority w:val="0"/>
    <w:pPr>
      <w:numPr>
        <w:ilvl w:val="0"/>
        <w:numId w:val="3"/>
      </w:numPr>
      <w:ind w:firstLine="0" w:firstLineChars="0"/>
    </w:pPr>
  </w:style>
  <w:style w:type="paragraph" w:customStyle="1" w:styleId="71">
    <w:name w:val="标准文件_封面标准编号"/>
    <w:basedOn w:val="1"/>
    <w:next w:val="62"/>
    <w:autoRedefine/>
    <w:qFormat/>
    <w:uiPriority w:val="0"/>
    <w:pPr>
      <w:spacing w:line="310" w:lineRule="exact"/>
      <w:jc w:val="right"/>
    </w:pPr>
    <w:rPr>
      <w:rFonts w:ascii="黑体" w:eastAsia="黑体"/>
      <w:kern w:val="0"/>
      <w:sz w:val="28"/>
    </w:rPr>
  </w:style>
  <w:style w:type="paragraph" w:customStyle="1" w:styleId="72">
    <w:name w:val="标准文件_封面标准分类号"/>
    <w:basedOn w:val="1"/>
    <w:autoRedefine/>
    <w:qFormat/>
    <w:uiPriority w:val="0"/>
    <w:rPr>
      <w:rFonts w:ascii="黑体" w:eastAsia="黑体"/>
      <w:b/>
      <w:kern w:val="0"/>
      <w:sz w:val="28"/>
    </w:rPr>
  </w:style>
  <w:style w:type="paragraph" w:customStyle="1" w:styleId="73">
    <w:name w:val="标准文件_封面标准名称"/>
    <w:basedOn w:val="1"/>
    <w:autoRedefine/>
    <w:qFormat/>
    <w:uiPriority w:val="0"/>
    <w:pPr>
      <w:spacing w:line="240" w:lineRule="auto"/>
      <w:jc w:val="center"/>
    </w:pPr>
    <w:rPr>
      <w:rFonts w:ascii="黑体" w:eastAsia="黑体"/>
      <w:kern w:val="0"/>
      <w:sz w:val="52"/>
    </w:rPr>
  </w:style>
  <w:style w:type="paragraph" w:customStyle="1" w:styleId="74">
    <w:name w:val="标准文件_封面标准英文名称"/>
    <w:basedOn w:val="1"/>
    <w:autoRedefine/>
    <w:qFormat/>
    <w:uiPriority w:val="0"/>
    <w:pPr>
      <w:spacing w:line="240" w:lineRule="auto"/>
      <w:jc w:val="center"/>
    </w:pPr>
    <w:rPr>
      <w:rFonts w:ascii="黑体" w:eastAsia="黑体"/>
      <w:b/>
      <w:sz w:val="28"/>
    </w:rPr>
  </w:style>
  <w:style w:type="paragraph" w:customStyle="1" w:styleId="75">
    <w:name w:val="标准文件_封面发布日期"/>
    <w:basedOn w:val="1"/>
    <w:autoRedefine/>
    <w:qFormat/>
    <w:uiPriority w:val="0"/>
    <w:pPr>
      <w:spacing w:line="310" w:lineRule="exact"/>
    </w:pPr>
    <w:rPr>
      <w:rFonts w:ascii="黑体" w:eastAsia="黑体"/>
      <w:kern w:val="0"/>
      <w:sz w:val="28"/>
    </w:rPr>
  </w:style>
  <w:style w:type="paragraph" w:customStyle="1" w:styleId="76">
    <w:name w:val="标准文件_封面密级"/>
    <w:basedOn w:val="1"/>
    <w:autoRedefine/>
    <w:qFormat/>
    <w:uiPriority w:val="0"/>
    <w:rPr>
      <w:rFonts w:eastAsia="黑体"/>
      <w:sz w:val="32"/>
    </w:rPr>
  </w:style>
  <w:style w:type="paragraph" w:customStyle="1" w:styleId="77">
    <w:name w:val="标准文件_封面实施日期"/>
    <w:basedOn w:val="1"/>
    <w:autoRedefine/>
    <w:qFormat/>
    <w:uiPriority w:val="0"/>
    <w:pPr>
      <w:spacing w:line="310" w:lineRule="exact"/>
      <w:jc w:val="right"/>
    </w:pPr>
    <w:rPr>
      <w:rFonts w:ascii="黑体" w:eastAsia="黑体"/>
      <w:sz w:val="28"/>
    </w:rPr>
  </w:style>
  <w:style w:type="paragraph" w:customStyle="1" w:styleId="78">
    <w:name w:val="标准文件_封面抬头"/>
    <w:basedOn w:val="59"/>
    <w:autoRedefine/>
    <w:qFormat/>
    <w:uiPriority w:val="0"/>
    <w:pPr>
      <w:adjustRightInd w:val="0"/>
      <w:spacing w:line="800" w:lineRule="exact"/>
      <w:ind w:firstLine="0" w:firstLineChars="0"/>
      <w:jc w:val="distribute"/>
    </w:pPr>
    <w:rPr>
      <w:rFonts w:ascii="黑体" w:eastAsia="黑体"/>
      <w:b/>
      <w:sz w:val="64"/>
    </w:rPr>
  </w:style>
  <w:style w:type="paragraph" w:customStyle="1" w:styleId="79">
    <w:name w:val="标准文件_附录标识"/>
    <w:next w:val="59"/>
    <w:autoRedefine/>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0">
    <w:name w:val="标准文件_附录表标题"/>
    <w:next w:val="59"/>
    <w:autoRedefine/>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1">
    <w:name w:val="标准文件_附录一级条标题"/>
    <w:next w:val="59"/>
    <w:autoRedefine/>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2">
    <w:name w:val="标准文件_附录二级条标题"/>
    <w:basedOn w:val="81"/>
    <w:next w:val="59"/>
    <w:autoRedefine/>
    <w:qFormat/>
    <w:uiPriority w:val="0"/>
    <w:pPr>
      <w:widowControl/>
      <w:numPr>
        <w:ilvl w:val="2"/>
      </w:numPr>
      <w:wordWrap w:val="0"/>
      <w:overflowPunct w:val="0"/>
      <w:autoSpaceDE w:val="0"/>
      <w:autoSpaceDN w:val="0"/>
      <w:textAlignment w:val="baseline"/>
      <w:outlineLvl w:val="3"/>
    </w:pPr>
  </w:style>
  <w:style w:type="paragraph" w:customStyle="1" w:styleId="83">
    <w:name w:val="标准文件_附录公式"/>
    <w:basedOn w:val="58"/>
    <w:next w:val="58"/>
    <w:autoRedefine/>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4">
    <w:name w:val="标准文件_附录三级条标题"/>
    <w:next w:val="59"/>
    <w:autoRedefine/>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5">
    <w:name w:val="标准文件_附录四级条标题"/>
    <w:next w:val="59"/>
    <w:autoRedefine/>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6">
    <w:name w:val="标准文件_附录图标题"/>
    <w:next w:val="59"/>
    <w:autoRedefine/>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7">
    <w:name w:val="标准文件_附录五级条标题"/>
    <w:next w:val="59"/>
    <w:autoRedefine/>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8">
    <w:name w:val="标准文件_附录英文标识"/>
    <w:next w:val="14"/>
    <w:autoRedefine/>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9">
    <w:name w:val="正文文本 字符"/>
    <w:link w:val="14"/>
    <w:autoRedefine/>
    <w:qFormat/>
    <w:uiPriority w:val="0"/>
    <w:rPr>
      <w:kern w:val="2"/>
      <w:sz w:val="21"/>
      <w:szCs w:val="21"/>
    </w:rPr>
  </w:style>
  <w:style w:type="paragraph" w:customStyle="1" w:styleId="90">
    <w:name w:val="标准文件_附录章标题"/>
    <w:next w:val="59"/>
    <w:autoRedefine/>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1">
    <w:name w:val="标准文件_公式后的破折号"/>
    <w:basedOn w:val="59"/>
    <w:next w:val="59"/>
    <w:autoRedefine/>
    <w:qFormat/>
    <w:uiPriority w:val="0"/>
    <w:pPr>
      <w:ind w:left="488" w:leftChars="200" w:hanging="289" w:hangingChars="290"/>
    </w:pPr>
  </w:style>
  <w:style w:type="paragraph" w:customStyle="1" w:styleId="92">
    <w:name w:val="标准文件_前言、引言标题"/>
    <w:next w:val="1"/>
    <w:autoRedefine/>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3">
    <w:name w:val="标准文件_目次、标准名称标题"/>
    <w:basedOn w:val="92"/>
    <w:next w:val="59"/>
    <w:autoRedefine/>
    <w:qFormat/>
    <w:uiPriority w:val="0"/>
    <w:pPr>
      <w:spacing w:line="460" w:lineRule="exact"/>
      <w:ind w:left="0" w:firstLine="0"/>
    </w:pPr>
  </w:style>
  <w:style w:type="paragraph" w:customStyle="1" w:styleId="94">
    <w:name w:val="标准文件_目录标题"/>
    <w:basedOn w:val="1"/>
    <w:autoRedefine/>
    <w:qFormat/>
    <w:uiPriority w:val="0"/>
    <w:pPr>
      <w:spacing w:before="480" w:after="150" w:afterLines="150" w:line="240" w:lineRule="auto"/>
      <w:jc w:val="center"/>
    </w:pPr>
    <w:rPr>
      <w:rFonts w:ascii="黑体" w:eastAsia="黑体"/>
      <w:sz w:val="32"/>
    </w:rPr>
  </w:style>
  <w:style w:type="paragraph" w:customStyle="1" w:styleId="95">
    <w:name w:val="标准文件_破折号列项"/>
    <w:autoRedefine/>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6">
    <w:name w:val="标准文件_破折号列项（二级）"/>
    <w:basedOn w:val="95"/>
    <w:autoRedefine/>
    <w:qFormat/>
    <w:uiPriority w:val="0"/>
    <w:pPr>
      <w:numPr>
        <w:numId w:val="10"/>
      </w:numPr>
    </w:pPr>
  </w:style>
  <w:style w:type="paragraph" w:customStyle="1" w:styleId="97">
    <w:name w:val="标准文件_三级条标题"/>
    <w:basedOn w:val="68"/>
    <w:next w:val="59"/>
    <w:autoRedefine/>
    <w:qFormat/>
    <w:uiPriority w:val="0"/>
    <w:pPr>
      <w:widowControl/>
      <w:numPr>
        <w:ilvl w:val="4"/>
      </w:numPr>
      <w:outlineLvl w:val="3"/>
    </w:pPr>
  </w:style>
  <w:style w:type="character" w:customStyle="1" w:styleId="98">
    <w:name w:val="不明显参考1"/>
    <w:autoRedefine/>
    <w:qFormat/>
    <w:uiPriority w:val="31"/>
    <w:rPr>
      <w:smallCaps/>
      <w:color w:val="C0504D"/>
      <w:u w:val="single"/>
    </w:rPr>
  </w:style>
  <w:style w:type="paragraph" w:customStyle="1" w:styleId="99">
    <w:name w:val="标准文件_示例后续"/>
    <w:basedOn w:val="1"/>
    <w:autoRedefine/>
    <w:qFormat/>
    <w:uiPriority w:val="0"/>
    <w:pPr>
      <w:adjustRightInd/>
      <w:spacing w:line="240" w:lineRule="auto"/>
      <w:ind w:firstLine="200" w:firstLineChars="200"/>
    </w:pPr>
    <w:rPr>
      <w:sz w:val="18"/>
      <w:szCs w:val="24"/>
    </w:rPr>
  </w:style>
  <w:style w:type="paragraph" w:customStyle="1" w:styleId="100">
    <w:name w:val="标准文件_数字编号列项"/>
    <w:autoRedefine/>
    <w:qFormat/>
    <w:uiPriority w:val="0"/>
    <w:pPr>
      <w:numPr>
        <w:ilvl w:val="0"/>
        <w:numId w:val="11"/>
      </w:numPr>
      <w:jc w:val="both"/>
    </w:pPr>
    <w:rPr>
      <w:rFonts w:ascii="宋体" w:hAnsi="宋体" w:eastAsia="宋体" w:cs="Times New Roman"/>
      <w:sz w:val="21"/>
      <w:lang w:val="en-US" w:eastAsia="zh-CN" w:bidi="ar-SA"/>
    </w:rPr>
  </w:style>
  <w:style w:type="paragraph" w:customStyle="1" w:styleId="101">
    <w:name w:val="标准文件_四级条标题"/>
    <w:next w:val="59"/>
    <w:autoRedefine/>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2">
    <w:name w:val="脚注文本 字符"/>
    <w:link w:val="22"/>
    <w:autoRedefine/>
    <w:semiHidden/>
    <w:qFormat/>
    <w:uiPriority w:val="0"/>
    <w:rPr>
      <w:rFonts w:ascii="宋体"/>
      <w:kern w:val="2"/>
      <w:sz w:val="18"/>
      <w:szCs w:val="18"/>
    </w:rPr>
  </w:style>
  <w:style w:type="paragraph" w:customStyle="1" w:styleId="103">
    <w:name w:val="标准文件_条文脚注"/>
    <w:basedOn w:val="22"/>
    <w:autoRedefine/>
    <w:qFormat/>
    <w:uiPriority w:val="0"/>
    <w:pPr>
      <w:adjustRightInd w:val="0"/>
      <w:spacing w:line="240" w:lineRule="auto"/>
      <w:ind w:left="0" w:leftChars="0" w:firstLine="200" w:firstLineChars="200"/>
      <w:jc w:val="both"/>
    </w:pPr>
    <w:rPr>
      <w:rFonts w:hAnsi="宋体"/>
    </w:rPr>
  </w:style>
  <w:style w:type="paragraph" w:customStyle="1" w:styleId="104">
    <w:name w:val="标准文件_图表脚注"/>
    <w:basedOn w:val="1"/>
    <w:next w:val="59"/>
    <w:autoRedefine/>
    <w:qFormat/>
    <w:uiPriority w:val="0"/>
    <w:pPr>
      <w:numPr>
        <w:ilvl w:val="0"/>
        <w:numId w:val="12"/>
      </w:numPr>
      <w:spacing w:line="240" w:lineRule="auto"/>
      <w:jc w:val="left"/>
    </w:pPr>
    <w:rPr>
      <w:rFonts w:ascii="宋体" w:hAnsi="宋体"/>
      <w:sz w:val="18"/>
    </w:rPr>
  </w:style>
  <w:style w:type="character" w:customStyle="1" w:styleId="105">
    <w:name w:val="标准文件_图表脚注内容"/>
    <w:autoRedefine/>
    <w:qFormat/>
    <w:uiPriority w:val="0"/>
    <w:rPr>
      <w:rFonts w:ascii="宋体" w:hAnsi="宋体" w:eastAsia="宋体" w:cs="Times New Roman"/>
      <w:spacing w:val="0"/>
      <w:sz w:val="18"/>
      <w:vertAlign w:val="superscript"/>
    </w:rPr>
  </w:style>
  <w:style w:type="paragraph" w:customStyle="1" w:styleId="106">
    <w:name w:val="标准文件_五级条标题"/>
    <w:next w:val="59"/>
    <w:autoRedefine/>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7">
    <w:name w:val="标准文件_章标题"/>
    <w:next w:val="59"/>
    <w:autoRedefine/>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8">
    <w:name w:val="标准文件_一级条标题"/>
    <w:basedOn w:val="107"/>
    <w:next w:val="59"/>
    <w:autoRedefine/>
    <w:qFormat/>
    <w:uiPriority w:val="0"/>
    <w:pPr>
      <w:numPr>
        <w:ilvl w:val="2"/>
      </w:numPr>
      <w:spacing w:before="50" w:beforeLines="50" w:after="50" w:afterLines="50"/>
      <w:outlineLvl w:val="1"/>
    </w:pPr>
  </w:style>
  <w:style w:type="paragraph" w:customStyle="1" w:styleId="109">
    <w:name w:val="标准文件_一致程度"/>
    <w:basedOn w:val="1"/>
    <w:autoRedefine/>
    <w:qFormat/>
    <w:uiPriority w:val="0"/>
    <w:pPr>
      <w:spacing w:line="440" w:lineRule="exact"/>
      <w:jc w:val="center"/>
    </w:pPr>
    <w:rPr>
      <w:sz w:val="28"/>
    </w:rPr>
  </w:style>
  <w:style w:type="paragraph" w:customStyle="1" w:styleId="110">
    <w:name w:val="标准文件_引言标题"/>
    <w:next w:val="1"/>
    <w:autoRedefine/>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1">
    <w:name w:val="标准文件_英文图表脚注"/>
    <w:basedOn w:val="58"/>
    <w:autoRedefine/>
    <w:qFormat/>
    <w:uiPriority w:val="0"/>
    <w:pPr>
      <w:widowControl/>
      <w:adjustRightInd/>
      <w:snapToGrid/>
      <w:spacing w:line="240" w:lineRule="auto"/>
      <w:ind w:left="79" w:hanging="79" w:hangingChars="80"/>
    </w:pPr>
    <w:rPr>
      <w:rFonts w:ascii="宋体" w:hAnsi="宋体"/>
    </w:rPr>
  </w:style>
  <w:style w:type="paragraph" w:customStyle="1" w:styleId="112">
    <w:name w:val="标准文件_数字编号列项（二级）"/>
    <w:autoRedefine/>
    <w:qFormat/>
    <w:uiPriority w:val="0"/>
    <w:pPr>
      <w:numPr>
        <w:ilvl w:val="1"/>
        <w:numId w:val="13"/>
      </w:numPr>
      <w:tabs>
        <w:tab w:val="left" w:pos="851"/>
      </w:tabs>
      <w:jc w:val="both"/>
    </w:pPr>
    <w:rPr>
      <w:rFonts w:ascii="宋体" w:hAnsi="Times New Roman" w:eastAsia="宋体" w:cs="Times New Roman"/>
      <w:sz w:val="21"/>
      <w:lang w:val="en-US" w:eastAsia="zh-CN" w:bidi="ar-SA"/>
    </w:rPr>
  </w:style>
  <w:style w:type="paragraph" w:customStyle="1" w:styleId="113">
    <w:name w:val="标准文件_英文注："/>
    <w:basedOn w:val="1"/>
    <w:next w:val="59"/>
    <w:autoRedefine/>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4">
    <w:name w:val="标准文件_英文注×："/>
    <w:basedOn w:val="1"/>
    <w:autoRedefine/>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5">
    <w:name w:val="标准文件_正文表标题"/>
    <w:next w:val="59"/>
    <w:autoRedefine/>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公式"/>
    <w:basedOn w:val="1"/>
    <w:next w:val="58"/>
    <w:autoRedefine/>
    <w:qFormat/>
    <w:uiPriority w:val="0"/>
    <w:pPr>
      <w:tabs>
        <w:tab w:val="center" w:pos="4678"/>
        <w:tab w:val="right" w:leader="middleDot" w:pos="9356"/>
      </w:tabs>
      <w:spacing w:line="240" w:lineRule="auto"/>
    </w:pPr>
    <w:rPr>
      <w:rFonts w:ascii="宋体" w:hAnsi="宋体"/>
    </w:rPr>
  </w:style>
  <w:style w:type="paragraph" w:customStyle="1" w:styleId="117">
    <w:name w:val="标准文件_正文图标题"/>
    <w:next w:val="59"/>
    <w:autoRedefine/>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8">
    <w:name w:val="标准文件_正文英文表标题"/>
    <w:next w:val="59"/>
    <w:autoRedefine/>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9">
    <w:name w:val="标准文件_正文英文图标题"/>
    <w:next w:val="59"/>
    <w:autoRedefine/>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0">
    <w:name w:val="标准文件_编号列项（三级）"/>
    <w:autoRedefine/>
    <w:qFormat/>
    <w:uiPriority w:val="0"/>
    <w:pPr>
      <w:numPr>
        <w:ilvl w:val="2"/>
        <w:numId w:val="13"/>
      </w:numPr>
      <w:tabs>
        <w:tab w:val="left" w:pos="851"/>
      </w:tabs>
    </w:pPr>
    <w:rPr>
      <w:rFonts w:ascii="宋体" w:hAnsi="Times New Roman" w:eastAsia="宋体" w:cs="Times New Roman"/>
      <w:sz w:val="21"/>
      <w:lang w:val="en-US" w:eastAsia="zh-CN" w:bidi="ar-SA"/>
    </w:rPr>
  </w:style>
  <w:style w:type="paragraph" w:customStyle="1" w:styleId="121">
    <w:name w:val="二级无标题条"/>
    <w:basedOn w:val="1"/>
    <w:autoRedefine/>
    <w:qFormat/>
    <w:uiPriority w:val="0"/>
    <w:pPr>
      <w:numPr>
        <w:ilvl w:val="3"/>
        <w:numId w:val="20"/>
      </w:numPr>
      <w:adjustRightInd/>
      <w:spacing w:line="240" w:lineRule="auto"/>
    </w:pPr>
    <w:rPr>
      <w:rFonts w:ascii="宋体" w:hAnsi="宋体"/>
      <w:szCs w:val="24"/>
    </w:rPr>
  </w:style>
  <w:style w:type="paragraph" w:customStyle="1" w:styleId="122">
    <w:name w:val="发布部门"/>
    <w:next w:val="59"/>
    <w:autoRedefine/>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3">
    <w:name w:val="发布日期"/>
    <w:autoRedefine/>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4">
    <w:name w:val="封面标准代替信息"/>
    <w:basedOn w:val="1"/>
    <w:autoRedefine/>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5">
    <w:name w:val="封面标准名称"/>
    <w:autoRedefine/>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6">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7">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8">
    <w:name w:val="封面标准英文名称"/>
    <w:autoRedefine/>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9">
    <w:name w:val="封面一致性程度标识"/>
    <w:autoRedefine/>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0">
    <w:name w:val="封面正文"/>
    <w:autoRedefine/>
    <w:qFormat/>
    <w:uiPriority w:val="0"/>
    <w:pPr>
      <w:jc w:val="both"/>
    </w:pPr>
    <w:rPr>
      <w:rFonts w:ascii="Times New Roman" w:hAnsi="Times New Roman" w:eastAsia="宋体" w:cs="Times New Roman"/>
      <w:lang w:val="en-US" w:eastAsia="zh-CN" w:bidi="ar-SA"/>
    </w:rPr>
  </w:style>
  <w:style w:type="paragraph" w:customStyle="1" w:styleId="131">
    <w:name w:val="附录二级无标题条"/>
    <w:basedOn w:val="1"/>
    <w:next w:val="59"/>
    <w:autoRedefine/>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2">
    <w:name w:val="附录三级无标题条"/>
    <w:basedOn w:val="131"/>
    <w:next w:val="59"/>
    <w:autoRedefine/>
    <w:qFormat/>
    <w:uiPriority w:val="0"/>
    <w:pPr>
      <w:outlineLvl w:val="4"/>
    </w:pPr>
  </w:style>
  <w:style w:type="paragraph" w:customStyle="1" w:styleId="133">
    <w:name w:val="附录四级无标题条"/>
    <w:basedOn w:val="132"/>
    <w:next w:val="59"/>
    <w:autoRedefine/>
    <w:qFormat/>
    <w:uiPriority w:val="0"/>
    <w:pPr>
      <w:outlineLvl w:val="5"/>
    </w:pPr>
  </w:style>
  <w:style w:type="paragraph" w:customStyle="1" w:styleId="134">
    <w:name w:val="附录图"/>
    <w:next w:val="59"/>
    <w:autoRedefine/>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5">
    <w:name w:val="标准文件_一级项"/>
    <w:autoRedefine/>
    <w:qFormat/>
    <w:uiPriority w:val="0"/>
    <w:pPr>
      <w:numPr>
        <w:ilvl w:val="0"/>
        <w:numId w:val="21"/>
      </w:numPr>
    </w:pPr>
    <w:rPr>
      <w:rFonts w:ascii="宋体" w:hAnsi="Times New Roman" w:eastAsia="宋体" w:cs="Times New Roman"/>
      <w:sz w:val="21"/>
      <w:lang w:val="en-US" w:eastAsia="zh-CN" w:bidi="ar-SA"/>
    </w:rPr>
  </w:style>
  <w:style w:type="paragraph" w:customStyle="1" w:styleId="136">
    <w:name w:val="附录五级无标题条"/>
    <w:basedOn w:val="133"/>
    <w:next w:val="59"/>
    <w:autoRedefine/>
    <w:qFormat/>
    <w:uiPriority w:val="0"/>
    <w:pPr>
      <w:outlineLvl w:val="6"/>
    </w:pPr>
  </w:style>
  <w:style w:type="paragraph" w:customStyle="1" w:styleId="137">
    <w:name w:val="附录性质"/>
    <w:basedOn w:val="1"/>
    <w:autoRedefine/>
    <w:qFormat/>
    <w:uiPriority w:val="0"/>
    <w:pPr>
      <w:widowControl/>
      <w:adjustRightInd/>
      <w:jc w:val="center"/>
    </w:pPr>
    <w:rPr>
      <w:rFonts w:ascii="黑体" w:eastAsia="黑体"/>
    </w:rPr>
  </w:style>
  <w:style w:type="paragraph" w:customStyle="1" w:styleId="138">
    <w:name w:val="附录一级无标题条"/>
    <w:basedOn w:val="90"/>
    <w:next w:val="59"/>
    <w:autoRedefine/>
    <w:qFormat/>
    <w:uiPriority w:val="0"/>
    <w:pPr>
      <w:autoSpaceDN w:val="0"/>
      <w:outlineLvl w:val="2"/>
    </w:pPr>
    <w:rPr>
      <w:rFonts w:ascii="宋体" w:hAnsi="宋体" w:eastAsia="宋体"/>
    </w:rPr>
  </w:style>
  <w:style w:type="character" w:customStyle="1" w:styleId="139">
    <w:name w:val="个人答复风格"/>
    <w:autoRedefine/>
    <w:qFormat/>
    <w:uiPriority w:val="0"/>
    <w:rPr>
      <w:rFonts w:ascii="Arial" w:hAnsi="Arial" w:eastAsia="宋体" w:cs="Arial"/>
      <w:color w:val="auto"/>
      <w:spacing w:val="0"/>
      <w:sz w:val="20"/>
    </w:rPr>
  </w:style>
  <w:style w:type="character" w:customStyle="1" w:styleId="140">
    <w:name w:val="个人撰写风格"/>
    <w:autoRedefine/>
    <w:qFormat/>
    <w:uiPriority w:val="0"/>
    <w:rPr>
      <w:rFonts w:ascii="Arial" w:hAnsi="Arial" w:eastAsia="宋体" w:cs="Arial"/>
      <w:color w:val="auto"/>
      <w:spacing w:val="0"/>
      <w:sz w:val="20"/>
    </w:rPr>
  </w:style>
  <w:style w:type="paragraph" w:customStyle="1" w:styleId="141">
    <w:name w:val="脚注后续"/>
    <w:autoRedefine/>
    <w:qFormat/>
    <w:uiPriority w:val="0"/>
    <w:pPr>
      <w:ind w:left="350" w:leftChars="350"/>
      <w:jc w:val="both"/>
    </w:pPr>
    <w:rPr>
      <w:rFonts w:ascii="宋体" w:hAnsi="Times New Roman" w:eastAsia="宋体" w:cs="Times New Roman"/>
      <w:sz w:val="18"/>
      <w:lang w:val="en-US" w:eastAsia="zh-CN" w:bidi="ar-SA"/>
    </w:rPr>
  </w:style>
  <w:style w:type="paragraph" w:customStyle="1" w:styleId="142">
    <w:name w:val="列项——"/>
    <w:autoRedefine/>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3">
    <w:name w:val="列项·"/>
    <w:basedOn w:val="59"/>
    <w:autoRedefine/>
    <w:qFormat/>
    <w:uiPriority w:val="0"/>
    <w:pPr>
      <w:tabs>
        <w:tab w:val="left" w:pos="840"/>
      </w:tabs>
    </w:pPr>
  </w:style>
  <w:style w:type="paragraph" w:customStyle="1" w:styleId="144">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45">
    <w:name w:val="目录 21"/>
    <w:basedOn w:val="1"/>
    <w:next w:val="1"/>
    <w:autoRedefine/>
    <w:semiHidden/>
    <w:qFormat/>
    <w:uiPriority w:val="0"/>
    <w:pPr>
      <w:adjustRightInd/>
      <w:spacing w:line="240" w:lineRule="auto"/>
      <w:jc w:val="left"/>
    </w:pPr>
    <w:rPr>
      <w:bCs/>
      <w:iCs/>
    </w:rPr>
  </w:style>
  <w:style w:type="paragraph" w:customStyle="1" w:styleId="146">
    <w:name w:val="目录 31"/>
    <w:basedOn w:val="1"/>
    <w:next w:val="1"/>
    <w:autoRedefine/>
    <w:semiHidden/>
    <w:qFormat/>
    <w:uiPriority w:val="0"/>
    <w:pPr>
      <w:spacing w:line="240" w:lineRule="auto"/>
    </w:pPr>
    <w:rPr>
      <w:rFonts w:ascii="宋体" w:hAnsi="宋体"/>
      <w:iCs/>
    </w:rPr>
  </w:style>
  <w:style w:type="paragraph" w:customStyle="1" w:styleId="147">
    <w:name w:val="目录 41"/>
    <w:basedOn w:val="1"/>
    <w:next w:val="1"/>
    <w:autoRedefine/>
    <w:semiHidden/>
    <w:qFormat/>
    <w:uiPriority w:val="0"/>
    <w:pPr>
      <w:adjustRightInd/>
      <w:spacing w:line="240" w:lineRule="auto"/>
      <w:jc w:val="left"/>
    </w:pPr>
  </w:style>
  <w:style w:type="paragraph" w:customStyle="1" w:styleId="148">
    <w:name w:val="目录 51"/>
    <w:basedOn w:val="1"/>
    <w:next w:val="1"/>
    <w:autoRedefine/>
    <w:semiHidden/>
    <w:qFormat/>
    <w:uiPriority w:val="0"/>
    <w:pPr>
      <w:spacing w:line="240" w:lineRule="auto"/>
    </w:pPr>
    <w:rPr>
      <w:rFonts w:ascii="宋体" w:hAnsi="宋体"/>
    </w:rPr>
  </w:style>
  <w:style w:type="paragraph" w:customStyle="1" w:styleId="149">
    <w:name w:val="目录 61"/>
    <w:basedOn w:val="1"/>
    <w:next w:val="1"/>
    <w:autoRedefine/>
    <w:semiHidden/>
    <w:qFormat/>
    <w:uiPriority w:val="0"/>
    <w:pPr>
      <w:adjustRightInd/>
      <w:spacing w:line="240" w:lineRule="auto"/>
      <w:jc w:val="left"/>
    </w:pPr>
  </w:style>
  <w:style w:type="paragraph" w:customStyle="1" w:styleId="150">
    <w:name w:val="目录 71"/>
    <w:basedOn w:val="149"/>
    <w:autoRedefine/>
    <w:semiHidden/>
    <w:qFormat/>
    <w:uiPriority w:val="0"/>
    <w:pPr>
      <w:ind w:left="1260"/>
    </w:pPr>
  </w:style>
  <w:style w:type="paragraph" w:customStyle="1" w:styleId="151">
    <w:name w:val="目录 81"/>
    <w:basedOn w:val="150"/>
    <w:autoRedefine/>
    <w:semiHidden/>
    <w:qFormat/>
    <w:uiPriority w:val="0"/>
    <w:pPr>
      <w:ind w:left="1470"/>
    </w:pPr>
  </w:style>
  <w:style w:type="paragraph" w:customStyle="1" w:styleId="152">
    <w:name w:val="目录 91"/>
    <w:basedOn w:val="151"/>
    <w:autoRedefine/>
    <w:semiHidden/>
    <w:qFormat/>
    <w:uiPriority w:val="0"/>
    <w:pPr>
      <w:ind w:left="1680"/>
    </w:pPr>
  </w:style>
  <w:style w:type="paragraph" w:customStyle="1" w:styleId="153">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customStyle="1" w:styleId="154">
    <w:name w:val="其他发布部门"/>
    <w:basedOn w:val="122"/>
    <w:autoRedefine/>
    <w:qFormat/>
    <w:uiPriority w:val="0"/>
    <w:pPr>
      <w:framePr w:wrap="around"/>
      <w:spacing w:line="0" w:lineRule="atLeast"/>
    </w:pPr>
    <w:rPr>
      <w:rFonts w:ascii="黑体" w:eastAsia="黑体"/>
      <w:b w:val="0"/>
    </w:rPr>
  </w:style>
  <w:style w:type="paragraph" w:customStyle="1" w:styleId="155">
    <w:name w:val="前言标题"/>
    <w:next w:val="1"/>
    <w:autoRedefine/>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6">
    <w:name w:val="三级无标题条"/>
    <w:basedOn w:val="1"/>
    <w:autoRedefine/>
    <w:qFormat/>
    <w:uiPriority w:val="0"/>
    <w:pPr>
      <w:numPr>
        <w:ilvl w:val="4"/>
        <w:numId w:val="20"/>
      </w:numPr>
      <w:adjustRightInd/>
      <w:spacing w:line="240" w:lineRule="auto"/>
    </w:pPr>
    <w:rPr>
      <w:rFonts w:ascii="宋体" w:hAnsi="宋体"/>
      <w:szCs w:val="24"/>
    </w:rPr>
  </w:style>
  <w:style w:type="paragraph" w:customStyle="1" w:styleId="157">
    <w:name w:val="实施日期"/>
    <w:basedOn w:val="123"/>
    <w:autoRedefine/>
    <w:qFormat/>
    <w:uiPriority w:val="0"/>
    <w:pPr>
      <w:framePr w:hSpace="0" w:wrap="around" w:xAlign="right"/>
      <w:jc w:val="right"/>
    </w:pPr>
  </w:style>
  <w:style w:type="paragraph" w:customStyle="1" w:styleId="158">
    <w:name w:val="四级无标题条"/>
    <w:basedOn w:val="1"/>
    <w:autoRedefine/>
    <w:qFormat/>
    <w:uiPriority w:val="0"/>
    <w:pPr>
      <w:numPr>
        <w:ilvl w:val="5"/>
        <w:numId w:val="20"/>
      </w:numPr>
      <w:adjustRightInd/>
      <w:spacing w:line="240" w:lineRule="auto"/>
    </w:pPr>
    <w:rPr>
      <w:rFonts w:ascii="宋体" w:hAnsi="宋体"/>
      <w:szCs w:val="24"/>
    </w:rPr>
  </w:style>
  <w:style w:type="paragraph" w:customStyle="1" w:styleId="159">
    <w:name w:val="文献分类号"/>
    <w:autoRedefine/>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0">
    <w:name w:val="无标题条"/>
    <w:next w:val="59"/>
    <w:autoRedefine/>
    <w:qFormat/>
    <w:uiPriority w:val="0"/>
    <w:pPr>
      <w:jc w:val="both"/>
    </w:pPr>
    <w:rPr>
      <w:rFonts w:ascii="宋体" w:hAnsi="宋体" w:eastAsia="宋体" w:cs="Times New Roman"/>
      <w:sz w:val="21"/>
      <w:lang w:val="en-US" w:eastAsia="zh-CN" w:bidi="ar-SA"/>
    </w:rPr>
  </w:style>
  <w:style w:type="paragraph" w:customStyle="1" w:styleId="161">
    <w:name w:val="五级无标题条"/>
    <w:basedOn w:val="1"/>
    <w:autoRedefine/>
    <w:qFormat/>
    <w:uiPriority w:val="0"/>
    <w:pPr>
      <w:numPr>
        <w:ilvl w:val="6"/>
        <w:numId w:val="20"/>
      </w:numPr>
      <w:adjustRightInd/>
    </w:pPr>
    <w:rPr>
      <w:szCs w:val="24"/>
    </w:rPr>
  </w:style>
  <w:style w:type="paragraph" w:customStyle="1" w:styleId="162">
    <w:name w:val="一级无标题条"/>
    <w:basedOn w:val="1"/>
    <w:autoRedefine/>
    <w:qFormat/>
    <w:uiPriority w:val="0"/>
    <w:pPr>
      <w:numPr>
        <w:ilvl w:val="2"/>
        <w:numId w:val="20"/>
      </w:numPr>
      <w:adjustRightInd/>
      <w:spacing w:before="10" w:after="10" w:line="240" w:lineRule="auto"/>
    </w:pPr>
    <w:rPr>
      <w:rFonts w:ascii="宋体" w:hAnsi="宋体"/>
      <w:szCs w:val="24"/>
    </w:rPr>
  </w:style>
  <w:style w:type="paragraph" w:customStyle="1" w:styleId="163">
    <w:name w:val="注:后续"/>
    <w:autoRedefine/>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4">
    <w:name w:val="注×:后续"/>
    <w:basedOn w:val="163"/>
    <w:autoRedefine/>
    <w:qFormat/>
    <w:uiPriority w:val="0"/>
    <w:pPr>
      <w:ind w:left="1406" w:leftChars="0" w:hanging="499" w:firstLineChars="0"/>
    </w:pPr>
  </w:style>
  <w:style w:type="paragraph" w:customStyle="1" w:styleId="165">
    <w:name w:val="标准文件_一级无标题"/>
    <w:basedOn w:val="108"/>
    <w:autoRedefine/>
    <w:qFormat/>
    <w:uiPriority w:val="0"/>
    <w:pPr>
      <w:spacing w:before="0" w:beforeLines="0" w:after="0" w:afterLines="0"/>
      <w:outlineLvl w:val="9"/>
    </w:pPr>
    <w:rPr>
      <w:rFonts w:ascii="宋体" w:eastAsia="宋体"/>
    </w:rPr>
  </w:style>
  <w:style w:type="paragraph" w:customStyle="1" w:styleId="166">
    <w:name w:val="标准文件_五级无标题"/>
    <w:basedOn w:val="106"/>
    <w:autoRedefine/>
    <w:qFormat/>
    <w:uiPriority w:val="0"/>
    <w:pPr>
      <w:spacing w:before="0" w:beforeLines="0" w:after="0" w:afterLines="0"/>
      <w:outlineLvl w:val="9"/>
    </w:pPr>
    <w:rPr>
      <w:rFonts w:ascii="宋体" w:eastAsia="宋体"/>
    </w:rPr>
  </w:style>
  <w:style w:type="paragraph" w:customStyle="1" w:styleId="167">
    <w:name w:val="标准文件_三级无标题"/>
    <w:basedOn w:val="97"/>
    <w:autoRedefine/>
    <w:qFormat/>
    <w:uiPriority w:val="0"/>
    <w:pPr>
      <w:spacing w:before="0" w:beforeLines="0" w:after="0" w:afterLines="0"/>
      <w:outlineLvl w:val="9"/>
    </w:pPr>
    <w:rPr>
      <w:rFonts w:ascii="宋体" w:eastAsia="宋体"/>
    </w:rPr>
  </w:style>
  <w:style w:type="paragraph" w:customStyle="1" w:styleId="168">
    <w:name w:val="标准文件_二级无标题"/>
    <w:basedOn w:val="68"/>
    <w:autoRedefine/>
    <w:qFormat/>
    <w:uiPriority w:val="0"/>
    <w:pPr>
      <w:spacing w:before="0" w:beforeLines="0" w:after="0" w:afterLines="0"/>
      <w:outlineLvl w:val="9"/>
    </w:pPr>
    <w:rPr>
      <w:rFonts w:ascii="宋体" w:eastAsia="宋体"/>
    </w:rPr>
  </w:style>
  <w:style w:type="paragraph" w:customStyle="1" w:styleId="169">
    <w:name w:val="标准_四级无标题"/>
    <w:basedOn w:val="101"/>
    <w:next w:val="59"/>
    <w:autoRedefine/>
    <w:qFormat/>
    <w:uiPriority w:val="0"/>
    <w:rPr>
      <w:rFonts w:eastAsia="宋体"/>
    </w:rPr>
  </w:style>
  <w:style w:type="paragraph" w:customStyle="1" w:styleId="170">
    <w:name w:val="标准文件_四级无标题"/>
    <w:basedOn w:val="101"/>
    <w:autoRedefine/>
    <w:qFormat/>
    <w:uiPriority w:val="0"/>
    <w:pPr>
      <w:spacing w:before="0" w:beforeLines="0" w:after="0" w:afterLines="0"/>
      <w:outlineLvl w:val="9"/>
    </w:pPr>
    <w:rPr>
      <w:rFonts w:ascii="宋体" w:hAnsi="黑体" w:eastAsia="宋体"/>
      <w:szCs w:val="52"/>
    </w:rPr>
  </w:style>
  <w:style w:type="paragraph" w:customStyle="1" w:styleId="171">
    <w:name w:val="标准文件_大写罗马数字编号列项"/>
    <w:basedOn w:val="59"/>
    <w:autoRedefine/>
    <w:qFormat/>
    <w:uiPriority w:val="0"/>
    <w:pPr>
      <w:numPr>
        <w:ilvl w:val="0"/>
        <w:numId w:val="23"/>
      </w:numPr>
      <w:ind w:firstLine="0" w:firstLineChars="0"/>
    </w:pPr>
    <w:rPr>
      <w:rFonts w:ascii="Times New Roman" w:cs="Arial"/>
      <w:szCs w:val="28"/>
    </w:rPr>
  </w:style>
  <w:style w:type="paragraph" w:customStyle="1" w:styleId="172">
    <w:name w:val="标准文件_小写罗马数字编号列项"/>
    <w:basedOn w:val="59"/>
    <w:autoRedefine/>
    <w:qFormat/>
    <w:uiPriority w:val="0"/>
    <w:pPr>
      <w:numPr>
        <w:ilvl w:val="0"/>
        <w:numId w:val="24"/>
      </w:numPr>
      <w:ind w:firstLine="0" w:firstLineChars="0"/>
    </w:pPr>
    <w:rPr>
      <w:rFonts w:cs="Arial"/>
      <w:szCs w:val="28"/>
    </w:rPr>
  </w:style>
  <w:style w:type="paragraph" w:customStyle="1" w:styleId="173">
    <w:name w:val="标准文件_附录标题"/>
    <w:basedOn w:val="79"/>
    <w:autoRedefine/>
    <w:qFormat/>
    <w:uiPriority w:val="0"/>
    <w:pPr>
      <w:numPr>
        <w:numId w:val="0"/>
      </w:numPr>
      <w:spacing w:after="280"/>
      <w:outlineLvl w:val="9"/>
    </w:pPr>
  </w:style>
  <w:style w:type="paragraph" w:customStyle="1" w:styleId="174">
    <w:name w:val="标准文件_二级项"/>
    <w:autoRedefine/>
    <w:qFormat/>
    <w:uiPriority w:val="0"/>
    <w:rPr>
      <w:rFonts w:ascii="宋体" w:hAnsi="Times New Roman" w:eastAsia="宋体" w:cs="Times New Roman"/>
      <w:sz w:val="21"/>
      <w:lang w:val="en-US" w:eastAsia="zh-CN" w:bidi="ar-SA"/>
    </w:rPr>
  </w:style>
  <w:style w:type="paragraph" w:customStyle="1" w:styleId="175">
    <w:name w:val="标准文件_三级项"/>
    <w:basedOn w:val="1"/>
    <w:autoRedefine/>
    <w:qFormat/>
    <w:uiPriority w:val="0"/>
    <w:pPr>
      <w:numPr>
        <w:ilvl w:val="2"/>
        <w:numId w:val="21"/>
      </w:numPr>
      <w:spacing w:line="536870612" w:lineRule="auto"/>
    </w:pPr>
    <w:rPr>
      <w:rFonts w:ascii="Times New Roman" w:hAnsi="Times New Roman"/>
    </w:rPr>
  </w:style>
  <w:style w:type="paragraph" w:customStyle="1" w:styleId="176">
    <w:name w:val="图表脚注说明"/>
    <w:basedOn w:val="1"/>
    <w:next w:val="59"/>
    <w:autoRedefine/>
    <w:qFormat/>
    <w:uiPriority w:val="0"/>
    <w:pPr>
      <w:numPr>
        <w:ilvl w:val="0"/>
        <w:numId w:val="25"/>
      </w:numPr>
      <w:adjustRightInd/>
      <w:spacing w:line="240" w:lineRule="auto"/>
    </w:pPr>
    <w:rPr>
      <w:rFonts w:ascii="宋体" w:hAnsi="Times New Roman"/>
      <w:sz w:val="18"/>
      <w:szCs w:val="18"/>
    </w:rPr>
  </w:style>
  <w:style w:type="paragraph" w:customStyle="1" w:styleId="177">
    <w:name w:val="标准文件_字母编号列项（一级）"/>
    <w:autoRedefine/>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8">
    <w:name w:val="标准文件_索引字母"/>
    <w:next w:val="59"/>
    <w:autoRedefine/>
    <w:qFormat/>
    <w:uiPriority w:val="0"/>
    <w:pPr>
      <w:jc w:val="center"/>
    </w:pPr>
    <w:rPr>
      <w:rFonts w:ascii="宋体" w:hAnsi="宋体" w:eastAsia="Times New Roman" w:cs="Times New Roman"/>
      <w:b/>
      <w:kern w:val="2"/>
      <w:sz w:val="21"/>
      <w:lang w:val="en-US" w:eastAsia="zh-CN" w:bidi="ar-SA"/>
    </w:rPr>
  </w:style>
  <w:style w:type="paragraph" w:customStyle="1" w:styleId="179">
    <w:name w:val="标准文件_附录前"/>
    <w:next w:val="59"/>
    <w:autoRedefine/>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0">
    <w:name w:val="标准文件_正文标准名称"/>
    <w:autoRedefine/>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1">
    <w:name w:val="标准文件_表格"/>
    <w:basedOn w:val="59"/>
    <w:autoRedefine/>
    <w:qFormat/>
    <w:uiPriority w:val="0"/>
    <w:pPr>
      <w:ind w:firstLine="0" w:firstLineChars="0"/>
      <w:jc w:val="center"/>
    </w:pPr>
    <w:rPr>
      <w:sz w:val="18"/>
    </w:rPr>
  </w:style>
  <w:style w:type="paragraph" w:customStyle="1" w:styleId="182">
    <w:name w:val="标准文件_注："/>
    <w:next w:val="59"/>
    <w:autoRedefine/>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注×："/>
    <w:autoRedefine/>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示例："/>
    <w:next w:val="185"/>
    <w:autoRedefine/>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5">
    <w:name w:val="标准文件_示例内容"/>
    <w:basedOn w:val="59"/>
    <w:autoRedefine/>
    <w:qFormat/>
    <w:uiPriority w:val="0"/>
    <w:pPr>
      <w:ind w:firstLine="420"/>
    </w:pPr>
    <w:rPr>
      <w:sz w:val="18"/>
    </w:rPr>
  </w:style>
  <w:style w:type="paragraph" w:customStyle="1" w:styleId="186">
    <w:name w:val="标准文件_示例×："/>
    <w:basedOn w:val="1"/>
    <w:next w:val="185"/>
    <w:autoRedefine/>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7">
    <w:name w:val="标准文件_段 Char"/>
    <w:link w:val="59"/>
    <w:autoRedefine/>
    <w:qFormat/>
    <w:uiPriority w:val="0"/>
    <w:rPr>
      <w:rFonts w:ascii="宋体" w:hAnsi="Times New Roman"/>
      <w:sz w:val="21"/>
    </w:rPr>
  </w:style>
  <w:style w:type="paragraph" w:customStyle="1" w:styleId="188">
    <w:name w:val="标准文件_表格续"/>
    <w:basedOn w:val="59"/>
    <w:next w:val="59"/>
    <w:autoRedefine/>
    <w:qFormat/>
    <w:uiPriority w:val="0"/>
    <w:pPr>
      <w:jc w:val="center"/>
    </w:pPr>
    <w:rPr>
      <w:rFonts w:ascii="黑体" w:hAnsi="黑体" w:eastAsia="黑体"/>
    </w:rPr>
  </w:style>
  <w:style w:type="character" w:styleId="189">
    <w:name w:val="Placeholder Text"/>
    <w:basedOn w:val="31"/>
    <w:autoRedefine/>
    <w:semiHidden/>
    <w:qFormat/>
    <w:uiPriority w:val="99"/>
    <w:rPr>
      <w:color w:val="808080"/>
    </w:rPr>
  </w:style>
  <w:style w:type="paragraph" w:customStyle="1" w:styleId="190">
    <w:name w:val="标准文件_二级项2"/>
    <w:basedOn w:val="59"/>
    <w:autoRedefine/>
    <w:qFormat/>
    <w:uiPriority w:val="0"/>
    <w:pPr>
      <w:numPr>
        <w:ilvl w:val="1"/>
        <w:numId w:val="21"/>
      </w:numPr>
      <w:ind w:firstLine="0" w:firstLineChars="0"/>
    </w:pPr>
  </w:style>
  <w:style w:type="paragraph" w:customStyle="1" w:styleId="191">
    <w:name w:val="标准文件_三级项2"/>
    <w:basedOn w:val="59"/>
    <w:autoRedefine/>
    <w:qFormat/>
    <w:uiPriority w:val="0"/>
    <w:pPr>
      <w:numPr>
        <w:ilvl w:val="0"/>
        <w:numId w:val="30"/>
      </w:numPr>
      <w:spacing w:line="300" w:lineRule="exact"/>
      <w:ind w:firstLineChars="0"/>
    </w:pPr>
    <w:rPr>
      <w:rFonts w:ascii="Times New Roman"/>
    </w:rPr>
  </w:style>
  <w:style w:type="paragraph" w:customStyle="1" w:styleId="192">
    <w:name w:val="标准文件_一级项2"/>
    <w:basedOn w:val="59"/>
    <w:autoRedefine/>
    <w:qFormat/>
    <w:uiPriority w:val="0"/>
    <w:pPr>
      <w:numPr>
        <w:ilvl w:val="0"/>
        <w:numId w:val="31"/>
      </w:numPr>
      <w:spacing w:line="300" w:lineRule="exact"/>
      <w:ind w:firstLineChars="0"/>
    </w:pPr>
    <w:rPr>
      <w:rFonts w:ascii="Times New Roman"/>
    </w:rPr>
  </w:style>
  <w:style w:type="paragraph" w:customStyle="1" w:styleId="193">
    <w:name w:val="标准文件_提示"/>
    <w:basedOn w:val="59"/>
    <w:next w:val="59"/>
    <w:autoRedefine/>
    <w:qFormat/>
    <w:uiPriority w:val="0"/>
    <w:pPr>
      <w:ind w:firstLine="420"/>
    </w:pPr>
    <w:rPr>
      <w:rFonts w:ascii="黑体" w:eastAsia="黑体"/>
    </w:rPr>
  </w:style>
  <w:style w:type="character" w:customStyle="1" w:styleId="194">
    <w:name w:val="标准文件_来源"/>
    <w:basedOn w:val="31"/>
    <w:autoRedefine/>
    <w:qFormat/>
    <w:uiPriority w:val="1"/>
    <w:rPr>
      <w:rFonts w:eastAsia="宋体"/>
      <w:sz w:val="21"/>
    </w:rPr>
  </w:style>
  <w:style w:type="paragraph" w:customStyle="1" w:styleId="195">
    <w:name w:val="标准文件_图表说明"/>
    <w:autoRedefine/>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6">
    <w:name w:val="其他发布日期"/>
    <w:basedOn w:val="123"/>
    <w:autoRedefine/>
    <w:qFormat/>
    <w:uiPriority w:val="0"/>
    <w:pPr>
      <w:framePr w:w="3997" w:h="471" w:hRule="exact" w:hSpace="0" w:vSpace="181" w:wrap="around" w:vAnchor="page" w:hAnchor="page" w:x="1419" w:y="14097"/>
    </w:pPr>
  </w:style>
  <w:style w:type="paragraph" w:customStyle="1" w:styleId="197">
    <w:name w:val="其他实施日期"/>
    <w:basedOn w:val="157"/>
    <w:autoRedefine/>
    <w:qFormat/>
    <w:uiPriority w:val="0"/>
    <w:pPr>
      <w:framePr w:w="3997" w:h="471" w:hRule="exact" w:vSpace="181" w:wrap="around" w:vAnchor="page" w:hAnchor="page" w:x="7089" w:y="14097"/>
    </w:pPr>
  </w:style>
  <w:style w:type="paragraph" w:customStyle="1" w:styleId="198">
    <w:name w:val="标准文件_文件编号"/>
    <w:basedOn w:val="59"/>
    <w:autoRedefine/>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9">
    <w:name w:val="标准文件_替换文件编号"/>
    <w:basedOn w:val="198"/>
    <w:autoRedefine/>
    <w:qFormat/>
    <w:uiPriority w:val="0"/>
    <w:pPr>
      <w:framePr/>
      <w:spacing w:before="57"/>
    </w:pPr>
    <w:rPr>
      <w:sz w:val="21"/>
    </w:rPr>
  </w:style>
  <w:style w:type="paragraph" w:customStyle="1" w:styleId="200">
    <w:name w:val="标准文件_文件名称"/>
    <w:basedOn w:val="59"/>
    <w:next w:val="59"/>
    <w:autoRedefine/>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1">
    <w:name w:val="标准文件_附录图标号"/>
    <w:basedOn w:val="59"/>
    <w:next w:val="59"/>
    <w:autoRedefine/>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2">
    <w:name w:val="标准文件_附录表标号"/>
    <w:basedOn w:val="59"/>
    <w:next w:val="59"/>
    <w:autoRedefine/>
    <w:qFormat/>
    <w:uiPriority w:val="0"/>
    <w:pPr>
      <w:numPr>
        <w:ilvl w:val="0"/>
        <w:numId w:val="5"/>
      </w:numPr>
      <w:spacing w:line="14" w:lineRule="exact"/>
      <w:ind w:firstLine="0" w:firstLineChars="0"/>
      <w:jc w:val="center"/>
    </w:pPr>
    <w:rPr>
      <w:rFonts w:eastAsia="黑体"/>
      <w:vanish/>
      <w:sz w:val="2"/>
    </w:rPr>
  </w:style>
  <w:style w:type="paragraph" w:customStyle="1" w:styleId="203">
    <w:name w:val="标准文件_引言一级条标题"/>
    <w:basedOn w:val="59"/>
    <w:next w:val="59"/>
    <w:autoRedefine/>
    <w:qFormat/>
    <w:uiPriority w:val="0"/>
    <w:pPr>
      <w:numPr>
        <w:ilvl w:val="1"/>
        <w:numId w:val="8"/>
      </w:numPr>
      <w:spacing w:before="50" w:beforeLines="50" w:after="50" w:afterLines="50"/>
      <w:ind w:firstLineChars="0"/>
    </w:pPr>
    <w:rPr>
      <w:rFonts w:ascii="黑体" w:eastAsia="黑体"/>
    </w:rPr>
  </w:style>
  <w:style w:type="paragraph" w:customStyle="1" w:styleId="204">
    <w:name w:val="标准文件_引言二级条标题"/>
    <w:basedOn w:val="59"/>
    <w:next w:val="59"/>
    <w:autoRedefine/>
    <w:qFormat/>
    <w:uiPriority w:val="0"/>
    <w:pPr>
      <w:numPr>
        <w:ilvl w:val="2"/>
        <w:numId w:val="8"/>
      </w:numPr>
      <w:spacing w:before="50" w:beforeLines="50" w:after="50" w:afterLines="50"/>
      <w:ind w:firstLineChars="0"/>
    </w:pPr>
    <w:rPr>
      <w:rFonts w:ascii="黑体" w:eastAsia="黑体"/>
    </w:rPr>
  </w:style>
  <w:style w:type="paragraph" w:customStyle="1" w:styleId="205">
    <w:name w:val="标准文件_引言三级条标题"/>
    <w:basedOn w:val="59"/>
    <w:next w:val="59"/>
    <w:autoRedefine/>
    <w:qFormat/>
    <w:uiPriority w:val="0"/>
    <w:pPr>
      <w:numPr>
        <w:ilvl w:val="3"/>
        <w:numId w:val="8"/>
      </w:numPr>
      <w:spacing w:before="50" w:beforeLines="50" w:after="50" w:afterLines="50"/>
      <w:ind w:firstLineChars="0"/>
    </w:pPr>
    <w:rPr>
      <w:rFonts w:ascii="黑体" w:eastAsia="黑体"/>
    </w:rPr>
  </w:style>
  <w:style w:type="paragraph" w:customStyle="1" w:styleId="206">
    <w:name w:val="标准文件_引言四级条标题"/>
    <w:basedOn w:val="59"/>
    <w:next w:val="59"/>
    <w:autoRedefine/>
    <w:qFormat/>
    <w:uiPriority w:val="0"/>
    <w:pPr>
      <w:numPr>
        <w:ilvl w:val="4"/>
        <w:numId w:val="8"/>
      </w:numPr>
      <w:spacing w:before="50" w:beforeLines="50" w:after="50" w:afterLines="50"/>
      <w:ind w:firstLineChars="0"/>
    </w:pPr>
    <w:rPr>
      <w:rFonts w:ascii="黑体" w:eastAsia="黑体"/>
    </w:rPr>
  </w:style>
  <w:style w:type="paragraph" w:customStyle="1" w:styleId="207">
    <w:name w:val="标准文件_引言五级条标题"/>
    <w:basedOn w:val="59"/>
    <w:next w:val="59"/>
    <w:autoRedefine/>
    <w:qFormat/>
    <w:uiPriority w:val="0"/>
    <w:pPr>
      <w:numPr>
        <w:ilvl w:val="5"/>
        <w:numId w:val="8"/>
      </w:numPr>
      <w:spacing w:before="50" w:beforeLines="50" w:after="50" w:afterLines="50"/>
      <w:ind w:firstLineChars="0"/>
    </w:pPr>
    <w:rPr>
      <w:rFonts w:ascii="黑体" w:eastAsia="黑体"/>
    </w:rPr>
  </w:style>
  <w:style w:type="paragraph" w:customStyle="1" w:styleId="208">
    <w:name w:val="标准文件_注后"/>
    <w:basedOn w:val="59"/>
    <w:autoRedefine/>
    <w:qFormat/>
    <w:uiPriority w:val="0"/>
    <w:pPr>
      <w:ind w:left="811" w:firstLine="0" w:firstLineChars="0"/>
    </w:pPr>
    <w:rPr>
      <w:sz w:val="18"/>
    </w:rPr>
  </w:style>
  <w:style w:type="paragraph" w:customStyle="1" w:styleId="209">
    <w:name w:val="标准文件_注X后"/>
    <w:basedOn w:val="59"/>
    <w:autoRedefine/>
    <w:qFormat/>
    <w:uiPriority w:val="0"/>
    <w:pPr>
      <w:ind w:left="811" w:firstLine="0" w:firstLineChars="0"/>
    </w:pPr>
    <w:rPr>
      <w:sz w:val="18"/>
    </w:rPr>
  </w:style>
  <w:style w:type="paragraph" w:customStyle="1" w:styleId="210">
    <w:name w:val="标准文件_示例后"/>
    <w:basedOn w:val="59"/>
    <w:autoRedefine/>
    <w:qFormat/>
    <w:uiPriority w:val="0"/>
    <w:pPr>
      <w:ind w:left="964" w:firstLine="0" w:firstLineChars="0"/>
    </w:pPr>
    <w:rPr>
      <w:sz w:val="18"/>
    </w:rPr>
  </w:style>
  <w:style w:type="paragraph" w:customStyle="1" w:styleId="211">
    <w:name w:val="标准文件_示例X后"/>
    <w:basedOn w:val="59"/>
    <w:link w:val="212"/>
    <w:autoRedefine/>
    <w:qFormat/>
    <w:uiPriority w:val="0"/>
    <w:pPr>
      <w:ind w:left="1049" w:firstLine="0" w:firstLineChars="0"/>
    </w:pPr>
    <w:rPr>
      <w:sz w:val="18"/>
    </w:rPr>
  </w:style>
  <w:style w:type="character" w:customStyle="1" w:styleId="212">
    <w:name w:val="标准文件_示例X后 字符"/>
    <w:basedOn w:val="187"/>
    <w:link w:val="211"/>
    <w:autoRedefine/>
    <w:qFormat/>
    <w:uiPriority w:val="0"/>
    <w:rPr>
      <w:rFonts w:ascii="宋体" w:hAnsi="Times New Roman"/>
      <w:sz w:val="18"/>
    </w:rPr>
  </w:style>
  <w:style w:type="paragraph" w:customStyle="1" w:styleId="213">
    <w:name w:val="标准文件_索引项"/>
    <w:basedOn w:val="59"/>
    <w:next w:val="59"/>
    <w:autoRedefine/>
    <w:qFormat/>
    <w:uiPriority w:val="0"/>
    <w:pPr>
      <w:tabs>
        <w:tab w:val="right" w:leader="dot" w:pos="9356"/>
      </w:tabs>
      <w:ind w:left="210" w:hanging="210" w:firstLineChars="0"/>
      <w:jc w:val="left"/>
    </w:pPr>
  </w:style>
  <w:style w:type="paragraph" w:customStyle="1" w:styleId="214">
    <w:name w:val="标准文件_附录一级无标题"/>
    <w:basedOn w:val="81"/>
    <w:autoRedefine/>
    <w:qFormat/>
    <w:uiPriority w:val="0"/>
    <w:pPr>
      <w:spacing w:before="0" w:beforeLines="0" w:after="0" w:afterLines="0" w:line="276" w:lineRule="auto"/>
      <w:outlineLvl w:val="9"/>
    </w:pPr>
    <w:rPr>
      <w:rFonts w:ascii="宋体" w:eastAsia="宋体"/>
    </w:rPr>
  </w:style>
  <w:style w:type="paragraph" w:customStyle="1" w:styleId="215">
    <w:name w:val="标准文件_附录二级无标题"/>
    <w:basedOn w:val="82"/>
    <w:autoRedefine/>
    <w:qFormat/>
    <w:uiPriority w:val="0"/>
    <w:pPr>
      <w:spacing w:before="0" w:beforeLines="0" w:after="0" w:afterLines="0" w:line="276" w:lineRule="auto"/>
      <w:outlineLvl w:val="9"/>
    </w:pPr>
    <w:rPr>
      <w:rFonts w:ascii="宋体" w:eastAsia="宋体"/>
    </w:rPr>
  </w:style>
  <w:style w:type="paragraph" w:customStyle="1" w:styleId="216">
    <w:name w:val="标准文件_附录三级无标题"/>
    <w:basedOn w:val="84"/>
    <w:autoRedefine/>
    <w:qFormat/>
    <w:uiPriority w:val="0"/>
    <w:pPr>
      <w:spacing w:before="0" w:beforeLines="0" w:after="0" w:afterLines="0" w:line="276" w:lineRule="auto"/>
      <w:outlineLvl w:val="9"/>
    </w:pPr>
    <w:rPr>
      <w:rFonts w:ascii="宋体" w:eastAsia="宋体"/>
    </w:rPr>
  </w:style>
  <w:style w:type="paragraph" w:customStyle="1" w:styleId="217">
    <w:name w:val="标准文件_附录四级无标题"/>
    <w:basedOn w:val="85"/>
    <w:autoRedefine/>
    <w:qFormat/>
    <w:uiPriority w:val="0"/>
    <w:pPr>
      <w:spacing w:before="0" w:beforeLines="0" w:after="0" w:afterLines="0" w:line="276" w:lineRule="auto"/>
      <w:outlineLvl w:val="9"/>
    </w:pPr>
    <w:rPr>
      <w:rFonts w:ascii="宋体" w:eastAsia="宋体"/>
    </w:rPr>
  </w:style>
  <w:style w:type="paragraph" w:customStyle="1" w:styleId="218">
    <w:name w:val="标准文件_附录五级无标题"/>
    <w:basedOn w:val="87"/>
    <w:autoRedefine/>
    <w:qFormat/>
    <w:uiPriority w:val="0"/>
    <w:pPr>
      <w:spacing w:before="0" w:beforeLines="0" w:after="0" w:afterLines="0" w:line="276" w:lineRule="auto"/>
      <w:outlineLvl w:val="9"/>
    </w:pPr>
    <w:rPr>
      <w:rFonts w:ascii="宋体" w:eastAsia="宋体"/>
    </w:rPr>
  </w:style>
  <w:style w:type="paragraph" w:customStyle="1" w:styleId="219">
    <w:name w:val="标准文件_引言一级无标题"/>
    <w:basedOn w:val="203"/>
    <w:next w:val="59"/>
    <w:autoRedefine/>
    <w:qFormat/>
    <w:uiPriority w:val="0"/>
    <w:pPr>
      <w:spacing w:before="0" w:beforeLines="0" w:after="0" w:afterLines="0" w:line="276" w:lineRule="auto"/>
    </w:pPr>
    <w:rPr>
      <w:rFonts w:ascii="宋体" w:eastAsia="宋体"/>
    </w:rPr>
  </w:style>
  <w:style w:type="paragraph" w:customStyle="1" w:styleId="220">
    <w:name w:val="标准文件_引言二级无标题"/>
    <w:basedOn w:val="204"/>
    <w:next w:val="59"/>
    <w:autoRedefine/>
    <w:qFormat/>
    <w:uiPriority w:val="0"/>
    <w:pPr>
      <w:spacing w:before="0" w:beforeLines="0" w:after="0" w:afterLines="0" w:line="276" w:lineRule="auto"/>
    </w:pPr>
    <w:rPr>
      <w:rFonts w:ascii="宋体" w:eastAsia="宋体"/>
    </w:rPr>
  </w:style>
  <w:style w:type="paragraph" w:customStyle="1" w:styleId="221">
    <w:name w:val="标准文件_引言三级无标题"/>
    <w:basedOn w:val="205"/>
    <w:autoRedefine/>
    <w:qFormat/>
    <w:uiPriority w:val="0"/>
    <w:pPr>
      <w:spacing w:before="0" w:beforeLines="0" w:after="0" w:afterLines="0" w:line="276" w:lineRule="auto"/>
    </w:pPr>
    <w:rPr>
      <w:rFonts w:ascii="宋体" w:eastAsia="宋体"/>
    </w:rPr>
  </w:style>
  <w:style w:type="paragraph" w:customStyle="1" w:styleId="222">
    <w:name w:val="标准文件_引言四级无标题"/>
    <w:basedOn w:val="206"/>
    <w:next w:val="59"/>
    <w:autoRedefine/>
    <w:qFormat/>
    <w:uiPriority w:val="0"/>
    <w:pPr>
      <w:spacing w:before="0" w:beforeLines="0" w:after="0" w:afterLines="0" w:line="276" w:lineRule="auto"/>
    </w:pPr>
    <w:rPr>
      <w:rFonts w:ascii="宋体" w:eastAsia="宋体"/>
    </w:rPr>
  </w:style>
  <w:style w:type="paragraph" w:customStyle="1" w:styleId="223">
    <w:name w:val="标准文件_引言五级无标题"/>
    <w:basedOn w:val="207"/>
    <w:next w:val="59"/>
    <w:autoRedefine/>
    <w:qFormat/>
    <w:uiPriority w:val="0"/>
    <w:pPr>
      <w:spacing w:before="0" w:beforeLines="0" w:after="0" w:afterLines="0" w:line="276" w:lineRule="auto"/>
    </w:pPr>
    <w:rPr>
      <w:rFonts w:ascii="宋体" w:eastAsia="宋体"/>
    </w:rPr>
  </w:style>
  <w:style w:type="paragraph" w:customStyle="1" w:styleId="224">
    <w:name w:val="标准文件_索引标题"/>
    <w:basedOn w:val="66"/>
    <w:next w:val="59"/>
    <w:autoRedefine/>
    <w:qFormat/>
    <w:uiPriority w:val="0"/>
    <w:rPr>
      <w:rFonts w:hAnsi="黑体"/>
    </w:rPr>
  </w:style>
  <w:style w:type="paragraph" w:customStyle="1" w:styleId="225">
    <w:name w:val="标准文件_脚注内容"/>
    <w:basedOn w:val="59"/>
    <w:autoRedefine/>
    <w:qFormat/>
    <w:uiPriority w:val="0"/>
    <w:pPr>
      <w:ind w:left="400" w:leftChars="200" w:hanging="200" w:hangingChars="200"/>
    </w:pPr>
    <w:rPr>
      <w:sz w:val="15"/>
    </w:rPr>
  </w:style>
  <w:style w:type="paragraph" w:customStyle="1" w:styleId="226">
    <w:name w:val="标准文件_术语条一"/>
    <w:basedOn w:val="165"/>
    <w:next w:val="59"/>
    <w:autoRedefine/>
    <w:qFormat/>
    <w:uiPriority w:val="0"/>
    <w:pPr>
      <w:wordWrap w:val="0"/>
      <w:ind w:left="420" w:hanging="420" w:hangingChars="200"/>
    </w:pPr>
    <w:rPr>
      <w:rFonts w:ascii="黑体" w:hAnsi="黑体" w:eastAsia="黑体"/>
    </w:rPr>
  </w:style>
  <w:style w:type="paragraph" w:customStyle="1" w:styleId="227">
    <w:name w:val="标准文件_术语条二"/>
    <w:basedOn w:val="168"/>
    <w:next w:val="59"/>
    <w:autoRedefine/>
    <w:qFormat/>
    <w:uiPriority w:val="0"/>
  </w:style>
  <w:style w:type="paragraph" w:customStyle="1" w:styleId="228">
    <w:name w:val="标准文件_术语条三"/>
    <w:basedOn w:val="167"/>
    <w:next w:val="59"/>
    <w:autoRedefine/>
    <w:qFormat/>
    <w:uiPriority w:val="0"/>
  </w:style>
  <w:style w:type="paragraph" w:customStyle="1" w:styleId="229">
    <w:name w:val="标准文件_术语条四"/>
    <w:basedOn w:val="170"/>
    <w:next w:val="59"/>
    <w:autoRedefine/>
    <w:qFormat/>
    <w:uiPriority w:val="0"/>
  </w:style>
  <w:style w:type="paragraph" w:customStyle="1" w:styleId="230">
    <w:name w:val="标准文件_术语条五"/>
    <w:basedOn w:val="166"/>
    <w:next w:val="59"/>
    <w:autoRedefine/>
    <w:qFormat/>
    <w:uiPriority w:val="0"/>
  </w:style>
  <w:style w:type="paragraph" w:customStyle="1" w:styleId="231">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2">
    <w:name w:val="发布"/>
    <w:basedOn w:val="31"/>
    <w:autoRedefine/>
    <w:qFormat/>
    <w:uiPriority w:val="0"/>
    <w:rPr>
      <w:rFonts w:ascii="黑体" w:eastAsia="黑体"/>
      <w:spacing w:val="85"/>
      <w:w w:val="100"/>
      <w:position w:val="3"/>
      <w:sz w:val="28"/>
      <w:szCs w:val="28"/>
    </w:rPr>
  </w:style>
  <w:style w:type="paragraph" w:customStyle="1" w:styleId="233">
    <w:name w:val="Table Text"/>
    <w:basedOn w:val="1"/>
    <w:autoRedefine/>
    <w:semiHidden/>
    <w:qFormat/>
    <w:uiPriority w:val="0"/>
    <w:rPr>
      <w:rFonts w:ascii="宋体" w:hAnsi="宋体" w:cs="宋体"/>
      <w:lang w:eastAsia="en-US"/>
    </w:rPr>
  </w:style>
  <w:style w:type="table" w:customStyle="1" w:styleId="234">
    <w:name w:val="Table Normal"/>
    <w:autoRedefine/>
    <w:semiHidden/>
    <w:unhideWhenUsed/>
    <w:qFormat/>
    <w:uiPriority w:val="0"/>
    <w:tblPr>
      <w:tblCellMar>
        <w:top w:w="0" w:type="dxa"/>
        <w:left w:w="0" w:type="dxa"/>
        <w:bottom w:w="0" w:type="dxa"/>
        <w:right w:w="0" w:type="dxa"/>
      </w:tblCellMar>
    </w:tblPr>
  </w:style>
  <w:style w:type="paragraph" w:customStyle="1" w:styleId="235">
    <w:name w:val="终结线"/>
    <w:basedOn w:val="1"/>
    <w:autoRedefine/>
    <w:qFormat/>
    <w:uiPriority w:val="0"/>
    <w:pPr>
      <w:framePr w:hSpace="181" w:vSpace="181" w:wrap="around" w:vAnchor="text" w:hAnchor="margin" w:xAlign="center" w:y="285"/>
    </w:pPr>
  </w:style>
  <w:style w:type="paragraph" w:customStyle="1" w:styleId="236">
    <w:name w:val="附录标识"/>
    <w:basedOn w:val="1"/>
    <w:next w:val="237"/>
    <w:qFormat/>
    <w:uiPriority w:val="0"/>
    <w:pPr>
      <w:keepNext/>
      <w:widowControl/>
      <w:shd w:val="clear" w:color="FFFFFF" w:fill="FFFFFF"/>
      <w:spacing w:before="640" w:after="280"/>
      <w:ind w:left="3969"/>
      <w:jc w:val="center"/>
      <w:outlineLvl w:val="0"/>
    </w:pPr>
    <w:rPr>
      <w:rFonts w:ascii="黑体" w:eastAsia="黑体"/>
      <w:kern w:val="0"/>
      <w:szCs w:val="20"/>
    </w:rPr>
  </w:style>
  <w:style w:type="paragraph" w:customStyle="1" w:styleId="237">
    <w:name w:val="段"/>
    <w:qFormat/>
    <w:uiPriority w:val="0"/>
    <w:pPr>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38">
    <w:name w:val="附录章标题"/>
    <w:next w:val="237"/>
    <w:qFormat/>
    <w:uiPriority w:val="0"/>
    <w:pPr>
      <w:wordWrap w:val="0"/>
      <w:overflowPunct w:val="0"/>
      <w:autoSpaceDE w:val="0"/>
      <w:spacing w:beforeLines="100" w:afterLines="100"/>
      <w:ind w:left="1134"/>
      <w:jc w:val="both"/>
      <w:textAlignment w:val="baseline"/>
      <w:outlineLvl w:val="1"/>
    </w:pPr>
    <w:rPr>
      <w:rFonts w:ascii="黑体" w:hAnsi="Times New Roman" w:eastAsia="黑体" w:cs="Times New Roman"/>
      <w:kern w:val="21"/>
      <w:sz w:val="21"/>
      <w:lang w:val="en-US" w:eastAsia="zh-CN" w:bidi="ar-SA"/>
    </w:rPr>
  </w:style>
  <w:style w:type="paragraph" w:customStyle="1" w:styleId="239">
    <w:name w:val="参考文献"/>
    <w:basedOn w:val="1"/>
    <w:next w:val="237"/>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240">
    <w:name w:val="二级无"/>
    <w:basedOn w:val="241"/>
    <w:autoRedefine/>
    <w:qFormat/>
    <w:uiPriority w:val="0"/>
    <w:pPr>
      <w:ind w:left="1843"/>
    </w:pPr>
    <w:rPr>
      <w:rFonts w:ascii="宋体"/>
    </w:rPr>
  </w:style>
  <w:style w:type="paragraph" w:customStyle="1" w:styleId="241">
    <w:name w:val="二级条标题"/>
    <w:basedOn w:val="242"/>
    <w:next w:val="237"/>
    <w:autoRedefine/>
    <w:qFormat/>
    <w:uiPriority w:val="0"/>
    <w:pPr>
      <w:spacing w:before="50" w:after="50"/>
      <w:outlineLvl w:val="3"/>
    </w:pPr>
  </w:style>
  <w:style w:type="paragraph" w:customStyle="1" w:styleId="242">
    <w:name w:val="一级条标题"/>
    <w:basedOn w:val="1"/>
    <w:next w:val="237"/>
    <w:autoRedefine/>
    <w:qFormat/>
    <w:uiPriority w:val="0"/>
    <w:pPr>
      <w:widowControl/>
      <w:adjustRightInd/>
      <w:spacing w:beforeLines="50" w:afterLines="50" w:line="240" w:lineRule="auto"/>
      <w:ind w:left="1701"/>
      <w:jc w:val="left"/>
      <w:outlineLvl w:val="2"/>
    </w:pPr>
    <w:rPr>
      <w:rFonts w:ascii="黑体" w:hAnsi="Times New Roman" w:eastAsia="黑体"/>
      <w:kern w:val="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2.jpe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12</Pages>
  <Words>4777</Words>
  <Characters>5306</Characters>
  <Lines>384</Lines>
  <Paragraphs>501</Paragraphs>
  <TotalTime>77</TotalTime>
  <ScaleCrop>false</ScaleCrop>
  <LinksUpToDate>false</LinksUpToDate>
  <CharactersWithSpaces>5490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2026-04-13T08:26:00Z</dcterms:created>
  <dc:creator>ZHH</dc:creator>
  <cp:lastModifiedBy>流程3号贺老师18094625978</cp:lastModifiedBy>
  <cp:lastPrinted>2025-01-06T08:01:00Z</cp:lastPrinted>
  <dcterms:modified xsi:type="dcterms:W3CDTF">2026-04-15T10:45:26Z</dcterms:modified>
  <dc:title>团体标准</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2052-12.1.0.25225</vt:lpwstr>
  </property>
  <property fmtid="{D5CDD505-2E9C-101B-9397-08002B2CF9AE}" pid="15" name="ICV">
    <vt:lpwstr>5AA8CECBB36F44FAB4053B10704D9ED0_13</vt:lpwstr>
  </property>
  <property fmtid="{D5CDD505-2E9C-101B-9397-08002B2CF9AE}" pid="16" name="KSOTemplateDocerSaveRecord">
    <vt:lpwstr>eyJoZGlkIjoiMTY4OTVhMzE4OTk4YjFkOWQyZmQ2NGM4ODg1MjRjOGEiLCJ1c2VySWQiOiIxNzIwMDUxMzI4In0=</vt:lpwstr>
  </property>
</Properties>
</file>