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30"/>
        <w:tblW w:w="936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509"/>
        <w:gridCol w:w="8855"/>
      </w:tblGrid>
      <w:tr w14:paraId="3CA728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509" w:type="dxa"/>
          </w:tcPr>
          <w:p w14:paraId="3D1E8BA5">
            <w:pPr>
              <w:pStyle w:val="19"/>
              <w:framePr w:wrap="notBeside" w:vAnchor="page" w:hAnchor="page" w:x="1372" w:y="568"/>
              <w:tabs>
                <w:tab w:val="clear" w:pos="4153"/>
                <w:tab w:val="clear" w:pos="8306"/>
              </w:tabs>
              <w:spacing w:line="240" w:lineRule="auto"/>
              <w:jc w:val="left"/>
              <w:rPr>
                <w:rFonts w:ascii="黑体" w:hAnsi="黑体" w:eastAsia="黑体"/>
                <w:sz w:val="21"/>
                <w:szCs w:val="21"/>
                <w:highlight w:val="none"/>
              </w:rPr>
            </w:pPr>
            <w:bookmarkStart w:id="0" w:name="_Hlk140063176"/>
            <w:bookmarkEnd w:id="0"/>
            <w:r>
              <w:rPr>
                <w:rFonts w:ascii="Times New Roman" w:hAnsi="Times New Roman" w:eastAsia="黑体"/>
                <w:sz w:val="21"/>
                <w:szCs w:val="21"/>
                <w:highlight w:val="none"/>
              </w:rPr>
              <w:t>ICS</w:t>
            </w:r>
          </w:p>
        </w:tc>
        <w:tc>
          <w:tcPr>
            <w:tcW w:w="8855" w:type="dxa"/>
          </w:tcPr>
          <w:p w14:paraId="7517B5FF">
            <w:pPr>
              <w:pStyle w:val="19"/>
              <w:framePr w:wrap="notBeside" w:vAnchor="page" w:hAnchor="page" w:x="1372" w:y="568"/>
              <w:tabs>
                <w:tab w:val="clear" w:pos="4153"/>
                <w:tab w:val="clear" w:pos="8306"/>
              </w:tabs>
              <w:spacing w:line="240" w:lineRule="auto"/>
              <w:jc w:val="both"/>
              <w:rPr>
                <w:rFonts w:ascii="黑体" w:hAnsi="黑体" w:eastAsia="黑体"/>
                <w:sz w:val="21"/>
                <w:szCs w:val="21"/>
                <w:highlight w:val="none"/>
              </w:rPr>
            </w:pPr>
            <w:bookmarkStart w:id="1" w:name="ICS"/>
            <w:r>
              <w:rPr>
                <w:rFonts w:ascii="黑体" w:hAnsi="黑体" w:eastAsia="黑体" w:cs="Times New Roman"/>
                <w:kern w:val="2"/>
                <w:sz w:val="21"/>
                <w:szCs w:val="21"/>
                <w:highlight w:val="none"/>
                <w:lang w:val="en-US" w:eastAsia="zh-CN" w:bidi="ar-SA"/>
              </w:rPr>
              <w:fldChar w:fldCharType="begin">
                <w:ffData>
                  <w:name w:val="ICS"/>
                  <w:enabled/>
                  <w:calcOnExit w:val="0"/>
                  <w:textInput>
                    <w:default w:val="23.020.30"/>
                  </w:textInput>
                </w:ffData>
              </w:fldChar>
            </w:r>
            <w:r>
              <w:rPr>
                <w:rFonts w:ascii="黑体" w:hAnsi="黑体" w:eastAsia="黑体" w:cs="Times New Roman"/>
                <w:kern w:val="2"/>
                <w:sz w:val="21"/>
                <w:szCs w:val="21"/>
                <w:highlight w:val="none"/>
                <w:lang w:val="en-US" w:eastAsia="zh-CN" w:bidi="ar-SA"/>
              </w:rPr>
              <w:instrText xml:space="preserve">FORMTEXT</w:instrText>
            </w:r>
            <w:r>
              <w:rPr>
                <w:rFonts w:ascii="黑体" w:hAnsi="黑体" w:eastAsia="黑体" w:cs="Times New Roman"/>
                <w:kern w:val="2"/>
                <w:sz w:val="21"/>
                <w:szCs w:val="21"/>
                <w:highlight w:val="none"/>
                <w:lang w:val="en-US" w:eastAsia="zh-CN" w:bidi="ar-SA"/>
              </w:rPr>
              <w:fldChar w:fldCharType="separate"/>
            </w:r>
            <w:r>
              <w:rPr>
                <w:rFonts w:ascii="黑体" w:hAnsi="黑体" w:eastAsia="黑体" w:cs="Times New Roman"/>
                <w:kern w:val="2"/>
                <w:sz w:val="21"/>
                <w:szCs w:val="21"/>
                <w:highlight w:val="none"/>
                <w:lang w:val="en-US" w:eastAsia="zh-CN" w:bidi="ar-SA"/>
              </w:rPr>
              <w:t>23.020.30</w:t>
            </w:r>
            <w:r>
              <w:rPr>
                <w:rFonts w:ascii="黑体" w:hAnsi="黑体" w:eastAsia="黑体" w:cs="Times New Roman"/>
                <w:kern w:val="2"/>
                <w:sz w:val="21"/>
                <w:szCs w:val="21"/>
                <w:highlight w:val="none"/>
                <w:lang w:val="en-US" w:eastAsia="zh-CN" w:bidi="ar-SA"/>
              </w:rPr>
              <w:fldChar w:fldCharType="end"/>
            </w:r>
            <w:bookmarkEnd w:id="1"/>
          </w:p>
        </w:tc>
      </w:tr>
      <w:tr w14:paraId="2C0FEE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509" w:type="dxa"/>
          </w:tcPr>
          <w:p w14:paraId="5FB31012">
            <w:pPr>
              <w:pStyle w:val="19"/>
              <w:framePr w:wrap="notBeside" w:vAnchor="page" w:hAnchor="page" w:x="1372" w:y="568"/>
              <w:tabs>
                <w:tab w:val="clear" w:pos="4153"/>
                <w:tab w:val="clear" w:pos="8306"/>
              </w:tabs>
              <w:spacing w:before="40" w:line="240" w:lineRule="auto"/>
              <w:jc w:val="left"/>
              <w:rPr>
                <w:rFonts w:ascii="黑体" w:hAnsi="黑体" w:eastAsia="黑体"/>
                <w:sz w:val="21"/>
                <w:szCs w:val="21"/>
                <w:highlight w:val="none"/>
              </w:rPr>
            </w:pPr>
            <w:r>
              <w:rPr>
                <w:rFonts w:ascii="Times New Roman" w:hAnsi="Times New Roman" w:eastAsia="黑体"/>
                <w:sz w:val="21"/>
                <w:szCs w:val="21"/>
                <w:highlight w:val="none"/>
              </w:rPr>
              <w:t xml:space="preserve">CCS </w:t>
            </w:r>
          </w:p>
        </w:tc>
        <w:tc>
          <w:tcPr>
            <w:tcW w:w="8855" w:type="dxa"/>
          </w:tcPr>
          <w:tbl>
            <w:tblPr>
              <w:tblStyle w:val="30"/>
              <w:tblpPr w:vertAnchor="page" w:horzAnchor="margin" w:tblpX="1" w:tblpY="341"/>
              <w:tblOverlap w:val="never"/>
              <w:tblW w:w="9242" w:type="dxa"/>
              <w:tblInd w:w="0" w:type="dxa"/>
              <w:tblBorders>
                <w:top w:val="none" w:color="auto" w:sz="0" w:space="0"/>
                <w:left w:val="none" w:color="auto" w:sz="0" w:space="0"/>
                <w:bottom w:val="none" w:color="auto" w:sz="0" w:space="0"/>
                <w:right w:val="none" w:color="auto" w:sz="0" w:space="0"/>
                <w:insideH w:val="single" w:color="auto" w:sz="4" w:space="0"/>
                <w:insideV w:val="single" w:color="auto" w:sz="4" w:space="0"/>
              </w:tblBorders>
              <w:tblLayout w:type="fixed"/>
              <w:tblCellMar>
                <w:top w:w="0" w:type="dxa"/>
                <w:left w:w="0" w:type="dxa"/>
                <w:bottom w:w="0" w:type="dxa"/>
                <w:right w:w="113" w:type="dxa"/>
              </w:tblCellMar>
            </w:tblPr>
            <w:tblGrid>
              <w:gridCol w:w="9242"/>
            </w:tblGrid>
            <w:tr w14:paraId="6B0E1C90">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0" w:type="dxa"/>
                  <w:bottom w:w="0" w:type="dxa"/>
                  <w:right w:w="113" w:type="dxa"/>
                </w:tblCellMar>
              </w:tblPrEx>
              <w:trPr>
                <w:trHeight w:val="1021" w:hRule="exact"/>
              </w:trPr>
              <w:tc>
                <w:tcPr>
                  <w:tcW w:w="9242" w:type="dxa"/>
                  <w:vAlign w:val="center"/>
                </w:tcPr>
                <w:p w14:paraId="31F70DB9">
                  <w:pPr>
                    <w:pStyle w:val="62"/>
                    <w:framePr w:wrap="notBeside" w:vAnchor="page" w:hAnchor="page" w:x="1372" w:y="568"/>
                    <w:ind w:left="420" w:right="624"/>
                    <w:rPr>
                      <w:rFonts w:ascii="宋体" w:hAnsi="宋体"/>
                      <w:sz w:val="28"/>
                      <w:szCs w:val="28"/>
                      <w:highlight w:val="none"/>
                    </w:rPr>
                  </w:pPr>
                  <w:r>
                    <w:rPr>
                      <w:rFonts w:hint="eastAsia"/>
                      <w:highlight w:val="none"/>
                    </w:rPr>
                    <w:t>T/</w:t>
                  </w:r>
                  <w:bookmarkStart w:id="2" w:name="c1"/>
                  <w:r>
                    <w:rPr>
                      <w:rFonts w:hint="eastAsia" w:ascii="Times New Roman" w:hAnsi="Times New Roman" w:eastAsia="宋体" w:cs="Times New Roman"/>
                      <w:b/>
                      <w:w w:val="130"/>
                      <w:sz w:val="96"/>
                      <w:highlight w:val="none"/>
                      <w:lang w:val="en-US" w:eastAsia="zh-CN" w:bidi="ar-SA"/>
                    </w:rPr>
                    <w:fldChar w:fldCharType="begin">
                      <w:ffData>
                        <w:name w:val="c1"/>
                        <w:enabled/>
                        <w:calcOnExit w:val="0"/>
                        <w:textInput>
                          <w:default w:val="CWDPA"/>
                          <w:maxLength w:val="7"/>
                        </w:textInput>
                      </w:ffData>
                    </w:fldChar>
                  </w:r>
                  <w:r>
                    <w:rPr>
                      <w:rFonts w:hint="eastAsia" w:ascii="Times New Roman" w:hAnsi="Times New Roman" w:eastAsia="宋体" w:cs="Times New Roman"/>
                      <w:b/>
                      <w:w w:val="130"/>
                      <w:sz w:val="96"/>
                      <w:highlight w:val="none"/>
                      <w:lang w:val="en-US" w:eastAsia="zh-CN" w:bidi="ar-SA"/>
                    </w:rPr>
                    <w:instrText xml:space="preserve">FORMTEXT</w:instrText>
                  </w:r>
                  <w:r>
                    <w:rPr>
                      <w:rFonts w:hint="eastAsia" w:ascii="Times New Roman" w:hAnsi="Times New Roman" w:eastAsia="宋体" w:cs="Times New Roman"/>
                      <w:b/>
                      <w:w w:val="130"/>
                      <w:sz w:val="96"/>
                      <w:highlight w:val="none"/>
                      <w:lang w:val="en-US" w:eastAsia="zh-CN" w:bidi="ar-SA"/>
                    </w:rPr>
                    <w:fldChar w:fldCharType="separate"/>
                  </w:r>
                  <w:r>
                    <w:rPr>
                      <w:rFonts w:hint="eastAsia" w:ascii="Times New Roman" w:hAnsi="Times New Roman" w:eastAsia="宋体" w:cs="Times New Roman"/>
                      <w:b/>
                      <w:w w:val="130"/>
                      <w:sz w:val="96"/>
                      <w:highlight w:val="none"/>
                      <w:lang w:val="en-US" w:eastAsia="zh-CN" w:bidi="ar-SA"/>
                    </w:rPr>
                    <w:t>CWDPA</w:t>
                  </w:r>
                  <w:r>
                    <w:rPr>
                      <w:rFonts w:hint="eastAsia" w:ascii="Times New Roman" w:hAnsi="Times New Roman" w:eastAsia="宋体" w:cs="Times New Roman"/>
                      <w:b/>
                      <w:w w:val="130"/>
                      <w:sz w:val="96"/>
                      <w:highlight w:val="none"/>
                      <w:lang w:val="en-US" w:eastAsia="zh-CN" w:bidi="ar-SA"/>
                    </w:rPr>
                    <w:fldChar w:fldCharType="end"/>
                  </w:r>
                  <w:bookmarkEnd w:id="2"/>
                </w:p>
              </w:tc>
            </w:tr>
          </w:tbl>
          <w:p w14:paraId="14AD20E2">
            <w:pPr>
              <w:pStyle w:val="19"/>
              <w:framePr w:wrap="notBeside" w:vAnchor="page" w:hAnchor="page" w:x="1372" w:y="568"/>
              <w:tabs>
                <w:tab w:val="clear" w:pos="4153"/>
                <w:tab w:val="clear" w:pos="8306"/>
              </w:tabs>
              <w:spacing w:before="40" w:line="240" w:lineRule="auto"/>
              <w:jc w:val="left"/>
              <w:rPr>
                <w:rFonts w:ascii="黑体" w:hAnsi="黑体" w:eastAsia="黑体"/>
                <w:sz w:val="21"/>
                <w:szCs w:val="21"/>
                <w:highlight w:val="none"/>
              </w:rPr>
            </w:pPr>
            <w:bookmarkStart w:id="3" w:name="CSDN"/>
            <w:r>
              <w:rPr>
                <w:rFonts w:ascii="黑体" w:hAnsi="黑体" w:eastAsia="黑体" w:cs="Times New Roman"/>
                <w:kern w:val="2"/>
                <w:sz w:val="21"/>
                <w:szCs w:val="21"/>
                <w:highlight w:val="none"/>
                <w:lang w:val="en-US" w:eastAsia="zh-CN" w:bidi="ar-SA"/>
              </w:rPr>
              <w:fldChar w:fldCharType="begin">
                <w:ffData>
                  <w:name w:val="CSDN"/>
                  <w:enabled/>
                  <w:calcOnExit w:val="0"/>
                  <w:textInput>
                    <w:default w:val="J 74"/>
                  </w:textInput>
                </w:ffData>
              </w:fldChar>
            </w:r>
            <w:r>
              <w:rPr>
                <w:rFonts w:ascii="黑体" w:hAnsi="黑体" w:eastAsia="黑体" w:cs="Times New Roman"/>
                <w:kern w:val="2"/>
                <w:sz w:val="21"/>
                <w:szCs w:val="21"/>
                <w:highlight w:val="none"/>
                <w:lang w:val="en-US" w:eastAsia="zh-CN" w:bidi="ar-SA"/>
              </w:rPr>
              <w:instrText xml:space="preserve">FORMTEXT</w:instrText>
            </w:r>
            <w:r>
              <w:rPr>
                <w:rFonts w:ascii="黑体" w:hAnsi="黑体" w:eastAsia="黑体" w:cs="Times New Roman"/>
                <w:kern w:val="2"/>
                <w:sz w:val="21"/>
                <w:szCs w:val="21"/>
                <w:highlight w:val="none"/>
                <w:lang w:val="en-US" w:eastAsia="zh-CN" w:bidi="ar-SA"/>
              </w:rPr>
              <w:fldChar w:fldCharType="separate"/>
            </w:r>
            <w:r>
              <w:rPr>
                <w:rFonts w:ascii="黑体" w:hAnsi="黑体" w:eastAsia="黑体" w:cs="Times New Roman"/>
                <w:kern w:val="2"/>
                <w:sz w:val="21"/>
                <w:szCs w:val="21"/>
                <w:highlight w:val="none"/>
                <w:lang w:val="en-US" w:eastAsia="zh-CN" w:bidi="ar-SA"/>
              </w:rPr>
              <w:t>J 74</w:t>
            </w:r>
            <w:r>
              <w:rPr>
                <w:rFonts w:ascii="黑体" w:hAnsi="黑体" w:eastAsia="黑体" w:cs="Times New Roman"/>
                <w:kern w:val="2"/>
                <w:sz w:val="21"/>
                <w:szCs w:val="21"/>
                <w:highlight w:val="none"/>
                <w:lang w:val="en-US" w:eastAsia="zh-CN" w:bidi="ar-SA"/>
              </w:rPr>
              <w:fldChar w:fldCharType="end"/>
            </w:r>
            <w:bookmarkEnd w:id="3"/>
          </w:p>
        </w:tc>
      </w:tr>
    </w:tbl>
    <w:p w14:paraId="3B4E0B59">
      <w:pPr>
        <w:pStyle w:val="63"/>
        <w:framePr w:w="9639" w:h="624" w:hRule="exact" w:hSpace="181" w:vSpace="181" w:hAnchor="page" w:x="1305" w:y="2269"/>
        <w:rPr>
          <w:rFonts w:ascii="黑体" w:hAnsi="黑体" w:eastAsia="黑体"/>
          <w:b w:val="0"/>
          <w:bCs w:val="0"/>
          <w:w w:val="100"/>
          <w:sz w:val="48"/>
          <w:szCs w:val="48"/>
          <w:highlight w:val="none"/>
        </w:rPr>
      </w:pPr>
      <w:bookmarkStart w:id="4" w:name="_Hlk26473981"/>
      <w:r>
        <w:rPr>
          <w:rFonts w:hint="eastAsia" w:ascii="黑体" w:eastAsia="黑体"/>
          <w:b w:val="0"/>
          <w:w w:val="100"/>
          <w:sz w:val="48"/>
          <w:highlight w:val="none"/>
        </w:rPr>
        <w:t>团体</w:t>
      </w:r>
      <w:r>
        <w:rPr>
          <w:rFonts w:hint="eastAsia" w:ascii="黑体" w:hAnsi="黑体" w:eastAsia="黑体"/>
          <w:b w:val="0"/>
          <w:bCs w:val="0"/>
          <w:w w:val="100"/>
          <w:sz w:val="48"/>
          <w:szCs w:val="48"/>
          <w:highlight w:val="none"/>
        </w:rPr>
        <w:t>标准</w:t>
      </w:r>
    </w:p>
    <w:bookmarkEnd w:id="4"/>
    <w:p w14:paraId="4971EBF7">
      <w:pPr>
        <w:pStyle w:val="199"/>
        <w:rPr>
          <w:highlight w:val="none"/>
        </w:rPr>
      </w:pPr>
      <w:r>
        <w:rPr>
          <w:highlight w:val="none"/>
        </w:rPr>
        <w:t>T/</w:t>
      </w:r>
      <w:bookmarkStart w:id="5" w:name="文字1"/>
      <w:r>
        <w:rPr>
          <w:rFonts w:ascii="黑体" w:hAnsi="Times New Roman" w:eastAsia="黑体" w:cs="Times New Roman"/>
          <w:bCs/>
          <w:sz w:val="28"/>
          <w:szCs w:val="28"/>
          <w:highlight w:val="none"/>
          <w:lang w:val="en-US" w:eastAsia="zh-CN" w:bidi="ar-SA"/>
        </w:rPr>
        <w:fldChar w:fldCharType="begin">
          <w:ffData>
            <w:name w:val="文字1"/>
            <w:enabled/>
            <w:calcOnExit w:val="0"/>
            <w:textInput>
              <w:default w:val="CWDPA"/>
            </w:textInput>
          </w:ffData>
        </w:fldChar>
      </w:r>
      <w:r>
        <w:rPr>
          <w:rFonts w:ascii="黑体" w:hAnsi="Times New Roman" w:eastAsia="黑体" w:cs="Times New Roman"/>
          <w:bCs/>
          <w:sz w:val="28"/>
          <w:szCs w:val="28"/>
          <w:highlight w:val="none"/>
          <w:lang w:val="en-US" w:eastAsia="zh-CN" w:bidi="ar-SA"/>
        </w:rPr>
        <w:instrText xml:space="preserve">FORMTEXT</w:instrText>
      </w:r>
      <w:r>
        <w:rPr>
          <w:rFonts w:ascii="黑体" w:hAnsi="Times New Roman" w:eastAsia="黑体" w:cs="Times New Roman"/>
          <w:bCs/>
          <w:sz w:val="28"/>
          <w:szCs w:val="28"/>
          <w:highlight w:val="none"/>
          <w:lang w:val="en-US" w:eastAsia="zh-CN" w:bidi="ar-SA"/>
        </w:rPr>
        <w:fldChar w:fldCharType="separate"/>
      </w:r>
      <w:r>
        <w:rPr>
          <w:rFonts w:ascii="黑体" w:hAnsi="Times New Roman" w:eastAsia="黑体" w:cs="Times New Roman"/>
          <w:bCs/>
          <w:sz w:val="28"/>
          <w:szCs w:val="28"/>
          <w:highlight w:val="none"/>
          <w:lang w:val="en-US" w:eastAsia="zh-CN" w:bidi="ar-SA"/>
        </w:rPr>
        <w:t>CWDPA</w:t>
      </w:r>
      <w:r>
        <w:rPr>
          <w:rFonts w:ascii="黑体" w:hAnsi="Times New Roman" w:eastAsia="黑体" w:cs="Times New Roman"/>
          <w:bCs/>
          <w:sz w:val="28"/>
          <w:szCs w:val="28"/>
          <w:highlight w:val="none"/>
          <w:lang w:val="en-US" w:eastAsia="zh-CN" w:bidi="ar-SA"/>
        </w:rPr>
        <w:fldChar w:fldCharType="end"/>
      </w:r>
      <w:bookmarkEnd w:id="5"/>
      <w:r>
        <w:rPr>
          <w:rFonts w:hint="eastAsia"/>
          <w:highlight w:val="none"/>
        </w:rPr>
        <w:t xml:space="preserve"> </w:t>
      </w:r>
      <w:r>
        <w:rPr>
          <w:highlight w:val="none"/>
        </w:rPr>
        <w:fldChar w:fldCharType="begin">
          <w:ffData>
            <w:name w:val="NSTD_CODE_F"/>
            <w:enabled/>
            <w:calcOnExit w:val="0"/>
            <w:textInput>
              <w:default w:val="XXX"/>
            </w:textInput>
          </w:ffData>
        </w:fldChar>
      </w:r>
      <w:bookmarkStart w:id="6" w:name="NSTD_CODE_F"/>
      <w:r>
        <w:rPr>
          <w:highlight w:val="none"/>
        </w:rPr>
        <w:instrText xml:space="preserve"> FORMTEXT </w:instrText>
      </w:r>
      <w:r>
        <w:rPr>
          <w:highlight w:val="none"/>
        </w:rPr>
        <w:fldChar w:fldCharType="separate"/>
      </w:r>
      <w:r>
        <w:rPr>
          <w:highlight w:val="none"/>
        </w:rPr>
        <w:t>XXX</w:t>
      </w:r>
      <w:r>
        <w:rPr>
          <w:highlight w:val="none"/>
        </w:rPr>
        <w:fldChar w:fldCharType="end"/>
      </w:r>
      <w:bookmarkEnd w:id="6"/>
      <w:r>
        <w:rPr>
          <w:rFonts w:hAnsi="黑体"/>
          <w:highlight w:val="none"/>
        </w:rPr>
        <w:t>—</w:t>
      </w:r>
      <w:r>
        <w:rPr>
          <w:highlight w:val="none"/>
        </w:rPr>
        <w:fldChar w:fldCharType="begin">
          <w:ffData>
            <w:name w:val="NSTD_CODE_B"/>
            <w:enabled/>
            <w:calcOnExit w:val="0"/>
            <w:textInput>
              <w:default w:val="XXXX"/>
            </w:textInput>
          </w:ffData>
        </w:fldChar>
      </w:r>
      <w:bookmarkStart w:id="7" w:name="NSTD_CODE_B"/>
      <w:r>
        <w:rPr>
          <w:highlight w:val="none"/>
        </w:rPr>
        <w:instrText xml:space="preserve"> FORMTEXT </w:instrText>
      </w:r>
      <w:r>
        <w:rPr>
          <w:highlight w:val="none"/>
        </w:rPr>
        <w:fldChar w:fldCharType="separate"/>
      </w:r>
      <w:r>
        <w:rPr>
          <w:highlight w:val="none"/>
        </w:rPr>
        <w:t>XXXX</w:t>
      </w:r>
      <w:r>
        <w:rPr>
          <w:highlight w:val="none"/>
        </w:rPr>
        <w:fldChar w:fldCharType="end"/>
      </w:r>
      <w:bookmarkEnd w:id="7"/>
    </w:p>
    <w:p w14:paraId="299D5C22">
      <w:pPr>
        <w:pStyle w:val="200"/>
        <w:rPr>
          <w:rFonts w:hAnsi="黑体"/>
          <w:highlight w:val="none"/>
        </w:rPr>
      </w:pPr>
    </w:p>
    <w:p w14:paraId="43DDB0BD">
      <w:pPr>
        <w:spacing w:line="240" w:lineRule="auto"/>
        <w:rPr>
          <w:rFonts w:ascii="黑体" w:hAnsi="黑体" w:eastAsia="黑体"/>
          <w:kern w:val="0"/>
          <w:sz w:val="10"/>
          <w:szCs w:val="10"/>
          <w:highlight w:val="none"/>
        </w:rPr>
      </w:pPr>
      <w:r>
        <w:rPr>
          <w:rFonts w:ascii="黑体" w:hAnsi="黑体" w:eastAsia="黑体"/>
          <w:kern w:val="0"/>
          <w:sz w:val="10"/>
          <w:szCs w:val="10"/>
          <w:highlight w:val="none"/>
        </w:rPr>
        <mc:AlternateContent>
          <mc:Choice Requires="wps">
            <w:drawing>
              <wp:anchor distT="0" distB="0" distL="114300" distR="114300" simplePos="0" relativeHeight="251660288" behindDoc="0" locked="0" layoutInCell="1" allowOverlap="0">
                <wp:simplePos x="0" y="0"/>
                <wp:positionH relativeFrom="page">
                  <wp:posOffset>900430</wp:posOffset>
                </wp:positionH>
                <wp:positionV relativeFrom="page">
                  <wp:posOffset>2700655</wp:posOffset>
                </wp:positionV>
                <wp:extent cx="6120130" cy="0"/>
                <wp:effectExtent l="0" t="0" r="0" b="0"/>
                <wp:wrapNone/>
                <wp:docPr id="73" name="直接连接符 73"/>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a:effectLst/>
                      </wps:spPr>
                      <wps:bodyPr/>
                    </wps:wsp>
                  </a:graphicData>
                </a:graphic>
              </wp:anchor>
            </w:drawing>
          </mc:Choice>
          <mc:Fallback>
            <w:pict>
              <v:line id="_x0000_s1026" o:spid="_x0000_s1026" o:spt="20" style="position:absolute;left:0pt;margin-left:70.9pt;margin-top:212.65pt;height:0pt;width:481.9pt;mso-position-horizontal-relative:page;mso-position-vertical-relative:page;z-index:251660288;mso-width-relative:page;mso-height-relative:page;" filled="f" stroked="t" coordsize="21600,21600" o:allowoverlap="f" o:gfxdata="UEsDBAoAAAAAAIdO4kAAAAAAAAAAAAAAAAAEAAAAZHJzL1BLAwQUAAAACACHTuJAJ4NJltgAAAAM&#10;AQAADwAAAGRycy9kb3ducmV2LnhtbE2PS0/DMBCE70j8B2uRuFTUTvpQFeL0AOTGhdKK6zbeJhHx&#10;Oo3dB/z6uhJSOc7OaObbfHm2nTjS4FvHGpKxAkFcOdNyrWH9WT4tQPiAbLBzTBp+yMOyuL/LMTPu&#10;xB90XIVaxBL2GWpoQugzKX3VkEU/dj1x9HZusBiiHGppBjzFctvJVKm5tNhyXGiwp5eGqu/VwWrw&#10;5Yb25e+oGqmvSe0o3b++v6HWjw+JegYR6BxuYbjiR3QoItPWHdh40UU9TSJ60DBNZxMQ10SiZnMQ&#10;27+TLHL5/4niAlBLAwQUAAAACACHTuJA7q4dUeoBAAC6AwAADgAAAGRycy9lMm9Eb2MueG1srVPN&#10;jtMwEL4j8Q6W7zRt0S4QNd1Dq+WyQKVdHmDqOI2F7bFst0lfghdA4gYnjtx5G5bHYOw23R8ueyAH&#10;y+OZ+Wa+byazi95otpM+KLQVn4zGnEkrsFZ2U/GPN5cvXnMWItgaNFpZ8b0M/GL+/Nmsc6WcYou6&#10;lp4RiA1l5yrexujKogiilQbCCJ205GzQG4hk+k1Re+gI3ehiOh6fFx362nkUMgR6XR6c/IjonwKI&#10;TaOEXKLYGmnjAdVLDZEohVa5wOe526aRIn5omiAj0xUnpjGfVITu63QW8xmUGw+uVeLYAjylhUec&#10;DChLRU9QS4jAtl79A2WU8BiwiSOBpjgQyYoQi8n4kTbXLTiZuZDUwZ1ED/8PVrzfrTxTdcVfveTM&#10;gqGJ3375+fvztz+/vtJ5++M7Iw/J1LlQUvTCrnwiKnp77a5QfArM4qIFu5G53Zu9I4hJyigepCQj&#10;OCq27t5hTTGwjZg16xtvEiSpwfo8mv1pNLKPTNDj+YR2Z0xTE4OvgHJIdD7EtxINS5eKa2WTalDC&#10;7irE1AiUQ0h6tniptM6T15Z1FX9zNj3LCQG1qpMzhQW/WS+0ZztIu5O/zIo898M8bm19KKJtypN5&#10;7Y6VB9YH/dZY71d+kIZGmns7rl/amft2FvDul5v/B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CeD&#10;SZbYAAAADAEAAA8AAAAAAAAAAQAgAAAAIgAAAGRycy9kb3ducmV2LnhtbFBLAQIUABQAAAAIAIdO&#10;4kDurh1R6gEAALoDAAAOAAAAAAAAAAEAIAAAACcBAABkcnMvZTJvRG9jLnhtbFBLBQYAAAAABgAG&#10;AFkBAACDBQAAAAA=&#10;">
                <v:fill on="f" focussize="0,0"/>
                <v:stroke color="#000000" joinstyle="round"/>
                <v:imagedata o:title=""/>
                <o:lock v:ext="edit" aspectratio="f"/>
              </v:line>
            </w:pict>
          </mc:Fallback>
        </mc:AlternateContent>
      </w:r>
    </w:p>
    <w:p w14:paraId="30F4314E">
      <w:pPr>
        <w:pStyle w:val="63"/>
        <w:framePr w:w="9639" w:h="6976" w:hRule="exact" w:hSpace="0" w:vSpace="0" w:hAnchor="page" w:y="6408"/>
        <w:jc w:val="center"/>
        <w:rPr>
          <w:rFonts w:ascii="黑体" w:hAnsi="黑体" w:eastAsia="黑体"/>
          <w:b w:val="0"/>
          <w:bCs w:val="0"/>
          <w:w w:val="100"/>
          <w:highlight w:val="none"/>
        </w:rPr>
      </w:pPr>
    </w:p>
    <w:p w14:paraId="716C4278">
      <w:pPr>
        <w:pStyle w:val="201"/>
        <w:framePr w:h="6974" w:hRule="exact" w:wrap="around" w:x="1419" w:anchorLock="1"/>
        <w:pBdr>
          <w:top w:val="none" w:color="auto" w:sz="0" w:space="0"/>
          <w:left w:val="none" w:color="auto" w:sz="0" w:space="0"/>
          <w:bottom w:val="none" w:color="auto" w:sz="0" w:space="0"/>
          <w:right w:val="none" w:color="auto" w:sz="0" w:space="0"/>
        </w:pBdr>
        <w:rPr>
          <w:rFonts w:hint="eastAsia"/>
        </w:rPr>
      </w:pPr>
      <w:bookmarkStart w:id="8" w:name="CSTD_NAME"/>
      <w:r>
        <w:rPr>
          <w:rFonts w:hint="eastAsia" w:ascii="黑体" w:hAnsi="黑体" w:eastAsia="黑体" w:cs="Times New Roman"/>
          <w:bCs/>
          <w:sz w:val="52"/>
          <w:lang w:val="en-US" w:eastAsia="zh-CN" w:bidi="ar-SA"/>
        </w:rPr>
        <w:fldChar w:fldCharType="begin">
          <w:ffData>
            <w:name w:val="CSTD_NAME"/>
            <w:enabled/>
            <w:calcOnExit w:val="0"/>
            <w:textInput>
              <w:default w:val="高纯液化特气用大容积钢质无缝气瓶技术规范"/>
            </w:textInput>
          </w:ffData>
        </w:fldChar>
      </w:r>
      <w:r>
        <w:rPr>
          <w:rFonts w:hint="eastAsia" w:ascii="黑体" w:hAnsi="黑体" w:eastAsia="黑体" w:cs="Times New Roman"/>
          <w:bCs/>
          <w:sz w:val="52"/>
          <w:lang w:val="en-US" w:eastAsia="zh-CN" w:bidi="ar-SA"/>
        </w:rPr>
        <w:instrText xml:space="preserve">FORMTEXT</w:instrText>
      </w:r>
      <w:r>
        <w:rPr>
          <w:rFonts w:hint="eastAsia" w:ascii="黑体" w:hAnsi="黑体" w:eastAsia="黑体" w:cs="Times New Roman"/>
          <w:bCs/>
          <w:sz w:val="52"/>
          <w:lang w:val="en-US" w:eastAsia="zh-CN" w:bidi="ar-SA"/>
        </w:rPr>
        <w:fldChar w:fldCharType="separate"/>
      </w:r>
      <w:r>
        <w:rPr>
          <w:rFonts w:hint="eastAsia" w:ascii="黑体" w:hAnsi="黑体" w:eastAsia="黑体" w:cs="Times New Roman"/>
          <w:bCs/>
          <w:sz w:val="52"/>
          <w:lang w:val="en-US" w:eastAsia="zh-CN" w:bidi="ar-SA"/>
        </w:rPr>
        <w:t>高纯液化特气用大容积钢质无缝气瓶技术规范</w:t>
      </w:r>
      <w:r>
        <w:rPr>
          <w:rFonts w:hint="eastAsia" w:ascii="黑体" w:hAnsi="黑体" w:eastAsia="黑体" w:cs="Times New Roman"/>
          <w:bCs/>
          <w:sz w:val="52"/>
          <w:lang w:val="en-US" w:eastAsia="zh-CN" w:bidi="ar-SA"/>
        </w:rPr>
        <w:fldChar w:fldCharType="end"/>
      </w:r>
      <w:bookmarkEnd w:id="8"/>
    </w:p>
    <w:p w14:paraId="613EF785">
      <w:pPr>
        <w:framePr w:w="9639" w:h="6974" w:hRule="exact" w:wrap="around" w:vAnchor="page" w:hAnchor="page" w:x="1419" w:y="6408" w:anchorLock="1"/>
        <w:pBdr>
          <w:top w:val="none" w:color="auto" w:sz="0" w:space="0"/>
          <w:left w:val="none" w:color="auto" w:sz="0" w:space="0"/>
          <w:bottom w:val="none" w:color="auto" w:sz="0" w:space="0"/>
          <w:right w:val="none" w:color="auto" w:sz="0" w:space="0"/>
        </w:pBdr>
        <w:ind w:left="-1418"/>
      </w:pPr>
    </w:p>
    <w:p w14:paraId="47AA81F5">
      <w:pPr>
        <w:pStyle w:val="131"/>
        <w:framePr w:w="9639" w:h="6974" w:hRule="exact" w:wrap="around" w:vAnchor="page" w:hAnchor="page" w:x="1419" w:y="6408" w:anchorLock="1"/>
        <w:pBdr>
          <w:top w:val="none" w:color="auto" w:sz="0" w:space="0"/>
          <w:left w:val="none" w:color="auto" w:sz="0" w:space="0"/>
          <w:bottom w:val="none" w:color="auto" w:sz="0" w:space="0"/>
          <w:right w:val="none" w:color="auto" w:sz="0" w:space="0"/>
        </w:pBdr>
        <w:textAlignment w:val="bottom"/>
        <w:rPr>
          <w:rFonts w:eastAsia="黑体"/>
          <w:szCs w:val="28"/>
        </w:rPr>
      </w:pPr>
      <w:bookmarkStart w:id="9" w:name="ESTD_NAME"/>
      <w:r>
        <w:rPr>
          <w:rFonts w:hint="eastAsia" w:ascii="Times New Roman" w:hAnsi="Times New Roman" w:eastAsia="黑体" w:cs="Times New Roman"/>
          <w:sz w:val="28"/>
          <w:szCs w:val="28"/>
          <w:lang w:val="en-US" w:eastAsia="zh-CN" w:bidi="ar-SA"/>
        </w:rPr>
        <w:fldChar w:fldCharType="begin">
          <w:ffData>
            <w:name w:val="ESTD_NAME"/>
            <w:enabled/>
            <w:calcOnExit w:val="0"/>
            <w:textInput>
              <w:default w:val="Technical specification for large capacity steel seamless gas cylinder for high-purity liquefied special gas"/>
            </w:textInput>
          </w:ffData>
        </w:fldChar>
      </w:r>
      <w:r>
        <w:rPr>
          <w:rFonts w:hint="eastAsia" w:ascii="Times New Roman" w:hAnsi="Times New Roman" w:eastAsia="黑体" w:cs="Times New Roman"/>
          <w:sz w:val="28"/>
          <w:szCs w:val="28"/>
          <w:lang w:val="en-US" w:eastAsia="zh-CN" w:bidi="ar-SA"/>
        </w:rPr>
        <w:instrText xml:space="preserve">FORMTEXT</w:instrText>
      </w:r>
      <w:r>
        <w:rPr>
          <w:rFonts w:hint="eastAsia" w:ascii="Times New Roman" w:hAnsi="Times New Roman" w:eastAsia="黑体" w:cs="Times New Roman"/>
          <w:sz w:val="28"/>
          <w:szCs w:val="28"/>
          <w:lang w:val="en-US" w:eastAsia="zh-CN" w:bidi="ar-SA"/>
        </w:rPr>
        <w:fldChar w:fldCharType="separate"/>
      </w:r>
      <w:r>
        <w:rPr>
          <w:rFonts w:hint="eastAsia" w:ascii="Times New Roman" w:hAnsi="Times New Roman" w:eastAsia="黑体" w:cs="Times New Roman"/>
          <w:sz w:val="28"/>
          <w:szCs w:val="28"/>
          <w:lang w:val="en-US" w:eastAsia="zh-CN" w:bidi="ar-SA"/>
        </w:rPr>
        <w:t>Technical specification for large capacity steel seamless gas cylinder for high-purity liquefied special gas</w:t>
      </w:r>
      <w:r>
        <w:rPr>
          <w:rFonts w:hint="eastAsia" w:ascii="Times New Roman" w:hAnsi="Times New Roman" w:eastAsia="黑体" w:cs="Times New Roman"/>
          <w:sz w:val="28"/>
          <w:szCs w:val="28"/>
          <w:lang w:val="en-US" w:eastAsia="zh-CN" w:bidi="ar-SA"/>
        </w:rPr>
        <w:fldChar w:fldCharType="end"/>
      </w:r>
      <w:bookmarkEnd w:id="9"/>
    </w:p>
    <w:p w14:paraId="172CF769">
      <w:pPr>
        <w:framePr w:w="9639" w:h="6974" w:hRule="exact" w:wrap="around" w:vAnchor="page" w:hAnchor="page" w:x="1419" w:y="6408" w:anchorLock="1"/>
        <w:spacing w:line="760" w:lineRule="exact"/>
        <w:ind w:left="-1418"/>
        <w:rPr>
          <w:highlight w:val="none"/>
        </w:rPr>
      </w:pPr>
    </w:p>
    <w:p w14:paraId="70BFE4FD">
      <w:pPr>
        <w:pStyle w:val="131"/>
        <w:framePr w:w="9639" w:h="6974" w:hRule="exact" w:wrap="around" w:vAnchor="page" w:hAnchor="page" w:x="1419" w:y="6408" w:anchorLock="1"/>
        <w:textAlignment w:val="bottom"/>
        <w:rPr>
          <w:rFonts w:eastAsia="黑体"/>
          <w:szCs w:val="28"/>
          <w:highlight w:val="none"/>
        </w:rPr>
      </w:pPr>
    </w:p>
    <w:p w14:paraId="510DEEBA">
      <w:pPr>
        <w:pStyle w:val="131"/>
        <w:framePr w:w="9639" w:h="6974" w:hRule="exact" w:wrap="around" w:vAnchor="page" w:hAnchor="page" w:x="1419" w:y="6408" w:anchorLock="1"/>
        <w:pBdr>
          <w:top w:val="none" w:sz="0" w:space="0"/>
          <w:left w:val="none" w:sz="0" w:space="0"/>
          <w:bottom w:val="none" w:sz="0" w:space="0"/>
          <w:right w:val="none" w:sz="0" w:space="0"/>
        </w:pBdr>
        <w:spacing w:before="440" w:after="160"/>
        <w:textAlignment w:val="bottom"/>
        <w:rPr>
          <w:sz w:val="24"/>
          <w:szCs w:val="28"/>
          <w:highlight w:val="none"/>
        </w:rPr>
      </w:pPr>
      <w:r>
        <w:rPr>
          <w:rFonts w:hint="eastAsia" w:cs="Times New Roman"/>
          <w:sz w:val="24"/>
          <w:szCs w:val="28"/>
          <w:highlight w:val="none"/>
          <w:lang w:val="en-US" w:eastAsia="zh-CN" w:bidi="ar-SA"/>
        </w:rPr>
        <w:t>（征求意见稿）</w:t>
      </w:r>
    </w:p>
    <w:p w14:paraId="75678E0F">
      <w:pPr>
        <w:pStyle w:val="197"/>
        <w:framePr w:y="14176"/>
        <w:rPr>
          <w:highlight w:val="none"/>
        </w:rPr>
      </w:pPr>
      <w:bookmarkStart w:id="10" w:name="PLSH_DATE_Y"/>
      <w:r>
        <w:rPr>
          <w:rFonts w:ascii="黑体"/>
          <w:highlight w:val="none"/>
        </w:rPr>
        <w:fldChar w:fldCharType="begin">
          <w:ffData>
            <w:name w:val="PLSH_DATE_Y"/>
            <w:enabled/>
            <w:calcOnExit w:val="0"/>
            <w:textInput>
              <w:default w:val="XXXX"/>
              <w:maxLength w:val="4"/>
            </w:textInput>
          </w:ffData>
        </w:fldChar>
      </w:r>
      <w:r>
        <w:rPr>
          <w:rFonts w:ascii="黑体"/>
          <w:highlight w:val="none"/>
        </w:rPr>
        <w:instrText xml:space="preserve">FORMTEXT</w:instrText>
      </w:r>
      <w:r>
        <w:rPr>
          <w:rFonts w:ascii="黑体"/>
          <w:highlight w:val="none"/>
        </w:rPr>
        <w:fldChar w:fldCharType="separate"/>
      </w:r>
      <w:r>
        <w:rPr>
          <w:rFonts w:ascii="黑体"/>
          <w:highlight w:val="none"/>
        </w:rPr>
        <w:t>XXXX</w:t>
      </w:r>
      <w:r>
        <w:rPr>
          <w:rFonts w:ascii="黑体"/>
          <w:highlight w:val="none"/>
        </w:rPr>
        <w:fldChar w:fldCharType="end"/>
      </w:r>
      <w:bookmarkEnd w:id="10"/>
      <w:r>
        <w:rPr>
          <w:rFonts w:ascii="黑体"/>
          <w:highlight w:val="none"/>
        </w:rPr>
        <w:t>-</w:t>
      </w:r>
      <w:r>
        <w:rPr>
          <w:rFonts w:ascii="黑体"/>
          <w:highlight w:val="none"/>
        </w:rPr>
        <w:fldChar w:fldCharType="begin">
          <w:ffData>
            <w:name w:val="PLSH_DATE_M"/>
            <w:enabled/>
            <w:calcOnExit w:val="0"/>
            <w:textInput>
              <w:default w:val="XX"/>
              <w:maxLength w:val="2"/>
            </w:textInput>
          </w:ffData>
        </w:fldChar>
      </w:r>
      <w:bookmarkStart w:id="11" w:name="PLSH_DATE_M"/>
      <w:r>
        <w:rPr>
          <w:rFonts w:ascii="黑体"/>
          <w:highlight w:val="none"/>
        </w:rPr>
        <w:instrText xml:space="preserve"> FORMTEXT </w:instrText>
      </w:r>
      <w:r>
        <w:rPr>
          <w:rFonts w:ascii="黑体"/>
          <w:highlight w:val="none"/>
        </w:rPr>
        <w:fldChar w:fldCharType="separate"/>
      </w:r>
      <w:r>
        <w:rPr>
          <w:rFonts w:ascii="黑体"/>
          <w:highlight w:val="none"/>
        </w:rPr>
        <w:t>XX</w:t>
      </w:r>
      <w:r>
        <w:rPr>
          <w:rFonts w:ascii="黑体"/>
          <w:highlight w:val="none"/>
        </w:rPr>
        <w:fldChar w:fldCharType="end"/>
      </w:r>
      <w:bookmarkEnd w:id="11"/>
      <w:r>
        <w:rPr>
          <w:rFonts w:ascii="黑体"/>
          <w:highlight w:val="none"/>
        </w:rPr>
        <w:t>-</w:t>
      </w:r>
      <w:r>
        <w:rPr>
          <w:rFonts w:ascii="黑体"/>
          <w:highlight w:val="none"/>
        </w:rPr>
        <w:fldChar w:fldCharType="begin">
          <w:ffData>
            <w:name w:val="PLSH_DATE_D"/>
            <w:enabled/>
            <w:calcOnExit w:val="0"/>
            <w:textInput>
              <w:default w:val="XX"/>
              <w:maxLength w:val="2"/>
            </w:textInput>
          </w:ffData>
        </w:fldChar>
      </w:r>
      <w:bookmarkStart w:id="12" w:name="PLSH_DATE_D"/>
      <w:r>
        <w:rPr>
          <w:rFonts w:ascii="黑体"/>
          <w:highlight w:val="none"/>
        </w:rPr>
        <w:instrText xml:space="preserve"> FORMTEXT </w:instrText>
      </w:r>
      <w:r>
        <w:rPr>
          <w:rFonts w:ascii="黑体"/>
          <w:highlight w:val="none"/>
        </w:rPr>
        <w:fldChar w:fldCharType="separate"/>
      </w:r>
      <w:r>
        <w:rPr>
          <w:rFonts w:ascii="黑体"/>
          <w:highlight w:val="none"/>
        </w:rPr>
        <w:t>XX</w:t>
      </w:r>
      <w:r>
        <w:rPr>
          <w:rFonts w:ascii="黑体"/>
          <w:highlight w:val="none"/>
        </w:rPr>
        <w:fldChar w:fldCharType="end"/>
      </w:r>
      <w:bookmarkEnd w:id="12"/>
      <w:r>
        <w:rPr>
          <w:rFonts w:hint="eastAsia"/>
          <w:highlight w:val="none"/>
        </w:rPr>
        <w:t>发布</w:t>
      </w:r>
    </w:p>
    <w:p w14:paraId="1F445492">
      <w:pPr>
        <w:pStyle w:val="198"/>
        <w:framePr w:y="14176"/>
        <w:rPr>
          <w:highlight w:val="none"/>
        </w:rPr>
      </w:pPr>
      <w:bookmarkStart w:id="13" w:name="CROT_DATE_Y"/>
      <w:r>
        <w:rPr>
          <w:rFonts w:ascii="黑体"/>
          <w:highlight w:val="none"/>
        </w:rPr>
        <w:fldChar w:fldCharType="begin">
          <w:ffData>
            <w:name w:val="CROT_DATE_Y"/>
            <w:enabled/>
            <w:calcOnExit w:val="0"/>
            <w:textInput>
              <w:default w:val="XXXX"/>
              <w:maxLength w:val="4"/>
            </w:textInput>
          </w:ffData>
        </w:fldChar>
      </w:r>
      <w:r>
        <w:rPr>
          <w:rFonts w:ascii="黑体"/>
          <w:highlight w:val="none"/>
        </w:rPr>
        <w:instrText xml:space="preserve">FORMTEXT</w:instrText>
      </w:r>
      <w:r>
        <w:rPr>
          <w:rFonts w:ascii="黑体"/>
          <w:highlight w:val="none"/>
        </w:rPr>
        <w:fldChar w:fldCharType="separate"/>
      </w:r>
      <w:r>
        <w:rPr>
          <w:rFonts w:ascii="黑体"/>
          <w:highlight w:val="none"/>
        </w:rPr>
        <w:t>XXXX</w:t>
      </w:r>
      <w:r>
        <w:rPr>
          <w:rFonts w:ascii="黑体"/>
          <w:highlight w:val="none"/>
        </w:rPr>
        <w:fldChar w:fldCharType="end"/>
      </w:r>
      <w:bookmarkEnd w:id="13"/>
      <w:r>
        <w:rPr>
          <w:rFonts w:ascii="黑体"/>
          <w:highlight w:val="none"/>
        </w:rPr>
        <w:t>-</w:t>
      </w:r>
      <w:r>
        <w:rPr>
          <w:rFonts w:ascii="黑体"/>
          <w:highlight w:val="none"/>
        </w:rPr>
        <w:fldChar w:fldCharType="begin">
          <w:ffData>
            <w:name w:val="CROT_DATE_M"/>
            <w:enabled/>
            <w:calcOnExit w:val="0"/>
            <w:textInput>
              <w:default w:val="XX"/>
              <w:maxLength w:val="2"/>
            </w:textInput>
          </w:ffData>
        </w:fldChar>
      </w:r>
      <w:bookmarkStart w:id="14" w:name="CROT_DATE_M"/>
      <w:r>
        <w:rPr>
          <w:rFonts w:ascii="黑体"/>
          <w:highlight w:val="none"/>
        </w:rPr>
        <w:instrText xml:space="preserve"> FORMTEXT </w:instrText>
      </w:r>
      <w:r>
        <w:rPr>
          <w:rFonts w:ascii="黑体"/>
          <w:highlight w:val="none"/>
        </w:rPr>
        <w:fldChar w:fldCharType="separate"/>
      </w:r>
      <w:r>
        <w:rPr>
          <w:rFonts w:ascii="黑体"/>
          <w:highlight w:val="none"/>
        </w:rPr>
        <w:t>XX</w:t>
      </w:r>
      <w:r>
        <w:rPr>
          <w:rFonts w:ascii="黑体"/>
          <w:highlight w:val="none"/>
        </w:rPr>
        <w:fldChar w:fldCharType="end"/>
      </w:r>
      <w:bookmarkEnd w:id="14"/>
      <w:r>
        <w:rPr>
          <w:rFonts w:ascii="黑体"/>
          <w:highlight w:val="none"/>
        </w:rPr>
        <w:t>-</w:t>
      </w:r>
      <w:r>
        <w:rPr>
          <w:rFonts w:ascii="黑体"/>
          <w:highlight w:val="none"/>
        </w:rPr>
        <w:fldChar w:fldCharType="begin">
          <w:ffData>
            <w:name w:val="CROT_DATE_D"/>
            <w:enabled/>
            <w:calcOnExit w:val="0"/>
            <w:textInput>
              <w:default w:val="XX"/>
              <w:maxLength w:val="2"/>
            </w:textInput>
          </w:ffData>
        </w:fldChar>
      </w:r>
      <w:bookmarkStart w:id="15" w:name="CROT_DATE_D"/>
      <w:r>
        <w:rPr>
          <w:rFonts w:ascii="黑体"/>
          <w:highlight w:val="none"/>
        </w:rPr>
        <w:instrText xml:space="preserve"> FORMTEXT </w:instrText>
      </w:r>
      <w:r>
        <w:rPr>
          <w:rFonts w:ascii="黑体"/>
          <w:highlight w:val="none"/>
        </w:rPr>
        <w:fldChar w:fldCharType="separate"/>
      </w:r>
      <w:r>
        <w:rPr>
          <w:rFonts w:ascii="黑体"/>
          <w:highlight w:val="none"/>
        </w:rPr>
        <w:t>XX</w:t>
      </w:r>
      <w:r>
        <w:rPr>
          <w:rFonts w:ascii="黑体"/>
          <w:highlight w:val="none"/>
        </w:rPr>
        <w:fldChar w:fldCharType="end"/>
      </w:r>
      <w:bookmarkEnd w:id="15"/>
      <w:r>
        <w:rPr>
          <w:rFonts w:hint="eastAsia"/>
          <w:highlight w:val="none"/>
        </w:rPr>
        <w:t>实施</w:t>
      </w:r>
    </w:p>
    <w:p w14:paraId="0C1EE3C5">
      <w:pPr>
        <w:pStyle w:val="157"/>
        <w:framePr w:h="584" w:hRule="exact" w:hSpace="181" w:vSpace="181" w:vAnchor="page" w:y="14727"/>
        <w:rPr>
          <w:rFonts w:hAnsi="黑体"/>
          <w:highlight w:val="none"/>
        </w:rPr>
      </w:pPr>
      <w:bookmarkStart w:id="16" w:name="fm"/>
      <w:r>
        <w:rPr>
          <w:rFonts w:ascii="黑体" w:hAnsi="黑体" w:eastAsia="黑体" w:cs="Times New Roman"/>
          <w:b w:val="0"/>
          <w:w w:val="100"/>
          <w:sz w:val="28"/>
          <w:highlight w:val="none"/>
          <w:lang w:val="en-US" w:eastAsia="zh-CN" w:bidi="ar-SA"/>
        </w:rPr>
        <w:fldChar w:fldCharType="begin">
          <w:ffData>
            <w:name w:val="fm"/>
            <w:enabled/>
            <w:calcOnExit w:val="0"/>
            <w:textInput>
              <w:default w:val="中国西部开发促进会"/>
            </w:textInput>
          </w:ffData>
        </w:fldChar>
      </w:r>
      <w:r>
        <w:rPr>
          <w:rFonts w:ascii="黑体" w:hAnsi="黑体" w:eastAsia="黑体" w:cs="Times New Roman"/>
          <w:b w:val="0"/>
          <w:w w:val="100"/>
          <w:sz w:val="28"/>
          <w:highlight w:val="none"/>
          <w:lang w:val="en-US" w:eastAsia="zh-CN" w:bidi="ar-SA"/>
        </w:rPr>
        <w:instrText xml:space="preserve">FORMTEXT</w:instrText>
      </w:r>
      <w:r>
        <w:rPr>
          <w:rFonts w:ascii="黑体" w:hAnsi="黑体" w:eastAsia="黑体" w:cs="Times New Roman"/>
          <w:b w:val="0"/>
          <w:w w:val="100"/>
          <w:sz w:val="28"/>
          <w:highlight w:val="none"/>
          <w:lang w:val="en-US" w:eastAsia="zh-CN" w:bidi="ar-SA"/>
        </w:rPr>
        <w:fldChar w:fldCharType="separate"/>
      </w:r>
      <w:r>
        <w:rPr>
          <w:rFonts w:ascii="黑体" w:hAnsi="黑体" w:eastAsia="黑体" w:cs="Times New Roman"/>
          <w:b w:val="0"/>
          <w:w w:val="100"/>
          <w:sz w:val="28"/>
          <w:highlight w:val="none"/>
          <w:lang w:val="en-US" w:eastAsia="zh-CN" w:bidi="ar-SA"/>
        </w:rPr>
        <w:t>中国西部开发促进会</w:t>
      </w:r>
      <w:r>
        <w:rPr>
          <w:rFonts w:ascii="黑体" w:hAnsi="黑体" w:eastAsia="黑体" w:cs="Times New Roman"/>
          <w:b w:val="0"/>
          <w:w w:val="100"/>
          <w:sz w:val="28"/>
          <w:highlight w:val="none"/>
          <w:lang w:val="en-US" w:eastAsia="zh-CN" w:bidi="ar-SA"/>
        </w:rPr>
        <w:fldChar w:fldCharType="end"/>
      </w:r>
      <w:bookmarkEnd w:id="16"/>
      <w:r>
        <w:rPr>
          <w:rFonts w:ascii="Times New Roman"/>
          <w:w w:val="100"/>
          <w:sz w:val="28"/>
          <w:highlight w:val="none"/>
        </w:rPr>
        <w:t>  </w:t>
      </w:r>
      <w:r>
        <w:rPr>
          <w:rStyle w:val="233"/>
          <w:rFonts w:hint="eastAsia" w:hAnsi="黑体"/>
          <w:position w:val="0"/>
          <w:highlight w:val="none"/>
        </w:rPr>
        <w:t>发</w:t>
      </w:r>
      <w:r>
        <w:rPr>
          <w:rStyle w:val="233"/>
          <w:rFonts w:hint="eastAsia" w:hAnsi="黑体"/>
          <w:spacing w:val="0"/>
          <w:position w:val="0"/>
          <w:highlight w:val="none"/>
        </w:rPr>
        <w:t>布</w:t>
      </w:r>
    </w:p>
    <w:p w14:paraId="216A7202">
      <w:pPr>
        <w:rPr>
          <w:rFonts w:ascii="宋体" w:hAnsi="宋体"/>
          <w:sz w:val="28"/>
          <w:szCs w:val="28"/>
          <w:highlight w:val="none"/>
        </w:rPr>
        <w:sectPr>
          <w:headerReference r:id="rId6" w:type="first"/>
          <w:footerReference r:id="rId8" w:type="first"/>
          <w:headerReference r:id="rId5" w:type="default"/>
          <w:footerReference r:id="rId7" w:type="even"/>
          <w:type w:val="continuous"/>
          <w:pgSz w:w="11906" w:h="16838"/>
          <w:pgMar w:top="567" w:right="1134" w:bottom="1134" w:left="1417" w:header="1418" w:footer="1134" w:gutter="283"/>
          <w:cols w:space="0" w:num="1"/>
          <w:docGrid w:linePitch="312" w:charSpace="0"/>
        </w:sectPr>
      </w:pPr>
      <w:r>
        <w:rPr>
          <w:rFonts w:ascii="宋体" w:hAnsi="宋体"/>
          <w:sz w:val="28"/>
          <w:szCs w:val="28"/>
          <w:highlight w:val="none"/>
        </w:rPr>
        <mc:AlternateContent>
          <mc:Choice Requires="wps">
            <w:drawing>
              <wp:anchor distT="0" distB="0" distL="114300" distR="114300" simplePos="0" relativeHeight="251661312" behindDoc="0" locked="1" layoutInCell="1" allowOverlap="1">
                <wp:simplePos x="0" y="0"/>
                <wp:positionH relativeFrom="page">
                  <wp:posOffset>899795</wp:posOffset>
                </wp:positionH>
                <wp:positionV relativeFrom="page">
                  <wp:posOffset>9253220</wp:posOffset>
                </wp:positionV>
                <wp:extent cx="6120130" cy="0"/>
                <wp:effectExtent l="0" t="0" r="0" b="0"/>
                <wp:wrapNone/>
                <wp:docPr id="5" name="直接连接符 5"/>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a:effectLst/>
                      </wps:spPr>
                      <wps:bodyPr/>
                    </wps:wsp>
                  </a:graphicData>
                </a:graphic>
              </wp:anchor>
            </w:drawing>
          </mc:Choice>
          <mc:Fallback>
            <w:pict>
              <v:line id="_x0000_s1026" o:spid="_x0000_s1026" o:spt="20" style="position:absolute;left:0pt;margin-left:70.85pt;margin-top:728.6pt;height:0pt;width:481.9pt;mso-position-horizontal-relative:page;mso-position-vertical-relative:page;z-index:251661312;mso-width-relative:page;mso-height-relative:page;" filled="f" stroked="t" coordsize="21600,21600" o:gfxdata="UEsDBAoAAAAAAIdO4kAAAAAAAAAAAAAAAAAEAAAAZHJzL1BLAwQUAAAACACHTuJAqzMc+9cAAAAO&#10;AQAADwAAAGRycy9kb3ducmV2LnhtbE2PzU7DMBCE70i8g7VIXKrWTiAtCnF6AHLjQgFx3cZLEhGv&#10;09j9gafHOVRw29kdzX5TrE+2FwcafedYQ7JQIIhrZzpuNLy9VvM7ED4gG+wdk4Zv8rAuLy8KzI07&#10;8gsdNqERMYR9jhraEIZcSl+3ZNEv3EAcb59utBiiHBtpRjzGcNvLVKmltNhx/NDiQA8t1V+bvdXg&#10;q3faVT+zeqY+bhpH6e7x+Qm1vr5K1D2IQKfwZ4YJP6JDGZm2bs/Giz7q22QVrdOQrVIQkyVRWQZi&#10;e97JspD/a5S/UEsDBBQAAAAIAIdO4kB3Ymi56AEAALgDAAAOAAAAZHJzL2Uyb0RvYy54bWytU8Fu&#10;EzEQvSPxD5bvZJNIqWCVTQ+JyqVApJYPmHi9WQvbY9lOdvMT/AASNzhx5M7fUD6DsZMNpb300D1Y&#10;Hs/Mm3lvZueXvdFsL31QaCs+GY05k1Zgrey24h9vr1695ixEsDVotLLiBxn45eLli3nnSjnFFnUt&#10;PSMQG8rOVbyN0ZVFEUQrDYQROmnJ2aA3EMn026L20BG60cV0PL4oOvS18yhkCPS6Ojr5CdE/BRCb&#10;Rgm5QrEz0sYjqpcaIlEKrXKBL3K3TSNF/NA0QUamK05MYz6pCN036SwWcyi3HlyrxKkFeEoLDzgZ&#10;UJaKnqFWEIHtvHoEZZTwGLCJI4GmOBLJihCLyfiBNjctOJm5kNTBnUUPzwcr3u/Xnqm64jPOLBga&#10;+N2Xn78/f/vz6yuddz++s1kSqXOhpNilXftEU/T2xl2j+BSYxWULditzs7cHRwiTlFH8l5KM4KjU&#10;pnuHNcXALmJWrG+8SZCkBevzYA7nwcg+MkGPFxPanDHNTAy+Asoh0fkQ30o0LF0qrpVNmkEJ++sQ&#10;UyNQDiHp2eKV0jrPXVvWVfzNbDrLCQG1qpMzhQW/3Sy1Z3tIm5O/zIo898M87mx9LKJtypN56U6V&#10;B9ZH/TZYH9Z+kIYGmns7LV/amPt2FvDfD7f4C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KszHPvX&#10;AAAADgEAAA8AAAAAAAAAAQAgAAAAIgAAAGRycy9kb3ducmV2LnhtbFBLAQIUABQAAAAIAIdO4kB3&#10;Ymi56AEAALgDAAAOAAAAAAAAAAEAIAAAACYBAABkcnMvZTJvRG9jLnhtbFBLBQYAAAAABgAGAFkB&#10;AACABQAAAAA=&#10;">
                <v:fill on="f" focussize="0,0"/>
                <v:stroke color="#000000" joinstyle="round"/>
                <v:imagedata o:title=""/>
                <o:lock v:ext="edit" aspectratio="f"/>
                <w10:anchorlock/>
              </v:line>
            </w:pict>
          </mc:Fallback>
        </mc:AlternateContent>
      </w:r>
    </w:p>
    <w:sdt>
      <w:sdtPr>
        <w:rPr>
          <w:rFonts w:ascii="宋体" w:hAnsi="宋体" w:eastAsia="宋体" w:cs="Times New Roman"/>
          <w:kern w:val="2"/>
          <w:sz w:val="21"/>
          <w:szCs w:val="21"/>
          <w:lang w:val="en-US" w:eastAsia="zh-CN" w:bidi="ar-SA"/>
        </w:rPr>
        <w:id w:val="147477915"/>
        <w15:color w:val="DBDBDB"/>
        <w:docPartObj>
          <w:docPartGallery w:val="Table of Contents"/>
          <w:docPartUnique/>
        </w:docPartObj>
      </w:sdtPr>
      <w:sdtEndPr>
        <w:rPr>
          <w:rFonts w:ascii="Calibri" w:hAnsi="Calibri" w:eastAsia="宋体" w:cs="Times New Roman"/>
          <w:kern w:val="2"/>
          <w:sz w:val="21"/>
          <w:szCs w:val="21"/>
          <w:highlight w:val="none"/>
          <w:lang w:val="en-US" w:eastAsia="zh-CN" w:bidi="ar-SA"/>
        </w:rPr>
      </w:sdtEndPr>
      <w:sdtContent>
        <w:p w14:paraId="23E8C086">
          <w:pPr>
            <w:pStyle w:val="102"/>
            <w:keepNext w:val="0"/>
            <w:keepLines w:val="0"/>
            <w:pageBreakBefore w:val="0"/>
            <w:widowControl w:val="0"/>
            <w:kinsoku/>
            <w:wordWrap/>
            <w:overflowPunct/>
            <w:topLinePunct w:val="0"/>
            <w:autoSpaceDE/>
            <w:autoSpaceDN/>
            <w:bidi w:val="0"/>
            <w:adjustRightInd w:val="0"/>
            <w:snapToGrid/>
            <w:spacing w:before="850" w:after="680" w:afterLines="0"/>
            <w:textAlignment w:val="auto"/>
          </w:pPr>
          <w:r>
            <w:rPr>
              <w:rFonts w:hint="eastAsia"/>
              <w:spacing w:val="320"/>
              <w:highlight w:val="none"/>
            </w:rPr>
            <w:t>目</w:t>
          </w:r>
          <w:r>
            <w:rPr>
              <w:rFonts w:hint="eastAsia"/>
              <w:highlight w:val="none"/>
            </w:rPr>
            <w:t>次</w:t>
          </w:r>
        </w:p>
        <w:p w14:paraId="6BB1BF34">
          <w:pPr>
            <w:pStyle w:val="20"/>
            <w:tabs>
              <w:tab w:val="right" w:leader="dot" w:pos="9355"/>
            </w:tabs>
          </w:pPr>
          <w:r>
            <w:rPr>
              <w:rFonts w:ascii="Calibri" w:hAnsi="Calibri" w:eastAsia="宋体" w:cs="Times New Roman"/>
              <w:kern w:val="2"/>
              <w:sz w:val="21"/>
              <w:szCs w:val="21"/>
              <w:highlight w:val="none"/>
              <w:lang w:val="en-US" w:eastAsia="zh-CN" w:bidi="ar-SA"/>
            </w:rPr>
            <w:fldChar w:fldCharType="begin"/>
          </w:r>
          <w:r>
            <w:rPr>
              <w:rFonts w:ascii="Calibri" w:hAnsi="Calibri" w:eastAsia="宋体" w:cs="Times New Roman"/>
              <w:kern w:val="2"/>
              <w:sz w:val="21"/>
              <w:szCs w:val="21"/>
              <w:highlight w:val="none"/>
              <w:lang w:val="en-US" w:eastAsia="zh-CN" w:bidi="ar-SA"/>
            </w:rPr>
            <w:instrText xml:space="preserve">TOC \o "1-2" \h \u </w:instrText>
          </w:r>
          <w:r>
            <w:rPr>
              <w:rFonts w:ascii="Calibri" w:hAnsi="Calibri" w:eastAsia="宋体" w:cs="Times New Roman"/>
              <w:kern w:val="2"/>
              <w:sz w:val="21"/>
              <w:szCs w:val="21"/>
              <w:highlight w:val="none"/>
              <w:lang w:val="en-US" w:eastAsia="zh-CN" w:bidi="ar-SA"/>
            </w:rPr>
            <w:fldChar w:fldCharType="separate"/>
          </w:r>
          <w:r>
            <w:rPr>
              <w:rFonts w:ascii="Calibri" w:hAnsi="Calibri" w:eastAsia="宋体" w:cs="Times New Roman"/>
              <w:kern w:val="2"/>
              <w:szCs w:val="21"/>
              <w:highlight w:val="none"/>
              <w:lang w:val="en-US" w:eastAsia="zh-CN" w:bidi="ar-SA"/>
            </w:rPr>
            <w:fldChar w:fldCharType="begin"/>
          </w:r>
          <w:r>
            <w:rPr>
              <w:rFonts w:ascii="Calibri" w:hAnsi="Calibri" w:eastAsia="宋体" w:cs="Times New Roman"/>
              <w:kern w:val="2"/>
              <w:szCs w:val="21"/>
              <w:highlight w:val="none"/>
              <w:lang w:val="en-US" w:eastAsia="zh-CN" w:bidi="ar-SA"/>
            </w:rPr>
            <w:instrText xml:space="preserve"> HYPERLINK \l _Toc16028 </w:instrText>
          </w:r>
          <w:r>
            <w:rPr>
              <w:rFonts w:ascii="Calibri" w:hAnsi="Calibri" w:eastAsia="宋体" w:cs="Times New Roman"/>
              <w:kern w:val="2"/>
              <w:szCs w:val="21"/>
              <w:highlight w:val="none"/>
              <w:lang w:val="en-US" w:eastAsia="zh-CN" w:bidi="ar-SA"/>
            </w:rPr>
            <w:fldChar w:fldCharType="separate"/>
          </w:r>
          <w:r>
            <w:rPr>
              <w:rFonts w:hint="eastAsia"/>
              <w:spacing w:val="320"/>
              <w:highlight w:val="none"/>
            </w:rPr>
            <w:t>前</w:t>
          </w:r>
          <w:r>
            <w:rPr>
              <w:rFonts w:hint="eastAsia"/>
              <w:highlight w:val="none"/>
            </w:rPr>
            <w:t>言</w:t>
          </w:r>
          <w:r>
            <w:tab/>
          </w:r>
          <w:r>
            <w:fldChar w:fldCharType="begin"/>
          </w:r>
          <w:r>
            <w:instrText xml:space="preserve"> PAGEREF _Toc16028 \h </w:instrText>
          </w:r>
          <w:r>
            <w:fldChar w:fldCharType="separate"/>
          </w:r>
          <w:r>
            <w:t>III</w:t>
          </w:r>
          <w:r>
            <w:fldChar w:fldCharType="end"/>
          </w:r>
          <w:r>
            <w:rPr>
              <w:rFonts w:ascii="Calibri" w:hAnsi="Calibri" w:eastAsia="宋体" w:cs="Times New Roman"/>
              <w:kern w:val="2"/>
              <w:szCs w:val="21"/>
              <w:highlight w:val="none"/>
              <w:lang w:val="en-US" w:eastAsia="zh-CN" w:bidi="ar-SA"/>
            </w:rPr>
            <w:fldChar w:fldCharType="end"/>
          </w:r>
        </w:p>
        <w:p w14:paraId="0778B5BA">
          <w:pPr>
            <w:pStyle w:val="20"/>
            <w:tabs>
              <w:tab w:val="right" w:leader="dot" w:pos="9355"/>
            </w:tabs>
          </w:pPr>
          <w:r>
            <w:rPr>
              <w:rFonts w:ascii="Calibri" w:hAnsi="Calibri" w:eastAsia="宋体" w:cs="Times New Roman"/>
              <w:kern w:val="2"/>
              <w:szCs w:val="21"/>
              <w:highlight w:val="none"/>
              <w:lang w:val="en-US" w:eastAsia="zh-CN" w:bidi="ar-SA"/>
            </w:rPr>
            <w:fldChar w:fldCharType="begin"/>
          </w:r>
          <w:r>
            <w:rPr>
              <w:rFonts w:ascii="Calibri" w:hAnsi="Calibri" w:eastAsia="宋体" w:cs="Times New Roman"/>
              <w:kern w:val="2"/>
              <w:szCs w:val="21"/>
              <w:highlight w:val="none"/>
              <w:lang w:val="en-US" w:eastAsia="zh-CN" w:bidi="ar-SA"/>
            </w:rPr>
            <w:instrText xml:space="preserve"> HYPERLINK \l _Toc18118 </w:instrText>
          </w:r>
          <w:r>
            <w:rPr>
              <w:rFonts w:ascii="Calibri" w:hAnsi="Calibri" w:eastAsia="宋体" w:cs="Times New Roman"/>
              <w:kern w:val="2"/>
              <w:szCs w:val="21"/>
              <w:highlight w:val="none"/>
              <w:lang w:val="en-US" w:eastAsia="zh-CN" w:bidi="ar-SA"/>
            </w:rPr>
            <w:fldChar w:fldCharType="separate"/>
          </w:r>
          <w:r>
            <w:rPr>
              <w:rFonts w:hint="eastAsia" w:ascii="黑体" w:eastAsia="黑体"/>
              <w:i w:val="0"/>
            </w:rPr>
            <w:t xml:space="preserve">1 </w:t>
          </w:r>
          <w:r>
            <w:rPr>
              <w:rFonts w:hint="eastAsia"/>
              <w:highlight w:val="none"/>
            </w:rPr>
            <w:t>范围</w:t>
          </w:r>
          <w:r>
            <w:tab/>
          </w:r>
          <w:r>
            <w:fldChar w:fldCharType="begin"/>
          </w:r>
          <w:r>
            <w:instrText xml:space="preserve"> PAGEREF _Toc18118 \h </w:instrText>
          </w:r>
          <w:r>
            <w:fldChar w:fldCharType="separate"/>
          </w:r>
          <w:r>
            <w:t>1</w:t>
          </w:r>
          <w:r>
            <w:fldChar w:fldCharType="end"/>
          </w:r>
          <w:r>
            <w:rPr>
              <w:rFonts w:ascii="Calibri" w:hAnsi="Calibri" w:eastAsia="宋体" w:cs="Times New Roman"/>
              <w:kern w:val="2"/>
              <w:szCs w:val="21"/>
              <w:highlight w:val="none"/>
              <w:lang w:val="en-US" w:eastAsia="zh-CN" w:bidi="ar-SA"/>
            </w:rPr>
            <w:fldChar w:fldCharType="end"/>
          </w:r>
        </w:p>
        <w:p w14:paraId="0B1AC4B1">
          <w:pPr>
            <w:pStyle w:val="20"/>
            <w:tabs>
              <w:tab w:val="right" w:leader="dot" w:pos="9355"/>
            </w:tabs>
          </w:pPr>
          <w:r>
            <w:rPr>
              <w:rFonts w:ascii="Calibri" w:hAnsi="Calibri" w:eastAsia="宋体" w:cs="Times New Roman"/>
              <w:kern w:val="2"/>
              <w:szCs w:val="21"/>
              <w:highlight w:val="none"/>
              <w:lang w:val="en-US" w:eastAsia="zh-CN" w:bidi="ar-SA"/>
            </w:rPr>
            <w:fldChar w:fldCharType="begin"/>
          </w:r>
          <w:r>
            <w:rPr>
              <w:rFonts w:ascii="Calibri" w:hAnsi="Calibri" w:eastAsia="宋体" w:cs="Times New Roman"/>
              <w:kern w:val="2"/>
              <w:szCs w:val="21"/>
              <w:highlight w:val="none"/>
              <w:lang w:val="en-US" w:eastAsia="zh-CN" w:bidi="ar-SA"/>
            </w:rPr>
            <w:instrText xml:space="preserve"> HYPERLINK \l _Toc10873 </w:instrText>
          </w:r>
          <w:r>
            <w:rPr>
              <w:rFonts w:ascii="Calibri" w:hAnsi="Calibri" w:eastAsia="宋体" w:cs="Times New Roman"/>
              <w:kern w:val="2"/>
              <w:szCs w:val="21"/>
              <w:highlight w:val="none"/>
              <w:lang w:val="en-US" w:eastAsia="zh-CN" w:bidi="ar-SA"/>
            </w:rPr>
            <w:fldChar w:fldCharType="separate"/>
          </w:r>
          <w:r>
            <w:rPr>
              <w:rFonts w:hint="eastAsia" w:ascii="黑体" w:eastAsia="黑体"/>
              <w:i w:val="0"/>
            </w:rPr>
            <w:t xml:space="preserve">2 </w:t>
          </w:r>
          <w:r>
            <w:rPr>
              <w:rFonts w:hint="eastAsia"/>
              <w:highlight w:val="none"/>
            </w:rPr>
            <w:t>规范性引用文件</w:t>
          </w:r>
          <w:r>
            <w:tab/>
          </w:r>
          <w:r>
            <w:fldChar w:fldCharType="begin"/>
          </w:r>
          <w:r>
            <w:instrText xml:space="preserve"> PAGEREF _Toc10873 \h </w:instrText>
          </w:r>
          <w:r>
            <w:fldChar w:fldCharType="separate"/>
          </w:r>
          <w:r>
            <w:t>1</w:t>
          </w:r>
          <w:r>
            <w:fldChar w:fldCharType="end"/>
          </w:r>
          <w:r>
            <w:rPr>
              <w:rFonts w:ascii="Calibri" w:hAnsi="Calibri" w:eastAsia="宋体" w:cs="Times New Roman"/>
              <w:kern w:val="2"/>
              <w:szCs w:val="21"/>
              <w:highlight w:val="none"/>
              <w:lang w:val="en-US" w:eastAsia="zh-CN" w:bidi="ar-SA"/>
            </w:rPr>
            <w:fldChar w:fldCharType="end"/>
          </w:r>
        </w:p>
        <w:p w14:paraId="17A35DD0">
          <w:pPr>
            <w:pStyle w:val="20"/>
            <w:tabs>
              <w:tab w:val="right" w:leader="dot" w:pos="9355"/>
            </w:tabs>
          </w:pPr>
          <w:r>
            <w:rPr>
              <w:rFonts w:ascii="Calibri" w:hAnsi="Calibri" w:eastAsia="宋体" w:cs="Times New Roman"/>
              <w:kern w:val="2"/>
              <w:szCs w:val="21"/>
              <w:highlight w:val="none"/>
              <w:lang w:val="en-US" w:eastAsia="zh-CN" w:bidi="ar-SA"/>
            </w:rPr>
            <w:fldChar w:fldCharType="begin"/>
          </w:r>
          <w:r>
            <w:rPr>
              <w:rFonts w:ascii="Calibri" w:hAnsi="Calibri" w:eastAsia="宋体" w:cs="Times New Roman"/>
              <w:kern w:val="2"/>
              <w:szCs w:val="21"/>
              <w:highlight w:val="none"/>
              <w:lang w:val="en-US" w:eastAsia="zh-CN" w:bidi="ar-SA"/>
            </w:rPr>
            <w:instrText xml:space="preserve"> HYPERLINK \l _Toc5818 </w:instrText>
          </w:r>
          <w:r>
            <w:rPr>
              <w:rFonts w:ascii="Calibri" w:hAnsi="Calibri" w:eastAsia="宋体" w:cs="Times New Roman"/>
              <w:kern w:val="2"/>
              <w:szCs w:val="21"/>
              <w:highlight w:val="none"/>
              <w:lang w:val="en-US" w:eastAsia="zh-CN" w:bidi="ar-SA"/>
            </w:rPr>
            <w:fldChar w:fldCharType="separate"/>
          </w:r>
          <w:r>
            <w:rPr>
              <w:rFonts w:hint="eastAsia" w:ascii="黑体" w:eastAsia="黑体"/>
              <w:i w:val="0"/>
            </w:rPr>
            <w:t xml:space="preserve">3 </w:t>
          </w:r>
          <w:r>
            <w:rPr>
              <w:rFonts w:hint="eastAsia"/>
              <w:highlight w:val="none"/>
            </w:rPr>
            <w:t>术语和定义</w:t>
          </w:r>
          <w:r>
            <w:tab/>
          </w:r>
          <w:r>
            <w:fldChar w:fldCharType="begin"/>
          </w:r>
          <w:r>
            <w:instrText xml:space="preserve"> PAGEREF _Toc5818 \h </w:instrText>
          </w:r>
          <w:r>
            <w:fldChar w:fldCharType="separate"/>
          </w:r>
          <w:r>
            <w:t>1</w:t>
          </w:r>
          <w:r>
            <w:fldChar w:fldCharType="end"/>
          </w:r>
          <w:r>
            <w:rPr>
              <w:rFonts w:ascii="Calibri" w:hAnsi="Calibri" w:eastAsia="宋体" w:cs="Times New Roman"/>
              <w:kern w:val="2"/>
              <w:szCs w:val="21"/>
              <w:highlight w:val="none"/>
              <w:lang w:val="en-US" w:eastAsia="zh-CN" w:bidi="ar-SA"/>
            </w:rPr>
            <w:fldChar w:fldCharType="end"/>
          </w:r>
        </w:p>
        <w:p w14:paraId="6A871601">
          <w:pPr>
            <w:pStyle w:val="20"/>
            <w:tabs>
              <w:tab w:val="right" w:leader="dot" w:pos="9355"/>
            </w:tabs>
          </w:pPr>
          <w:r>
            <w:rPr>
              <w:rFonts w:ascii="Calibri" w:hAnsi="Calibri" w:eastAsia="宋体" w:cs="Times New Roman"/>
              <w:kern w:val="2"/>
              <w:szCs w:val="21"/>
              <w:highlight w:val="none"/>
              <w:lang w:val="en-US" w:eastAsia="zh-CN" w:bidi="ar-SA"/>
            </w:rPr>
            <w:fldChar w:fldCharType="begin"/>
          </w:r>
          <w:r>
            <w:rPr>
              <w:rFonts w:ascii="Calibri" w:hAnsi="Calibri" w:eastAsia="宋体" w:cs="Times New Roman"/>
              <w:kern w:val="2"/>
              <w:szCs w:val="21"/>
              <w:highlight w:val="none"/>
              <w:lang w:val="en-US" w:eastAsia="zh-CN" w:bidi="ar-SA"/>
            </w:rPr>
            <w:instrText xml:space="preserve"> HYPERLINK \l _Toc17954 </w:instrText>
          </w:r>
          <w:r>
            <w:rPr>
              <w:rFonts w:ascii="Calibri" w:hAnsi="Calibri" w:eastAsia="宋体" w:cs="Times New Roman"/>
              <w:kern w:val="2"/>
              <w:szCs w:val="21"/>
              <w:highlight w:val="none"/>
              <w:lang w:val="en-US" w:eastAsia="zh-CN" w:bidi="ar-SA"/>
            </w:rPr>
            <w:fldChar w:fldCharType="separate"/>
          </w:r>
          <w:r>
            <w:rPr>
              <w:rFonts w:hint="eastAsia" w:ascii="黑体" w:eastAsia="黑体"/>
              <w:i w:val="0"/>
            </w:rPr>
            <w:t xml:space="preserve">4 </w:t>
          </w:r>
          <w:r>
            <w:rPr>
              <w:rFonts w:hint="eastAsia"/>
              <w:highlight w:val="none"/>
              <w:lang w:val="en-US" w:eastAsia="zh-CN"/>
            </w:rPr>
            <w:t>型式、参数和型号</w:t>
          </w:r>
          <w:r>
            <w:tab/>
          </w:r>
          <w:r>
            <w:fldChar w:fldCharType="begin"/>
          </w:r>
          <w:r>
            <w:instrText xml:space="preserve"> PAGEREF _Toc17954 \h </w:instrText>
          </w:r>
          <w:r>
            <w:fldChar w:fldCharType="separate"/>
          </w:r>
          <w:r>
            <w:t>2</w:t>
          </w:r>
          <w:r>
            <w:fldChar w:fldCharType="end"/>
          </w:r>
          <w:r>
            <w:rPr>
              <w:rFonts w:ascii="Calibri" w:hAnsi="Calibri" w:eastAsia="宋体" w:cs="Times New Roman"/>
              <w:kern w:val="2"/>
              <w:szCs w:val="21"/>
              <w:highlight w:val="none"/>
              <w:lang w:val="en-US" w:eastAsia="zh-CN" w:bidi="ar-SA"/>
            </w:rPr>
            <w:fldChar w:fldCharType="end"/>
          </w:r>
        </w:p>
        <w:p w14:paraId="0E8B4659">
          <w:pPr>
            <w:pStyle w:val="25"/>
            <w:tabs>
              <w:tab w:val="right" w:leader="dot" w:pos="9355"/>
              <w:tab w:val="clear" w:pos="9344"/>
            </w:tabs>
          </w:pPr>
          <w:r>
            <w:rPr>
              <w:rFonts w:ascii="Calibri" w:hAnsi="Calibri" w:eastAsia="宋体" w:cs="Times New Roman"/>
              <w:kern w:val="2"/>
              <w:szCs w:val="21"/>
              <w:highlight w:val="none"/>
              <w:lang w:val="en-US" w:eastAsia="zh-CN" w:bidi="ar-SA"/>
            </w:rPr>
            <w:fldChar w:fldCharType="begin"/>
          </w:r>
          <w:r>
            <w:rPr>
              <w:rFonts w:ascii="Calibri" w:hAnsi="Calibri" w:eastAsia="宋体" w:cs="Times New Roman"/>
              <w:kern w:val="2"/>
              <w:szCs w:val="21"/>
              <w:highlight w:val="none"/>
              <w:lang w:val="en-US" w:eastAsia="zh-CN" w:bidi="ar-SA"/>
            </w:rPr>
            <w:instrText xml:space="preserve"> HYPERLINK \l _Toc1706 </w:instrText>
          </w:r>
          <w:r>
            <w:rPr>
              <w:rFonts w:ascii="Calibri" w:hAnsi="Calibri" w:eastAsia="宋体" w:cs="Times New Roman"/>
              <w:kern w:val="2"/>
              <w:szCs w:val="21"/>
              <w:highlight w:val="none"/>
              <w:lang w:val="en-US" w:eastAsia="zh-CN" w:bidi="ar-SA"/>
            </w:rP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rPr>
            <w:t xml:space="preserve">4.1 </w:t>
          </w:r>
          <w:r>
            <w:rPr>
              <w:rFonts w:hint="eastAsia"/>
              <w:highlight w:val="none"/>
              <w:lang w:val="en-US" w:eastAsia="zh-CN"/>
            </w:rPr>
            <w:t>气瓶型式</w:t>
          </w:r>
          <w:r>
            <w:tab/>
          </w:r>
          <w:r>
            <w:fldChar w:fldCharType="begin"/>
          </w:r>
          <w:r>
            <w:instrText xml:space="preserve"> PAGEREF _Toc1706 \h </w:instrText>
          </w:r>
          <w:r>
            <w:fldChar w:fldCharType="separate"/>
          </w:r>
          <w:r>
            <w:t>2</w:t>
          </w:r>
          <w:r>
            <w:fldChar w:fldCharType="end"/>
          </w:r>
          <w:r>
            <w:rPr>
              <w:rFonts w:ascii="Calibri" w:hAnsi="Calibri" w:eastAsia="宋体" w:cs="Times New Roman"/>
              <w:kern w:val="2"/>
              <w:szCs w:val="21"/>
              <w:highlight w:val="none"/>
              <w:lang w:val="en-US" w:eastAsia="zh-CN" w:bidi="ar-SA"/>
            </w:rPr>
            <w:fldChar w:fldCharType="end"/>
          </w:r>
        </w:p>
        <w:p w14:paraId="255B3931">
          <w:pPr>
            <w:pStyle w:val="25"/>
            <w:tabs>
              <w:tab w:val="right" w:leader="dot" w:pos="9355"/>
              <w:tab w:val="clear" w:pos="9344"/>
            </w:tabs>
          </w:pPr>
          <w:r>
            <w:rPr>
              <w:rFonts w:ascii="Calibri" w:hAnsi="Calibri" w:eastAsia="宋体" w:cs="Times New Roman"/>
              <w:kern w:val="2"/>
              <w:szCs w:val="21"/>
              <w:highlight w:val="none"/>
              <w:lang w:val="en-US" w:eastAsia="zh-CN" w:bidi="ar-SA"/>
            </w:rPr>
            <w:fldChar w:fldCharType="begin"/>
          </w:r>
          <w:r>
            <w:rPr>
              <w:rFonts w:ascii="Calibri" w:hAnsi="Calibri" w:eastAsia="宋体" w:cs="Times New Roman"/>
              <w:kern w:val="2"/>
              <w:szCs w:val="21"/>
              <w:highlight w:val="none"/>
              <w:lang w:val="en-US" w:eastAsia="zh-CN" w:bidi="ar-SA"/>
            </w:rPr>
            <w:instrText xml:space="preserve"> HYPERLINK \l _Toc18948 </w:instrText>
          </w:r>
          <w:r>
            <w:rPr>
              <w:rFonts w:ascii="Calibri" w:hAnsi="Calibri" w:eastAsia="宋体" w:cs="Times New Roman"/>
              <w:kern w:val="2"/>
              <w:szCs w:val="21"/>
              <w:highlight w:val="none"/>
              <w:lang w:val="en-US" w:eastAsia="zh-CN" w:bidi="ar-SA"/>
            </w:rP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lang w:val="en-US" w:eastAsia="zh-CN"/>
            </w:rPr>
            <w:t xml:space="preserve">4.2 </w:t>
          </w:r>
          <w:r>
            <w:rPr>
              <w:rFonts w:hint="eastAsia" w:hAnsi="Times New Roman" w:cs="Times New Roman"/>
              <w:highlight w:val="none"/>
              <w:lang w:val="en-US" w:eastAsia="zh-CN"/>
            </w:rPr>
            <w:t>基本参数</w:t>
          </w:r>
          <w:r>
            <w:tab/>
          </w:r>
          <w:r>
            <w:fldChar w:fldCharType="begin"/>
          </w:r>
          <w:r>
            <w:instrText xml:space="preserve"> PAGEREF _Toc18948 \h </w:instrText>
          </w:r>
          <w:r>
            <w:fldChar w:fldCharType="separate"/>
          </w:r>
          <w:r>
            <w:t>2</w:t>
          </w:r>
          <w:r>
            <w:fldChar w:fldCharType="end"/>
          </w:r>
          <w:r>
            <w:rPr>
              <w:rFonts w:ascii="Calibri" w:hAnsi="Calibri" w:eastAsia="宋体" w:cs="Times New Roman"/>
              <w:kern w:val="2"/>
              <w:szCs w:val="21"/>
              <w:highlight w:val="none"/>
              <w:lang w:val="en-US" w:eastAsia="zh-CN" w:bidi="ar-SA"/>
            </w:rPr>
            <w:fldChar w:fldCharType="end"/>
          </w:r>
        </w:p>
        <w:p w14:paraId="6286CC5F">
          <w:pPr>
            <w:pStyle w:val="25"/>
            <w:tabs>
              <w:tab w:val="right" w:leader="dot" w:pos="9355"/>
              <w:tab w:val="clear" w:pos="9344"/>
            </w:tabs>
          </w:pPr>
          <w:r>
            <w:rPr>
              <w:rFonts w:ascii="Calibri" w:hAnsi="Calibri" w:eastAsia="宋体" w:cs="Times New Roman"/>
              <w:kern w:val="2"/>
              <w:szCs w:val="21"/>
              <w:highlight w:val="none"/>
              <w:lang w:val="en-US" w:eastAsia="zh-CN" w:bidi="ar-SA"/>
            </w:rPr>
            <w:fldChar w:fldCharType="begin"/>
          </w:r>
          <w:r>
            <w:rPr>
              <w:rFonts w:ascii="Calibri" w:hAnsi="Calibri" w:eastAsia="宋体" w:cs="Times New Roman"/>
              <w:kern w:val="2"/>
              <w:szCs w:val="21"/>
              <w:highlight w:val="none"/>
              <w:lang w:val="en-US" w:eastAsia="zh-CN" w:bidi="ar-SA"/>
            </w:rPr>
            <w:instrText xml:space="preserve"> HYPERLINK \l _Toc29330 </w:instrText>
          </w:r>
          <w:r>
            <w:rPr>
              <w:rFonts w:ascii="Calibri" w:hAnsi="Calibri" w:eastAsia="宋体" w:cs="Times New Roman"/>
              <w:kern w:val="2"/>
              <w:szCs w:val="21"/>
              <w:highlight w:val="none"/>
              <w:lang w:val="en-US" w:eastAsia="zh-CN" w:bidi="ar-SA"/>
            </w:rP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lang w:val="en-US" w:eastAsia="zh-CN"/>
            </w:rPr>
            <w:t xml:space="preserve">4.3 </w:t>
          </w:r>
          <w:r>
            <w:rPr>
              <w:rFonts w:hint="eastAsia" w:hAnsi="Times New Roman" w:cs="Times New Roman"/>
              <w:highlight w:val="none"/>
              <w:lang w:val="en-US" w:eastAsia="zh-CN"/>
            </w:rPr>
            <w:t>型号</w:t>
          </w:r>
          <w:r>
            <w:tab/>
          </w:r>
          <w:r>
            <w:fldChar w:fldCharType="begin"/>
          </w:r>
          <w:r>
            <w:instrText xml:space="preserve"> PAGEREF _Toc29330 \h </w:instrText>
          </w:r>
          <w:r>
            <w:fldChar w:fldCharType="separate"/>
          </w:r>
          <w:r>
            <w:t>2</w:t>
          </w:r>
          <w:r>
            <w:fldChar w:fldCharType="end"/>
          </w:r>
          <w:r>
            <w:rPr>
              <w:rFonts w:ascii="Calibri" w:hAnsi="Calibri" w:eastAsia="宋体" w:cs="Times New Roman"/>
              <w:kern w:val="2"/>
              <w:szCs w:val="21"/>
              <w:highlight w:val="none"/>
              <w:lang w:val="en-US" w:eastAsia="zh-CN" w:bidi="ar-SA"/>
            </w:rPr>
            <w:fldChar w:fldCharType="end"/>
          </w:r>
        </w:p>
        <w:p w14:paraId="601F7AD2">
          <w:pPr>
            <w:pStyle w:val="20"/>
            <w:tabs>
              <w:tab w:val="right" w:leader="dot" w:pos="9355"/>
            </w:tabs>
          </w:pPr>
          <w:r>
            <w:rPr>
              <w:rFonts w:ascii="Calibri" w:hAnsi="Calibri" w:eastAsia="宋体" w:cs="Times New Roman"/>
              <w:kern w:val="2"/>
              <w:szCs w:val="21"/>
              <w:highlight w:val="none"/>
              <w:lang w:val="en-US" w:eastAsia="zh-CN" w:bidi="ar-SA"/>
            </w:rPr>
            <w:fldChar w:fldCharType="begin"/>
          </w:r>
          <w:r>
            <w:rPr>
              <w:rFonts w:ascii="Calibri" w:hAnsi="Calibri" w:eastAsia="宋体" w:cs="Times New Roman"/>
              <w:kern w:val="2"/>
              <w:szCs w:val="21"/>
              <w:highlight w:val="none"/>
              <w:lang w:val="en-US" w:eastAsia="zh-CN" w:bidi="ar-SA"/>
            </w:rPr>
            <w:instrText xml:space="preserve"> HYPERLINK \l _Toc23750 </w:instrText>
          </w:r>
          <w:r>
            <w:rPr>
              <w:rFonts w:ascii="Calibri" w:hAnsi="Calibri" w:eastAsia="宋体" w:cs="Times New Roman"/>
              <w:kern w:val="2"/>
              <w:szCs w:val="21"/>
              <w:highlight w:val="none"/>
              <w:lang w:val="en-US" w:eastAsia="zh-CN" w:bidi="ar-SA"/>
            </w:rPr>
            <w:fldChar w:fldCharType="separate"/>
          </w:r>
          <w:r>
            <w:rPr>
              <w:rFonts w:hint="eastAsia" w:ascii="黑体" w:eastAsia="黑体"/>
              <w:i w:val="0"/>
              <w:lang w:val="en-US" w:eastAsia="zh-CN"/>
            </w:rPr>
            <w:t xml:space="preserve">5 </w:t>
          </w:r>
          <w:r>
            <w:rPr>
              <w:rFonts w:hint="eastAsia"/>
              <w:highlight w:val="none"/>
              <w:lang w:val="en-US" w:eastAsia="zh-CN"/>
            </w:rPr>
            <w:t>技术要求</w:t>
          </w:r>
          <w:r>
            <w:tab/>
          </w:r>
          <w:r>
            <w:fldChar w:fldCharType="begin"/>
          </w:r>
          <w:r>
            <w:instrText xml:space="preserve"> PAGEREF _Toc23750 \h </w:instrText>
          </w:r>
          <w:r>
            <w:fldChar w:fldCharType="separate"/>
          </w:r>
          <w:r>
            <w:t>2</w:t>
          </w:r>
          <w:r>
            <w:fldChar w:fldCharType="end"/>
          </w:r>
          <w:r>
            <w:rPr>
              <w:rFonts w:ascii="Calibri" w:hAnsi="Calibri" w:eastAsia="宋体" w:cs="Times New Roman"/>
              <w:kern w:val="2"/>
              <w:szCs w:val="21"/>
              <w:highlight w:val="none"/>
              <w:lang w:val="en-US" w:eastAsia="zh-CN" w:bidi="ar-SA"/>
            </w:rPr>
            <w:fldChar w:fldCharType="end"/>
          </w:r>
        </w:p>
        <w:p w14:paraId="72A70EA0">
          <w:pPr>
            <w:pStyle w:val="25"/>
            <w:tabs>
              <w:tab w:val="right" w:leader="dot" w:pos="9355"/>
              <w:tab w:val="clear" w:pos="9344"/>
            </w:tabs>
          </w:pPr>
          <w:r>
            <w:rPr>
              <w:rFonts w:ascii="Calibri" w:hAnsi="Calibri" w:eastAsia="宋体" w:cs="Times New Roman"/>
              <w:kern w:val="2"/>
              <w:szCs w:val="21"/>
              <w:highlight w:val="none"/>
              <w:lang w:val="en-US" w:eastAsia="zh-CN" w:bidi="ar-SA"/>
            </w:rPr>
            <w:fldChar w:fldCharType="begin"/>
          </w:r>
          <w:r>
            <w:rPr>
              <w:rFonts w:ascii="Calibri" w:hAnsi="Calibri" w:eastAsia="宋体" w:cs="Times New Roman"/>
              <w:kern w:val="2"/>
              <w:szCs w:val="21"/>
              <w:highlight w:val="none"/>
              <w:lang w:val="en-US" w:eastAsia="zh-CN" w:bidi="ar-SA"/>
            </w:rPr>
            <w:instrText xml:space="preserve"> HYPERLINK \l _Toc32638 </w:instrText>
          </w:r>
          <w:r>
            <w:rPr>
              <w:rFonts w:ascii="Calibri" w:hAnsi="Calibri" w:eastAsia="宋体" w:cs="Times New Roman"/>
              <w:kern w:val="2"/>
              <w:szCs w:val="21"/>
              <w:highlight w:val="none"/>
              <w:lang w:val="en-US" w:eastAsia="zh-CN" w:bidi="ar-SA"/>
            </w:rP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lang w:val="en-US" w:eastAsia="zh-CN"/>
            </w:rPr>
            <w:t xml:space="preserve">5.1 </w:t>
          </w:r>
          <w:r>
            <w:rPr>
              <w:rFonts w:hint="eastAsia"/>
              <w:highlight w:val="none"/>
              <w:lang w:val="en-US" w:eastAsia="zh-CN"/>
            </w:rPr>
            <w:t>材料要求</w:t>
          </w:r>
          <w:r>
            <w:tab/>
          </w:r>
          <w:r>
            <w:fldChar w:fldCharType="begin"/>
          </w:r>
          <w:r>
            <w:instrText xml:space="preserve"> PAGEREF _Toc32638 \h </w:instrText>
          </w:r>
          <w:r>
            <w:fldChar w:fldCharType="separate"/>
          </w:r>
          <w:r>
            <w:t>2</w:t>
          </w:r>
          <w:r>
            <w:fldChar w:fldCharType="end"/>
          </w:r>
          <w:r>
            <w:rPr>
              <w:rFonts w:ascii="Calibri" w:hAnsi="Calibri" w:eastAsia="宋体" w:cs="Times New Roman"/>
              <w:kern w:val="2"/>
              <w:szCs w:val="21"/>
              <w:highlight w:val="none"/>
              <w:lang w:val="en-US" w:eastAsia="zh-CN" w:bidi="ar-SA"/>
            </w:rPr>
            <w:fldChar w:fldCharType="end"/>
          </w:r>
        </w:p>
        <w:p w14:paraId="1F900684">
          <w:pPr>
            <w:pStyle w:val="25"/>
            <w:tabs>
              <w:tab w:val="right" w:leader="dot" w:pos="9355"/>
              <w:tab w:val="clear" w:pos="9344"/>
            </w:tabs>
          </w:pPr>
          <w:r>
            <w:rPr>
              <w:rFonts w:ascii="Calibri" w:hAnsi="Calibri" w:eastAsia="宋体" w:cs="Times New Roman"/>
              <w:kern w:val="2"/>
              <w:szCs w:val="21"/>
              <w:highlight w:val="none"/>
              <w:lang w:val="en-US" w:eastAsia="zh-CN" w:bidi="ar-SA"/>
            </w:rPr>
            <w:fldChar w:fldCharType="begin"/>
          </w:r>
          <w:r>
            <w:rPr>
              <w:rFonts w:ascii="Calibri" w:hAnsi="Calibri" w:eastAsia="宋体" w:cs="Times New Roman"/>
              <w:kern w:val="2"/>
              <w:szCs w:val="21"/>
              <w:highlight w:val="none"/>
              <w:lang w:val="en-US" w:eastAsia="zh-CN" w:bidi="ar-SA"/>
            </w:rPr>
            <w:instrText xml:space="preserve"> HYPERLINK \l _Toc3210 </w:instrText>
          </w:r>
          <w:r>
            <w:rPr>
              <w:rFonts w:ascii="Calibri" w:hAnsi="Calibri" w:eastAsia="宋体" w:cs="Times New Roman"/>
              <w:kern w:val="2"/>
              <w:szCs w:val="21"/>
              <w:highlight w:val="none"/>
              <w:lang w:val="en-US" w:eastAsia="zh-CN" w:bidi="ar-SA"/>
            </w:rP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lang w:val="en-US" w:eastAsia="zh-CN"/>
            </w:rPr>
            <w:t xml:space="preserve">5.2 </w:t>
          </w:r>
          <w:r>
            <w:rPr>
              <w:rFonts w:hint="eastAsia"/>
              <w:highlight w:val="none"/>
              <w:lang w:val="en-US" w:eastAsia="zh-CN"/>
            </w:rPr>
            <w:t>设计及结构要求</w:t>
          </w:r>
          <w:r>
            <w:tab/>
          </w:r>
          <w:r>
            <w:fldChar w:fldCharType="begin"/>
          </w:r>
          <w:r>
            <w:instrText xml:space="preserve"> PAGEREF _Toc3210 \h </w:instrText>
          </w:r>
          <w:r>
            <w:fldChar w:fldCharType="separate"/>
          </w:r>
          <w:r>
            <w:t>2</w:t>
          </w:r>
          <w:r>
            <w:fldChar w:fldCharType="end"/>
          </w:r>
          <w:r>
            <w:rPr>
              <w:rFonts w:ascii="Calibri" w:hAnsi="Calibri" w:eastAsia="宋体" w:cs="Times New Roman"/>
              <w:kern w:val="2"/>
              <w:szCs w:val="21"/>
              <w:highlight w:val="none"/>
              <w:lang w:val="en-US" w:eastAsia="zh-CN" w:bidi="ar-SA"/>
            </w:rPr>
            <w:fldChar w:fldCharType="end"/>
          </w:r>
        </w:p>
        <w:p w14:paraId="3DE6DEDE">
          <w:pPr>
            <w:pStyle w:val="25"/>
            <w:tabs>
              <w:tab w:val="right" w:leader="dot" w:pos="9355"/>
              <w:tab w:val="clear" w:pos="9344"/>
            </w:tabs>
          </w:pPr>
          <w:r>
            <w:rPr>
              <w:rFonts w:ascii="Calibri" w:hAnsi="Calibri" w:eastAsia="宋体" w:cs="Times New Roman"/>
              <w:kern w:val="2"/>
              <w:szCs w:val="21"/>
              <w:highlight w:val="none"/>
              <w:lang w:val="en-US" w:eastAsia="zh-CN" w:bidi="ar-SA"/>
            </w:rPr>
            <w:fldChar w:fldCharType="begin"/>
          </w:r>
          <w:r>
            <w:rPr>
              <w:rFonts w:ascii="Calibri" w:hAnsi="Calibri" w:eastAsia="宋体" w:cs="Times New Roman"/>
              <w:kern w:val="2"/>
              <w:szCs w:val="21"/>
              <w:highlight w:val="none"/>
              <w:lang w:val="en-US" w:eastAsia="zh-CN" w:bidi="ar-SA"/>
            </w:rPr>
            <w:instrText xml:space="preserve"> HYPERLINK \l _Toc31296 </w:instrText>
          </w:r>
          <w:r>
            <w:rPr>
              <w:rFonts w:ascii="Calibri" w:hAnsi="Calibri" w:eastAsia="宋体" w:cs="Times New Roman"/>
              <w:kern w:val="2"/>
              <w:szCs w:val="21"/>
              <w:highlight w:val="none"/>
              <w:lang w:val="en-US" w:eastAsia="zh-CN" w:bidi="ar-SA"/>
            </w:rP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lang w:val="en-US" w:eastAsia="zh-CN"/>
            </w:rPr>
            <w:t xml:space="preserve">5.3 </w:t>
          </w:r>
          <w:r>
            <w:rPr>
              <w:rFonts w:hint="eastAsia"/>
              <w:highlight w:val="none"/>
              <w:lang w:val="en-US" w:eastAsia="zh-CN"/>
            </w:rPr>
            <w:t>工艺制造要求</w:t>
          </w:r>
          <w:r>
            <w:tab/>
          </w:r>
          <w:r>
            <w:fldChar w:fldCharType="begin"/>
          </w:r>
          <w:r>
            <w:instrText xml:space="preserve"> PAGEREF _Toc31296 \h </w:instrText>
          </w:r>
          <w:r>
            <w:fldChar w:fldCharType="separate"/>
          </w:r>
          <w:r>
            <w:t>3</w:t>
          </w:r>
          <w:r>
            <w:fldChar w:fldCharType="end"/>
          </w:r>
          <w:r>
            <w:rPr>
              <w:rFonts w:ascii="Calibri" w:hAnsi="Calibri" w:eastAsia="宋体" w:cs="Times New Roman"/>
              <w:kern w:val="2"/>
              <w:szCs w:val="21"/>
              <w:highlight w:val="none"/>
              <w:lang w:val="en-US" w:eastAsia="zh-CN" w:bidi="ar-SA"/>
            </w:rPr>
            <w:fldChar w:fldCharType="end"/>
          </w:r>
        </w:p>
        <w:p w14:paraId="01EB59A6">
          <w:pPr>
            <w:pStyle w:val="25"/>
            <w:tabs>
              <w:tab w:val="right" w:leader="dot" w:pos="9355"/>
              <w:tab w:val="clear" w:pos="9344"/>
            </w:tabs>
          </w:pPr>
          <w:r>
            <w:rPr>
              <w:rFonts w:ascii="Calibri" w:hAnsi="Calibri" w:eastAsia="宋体" w:cs="Times New Roman"/>
              <w:kern w:val="2"/>
              <w:szCs w:val="21"/>
              <w:highlight w:val="none"/>
              <w:lang w:val="en-US" w:eastAsia="zh-CN" w:bidi="ar-SA"/>
            </w:rPr>
            <w:fldChar w:fldCharType="begin"/>
          </w:r>
          <w:r>
            <w:rPr>
              <w:rFonts w:ascii="Calibri" w:hAnsi="Calibri" w:eastAsia="宋体" w:cs="Times New Roman"/>
              <w:kern w:val="2"/>
              <w:szCs w:val="21"/>
              <w:highlight w:val="none"/>
              <w:lang w:val="en-US" w:eastAsia="zh-CN" w:bidi="ar-SA"/>
            </w:rPr>
            <w:instrText xml:space="preserve"> HYPERLINK \l _Toc21827 </w:instrText>
          </w:r>
          <w:r>
            <w:rPr>
              <w:rFonts w:ascii="Calibri" w:hAnsi="Calibri" w:eastAsia="宋体" w:cs="Times New Roman"/>
              <w:kern w:val="2"/>
              <w:szCs w:val="21"/>
              <w:highlight w:val="none"/>
              <w:lang w:val="en-US" w:eastAsia="zh-CN" w:bidi="ar-SA"/>
            </w:rP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lang w:val="en-US" w:eastAsia="zh-CN"/>
            </w:rPr>
            <w:t xml:space="preserve">5.4 </w:t>
          </w:r>
          <w:r>
            <w:rPr>
              <w:rFonts w:hint="eastAsia"/>
              <w:highlight w:val="none"/>
              <w:lang w:val="en-US" w:eastAsia="zh-CN"/>
            </w:rPr>
            <w:t>性能要求</w:t>
          </w:r>
          <w:r>
            <w:tab/>
          </w:r>
          <w:r>
            <w:fldChar w:fldCharType="begin"/>
          </w:r>
          <w:r>
            <w:instrText xml:space="preserve"> PAGEREF _Toc21827 \h </w:instrText>
          </w:r>
          <w:r>
            <w:fldChar w:fldCharType="separate"/>
          </w:r>
          <w:r>
            <w:t>3</w:t>
          </w:r>
          <w:r>
            <w:fldChar w:fldCharType="end"/>
          </w:r>
          <w:r>
            <w:rPr>
              <w:rFonts w:ascii="Calibri" w:hAnsi="Calibri" w:eastAsia="宋体" w:cs="Times New Roman"/>
              <w:kern w:val="2"/>
              <w:szCs w:val="21"/>
              <w:highlight w:val="none"/>
              <w:lang w:val="en-US" w:eastAsia="zh-CN" w:bidi="ar-SA"/>
            </w:rPr>
            <w:fldChar w:fldCharType="end"/>
          </w:r>
        </w:p>
        <w:p w14:paraId="579E1278">
          <w:pPr>
            <w:pStyle w:val="25"/>
            <w:tabs>
              <w:tab w:val="right" w:leader="dot" w:pos="9355"/>
              <w:tab w:val="clear" w:pos="9344"/>
            </w:tabs>
          </w:pPr>
          <w:r>
            <w:rPr>
              <w:rFonts w:ascii="Calibri" w:hAnsi="Calibri" w:eastAsia="宋体" w:cs="Times New Roman"/>
              <w:kern w:val="2"/>
              <w:szCs w:val="21"/>
              <w:highlight w:val="none"/>
              <w:lang w:val="en-US" w:eastAsia="zh-CN" w:bidi="ar-SA"/>
            </w:rPr>
            <w:fldChar w:fldCharType="begin"/>
          </w:r>
          <w:r>
            <w:rPr>
              <w:rFonts w:ascii="Calibri" w:hAnsi="Calibri" w:eastAsia="宋体" w:cs="Times New Roman"/>
              <w:kern w:val="2"/>
              <w:szCs w:val="21"/>
              <w:highlight w:val="none"/>
              <w:lang w:val="en-US" w:eastAsia="zh-CN" w:bidi="ar-SA"/>
            </w:rPr>
            <w:instrText xml:space="preserve"> HYPERLINK \l _Toc28601 </w:instrText>
          </w:r>
          <w:r>
            <w:rPr>
              <w:rFonts w:ascii="Calibri" w:hAnsi="Calibri" w:eastAsia="宋体" w:cs="Times New Roman"/>
              <w:kern w:val="2"/>
              <w:szCs w:val="21"/>
              <w:highlight w:val="none"/>
              <w:lang w:val="en-US" w:eastAsia="zh-CN" w:bidi="ar-SA"/>
            </w:rP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lang w:val="en-US" w:eastAsia="zh-CN"/>
            </w:rPr>
            <w:t xml:space="preserve">5.5 </w:t>
          </w:r>
          <w:r>
            <w:rPr>
              <w:rFonts w:hint="eastAsia"/>
              <w:highlight w:val="none"/>
              <w:lang w:val="en-US" w:eastAsia="zh-CN"/>
            </w:rPr>
            <w:t>附件要求</w:t>
          </w:r>
          <w:r>
            <w:tab/>
          </w:r>
          <w:r>
            <w:fldChar w:fldCharType="begin"/>
          </w:r>
          <w:r>
            <w:instrText xml:space="preserve"> PAGEREF _Toc28601 \h </w:instrText>
          </w:r>
          <w:r>
            <w:fldChar w:fldCharType="separate"/>
          </w:r>
          <w:r>
            <w:t>4</w:t>
          </w:r>
          <w:r>
            <w:fldChar w:fldCharType="end"/>
          </w:r>
          <w:r>
            <w:rPr>
              <w:rFonts w:ascii="Calibri" w:hAnsi="Calibri" w:eastAsia="宋体" w:cs="Times New Roman"/>
              <w:kern w:val="2"/>
              <w:szCs w:val="21"/>
              <w:highlight w:val="none"/>
              <w:lang w:val="en-US" w:eastAsia="zh-CN" w:bidi="ar-SA"/>
            </w:rPr>
            <w:fldChar w:fldCharType="end"/>
          </w:r>
        </w:p>
        <w:p w14:paraId="2601FE82">
          <w:pPr>
            <w:pStyle w:val="25"/>
            <w:tabs>
              <w:tab w:val="right" w:leader="dot" w:pos="9355"/>
              <w:tab w:val="clear" w:pos="9344"/>
            </w:tabs>
          </w:pPr>
          <w:r>
            <w:rPr>
              <w:rFonts w:ascii="Calibri" w:hAnsi="Calibri" w:eastAsia="宋体" w:cs="Times New Roman"/>
              <w:kern w:val="2"/>
              <w:szCs w:val="21"/>
              <w:highlight w:val="none"/>
              <w:lang w:val="en-US" w:eastAsia="zh-CN" w:bidi="ar-SA"/>
            </w:rPr>
            <w:fldChar w:fldCharType="begin"/>
          </w:r>
          <w:r>
            <w:rPr>
              <w:rFonts w:ascii="Calibri" w:hAnsi="Calibri" w:eastAsia="宋体" w:cs="Times New Roman"/>
              <w:kern w:val="2"/>
              <w:szCs w:val="21"/>
              <w:highlight w:val="none"/>
              <w:lang w:val="en-US" w:eastAsia="zh-CN" w:bidi="ar-SA"/>
            </w:rPr>
            <w:instrText xml:space="preserve"> HYPERLINK \l _Toc5638 </w:instrText>
          </w:r>
          <w:r>
            <w:rPr>
              <w:rFonts w:ascii="Calibri" w:hAnsi="Calibri" w:eastAsia="宋体" w:cs="Times New Roman"/>
              <w:kern w:val="2"/>
              <w:szCs w:val="21"/>
              <w:highlight w:val="none"/>
              <w:lang w:val="en-US" w:eastAsia="zh-CN" w:bidi="ar-SA"/>
            </w:rP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lang w:val="en-US" w:eastAsia="zh-CN"/>
            </w:rPr>
            <w:t xml:space="preserve">5.6 </w:t>
          </w:r>
          <w:r>
            <w:rPr>
              <w:rFonts w:hint="eastAsia"/>
              <w:highlight w:val="none"/>
              <w:lang w:val="en-US" w:eastAsia="zh-CN"/>
            </w:rPr>
            <w:t>内表面洁净度要求</w:t>
          </w:r>
          <w:r>
            <w:tab/>
          </w:r>
          <w:r>
            <w:fldChar w:fldCharType="begin"/>
          </w:r>
          <w:r>
            <w:instrText xml:space="preserve"> PAGEREF _Toc5638 \h </w:instrText>
          </w:r>
          <w:r>
            <w:fldChar w:fldCharType="separate"/>
          </w:r>
          <w:r>
            <w:t>4</w:t>
          </w:r>
          <w:r>
            <w:fldChar w:fldCharType="end"/>
          </w:r>
          <w:r>
            <w:rPr>
              <w:rFonts w:ascii="Calibri" w:hAnsi="Calibri" w:eastAsia="宋体" w:cs="Times New Roman"/>
              <w:kern w:val="2"/>
              <w:szCs w:val="21"/>
              <w:highlight w:val="none"/>
              <w:lang w:val="en-US" w:eastAsia="zh-CN" w:bidi="ar-SA"/>
            </w:rPr>
            <w:fldChar w:fldCharType="end"/>
          </w:r>
        </w:p>
        <w:p w14:paraId="50B15E8E">
          <w:pPr>
            <w:pStyle w:val="20"/>
            <w:tabs>
              <w:tab w:val="right" w:leader="dot" w:pos="9355"/>
            </w:tabs>
          </w:pPr>
          <w:r>
            <w:rPr>
              <w:rFonts w:ascii="Calibri" w:hAnsi="Calibri" w:eastAsia="宋体" w:cs="Times New Roman"/>
              <w:kern w:val="2"/>
              <w:szCs w:val="21"/>
              <w:highlight w:val="none"/>
              <w:lang w:val="en-US" w:eastAsia="zh-CN" w:bidi="ar-SA"/>
            </w:rPr>
            <w:fldChar w:fldCharType="begin"/>
          </w:r>
          <w:r>
            <w:rPr>
              <w:rFonts w:ascii="Calibri" w:hAnsi="Calibri" w:eastAsia="宋体" w:cs="Times New Roman"/>
              <w:kern w:val="2"/>
              <w:szCs w:val="21"/>
              <w:highlight w:val="none"/>
              <w:lang w:val="en-US" w:eastAsia="zh-CN" w:bidi="ar-SA"/>
            </w:rPr>
            <w:instrText xml:space="preserve"> HYPERLINK \l _Toc6530 </w:instrText>
          </w:r>
          <w:r>
            <w:rPr>
              <w:rFonts w:ascii="Calibri" w:hAnsi="Calibri" w:eastAsia="宋体" w:cs="Times New Roman"/>
              <w:kern w:val="2"/>
              <w:szCs w:val="21"/>
              <w:highlight w:val="none"/>
              <w:lang w:val="en-US" w:eastAsia="zh-CN" w:bidi="ar-SA"/>
            </w:rPr>
            <w:fldChar w:fldCharType="separate"/>
          </w:r>
          <w:r>
            <w:rPr>
              <w:rFonts w:hint="eastAsia" w:ascii="黑体" w:eastAsia="黑体"/>
              <w:i w:val="0"/>
              <w:lang w:val="en-US" w:eastAsia="zh-CN"/>
            </w:rPr>
            <w:t xml:space="preserve">6 </w:t>
          </w:r>
          <w:r>
            <w:rPr>
              <w:rFonts w:hint="eastAsia"/>
              <w:highlight w:val="none"/>
              <w:lang w:val="en-US" w:eastAsia="zh-CN"/>
            </w:rPr>
            <w:t>试验方法</w:t>
          </w:r>
          <w:r>
            <w:tab/>
          </w:r>
          <w:r>
            <w:fldChar w:fldCharType="begin"/>
          </w:r>
          <w:r>
            <w:instrText xml:space="preserve"> PAGEREF _Toc6530 \h </w:instrText>
          </w:r>
          <w:r>
            <w:fldChar w:fldCharType="separate"/>
          </w:r>
          <w:r>
            <w:t>4</w:t>
          </w:r>
          <w:r>
            <w:fldChar w:fldCharType="end"/>
          </w:r>
          <w:r>
            <w:rPr>
              <w:rFonts w:ascii="Calibri" w:hAnsi="Calibri" w:eastAsia="宋体" w:cs="Times New Roman"/>
              <w:kern w:val="2"/>
              <w:szCs w:val="21"/>
              <w:highlight w:val="none"/>
              <w:lang w:val="en-US" w:eastAsia="zh-CN" w:bidi="ar-SA"/>
            </w:rPr>
            <w:fldChar w:fldCharType="end"/>
          </w:r>
        </w:p>
        <w:p w14:paraId="69AFE540">
          <w:pPr>
            <w:pStyle w:val="25"/>
            <w:tabs>
              <w:tab w:val="right" w:leader="dot" w:pos="9355"/>
              <w:tab w:val="clear" w:pos="9344"/>
            </w:tabs>
          </w:pPr>
          <w:r>
            <w:rPr>
              <w:rFonts w:ascii="Calibri" w:hAnsi="Calibri" w:eastAsia="宋体" w:cs="Times New Roman"/>
              <w:kern w:val="2"/>
              <w:szCs w:val="21"/>
              <w:highlight w:val="none"/>
              <w:lang w:val="en-US" w:eastAsia="zh-CN" w:bidi="ar-SA"/>
            </w:rPr>
            <w:fldChar w:fldCharType="begin"/>
          </w:r>
          <w:r>
            <w:rPr>
              <w:rFonts w:ascii="Calibri" w:hAnsi="Calibri" w:eastAsia="宋体" w:cs="Times New Roman"/>
              <w:kern w:val="2"/>
              <w:szCs w:val="21"/>
              <w:highlight w:val="none"/>
              <w:lang w:val="en-US" w:eastAsia="zh-CN" w:bidi="ar-SA"/>
            </w:rPr>
            <w:instrText xml:space="preserve"> HYPERLINK \l _Toc26007 </w:instrText>
          </w:r>
          <w:r>
            <w:rPr>
              <w:rFonts w:ascii="Calibri" w:hAnsi="Calibri" w:eastAsia="宋体" w:cs="Times New Roman"/>
              <w:kern w:val="2"/>
              <w:szCs w:val="21"/>
              <w:highlight w:val="none"/>
              <w:lang w:val="en-US" w:eastAsia="zh-CN" w:bidi="ar-SA"/>
            </w:rP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lang w:val="en-US" w:eastAsia="zh-CN"/>
            </w:rPr>
            <w:t xml:space="preserve">6.1 </w:t>
          </w:r>
          <w:r>
            <w:rPr>
              <w:rFonts w:hint="eastAsia"/>
              <w:highlight w:val="none"/>
              <w:lang w:val="en-US" w:eastAsia="zh-CN"/>
            </w:rPr>
            <w:t>材料试验</w:t>
          </w:r>
          <w:r>
            <w:tab/>
          </w:r>
          <w:r>
            <w:fldChar w:fldCharType="begin"/>
          </w:r>
          <w:r>
            <w:instrText xml:space="preserve"> PAGEREF _Toc26007 \h </w:instrText>
          </w:r>
          <w:r>
            <w:fldChar w:fldCharType="separate"/>
          </w:r>
          <w:r>
            <w:t>4</w:t>
          </w:r>
          <w:r>
            <w:fldChar w:fldCharType="end"/>
          </w:r>
          <w:r>
            <w:rPr>
              <w:rFonts w:ascii="Calibri" w:hAnsi="Calibri" w:eastAsia="宋体" w:cs="Times New Roman"/>
              <w:kern w:val="2"/>
              <w:szCs w:val="21"/>
              <w:highlight w:val="none"/>
              <w:lang w:val="en-US" w:eastAsia="zh-CN" w:bidi="ar-SA"/>
            </w:rPr>
            <w:fldChar w:fldCharType="end"/>
          </w:r>
        </w:p>
        <w:p w14:paraId="1B3354C7">
          <w:pPr>
            <w:pStyle w:val="25"/>
            <w:tabs>
              <w:tab w:val="right" w:leader="dot" w:pos="9355"/>
              <w:tab w:val="clear" w:pos="9344"/>
            </w:tabs>
          </w:pPr>
          <w:r>
            <w:rPr>
              <w:rFonts w:ascii="Calibri" w:hAnsi="Calibri" w:eastAsia="宋体" w:cs="Times New Roman"/>
              <w:kern w:val="2"/>
              <w:szCs w:val="21"/>
              <w:highlight w:val="none"/>
              <w:lang w:val="en-US" w:eastAsia="zh-CN" w:bidi="ar-SA"/>
            </w:rPr>
            <w:fldChar w:fldCharType="begin"/>
          </w:r>
          <w:r>
            <w:rPr>
              <w:rFonts w:ascii="Calibri" w:hAnsi="Calibri" w:eastAsia="宋体" w:cs="Times New Roman"/>
              <w:kern w:val="2"/>
              <w:szCs w:val="21"/>
              <w:highlight w:val="none"/>
              <w:lang w:val="en-US" w:eastAsia="zh-CN" w:bidi="ar-SA"/>
            </w:rPr>
            <w:instrText xml:space="preserve"> HYPERLINK \l _Toc4272 </w:instrText>
          </w:r>
          <w:r>
            <w:rPr>
              <w:rFonts w:ascii="Calibri" w:hAnsi="Calibri" w:eastAsia="宋体" w:cs="Times New Roman"/>
              <w:kern w:val="2"/>
              <w:szCs w:val="21"/>
              <w:highlight w:val="none"/>
              <w:lang w:val="en-US" w:eastAsia="zh-CN" w:bidi="ar-SA"/>
            </w:rP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lang w:val="en-US" w:eastAsia="zh-CN"/>
            </w:rPr>
            <w:t xml:space="preserve">6.2 </w:t>
          </w:r>
          <w:r>
            <w:rPr>
              <w:rFonts w:hint="eastAsia"/>
              <w:highlight w:val="none"/>
              <w:lang w:val="en-US" w:eastAsia="zh-CN"/>
            </w:rPr>
            <w:t>设计及结构要求试验</w:t>
          </w:r>
          <w:r>
            <w:tab/>
          </w:r>
          <w:r>
            <w:fldChar w:fldCharType="begin"/>
          </w:r>
          <w:r>
            <w:instrText xml:space="preserve"> PAGEREF _Toc4272 \h </w:instrText>
          </w:r>
          <w:r>
            <w:fldChar w:fldCharType="separate"/>
          </w:r>
          <w:r>
            <w:t>4</w:t>
          </w:r>
          <w:r>
            <w:fldChar w:fldCharType="end"/>
          </w:r>
          <w:r>
            <w:rPr>
              <w:rFonts w:ascii="Calibri" w:hAnsi="Calibri" w:eastAsia="宋体" w:cs="Times New Roman"/>
              <w:kern w:val="2"/>
              <w:szCs w:val="21"/>
              <w:highlight w:val="none"/>
              <w:lang w:val="en-US" w:eastAsia="zh-CN" w:bidi="ar-SA"/>
            </w:rPr>
            <w:fldChar w:fldCharType="end"/>
          </w:r>
        </w:p>
        <w:p w14:paraId="4300BC7B">
          <w:pPr>
            <w:pStyle w:val="25"/>
            <w:tabs>
              <w:tab w:val="right" w:leader="dot" w:pos="9355"/>
              <w:tab w:val="clear" w:pos="9344"/>
            </w:tabs>
          </w:pPr>
          <w:r>
            <w:rPr>
              <w:rFonts w:ascii="Calibri" w:hAnsi="Calibri" w:eastAsia="宋体" w:cs="Times New Roman"/>
              <w:kern w:val="2"/>
              <w:szCs w:val="21"/>
              <w:highlight w:val="none"/>
              <w:lang w:val="en-US" w:eastAsia="zh-CN" w:bidi="ar-SA"/>
            </w:rPr>
            <w:fldChar w:fldCharType="begin"/>
          </w:r>
          <w:r>
            <w:rPr>
              <w:rFonts w:ascii="Calibri" w:hAnsi="Calibri" w:eastAsia="宋体" w:cs="Times New Roman"/>
              <w:kern w:val="2"/>
              <w:szCs w:val="21"/>
              <w:highlight w:val="none"/>
              <w:lang w:val="en-US" w:eastAsia="zh-CN" w:bidi="ar-SA"/>
            </w:rPr>
            <w:instrText xml:space="preserve"> HYPERLINK \l _Toc26764 </w:instrText>
          </w:r>
          <w:r>
            <w:rPr>
              <w:rFonts w:ascii="Calibri" w:hAnsi="Calibri" w:eastAsia="宋体" w:cs="Times New Roman"/>
              <w:kern w:val="2"/>
              <w:szCs w:val="21"/>
              <w:highlight w:val="none"/>
              <w:lang w:val="en-US" w:eastAsia="zh-CN" w:bidi="ar-SA"/>
            </w:rP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lang w:val="en-US" w:eastAsia="zh-CN"/>
            </w:rPr>
            <w:t xml:space="preserve">6.3 </w:t>
          </w:r>
          <w:r>
            <w:rPr>
              <w:rFonts w:hint="eastAsia"/>
              <w:highlight w:val="none"/>
              <w:lang w:val="en-US" w:eastAsia="zh-CN"/>
            </w:rPr>
            <w:t>制造工艺试验</w:t>
          </w:r>
          <w:r>
            <w:tab/>
          </w:r>
          <w:r>
            <w:fldChar w:fldCharType="begin"/>
          </w:r>
          <w:r>
            <w:instrText xml:space="preserve"> PAGEREF _Toc26764 \h </w:instrText>
          </w:r>
          <w:r>
            <w:fldChar w:fldCharType="separate"/>
          </w:r>
          <w:r>
            <w:t>5</w:t>
          </w:r>
          <w:r>
            <w:fldChar w:fldCharType="end"/>
          </w:r>
          <w:r>
            <w:rPr>
              <w:rFonts w:ascii="Calibri" w:hAnsi="Calibri" w:eastAsia="宋体" w:cs="Times New Roman"/>
              <w:kern w:val="2"/>
              <w:szCs w:val="21"/>
              <w:highlight w:val="none"/>
              <w:lang w:val="en-US" w:eastAsia="zh-CN" w:bidi="ar-SA"/>
            </w:rPr>
            <w:fldChar w:fldCharType="end"/>
          </w:r>
        </w:p>
        <w:p w14:paraId="198B8FAC">
          <w:pPr>
            <w:pStyle w:val="25"/>
            <w:tabs>
              <w:tab w:val="right" w:leader="dot" w:pos="9355"/>
              <w:tab w:val="clear" w:pos="9344"/>
            </w:tabs>
          </w:pPr>
          <w:r>
            <w:rPr>
              <w:rFonts w:ascii="Calibri" w:hAnsi="Calibri" w:eastAsia="宋体" w:cs="Times New Roman"/>
              <w:kern w:val="2"/>
              <w:szCs w:val="21"/>
              <w:highlight w:val="none"/>
              <w:lang w:val="en-US" w:eastAsia="zh-CN" w:bidi="ar-SA"/>
            </w:rPr>
            <w:fldChar w:fldCharType="begin"/>
          </w:r>
          <w:r>
            <w:rPr>
              <w:rFonts w:ascii="Calibri" w:hAnsi="Calibri" w:eastAsia="宋体" w:cs="Times New Roman"/>
              <w:kern w:val="2"/>
              <w:szCs w:val="21"/>
              <w:highlight w:val="none"/>
              <w:lang w:val="en-US" w:eastAsia="zh-CN" w:bidi="ar-SA"/>
            </w:rPr>
            <w:instrText xml:space="preserve"> HYPERLINK \l _Toc32751 </w:instrText>
          </w:r>
          <w:r>
            <w:rPr>
              <w:rFonts w:ascii="Calibri" w:hAnsi="Calibri" w:eastAsia="宋体" w:cs="Times New Roman"/>
              <w:kern w:val="2"/>
              <w:szCs w:val="21"/>
              <w:highlight w:val="none"/>
              <w:lang w:val="en-US" w:eastAsia="zh-CN" w:bidi="ar-SA"/>
            </w:rP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lang w:val="en-US" w:eastAsia="zh-CN"/>
            </w:rPr>
            <w:t xml:space="preserve">6.4 </w:t>
          </w:r>
          <w:r>
            <w:rPr>
              <w:rFonts w:hint="eastAsia"/>
              <w:highlight w:val="none"/>
              <w:lang w:val="en-US" w:eastAsia="zh-CN"/>
            </w:rPr>
            <w:t>性能要求试验</w:t>
          </w:r>
          <w:r>
            <w:tab/>
          </w:r>
          <w:r>
            <w:fldChar w:fldCharType="begin"/>
          </w:r>
          <w:r>
            <w:instrText xml:space="preserve"> PAGEREF _Toc32751 \h </w:instrText>
          </w:r>
          <w:r>
            <w:fldChar w:fldCharType="separate"/>
          </w:r>
          <w:r>
            <w:t>5</w:t>
          </w:r>
          <w:r>
            <w:fldChar w:fldCharType="end"/>
          </w:r>
          <w:r>
            <w:rPr>
              <w:rFonts w:ascii="Calibri" w:hAnsi="Calibri" w:eastAsia="宋体" w:cs="Times New Roman"/>
              <w:kern w:val="2"/>
              <w:szCs w:val="21"/>
              <w:highlight w:val="none"/>
              <w:lang w:val="en-US" w:eastAsia="zh-CN" w:bidi="ar-SA"/>
            </w:rPr>
            <w:fldChar w:fldCharType="end"/>
          </w:r>
        </w:p>
        <w:p w14:paraId="0126E259">
          <w:pPr>
            <w:pStyle w:val="25"/>
            <w:tabs>
              <w:tab w:val="right" w:leader="dot" w:pos="9355"/>
              <w:tab w:val="clear" w:pos="9344"/>
            </w:tabs>
          </w:pPr>
          <w:r>
            <w:rPr>
              <w:rFonts w:ascii="Calibri" w:hAnsi="Calibri" w:eastAsia="宋体" w:cs="Times New Roman"/>
              <w:kern w:val="2"/>
              <w:szCs w:val="21"/>
              <w:highlight w:val="none"/>
              <w:lang w:val="en-US" w:eastAsia="zh-CN" w:bidi="ar-SA"/>
            </w:rPr>
            <w:fldChar w:fldCharType="begin"/>
          </w:r>
          <w:r>
            <w:rPr>
              <w:rFonts w:ascii="Calibri" w:hAnsi="Calibri" w:eastAsia="宋体" w:cs="Times New Roman"/>
              <w:kern w:val="2"/>
              <w:szCs w:val="21"/>
              <w:highlight w:val="none"/>
              <w:lang w:val="en-US" w:eastAsia="zh-CN" w:bidi="ar-SA"/>
            </w:rPr>
            <w:instrText xml:space="preserve"> HYPERLINK \l _Toc7566 </w:instrText>
          </w:r>
          <w:r>
            <w:rPr>
              <w:rFonts w:ascii="Calibri" w:hAnsi="Calibri" w:eastAsia="宋体" w:cs="Times New Roman"/>
              <w:kern w:val="2"/>
              <w:szCs w:val="21"/>
              <w:highlight w:val="none"/>
              <w:lang w:val="en-US" w:eastAsia="zh-CN" w:bidi="ar-SA"/>
            </w:rPr>
            <w:fldChar w:fldCharType="separate"/>
          </w:r>
          <w:r>
            <w:rPr>
              <w:rFonts w:hint="eastAsia" w:ascii="黑体" w:eastAsia="黑体"/>
              <w:i w:val="0"/>
              <w:lang w:val="en-US" w:eastAsia="zh-CN"/>
            </w:rPr>
            <w:t xml:space="preserve">6.4.1 </w:t>
          </w:r>
          <w:r>
            <w:rPr>
              <w:rFonts w:hint="eastAsia"/>
              <w:highlight w:val="none"/>
              <w:lang w:val="en-US" w:eastAsia="zh-CN"/>
            </w:rPr>
            <w:t>力学性能试验</w:t>
          </w:r>
          <w:r>
            <w:tab/>
          </w:r>
          <w:r>
            <w:fldChar w:fldCharType="begin"/>
          </w:r>
          <w:r>
            <w:instrText xml:space="preserve"> PAGEREF _Toc7566 \h </w:instrText>
          </w:r>
          <w:r>
            <w:fldChar w:fldCharType="separate"/>
          </w:r>
          <w:r>
            <w:t>6</w:t>
          </w:r>
          <w:r>
            <w:fldChar w:fldCharType="end"/>
          </w:r>
          <w:r>
            <w:rPr>
              <w:rFonts w:ascii="Calibri" w:hAnsi="Calibri" w:eastAsia="宋体" w:cs="Times New Roman"/>
              <w:kern w:val="2"/>
              <w:szCs w:val="21"/>
              <w:highlight w:val="none"/>
              <w:lang w:val="en-US" w:eastAsia="zh-CN" w:bidi="ar-SA"/>
            </w:rPr>
            <w:fldChar w:fldCharType="end"/>
          </w:r>
        </w:p>
        <w:p w14:paraId="07EB24B3">
          <w:pPr>
            <w:pStyle w:val="25"/>
            <w:tabs>
              <w:tab w:val="right" w:leader="dot" w:pos="9355"/>
              <w:tab w:val="clear" w:pos="9344"/>
            </w:tabs>
          </w:pPr>
          <w:r>
            <w:rPr>
              <w:rFonts w:ascii="Calibri" w:hAnsi="Calibri" w:eastAsia="宋体" w:cs="Times New Roman"/>
              <w:kern w:val="2"/>
              <w:szCs w:val="21"/>
              <w:highlight w:val="none"/>
              <w:lang w:val="en-US" w:eastAsia="zh-CN" w:bidi="ar-SA"/>
            </w:rPr>
            <w:fldChar w:fldCharType="begin"/>
          </w:r>
          <w:r>
            <w:rPr>
              <w:rFonts w:ascii="Calibri" w:hAnsi="Calibri" w:eastAsia="宋体" w:cs="Times New Roman"/>
              <w:kern w:val="2"/>
              <w:szCs w:val="21"/>
              <w:highlight w:val="none"/>
              <w:lang w:val="en-US" w:eastAsia="zh-CN" w:bidi="ar-SA"/>
            </w:rPr>
            <w:instrText xml:space="preserve"> HYPERLINK \l _Toc5964 </w:instrText>
          </w:r>
          <w:r>
            <w:rPr>
              <w:rFonts w:ascii="Calibri" w:hAnsi="Calibri" w:eastAsia="宋体" w:cs="Times New Roman"/>
              <w:kern w:val="2"/>
              <w:szCs w:val="21"/>
              <w:highlight w:val="none"/>
              <w:lang w:val="en-US" w:eastAsia="zh-CN" w:bidi="ar-SA"/>
            </w:rPr>
            <w:fldChar w:fldCharType="separate"/>
          </w:r>
          <w:r>
            <w:rPr>
              <w:rFonts w:hint="eastAsia" w:ascii="黑体" w:eastAsia="黑体"/>
              <w:i w:val="0"/>
              <w:lang w:val="en-US" w:eastAsia="zh-CN"/>
            </w:rPr>
            <w:t xml:space="preserve">6.4.2 </w:t>
          </w:r>
          <w:r>
            <w:rPr>
              <w:rFonts w:hint="eastAsia"/>
              <w:highlight w:val="none"/>
              <w:lang w:val="en-US" w:eastAsia="zh-CN"/>
            </w:rPr>
            <w:t>水压试验</w:t>
          </w:r>
          <w:r>
            <w:tab/>
          </w:r>
          <w:r>
            <w:fldChar w:fldCharType="begin"/>
          </w:r>
          <w:r>
            <w:instrText xml:space="preserve"> PAGEREF _Toc5964 \h </w:instrText>
          </w:r>
          <w:r>
            <w:fldChar w:fldCharType="separate"/>
          </w:r>
          <w:r>
            <w:t>6</w:t>
          </w:r>
          <w:r>
            <w:fldChar w:fldCharType="end"/>
          </w:r>
          <w:r>
            <w:rPr>
              <w:rFonts w:ascii="Calibri" w:hAnsi="Calibri" w:eastAsia="宋体" w:cs="Times New Roman"/>
              <w:kern w:val="2"/>
              <w:szCs w:val="21"/>
              <w:highlight w:val="none"/>
              <w:lang w:val="en-US" w:eastAsia="zh-CN" w:bidi="ar-SA"/>
            </w:rPr>
            <w:fldChar w:fldCharType="end"/>
          </w:r>
        </w:p>
        <w:p w14:paraId="17DCFAEB">
          <w:pPr>
            <w:pStyle w:val="25"/>
            <w:tabs>
              <w:tab w:val="right" w:leader="dot" w:pos="9355"/>
              <w:tab w:val="clear" w:pos="9344"/>
            </w:tabs>
          </w:pPr>
          <w:r>
            <w:rPr>
              <w:rFonts w:ascii="Calibri" w:hAnsi="Calibri" w:eastAsia="宋体" w:cs="Times New Roman"/>
              <w:kern w:val="2"/>
              <w:szCs w:val="21"/>
              <w:highlight w:val="none"/>
              <w:lang w:val="en-US" w:eastAsia="zh-CN" w:bidi="ar-SA"/>
            </w:rPr>
            <w:fldChar w:fldCharType="begin"/>
          </w:r>
          <w:r>
            <w:rPr>
              <w:rFonts w:ascii="Calibri" w:hAnsi="Calibri" w:eastAsia="宋体" w:cs="Times New Roman"/>
              <w:kern w:val="2"/>
              <w:szCs w:val="21"/>
              <w:highlight w:val="none"/>
              <w:lang w:val="en-US" w:eastAsia="zh-CN" w:bidi="ar-SA"/>
            </w:rPr>
            <w:instrText xml:space="preserve"> HYPERLINK \l _Toc30832 </w:instrText>
          </w:r>
          <w:r>
            <w:rPr>
              <w:rFonts w:ascii="Calibri" w:hAnsi="Calibri" w:eastAsia="宋体" w:cs="Times New Roman"/>
              <w:kern w:val="2"/>
              <w:szCs w:val="21"/>
              <w:highlight w:val="none"/>
              <w:lang w:val="en-US" w:eastAsia="zh-CN" w:bidi="ar-SA"/>
            </w:rPr>
            <w:fldChar w:fldCharType="separate"/>
          </w:r>
          <w:r>
            <w:rPr>
              <w:rFonts w:hint="eastAsia" w:ascii="黑体" w:eastAsia="黑体"/>
              <w:i w:val="0"/>
              <w:lang w:val="en-US" w:eastAsia="zh-CN"/>
            </w:rPr>
            <w:t xml:space="preserve">6.4.3 </w:t>
          </w:r>
          <w:r>
            <w:rPr>
              <w:rFonts w:hint="eastAsia"/>
              <w:highlight w:val="none"/>
              <w:lang w:val="en-US" w:eastAsia="zh-CN"/>
            </w:rPr>
            <w:t>气密性试验</w:t>
          </w:r>
          <w:r>
            <w:tab/>
          </w:r>
          <w:r>
            <w:fldChar w:fldCharType="begin"/>
          </w:r>
          <w:r>
            <w:instrText xml:space="preserve"> PAGEREF _Toc30832 \h </w:instrText>
          </w:r>
          <w:r>
            <w:fldChar w:fldCharType="separate"/>
          </w:r>
          <w:r>
            <w:t>6</w:t>
          </w:r>
          <w:r>
            <w:fldChar w:fldCharType="end"/>
          </w:r>
          <w:r>
            <w:rPr>
              <w:rFonts w:ascii="Calibri" w:hAnsi="Calibri" w:eastAsia="宋体" w:cs="Times New Roman"/>
              <w:kern w:val="2"/>
              <w:szCs w:val="21"/>
              <w:highlight w:val="none"/>
              <w:lang w:val="en-US" w:eastAsia="zh-CN" w:bidi="ar-SA"/>
            </w:rPr>
            <w:fldChar w:fldCharType="end"/>
          </w:r>
        </w:p>
        <w:p w14:paraId="38D1642A">
          <w:pPr>
            <w:pStyle w:val="25"/>
            <w:tabs>
              <w:tab w:val="right" w:leader="dot" w:pos="9355"/>
              <w:tab w:val="clear" w:pos="9344"/>
            </w:tabs>
          </w:pPr>
          <w:r>
            <w:rPr>
              <w:rFonts w:ascii="Calibri" w:hAnsi="Calibri" w:eastAsia="宋体" w:cs="Times New Roman"/>
              <w:kern w:val="2"/>
              <w:szCs w:val="21"/>
              <w:highlight w:val="none"/>
              <w:lang w:val="en-US" w:eastAsia="zh-CN" w:bidi="ar-SA"/>
            </w:rPr>
            <w:fldChar w:fldCharType="begin"/>
          </w:r>
          <w:r>
            <w:rPr>
              <w:rFonts w:ascii="Calibri" w:hAnsi="Calibri" w:eastAsia="宋体" w:cs="Times New Roman"/>
              <w:kern w:val="2"/>
              <w:szCs w:val="21"/>
              <w:highlight w:val="none"/>
              <w:lang w:val="en-US" w:eastAsia="zh-CN" w:bidi="ar-SA"/>
            </w:rPr>
            <w:instrText xml:space="preserve"> HYPERLINK \l _Toc22365 </w:instrText>
          </w:r>
          <w:r>
            <w:rPr>
              <w:rFonts w:ascii="Calibri" w:hAnsi="Calibri" w:eastAsia="宋体" w:cs="Times New Roman"/>
              <w:kern w:val="2"/>
              <w:szCs w:val="21"/>
              <w:highlight w:val="none"/>
              <w:lang w:val="en-US" w:eastAsia="zh-CN" w:bidi="ar-SA"/>
            </w:rPr>
            <w:fldChar w:fldCharType="separate"/>
          </w:r>
          <w:r>
            <w:rPr>
              <w:rFonts w:hint="eastAsia" w:ascii="黑体" w:eastAsia="黑体"/>
              <w:i w:val="0"/>
              <w:lang w:val="en-US" w:eastAsia="zh-CN"/>
            </w:rPr>
            <w:t xml:space="preserve">6.4.4 </w:t>
          </w:r>
          <w:r>
            <w:rPr>
              <w:rFonts w:hint="eastAsia"/>
              <w:highlight w:val="none"/>
              <w:lang w:val="en-US" w:eastAsia="zh-CN"/>
            </w:rPr>
            <w:t>无损检测</w:t>
          </w:r>
          <w:r>
            <w:tab/>
          </w:r>
          <w:r>
            <w:fldChar w:fldCharType="begin"/>
          </w:r>
          <w:r>
            <w:instrText xml:space="preserve"> PAGEREF _Toc22365 \h </w:instrText>
          </w:r>
          <w:r>
            <w:fldChar w:fldCharType="separate"/>
          </w:r>
          <w:r>
            <w:t>6</w:t>
          </w:r>
          <w:r>
            <w:fldChar w:fldCharType="end"/>
          </w:r>
          <w:r>
            <w:rPr>
              <w:rFonts w:ascii="Calibri" w:hAnsi="Calibri" w:eastAsia="宋体" w:cs="Times New Roman"/>
              <w:kern w:val="2"/>
              <w:szCs w:val="21"/>
              <w:highlight w:val="none"/>
              <w:lang w:val="en-US" w:eastAsia="zh-CN" w:bidi="ar-SA"/>
            </w:rPr>
            <w:fldChar w:fldCharType="end"/>
          </w:r>
        </w:p>
        <w:p w14:paraId="24DA62A9">
          <w:pPr>
            <w:pStyle w:val="25"/>
            <w:tabs>
              <w:tab w:val="right" w:leader="dot" w:pos="9355"/>
              <w:tab w:val="clear" w:pos="9344"/>
            </w:tabs>
          </w:pPr>
          <w:r>
            <w:rPr>
              <w:rFonts w:ascii="Calibri" w:hAnsi="Calibri" w:eastAsia="宋体" w:cs="Times New Roman"/>
              <w:kern w:val="2"/>
              <w:szCs w:val="21"/>
              <w:highlight w:val="none"/>
              <w:lang w:val="en-US" w:eastAsia="zh-CN" w:bidi="ar-SA"/>
            </w:rPr>
            <w:fldChar w:fldCharType="begin"/>
          </w:r>
          <w:r>
            <w:rPr>
              <w:rFonts w:ascii="Calibri" w:hAnsi="Calibri" w:eastAsia="宋体" w:cs="Times New Roman"/>
              <w:kern w:val="2"/>
              <w:szCs w:val="21"/>
              <w:highlight w:val="none"/>
              <w:lang w:val="en-US" w:eastAsia="zh-CN" w:bidi="ar-SA"/>
            </w:rPr>
            <w:instrText xml:space="preserve"> HYPERLINK \l _Toc11065 </w:instrText>
          </w:r>
          <w:r>
            <w:rPr>
              <w:rFonts w:ascii="Calibri" w:hAnsi="Calibri" w:eastAsia="宋体" w:cs="Times New Roman"/>
              <w:kern w:val="2"/>
              <w:szCs w:val="21"/>
              <w:highlight w:val="none"/>
              <w:lang w:val="en-US" w:eastAsia="zh-CN" w:bidi="ar-SA"/>
            </w:rP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lang w:val="en-US" w:eastAsia="zh-CN"/>
            </w:rPr>
            <w:t xml:space="preserve">6.5 </w:t>
          </w:r>
          <w:r>
            <w:rPr>
              <w:rFonts w:hint="default"/>
              <w:highlight w:val="none"/>
              <w:lang w:val="en-US" w:eastAsia="zh-CN"/>
            </w:rPr>
            <w:t>瓶阀与附件检查</w:t>
          </w:r>
          <w:r>
            <w:tab/>
          </w:r>
          <w:r>
            <w:fldChar w:fldCharType="begin"/>
          </w:r>
          <w:r>
            <w:instrText xml:space="preserve"> PAGEREF _Toc11065 \h </w:instrText>
          </w:r>
          <w:r>
            <w:fldChar w:fldCharType="separate"/>
          </w:r>
          <w:r>
            <w:t>6</w:t>
          </w:r>
          <w:r>
            <w:fldChar w:fldCharType="end"/>
          </w:r>
          <w:r>
            <w:rPr>
              <w:rFonts w:ascii="Calibri" w:hAnsi="Calibri" w:eastAsia="宋体" w:cs="Times New Roman"/>
              <w:kern w:val="2"/>
              <w:szCs w:val="21"/>
              <w:highlight w:val="none"/>
              <w:lang w:val="en-US" w:eastAsia="zh-CN" w:bidi="ar-SA"/>
            </w:rPr>
            <w:fldChar w:fldCharType="end"/>
          </w:r>
        </w:p>
        <w:p w14:paraId="19FA8118">
          <w:pPr>
            <w:pStyle w:val="25"/>
            <w:tabs>
              <w:tab w:val="right" w:leader="dot" w:pos="9355"/>
              <w:tab w:val="clear" w:pos="9344"/>
            </w:tabs>
          </w:pPr>
          <w:r>
            <w:rPr>
              <w:rFonts w:ascii="Calibri" w:hAnsi="Calibri" w:eastAsia="宋体" w:cs="Times New Roman"/>
              <w:kern w:val="2"/>
              <w:szCs w:val="21"/>
              <w:highlight w:val="none"/>
              <w:lang w:val="en-US" w:eastAsia="zh-CN" w:bidi="ar-SA"/>
            </w:rPr>
            <w:fldChar w:fldCharType="begin"/>
          </w:r>
          <w:r>
            <w:rPr>
              <w:rFonts w:ascii="Calibri" w:hAnsi="Calibri" w:eastAsia="宋体" w:cs="Times New Roman"/>
              <w:kern w:val="2"/>
              <w:szCs w:val="21"/>
              <w:highlight w:val="none"/>
              <w:lang w:val="en-US" w:eastAsia="zh-CN" w:bidi="ar-SA"/>
            </w:rPr>
            <w:instrText xml:space="preserve"> HYPERLINK \l _Toc14000 </w:instrText>
          </w:r>
          <w:r>
            <w:rPr>
              <w:rFonts w:ascii="Calibri" w:hAnsi="Calibri" w:eastAsia="宋体" w:cs="Times New Roman"/>
              <w:kern w:val="2"/>
              <w:szCs w:val="21"/>
              <w:highlight w:val="none"/>
              <w:lang w:val="en-US" w:eastAsia="zh-CN" w:bidi="ar-SA"/>
            </w:rP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lang w:val="en-US" w:eastAsia="zh-CN"/>
            </w:rPr>
            <w:t xml:space="preserve">6.6 </w:t>
          </w:r>
          <w:r>
            <w:rPr>
              <w:rFonts w:hint="eastAsia"/>
              <w:highlight w:val="none"/>
              <w:lang w:val="en-US" w:eastAsia="zh-CN"/>
            </w:rPr>
            <w:t>内表面洁净度检测</w:t>
          </w:r>
          <w:r>
            <w:tab/>
          </w:r>
          <w:r>
            <w:fldChar w:fldCharType="begin"/>
          </w:r>
          <w:r>
            <w:instrText xml:space="preserve"> PAGEREF _Toc14000 \h </w:instrText>
          </w:r>
          <w:r>
            <w:fldChar w:fldCharType="separate"/>
          </w:r>
          <w:r>
            <w:t>6</w:t>
          </w:r>
          <w:r>
            <w:fldChar w:fldCharType="end"/>
          </w:r>
          <w:r>
            <w:rPr>
              <w:rFonts w:ascii="Calibri" w:hAnsi="Calibri" w:eastAsia="宋体" w:cs="Times New Roman"/>
              <w:kern w:val="2"/>
              <w:szCs w:val="21"/>
              <w:highlight w:val="none"/>
              <w:lang w:val="en-US" w:eastAsia="zh-CN" w:bidi="ar-SA"/>
            </w:rPr>
            <w:fldChar w:fldCharType="end"/>
          </w:r>
        </w:p>
        <w:p w14:paraId="018BA1EA">
          <w:pPr>
            <w:pStyle w:val="20"/>
            <w:tabs>
              <w:tab w:val="right" w:leader="dot" w:pos="9355"/>
            </w:tabs>
          </w:pPr>
          <w:r>
            <w:rPr>
              <w:rFonts w:ascii="Calibri" w:hAnsi="Calibri" w:eastAsia="宋体" w:cs="Times New Roman"/>
              <w:kern w:val="2"/>
              <w:szCs w:val="21"/>
              <w:highlight w:val="none"/>
              <w:lang w:val="en-US" w:eastAsia="zh-CN" w:bidi="ar-SA"/>
            </w:rPr>
            <w:fldChar w:fldCharType="begin"/>
          </w:r>
          <w:r>
            <w:rPr>
              <w:rFonts w:ascii="Calibri" w:hAnsi="Calibri" w:eastAsia="宋体" w:cs="Times New Roman"/>
              <w:kern w:val="2"/>
              <w:szCs w:val="21"/>
              <w:highlight w:val="none"/>
              <w:lang w:val="en-US" w:eastAsia="zh-CN" w:bidi="ar-SA"/>
            </w:rPr>
            <w:instrText xml:space="preserve"> HYPERLINK \l _Toc13401 </w:instrText>
          </w:r>
          <w:r>
            <w:rPr>
              <w:rFonts w:ascii="Calibri" w:hAnsi="Calibri" w:eastAsia="宋体" w:cs="Times New Roman"/>
              <w:kern w:val="2"/>
              <w:szCs w:val="21"/>
              <w:highlight w:val="none"/>
              <w:lang w:val="en-US" w:eastAsia="zh-CN" w:bidi="ar-SA"/>
            </w:rPr>
            <w:fldChar w:fldCharType="separate"/>
          </w:r>
          <w:r>
            <w:rPr>
              <w:rFonts w:hint="eastAsia" w:ascii="黑体" w:eastAsia="黑体"/>
              <w:i w:val="0"/>
              <w:lang w:val="en-US" w:eastAsia="zh-CN"/>
            </w:rPr>
            <w:t xml:space="preserve">7 </w:t>
          </w:r>
          <w:r>
            <w:rPr>
              <w:rFonts w:hint="eastAsia"/>
              <w:highlight w:val="none"/>
              <w:lang w:val="en-US" w:eastAsia="zh-CN"/>
            </w:rPr>
            <w:t>检验规则</w:t>
          </w:r>
          <w:r>
            <w:tab/>
          </w:r>
          <w:r>
            <w:fldChar w:fldCharType="begin"/>
          </w:r>
          <w:r>
            <w:instrText xml:space="preserve"> PAGEREF _Toc13401 \h </w:instrText>
          </w:r>
          <w:r>
            <w:fldChar w:fldCharType="separate"/>
          </w:r>
          <w:r>
            <w:t>7</w:t>
          </w:r>
          <w:r>
            <w:fldChar w:fldCharType="end"/>
          </w:r>
          <w:r>
            <w:rPr>
              <w:rFonts w:ascii="Calibri" w:hAnsi="Calibri" w:eastAsia="宋体" w:cs="Times New Roman"/>
              <w:kern w:val="2"/>
              <w:szCs w:val="21"/>
              <w:highlight w:val="none"/>
              <w:lang w:val="en-US" w:eastAsia="zh-CN" w:bidi="ar-SA"/>
            </w:rPr>
            <w:fldChar w:fldCharType="end"/>
          </w:r>
        </w:p>
        <w:p w14:paraId="1EC45F74">
          <w:pPr>
            <w:pStyle w:val="25"/>
            <w:tabs>
              <w:tab w:val="right" w:leader="dot" w:pos="9355"/>
              <w:tab w:val="clear" w:pos="9344"/>
            </w:tabs>
          </w:pPr>
          <w:r>
            <w:rPr>
              <w:rFonts w:ascii="Calibri" w:hAnsi="Calibri" w:eastAsia="宋体" w:cs="Times New Roman"/>
              <w:kern w:val="2"/>
              <w:szCs w:val="21"/>
              <w:highlight w:val="none"/>
              <w:lang w:val="en-US" w:eastAsia="zh-CN" w:bidi="ar-SA"/>
            </w:rPr>
            <w:fldChar w:fldCharType="begin"/>
          </w:r>
          <w:r>
            <w:rPr>
              <w:rFonts w:ascii="Calibri" w:hAnsi="Calibri" w:eastAsia="宋体" w:cs="Times New Roman"/>
              <w:kern w:val="2"/>
              <w:szCs w:val="21"/>
              <w:highlight w:val="none"/>
              <w:lang w:val="en-US" w:eastAsia="zh-CN" w:bidi="ar-SA"/>
            </w:rPr>
            <w:instrText xml:space="preserve"> HYPERLINK \l _Toc31652 </w:instrText>
          </w:r>
          <w:r>
            <w:rPr>
              <w:rFonts w:ascii="Calibri" w:hAnsi="Calibri" w:eastAsia="宋体" w:cs="Times New Roman"/>
              <w:kern w:val="2"/>
              <w:szCs w:val="21"/>
              <w:highlight w:val="none"/>
              <w:lang w:val="en-US" w:eastAsia="zh-CN" w:bidi="ar-SA"/>
            </w:rP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lang w:val="en-US" w:eastAsia="zh-CN" w:bidi="ar-SA"/>
            </w:rPr>
            <w:t xml:space="preserve">7.1 </w:t>
          </w:r>
          <w:r>
            <w:rPr>
              <w:rFonts w:hint="eastAsia" w:cs="Times New Roman"/>
              <w:bCs w:val="0"/>
              <w:i w:val="0"/>
              <w:iCs w:val="0"/>
              <w:caps w:val="0"/>
              <w:smallCaps w:val="0"/>
              <w:strike w:val="0"/>
              <w:dstrike w:val="0"/>
              <w:vanish w:val="0"/>
              <w:spacing w:val="0"/>
              <w:kern w:val="0"/>
              <w:position w:val="0"/>
              <w:highlight w:val="none"/>
              <w:vertAlign w:val="baseline"/>
              <w:lang w:val="en-US" w:eastAsia="zh-CN" w:bidi="ar-SA"/>
            </w:rPr>
            <w:t>检验分类</w:t>
          </w:r>
          <w:r>
            <w:tab/>
          </w:r>
          <w:r>
            <w:fldChar w:fldCharType="begin"/>
          </w:r>
          <w:r>
            <w:instrText xml:space="preserve"> PAGEREF _Toc31652 \h </w:instrText>
          </w:r>
          <w:r>
            <w:fldChar w:fldCharType="separate"/>
          </w:r>
          <w:r>
            <w:t>7</w:t>
          </w:r>
          <w:r>
            <w:fldChar w:fldCharType="end"/>
          </w:r>
          <w:r>
            <w:rPr>
              <w:rFonts w:ascii="Calibri" w:hAnsi="Calibri" w:eastAsia="宋体" w:cs="Times New Roman"/>
              <w:kern w:val="2"/>
              <w:szCs w:val="21"/>
              <w:highlight w:val="none"/>
              <w:lang w:val="en-US" w:eastAsia="zh-CN" w:bidi="ar-SA"/>
            </w:rPr>
            <w:fldChar w:fldCharType="end"/>
          </w:r>
        </w:p>
        <w:p w14:paraId="3E9C80A5">
          <w:pPr>
            <w:pStyle w:val="25"/>
            <w:tabs>
              <w:tab w:val="right" w:leader="dot" w:pos="9355"/>
              <w:tab w:val="clear" w:pos="9344"/>
            </w:tabs>
          </w:pPr>
          <w:r>
            <w:rPr>
              <w:rFonts w:ascii="Calibri" w:hAnsi="Calibri" w:eastAsia="宋体" w:cs="Times New Roman"/>
              <w:kern w:val="2"/>
              <w:szCs w:val="21"/>
              <w:highlight w:val="none"/>
              <w:lang w:val="en-US" w:eastAsia="zh-CN" w:bidi="ar-SA"/>
            </w:rPr>
            <w:fldChar w:fldCharType="begin"/>
          </w:r>
          <w:r>
            <w:rPr>
              <w:rFonts w:ascii="Calibri" w:hAnsi="Calibri" w:eastAsia="宋体" w:cs="Times New Roman"/>
              <w:kern w:val="2"/>
              <w:szCs w:val="21"/>
              <w:highlight w:val="none"/>
              <w:lang w:val="en-US" w:eastAsia="zh-CN" w:bidi="ar-SA"/>
            </w:rPr>
            <w:instrText xml:space="preserve"> HYPERLINK \l _Toc17308 </w:instrText>
          </w:r>
          <w:r>
            <w:rPr>
              <w:rFonts w:ascii="Calibri" w:hAnsi="Calibri" w:eastAsia="宋体" w:cs="Times New Roman"/>
              <w:kern w:val="2"/>
              <w:szCs w:val="21"/>
              <w:highlight w:val="none"/>
              <w:lang w:val="en-US" w:eastAsia="zh-CN" w:bidi="ar-SA"/>
            </w:rP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lang w:val="en-US" w:eastAsia="zh-CN" w:bidi="ar-SA"/>
            </w:rPr>
            <w:t xml:space="preserve">7.2 </w:t>
          </w:r>
          <w:r>
            <w:rPr>
              <w:rFonts w:hint="eastAsia" w:cs="Times New Roman"/>
              <w:bCs w:val="0"/>
              <w:i w:val="0"/>
              <w:iCs w:val="0"/>
              <w:caps w:val="0"/>
              <w:smallCaps w:val="0"/>
              <w:strike w:val="0"/>
              <w:dstrike w:val="0"/>
              <w:vanish w:val="0"/>
              <w:spacing w:val="0"/>
              <w:kern w:val="0"/>
              <w:position w:val="0"/>
              <w:highlight w:val="none"/>
              <w:vertAlign w:val="baseline"/>
              <w:lang w:val="en-US" w:eastAsia="zh-CN" w:bidi="ar-SA"/>
            </w:rPr>
            <w:t>出厂检验</w:t>
          </w:r>
          <w:r>
            <w:tab/>
          </w:r>
          <w:r>
            <w:fldChar w:fldCharType="begin"/>
          </w:r>
          <w:r>
            <w:instrText xml:space="preserve"> PAGEREF _Toc17308 \h </w:instrText>
          </w:r>
          <w:r>
            <w:fldChar w:fldCharType="separate"/>
          </w:r>
          <w:r>
            <w:t>7</w:t>
          </w:r>
          <w:r>
            <w:fldChar w:fldCharType="end"/>
          </w:r>
          <w:r>
            <w:rPr>
              <w:rFonts w:ascii="Calibri" w:hAnsi="Calibri" w:eastAsia="宋体" w:cs="Times New Roman"/>
              <w:kern w:val="2"/>
              <w:szCs w:val="21"/>
              <w:highlight w:val="none"/>
              <w:lang w:val="en-US" w:eastAsia="zh-CN" w:bidi="ar-SA"/>
            </w:rPr>
            <w:fldChar w:fldCharType="end"/>
          </w:r>
        </w:p>
        <w:p w14:paraId="6942DBC6">
          <w:pPr>
            <w:pStyle w:val="25"/>
            <w:tabs>
              <w:tab w:val="right" w:leader="dot" w:pos="9355"/>
              <w:tab w:val="clear" w:pos="9344"/>
            </w:tabs>
          </w:pPr>
          <w:r>
            <w:rPr>
              <w:rFonts w:ascii="Calibri" w:hAnsi="Calibri" w:eastAsia="宋体" w:cs="Times New Roman"/>
              <w:kern w:val="2"/>
              <w:szCs w:val="21"/>
              <w:highlight w:val="none"/>
              <w:lang w:val="en-US" w:eastAsia="zh-CN" w:bidi="ar-SA"/>
            </w:rPr>
            <w:fldChar w:fldCharType="begin"/>
          </w:r>
          <w:r>
            <w:rPr>
              <w:rFonts w:ascii="Calibri" w:hAnsi="Calibri" w:eastAsia="宋体" w:cs="Times New Roman"/>
              <w:kern w:val="2"/>
              <w:szCs w:val="21"/>
              <w:highlight w:val="none"/>
              <w:lang w:val="en-US" w:eastAsia="zh-CN" w:bidi="ar-SA"/>
            </w:rPr>
            <w:instrText xml:space="preserve"> HYPERLINK \l _Toc13851 </w:instrText>
          </w:r>
          <w:r>
            <w:rPr>
              <w:rFonts w:ascii="Calibri" w:hAnsi="Calibri" w:eastAsia="宋体" w:cs="Times New Roman"/>
              <w:kern w:val="2"/>
              <w:szCs w:val="21"/>
              <w:highlight w:val="none"/>
              <w:lang w:val="en-US" w:eastAsia="zh-CN" w:bidi="ar-SA"/>
            </w:rP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lang w:val="en-US" w:eastAsia="zh-CN" w:bidi="ar-SA"/>
            </w:rPr>
            <w:t xml:space="preserve">7.3 </w:t>
          </w:r>
          <w:r>
            <w:rPr>
              <w:rFonts w:hint="eastAsia" w:cs="Times New Roman"/>
              <w:bCs w:val="0"/>
              <w:i w:val="0"/>
              <w:iCs w:val="0"/>
              <w:caps w:val="0"/>
              <w:smallCaps w:val="0"/>
              <w:strike w:val="0"/>
              <w:dstrike w:val="0"/>
              <w:vanish w:val="0"/>
              <w:spacing w:val="0"/>
              <w:kern w:val="0"/>
              <w:position w:val="0"/>
              <w:highlight w:val="none"/>
              <w:vertAlign w:val="baseline"/>
              <w:lang w:val="en-US" w:eastAsia="zh-CN" w:bidi="ar-SA"/>
            </w:rPr>
            <w:t>型式检验</w:t>
          </w:r>
          <w:r>
            <w:tab/>
          </w:r>
          <w:r>
            <w:fldChar w:fldCharType="begin"/>
          </w:r>
          <w:r>
            <w:instrText xml:space="preserve"> PAGEREF _Toc13851 \h </w:instrText>
          </w:r>
          <w:r>
            <w:fldChar w:fldCharType="separate"/>
          </w:r>
          <w:r>
            <w:t>8</w:t>
          </w:r>
          <w:r>
            <w:fldChar w:fldCharType="end"/>
          </w:r>
          <w:r>
            <w:rPr>
              <w:rFonts w:ascii="Calibri" w:hAnsi="Calibri" w:eastAsia="宋体" w:cs="Times New Roman"/>
              <w:kern w:val="2"/>
              <w:szCs w:val="21"/>
              <w:highlight w:val="none"/>
              <w:lang w:val="en-US" w:eastAsia="zh-CN" w:bidi="ar-SA"/>
            </w:rPr>
            <w:fldChar w:fldCharType="end"/>
          </w:r>
        </w:p>
        <w:p w14:paraId="3851F380">
          <w:pPr>
            <w:pStyle w:val="25"/>
            <w:tabs>
              <w:tab w:val="right" w:leader="dot" w:pos="9355"/>
              <w:tab w:val="clear" w:pos="9344"/>
            </w:tabs>
          </w:pPr>
          <w:r>
            <w:rPr>
              <w:rFonts w:ascii="Calibri" w:hAnsi="Calibri" w:eastAsia="宋体" w:cs="Times New Roman"/>
              <w:kern w:val="2"/>
              <w:szCs w:val="21"/>
              <w:highlight w:val="none"/>
              <w:lang w:val="en-US" w:eastAsia="zh-CN" w:bidi="ar-SA"/>
            </w:rPr>
            <w:fldChar w:fldCharType="begin"/>
          </w:r>
          <w:r>
            <w:rPr>
              <w:rFonts w:ascii="Calibri" w:hAnsi="Calibri" w:eastAsia="宋体" w:cs="Times New Roman"/>
              <w:kern w:val="2"/>
              <w:szCs w:val="21"/>
              <w:highlight w:val="none"/>
              <w:lang w:val="en-US" w:eastAsia="zh-CN" w:bidi="ar-SA"/>
            </w:rPr>
            <w:instrText xml:space="preserve"> HYPERLINK \l _Toc21399 </w:instrText>
          </w:r>
          <w:r>
            <w:rPr>
              <w:rFonts w:ascii="Calibri" w:hAnsi="Calibri" w:eastAsia="宋体" w:cs="Times New Roman"/>
              <w:kern w:val="2"/>
              <w:szCs w:val="21"/>
              <w:highlight w:val="none"/>
              <w:lang w:val="en-US" w:eastAsia="zh-CN" w:bidi="ar-SA"/>
            </w:rP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lang w:val="en-US" w:eastAsia="zh-CN" w:bidi="ar-SA"/>
            </w:rPr>
            <w:t xml:space="preserve">7.4 </w:t>
          </w:r>
          <w:r>
            <w:rPr>
              <w:rFonts w:hint="eastAsia" w:cs="Times New Roman"/>
              <w:bCs w:val="0"/>
              <w:i w:val="0"/>
              <w:iCs w:val="0"/>
              <w:caps w:val="0"/>
              <w:smallCaps w:val="0"/>
              <w:strike w:val="0"/>
              <w:dstrike w:val="0"/>
              <w:vanish w:val="0"/>
              <w:spacing w:val="0"/>
              <w:kern w:val="0"/>
              <w:position w:val="0"/>
              <w:highlight w:val="none"/>
              <w:vertAlign w:val="baseline"/>
              <w:lang w:val="en-US" w:eastAsia="zh-CN" w:bidi="ar-SA"/>
            </w:rPr>
            <w:t>抽样规则</w:t>
          </w:r>
          <w:r>
            <w:tab/>
          </w:r>
          <w:r>
            <w:fldChar w:fldCharType="begin"/>
          </w:r>
          <w:r>
            <w:instrText xml:space="preserve"> PAGEREF _Toc21399 \h </w:instrText>
          </w:r>
          <w:r>
            <w:fldChar w:fldCharType="separate"/>
          </w:r>
          <w:r>
            <w:t>8</w:t>
          </w:r>
          <w:r>
            <w:fldChar w:fldCharType="end"/>
          </w:r>
          <w:r>
            <w:rPr>
              <w:rFonts w:ascii="Calibri" w:hAnsi="Calibri" w:eastAsia="宋体" w:cs="Times New Roman"/>
              <w:kern w:val="2"/>
              <w:szCs w:val="21"/>
              <w:highlight w:val="none"/>
              <w:lang w:val="en-US" w:eastAsia="zh-CN" w:bidi="ar-SA"/>
            </w:rPr>
            <w:fldChar w:fldCharType="end"/>
          </w:r>
        </w:p>
        <w:p w14:paraId="43011D82">
          <w:pPr>
            <w:pStyle w:val="25"/>
            <w:tabs>
              <w:tab w:val="right" w:leader="dot" w:pos="9355"/>
              <w:tab w:val="clear" w:pos="9344"/>
            </w:tabs>
          </w:pPr>
          <w:r>
            <w:rPr>
              <w:rFonts w:ascii="Calibri" w:hAnsi="Calibri" w:eastAsia="宋体" w:cs="Times New Roman"/>
              <w:kern w:val="2"/>
              <w:szCs w:val="21"/>
              <w:highlight w:val="none"/>
              <w:lang w:val="en-US" w:eastAsia="zh-CN" w:bidi="ar-SA"/>
            </w:rPr>
            <w:fldChar w:fldCharType="begin"/>
          </w:r>
          <w:r>
            <w:rPr>
              <w:rFonts w:ascii="Calibri" w:hAnsi="Calibri" w:eastAsia="宋体" w:cs="Times New Roman"/>
              <w:kern w:val="2"/>
              <w:szCs w:val="21"/>
              <w:highlight w:val="none"/>
              <w:lang w:val="en-US" w:eastAsia="zh-CN" w:bidi="ar-SA"/>
            </w:rPr>
            <w:instrText xml:space="preserve"> HYPERLINK \l _Toc24485 </w:instrText>
          </w:r>
          <w:r>
            <w:rPr>
              <w:rFonts w:ascii="Calibri" w:hAnsi="Calibri" w:eastAsia="宋体" w:cs="Times New Roman"/>
              <w:kern w:val="2"/>
              <w:szCs w:val="21"/>
              <w:highlight w:val="none"/>
              <w:lang w:val="en-US" w:eastAsia="zh-CN" w:bidi="ar-SA"/>
            </w:rP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lang w:val="en-US" w:eastAsia="zh-CN" w:bidi="ar-SA"/>
            </w:rPr>
            <w:t xml:space="preserve">7.5 </w:t>
          </w:r>
          <w:r>
            <w:rPr>
              <w:rFonts w:hint="eastAsia" w:cs="Times New Roman"/>
              <w:bCs w:val="0"/>
              <w:i w:val="0"/>
              <w:iCs w:val="0"/>
              <w:caps w:val="0"/>
              <w:smallCaps w:val="0"/>
              <w:strike w:val="0"/>
              <w:dstrike w:val="0"/>
              <w:vanish w:val="0"/>
              <w:spacing w:val="0"/>
              <w:kern w:val="0"/>
              <w:position w:val="0"/>
              <w:highlight w:val="none"/>
              <w:vertAlign w:val="baseline"/>
              <w:lang w:val="en-US" w:eastAsia="zh-CN" w:bidi="ar-SA"/>
            </w:rPr>
            <w:t>判定规则</w:t>
          </w:r>
          <w:r>
            <w:tab/>
          </w:r>
          <w:r>
            <w:fldChar w:fldCharType="begin"/>
          </w:r>
          <w:r>
            <w:instrText xml:space="preserve"> PAGEREF _Toc24485 \h </w:instrText>
          </w:r>
          <w:r>
            <w:fldChar w:fldCharType="separate"/>
          </w:r>
          <w:r>
            <w:t>8</w:t>
          </w:r>
          <w:r>
            <w:fldChar w:fldCharType="end"/>
          </w:r>
          <w:r>
            <w:rPr>
              <w:rFonts w:ascii="Calibri" w:hAnsi="Calibri" w:eastAsia="宋体" w:cs="Times New Roman"/>
              <w:kern w:val="2"/>
              <w:szCs w:val="21"/>
              <w:highlight w:val="none"/>
              <w:lang w:val="en-US" w:eastAsia="zh-CN" w:bidi="ar-SA"/>
            </w:rPr>
            <w:fldChar w:fldCharType="end"/>
          </w:r>
        </w:p>
        <w:p w14:paraId="47BE2E53">
          <w:pPr>
            <w:pStyle w:val="20"/>
            <w:tabs>
              <w:tab w:val="right" w:leader="dot" w:pos="9355"/>
            </w:tabs>
          </w:pPr>
          <w:r>
            <w:rPr>
              <w:rFonts w:ascii="Calibri" w:hAnsi="Calibri" w:eastAsia="宋体" w:cs="Times New Roman"/>
              <w:kern w:val="2"/>
              <w:szCs w:val="21"/>
              <w:highlight w:val="none"/>
              <w:lang w:val="en-US" w:eastAsia="zh-CN" w:bidi="ar-SA"/>
            </w:rPr>
            <w:fldChar w:fldCharType="begin"/>
          </w:r>
          <w:r>
            <w:rPr>
              <w:rFonts w:ascii="Calibri" w:hAnsi="Calibri" w:eastAsia="宋体" w:cs="Times New Roman"/>
              <w:kern w:val="2"/>
              <w:szCs w:val="21"/>
              <w:highlight w:val="none"/>
              <w:lang w:val="en-US" w:eastAsia="zh-CN" w:bidi="ar-SA"/>
            </w:rPr>
            <w:instrText xml:space="preserve"> HYPERLINK \l _Toc935 </w:instrText>
          </w:r>
          <w:r>
            <w:rPr>
              <w:rFonts w:ascii="Calibri" w:hAnsi="Calibri" w:eastAsia="宋体" w:cs="Times New Roman"/>
              <w:kern w:val="2"/>
              <w:szCs w:val="21"/>
              <w:highlight w:val="none"/>
              <w:lang w:val="en-US" w:eastAsia="zh-CN" w:bidi="ar-SA"/>
            </w:rPr>
            <w:fldChar w:fldCharType="separate"/>
          </w:r>
          <w:r>
            <w:rPr>
              <w:rFonts w:hint="eastAsia" w:ascii="黑体" w:eastAsia="黑体"/>
              <w:i w:val="0"/>
              <w:lang w:val="en-US" w:eastAsia="zh-CN"/>
            </w:rPr>
            <w:t xml:space="preserve">8 </w:t>
          </w:r>
          <w:r>
            <w:rPr>
              <w:rFonts w:hint="eastAsia" w:cs="Times New Roman"/>
              <w:bCs w:val="0"/>
              <w:i w:val="0"/>
              <w:iCs w:val="0"/>
              <w:caps w:val="0"/>
              <w:smallCaps w:val="0"/>
              <w:strike w:val="0"/>
              <w:dstrike w:val="0"/>
              <w:vanish w:val="0"/>
              <w:spacing w:val="0"/>
              <w:kern w:val="0"/>
              <w:position w:val="0"/>
              <w:highlight w:val="none"/>
              <w:vertAlign w:val="baseline"/>
              <w:lang w:val="en-US" w:eastAsia="zh-CN" w:bidi="ar-SA"/>
            </w:rPr>
            <w:t>标志、涂敷、包装、运输和储存</w:t>
          </w:r>
          <w:r>
            <w:tab/>
          </w:r>
          <w:r>
            <w:fldChar w:fldCharType="begin"/>
          </w:r>
          <w:r>
            <w:instrText xml:space="preserve"> PAGEREF _Toc935 \h </w:instrText>
          </w:r>
          <w:r>
            <w:fldChar w:fldCharType="separate"/>
          </w:r>
          <w:r>
            <w:t>8</w:t>
          </w:r>
          <w:r>
            <w:fldChar w:fldCharType="end"/>
          </w:r>
          <w:r>
            <w:rPr>
              <w:rFonts w:ascii="Calibri" w:hAnsi="Calibri" w:eastAsia="宋体" w:cs="Times New Roman"/>
              <w:kern w:val="2"/>
              <w:szCs w:val="21"/>
              <w:highlight w:val="none"/>
              <w:lang w:val="en-US" w:eastAsia="zh-CN" w:bidi="ar-SA"/>
            </w:rPr>
            <w:fldChar w:fldCharType="end"/>
          </w:r>
        </w:p>
        <w:p w14:paraId="100695C7">
          <w:pPr>
            <w:pStyle w:val="25"/>
            <w:tabs>
              <w:tab w:val="right" w:leader="dot" w:pos="9355"/>
              <w:tab w:val="clear" w:pos="9344"/>
            </w:tabs>
          </w:pPr>
          <w:r>
            <w:rPr>
              <w:rFonts w:ascii="Calibri" w:hAnsi="Calibri" w:eastAsia="宋体" w:cs="Times New Roman"/>
              <w:kern w:val="2"/>
              <w:szCs w:val="21"/>
              <w:highlight w:val="none"/>
              <w:lang w:val="en-US" w:eastAsia="zh-CN" w:bidi="ar-SA"/>
            </w:rPr>
            <w:fldChar w:fldCharType="begin"/>
          </w:r>
          <w:r>
            <w:rPr>
              <w:rFonts w:ascii="Calibri" w:hAnsi="Calibri" w:eastAsia="宋体" w:cs="Times New Roman"/>
              <w:kern w:val="2"/>
              <w:szCs w:val="21"/>
              <w:highlight w:val="none"/>
              <w:lang w:val="en-US" w:eastAsia="zh-CN" w:bidi="ar-SA"/>
            </w:rPr>
            <w:instrText xml:space="preserve"> HYPERLINK \l _Toc7696 </w:instrText>
          </w:r>
          <w:r>
            <w:rPr>
              <w:rFonts w:ascii="Calibri" w:hAnsi="Calibri" w:eastAsia="宋体" w:cs="Times New Roman"/>
              <w:kern w:val="2"/>
              <w:szCs w:val="21"/>
              <w:highlight w:val="none"/>
              <w:lang w:val="en-US" w:eastAsia="zh-CN" w:bidi="ar-SA"/>
            </w:rP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lang w:val="en-US" w:eastAsia="zh-CN"/>
            </w:rPr>
            <w:t xml:space="preserve">8.1 </w:t>
          </w:r>
          <w:r>
            <w:rPr>
              <w:rFonts w:hint="eastAsia" w:cs="Times New Roman"/>
              <w:bCs w:val="0"/>
              <w:i w:val="0"/>
              <w:iCs w:val="0"/>
              <w:caps w:val="0"/>
              <w:smallCaps w:val="0"/>
              <w:strike w:val="0"/>
              <w:dstrike w:val="0"/>
              <w:vanish w:val="0"/>
              <w:spacing w:val="0"/>
              <w:kern w:val="0"/>
              <w:position w:val="0"/>
              <w:highlight w:val="none"/>
              <w:vertAlign w:val="baseline"/>
              <w:lang w:val="en-US" w:eastAsia="zh-CN" w:bidi="ar-SA"/>
            </w:rPr>
            <w:t>标志</w:t>
          </w:r>
          <w:r>
            <w:tab/>
          </w:r>
          <w:r>
            <w:fldChar w:fldCharType="begin"/>
          </w:r>
          <w:r>
            <w:instrText xml:space="preserve"> PAGEREF _Toc7696 \h </w:instrText>
          </w:r>
          <w:r>
            <w:fldChar w:fldCharType="separate"/>
          </w:r>
          <w:r>
            <w:t>8</w:t>
          </w:r>
          <w:r>
            <w:fldChar w:fldCharType="end"/>
          </w:r>
          <w:r>
            <w:rPr>
              <w:rFonts w:ascii="Calibri" w:hAnsi="Calibri" w:eastAsia="宋体" w:cs="Times New Roman"/>
              <w:kern w:val="2"/>
              <w:szCs w:val="21"/>
              <w:highlight w:val="none"/>
              <w:lang w:val="en-US" w:eastAsia="zh-CN" w:bidi="ar-SA"/>
            </w:rPr>
            <w:fldChar w:fldCharType="end"/>
          </w:r>
        </w:p>
        <w:p w14:paraId="236C7F2F">
          <w:pPr>
            <w:pStyle w:val="25"/>
            <w:tabs>
              <w:tab w:val="right" w:leader="dot" w:pos="9355"/>
              <w:tab w:val="clear" w:pos="9344"/>
            </w:tabs>
          </w:pPr>
          <w:r>
            <w:rPr>
              <w:rFonts w:ascii="Calibri" w:hAnsi="Calibri" w:eastAsia="宋体" w:cs="Times New Roman"/>
              <w:kern w:val="2"/>
              <w:szCs w:val="21"/>
              <w:highlight w:val="none"/>
              <w:lang w:val="en-US" w:eastAsia="zh-CN" w:bidi="ar-SA"/>
            </w:rPr>
            <w:fldChar w:fldCharType="begin"/>
          </w:r>
          <w:r>
            <w:rPr>
              <w:rFonts w:ascii="Calibri" w:hAnsi="Calibri" w:eastAsia="宋体" w:cs="Times New Roman"/>
              <w:kern w:val="2"/>
              <w:szCs w:val="21"/>
              <w:highlight w:val="none"/>
              <w:lang w:val="en-US" w:eastAsia="zh-CN" w:bidi="ar-SA"/>
            </w:rPr>
            <w:instrText xml:space="preserve"> HYPERLINK \l _Toc24247 </w:instrText>
          </w:r>
          <w:r>
            <w:rPr>
              <w:rFonts w:ascii="Calibri" w:hAnsi="Calibri" w:eastAsia="宋体" w:cs="Times New Roman"/>
              <w:kern w:val="2"/>
              <w:szCs w:val="21"/>
              <w:highlight w:val="none"/>
              <w:lang w:val="en-US" w:eastAsia="zh-CN" w:bidi="ar-SA"/>
            </w:rP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lang w:val="en-US" w:eastAsia="zh-CN"/>
            </w:rPr>
            <w:t xml:space="preserve">8.2 </w:t>
          </w:r>
          <w:r>
            <w:rPr>
              <w:rFonts w:hint="eastAsia"/>
              <w:lang w:val="en-US" w:eastAsia="zh-CN"/>
            </w:rPr>
            <w:t>涂敷</w:t>
          </w:r>
          <w:r>
            <w:tab/>
          </w:r>
          <w:r>
            <w:fldChar w:fldCharType="begin"/>
          </w:r>
          <w:r>
            <w:instrText xml:space="preserve"> PAGEREF _Toc24247 \h </w:instrText>
          </w:r>
          <w:r>
            <w:fldChar w:fldCharType="separate"/>
          </w:r>
          <w:r>
            <w:t>8</w:t>
          </w:r>
          <w:r>
            <w:fldChar w:fldCharType="end"/>
          </w:r>
          <w:r>
            <w:rPr>
              <w:rFonts w:ascii="Calibri" w:hAnsi="Calibri" w:eastAsia="宋体" w:cs="Times New Roman"/>
              <w:kern w:val="2"/>
              <w:szCs w:val="21"/>
              <w:highlight w:val="none"/>
              <w:lang w:val="en-US" w:eastAsia="zh-CN" w:bidi="ar-SA"/>
            </w:rPr>
            <w:fldChar w:fldCharType="end"/>
          </w:r>
        </w:p>
        <w:p w14:paraId="618D3A68">
          <w:pPr>
            <w:pStyle w:val="25"/>
            <w:tabs>
              <w:tab w:val="right" w:leader="dot" w:pos="9355"/>
              <w:tab w:val="clear" w:pos="9344"/>
            </w:tabs>
          </w:pPr>
          <w:r>
            <w:rPr>
              <w:rFonts w:ascii="Calibri" w:hAnsi="Calibri" w:eastAsia="宋体" w:cs="Times New Roman"/>
              <w:kern w:val="2"/>
              <w:szCs w:val="21"/>
              <w:highlight w:val="none"/>
              <w:lang w:val="en-US" w:eastAsia="zh-CN" w:bidi="ar-SA"/>
            </w:rPr>
            <w:fldChar w:fldCharType="begin"/>
          </w:r>
          <w:r>
            <w:rPr>
              <w:rFonts w:ascii="Calibri" w:hAnsi="Calibri" w:eastAsia="宋体" w:cs="Times New Roman"/>
              <w:kern w:val="2"/>
              <w:szCs w:val="21"/>
              <w:highlight w:val="none"/>
              <w:lang w:val="en-US" w:eastAsia="zh-CN" w:bidi="ar-SA"/>
            </w:rPr>
            <w:instrText xml:space="preserve"> HYPERLINK \l _Toc17291 </w:instrText>
          </w:r>
          <w:r>
            <w:rPr>
              <w:rFonts w:ascii="Calibri" w:hAnsi="Calibri" w:eastAsia="宋体" w:cs="Times New Roman"/>
              <w:kern w:val="2"/>
              <w:szCs w:val="21"/>
              <w:highlight w:val="none"/>
              <w:lang w:val="en-US" w:eastAsia="zh-CN" w:bidi="ar-SA"/>
            </w:rP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lang w:val="en-US" w:eastAsia="zh-CN"/>
            </w:rPr>
            <w:t xml:space="preserve">8.3 </w:t>
          </w:r>
          <w:r>
            <w:rPr>
              <w:rFonts w:hint="eastAsia"/>
              <w:lang w:val="en-US" w:eastAsia="zh-CN"/>
            </w:rPr>
            <w:t>包装</w:t>
          </w:r>
          <w:r>
            <w:tab/>
          </w:r>
          <w:r>
            <w:fldChar w:fldCharType="begin"/>
          </w:r>
          <w:r>
            <w:instrText xml:space="preserve"> PAGEREF _Toc17291 \h </w:instrText>
          </w:r>
          <w:r>
            <w:fldChar w:fldCharType="separate"/>
          </w:r>
          <w:r>
            <w:t>8</w:t>
          </w:r>
          <w:r>
            <w:fldChar w:fldCharType="end"/>
          </w:r>
          <w:r>
            <w:rPr>
              <w:rFonts w:ascii="Calibri" w:hAnsi="Calibri" w:eastAsia="宋体" w:cs="Times New Roman"/>
              <w:kern w:val="2"/>
              <w:szCs w:val="21"/>
              <w:highlight w:val="none"/>
              <w:lang w:val="en-US" w:eastAsia="zh-CN" w:bidi="ar-SA"/>
            </w:rPr>
            <w:fldChar w:fldCharType="end"/>
          </w:r>
        </w:p>
        <w:p w14:paraId="7E0AB9F4">
          <w:pPr>
            <w:pStyle w:val="25"/>
            <w:tabs>
              <w:tab w:val="right" w:leader="dot" w:pos="9355"/>
              <w:tab w:val="clear" w:pos="9344"/>
            </w:tabs>
          </w:pPr>
          <w:r>
            <w:rPr>
              <w:rFonts w:ascii="Calibri" w:hAnsi="Calibri" w:eastAsia="宋体" w:cs="Times New Roman"/>
              <w:kern w:val="2"/>
              <w:szCs w:val="21"/>
              <w:highlight w:val="none"/>
              <w:lang w:val="en-US" w:eastAsia="zh-CN" w:bidi="ar-SA"/>
            </w:rPr>
            <w:fldChar w:fldCharType="begin"/>
          </w:r>
          <w:r>
            <w:rPr>
              <w:rFonts w:ascii="Calibri" w:hAnsi="Calibri" w:eastAsia="宋体" w:cs="Times New Roman"/>
              <w:kern w:val="2"/>
              <w:szCs w:val="21"/>
              <w:highlight w:val="none"/>
              <w:lang w:val="en-US" w:eastAsia="zh-CN" w:bidi="ar-SA"/>
            </w:rPr>
            <w:instrText xml:space="preserve"> HYPERLINK \l _Toc23912 </w:instrText>
          </w:r>
          <w:r>
            <w:rPr>
              <w:rFonts w:ascii="Calibri" w:hAnsi="Calibri" w:eastAsia="宋体" w:cs="Times New Roman"/>
              <w:kern w:val="2"/>
              <w:szCs w:val="21"/>
              <w:highlight w:val="none"/>
              <w:lang w:val="en-US" w:eastAsia="zh-CN" w:bidi="ar-SA"/>
            </w:rP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lang w:val="en-US" w:eastAsia="zh-CN"/>
            </w:rPr>
            <w:t xml:space="preserve">8.4 </w:t>
          </w:r>
          <w:r>
            <w:rPr>
              <w:rFonts w:hint="eastAsia"/>
              <w:lang w:val="en-US" w:eastAsia="zh-CN"/>
            </w:rPr>
            <w:t>运输</w:t>
          </w:r>
          <w:r>
            <w:tab/>
          </w:r>
          <w:r>
            <w:fldChar w:fldCharType="begin"/>
          </w:r>
          <w:r>
            <w:instrText xml:space="preserve"> PAGEREF _Toc23912 \h </w:instrText>
          </w:r>
          <w:r>
            <w:fldChar w:fldCharType="separate"/>
          </w:r>
          <w:r>
            <w:t>8</w:t>
          </w:r>
          <w:r>
            <w:fldChar w:fldCharType="end"/>
          </w:r>
          <w:r>
            <w:rPr>
              <w:rFonts w:ascii="Calibri" w:hAnsi="Calibri" w:eastAsia="宋体" w:cs="Times New Roman"/>
              <w:kern w:val="2"/>
              <w:szCs w:val="21"/>
              <w:highlight w:val="none"/>
              <w:lang w:val="en-US" w:eastAsia="zh-CN" w:bidi="ar-SA"/>
            </w:rPr>
            <w:fldChar w:fldCharType="end"/>
          </w:r>
        </w:p>
        <w:p w14:paraId="56764996">
          <w:pPr>
            <w:pStyle w:val="25"/>
            <w:tabs>
              <w:tab w:val="right" w:leader="dot" w:pos="9355"/>
              <w:tab w:val="clear" w:pos="9344"/>
            </w:tabs>
          </w:pPr>
          <w:r>
            <w:rPr>
              <w:rFonts w:ascii="Calibri" w:hAnsi="Calibri" w:eastAsia="宋体" w:cs="Times New Roman"/>
              <w:kern w:val="2"/>
              <w:szCs w:val="21"/>
              <w:highlight w:val="none"/>
              <w:lang w:val="en-US" w:eastAsia="zh-CN" w:bidi="ar-SA"/>
            </w:rPr>
            <w:fldChar w:fldCharType="begin"/>
          </w:r>
          <w:r>
            <w:rPr>
              <w:rFonts w:ascii="Calibri" w:hAnsi="Calibri" w:eastAsia="宋体" w:cs="Times New Roman"/>
              <w:kern w:val="2"/>
              <w:szCs w:val="21"/>
              <w:highlight w:val="none"/>
              <w:lang w:val="en-US" w:eastAsia="zh-CN" w:bidi="ar-SA"/>
            </w:rPr>
            <w:instrText xml:space="preserve"> HYPERLINK \l _Toc16565 </w:instrText>
          </w:r>
          <w:r>
            <w:rPr>
              <w:rFonts w:ascii="Calibri" w:hAnsi="Calibri" w:eastAsia="宋体" w:cs="Times New Roman"/>
              <w:kern w:val="2"/>
              <w:szCs w:val="21"/>
              <w:highlight w:val="none"/>
              <w:lang w:val="en-US" w:eastAsia="zh-CN" w:bidi="ar-SA"/>
            </w:rP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vertAlign w:val="baseline"/>
              <w:lang w:val="en-US" w:eastAsia="zh-CN"/>
            </w:rPr>
            <w:t xml:space="preserve">8.5 </w:t>
          </w:r>
          <w:r>
            <w:rPr>
              <w:rFonts w:hint="eastAsia"/>
              <w:lang w:val="en-US" w:eastAsia="zh-CN"/>
            </w:rPr>
            <w:t>储存</w:t>
          </w:r>
          <w:r>
            <w:tab/>
          </w:r>
          <w:r>
            <w:fldChar w:fldCharType="begin"/>
          </w:r>
          <w:r>
            <w:instrText xml:space="preserve"> PAGEREF _Toc16565 \h </w:instrText>
          </w:r>
          <w:r>
            <w:fldChar w:fldCharType="separate"/>
          </w:r>
          <w:r>
            <w:t>8</w:t>
          </w:r>
          <w:r>
            <w:fldChar w:fldCharType="end"/>
          </w:r>
          <w:r>
            <w:rPr>
              <w:rFonts w:ascii="Calibri" w:hAnsi="Calibri" w:eastAsia="宋体" w:cs="Times New Roman"/>
              <w:kern w:val="2"/>
              <w:szCs w:val="21"/>
              <w:highlight w:val="none"/>
              <w:lang w:val="en-US" w:eastAsia="zh-CN" w:bidi="ar-SA"/>
            </w:rPr>
            <w:fldChar w:fldCharType="end"/>
          </w:r>
        </w:p>
        <w:p w14:paraId="37909C3B">
          <w:pPr>
            <w:pStyle w:val="20"/>
            <w:tabs>
              <w:tab w:val="right" w:leader="dot" w:pos="9355"/>
            </w:tabs>
          </w:pPr>
          <w:r>
            <w:rPr>
              <w:rFonts w:ascii="Calibri" w:hAnsi="Calibri" w:eastAsia="宋体" w:cs="Times New Roman"/>
              <w:kern w:val="2"/>
              <w:szCs w:val="21"/>
              <w:highlight w:val="none"/>
              <w:lang w:val="en-US" w:eastAsia="zh-CN" w:bidi="ar-SA"/>
            </w:rPr>
            <w:fldChar w:fldCharType="begin"/>
          </w:r>
          <w:r>
            <w:rPr>
              <w:rFonts w:ascii="Calibri" w:hAnsi="Calibri" w:eastAsia="宋体" w:cs="Times New Roman"/>
              <w:kern w:val="2"/>
              <w:szCs w:val="21"/>
              <w:highlight w:val="none"/>
              <w:lang w:val="en-US" w:eastAsia="zh-CN" w:bidi="ar-SA"/>
            </w:rPr>
            <w:instrText xml:space="preserve"> HYPERLINK \l _Toc9812 </w:instrText>
          </w:r>
          <w:r>
            <w:rPr>
              <w:rFonts w:ascii="Calibri" w:hAnsi="Calibri" w:eastAsia="宋体" w:cs="Times New Roman"/>
              <w:kern w:val="2"/>
              <w:szCs w:val="21"/>
              <w:highlight w:val="none"/>
              <w:lang w:val="en-US" w:eastAsia="zh-CN" w:bidi="ar-SA"/>
            </w:rPr>
            <w:fldChar w:fldCharType="separate"/>
          </w:r>
          <w:r>
            <w:rPr>
              <w:rFonts w:hint="eastAsia" w:ascii="黑体" w:eastAsia="黑体" w:cs="Times New Roman"/>
              <w:bCs w:val="0"/>
              <w:i w:val="0"/>
              <w:iCs w:val="0"/>
              <w:caps w:val="0"/>
              <w:smallCaps w:val="0"/>
              <w:strike w:val="0"/>
              <w:dstrike w:val="0"/>
              <w:vanish w:val="0"/>
              <w:spacing w:val="0"/>
              <w:kern w:val="0"/>
              <w:position w:val="0"/>
              <w:vertAlign w:val="baseline"/>
              <w:lang w:val="en-US" w:eastAsia="zh-CN" w:bidi="ar-SA"/>
            </w:rPr>
            <w:t xml:space="preserve">9 </w:t>
          </w:r>
          <w:r>
            <w:rPr>
              <w:rFonts w:hint="eastAsia" w:cs="Times New Roman"/>
              <w:bCs w:val="0"/>
              <w:i w:val="0"/>
              <w:iCs w:val="0"/>
              <w:caps w:val="0"/>
              <w:smallCaps w:val="0"/>
              <w:strike w:val="0"/>
              <w:dstrike w:val="0"/>
              <w:vanish w:val="0"/>
              <w:spacing w:val="0"/>
              <w:kern w:val="0"/>
              <w:position w:val="0"/>
              <w:highlight w:val="none"/>
              <w:vertAlign w:val="baseline"/>
              <w:lang w:val="en-US" w:eastAsia="zh-CN" w:bidi="ar-SA"/>
            </w:rPr>
            <w:t>出厂文件及质量证明书</w:t>
          </w:r>
          <w:r>
            <w:tab/>
          </w:r>
          <w:r>
            <w:fldChar w:fldCharType="begin"/>
          </w:r>
          <w:r>
            <w:instrText xml:space="preserve"> PAGEREF _Toc9812 \h </w:instrText>
          </w:r>
          <w:r>
            <w:fldChar w:fldCharType="separate"/>
          </w:r>
          <w:r>
            <w:t>8</w:t>
          </w:r>
          <w:r>
            <w:fldChar w:fldCharType="end"/>
          </w:r>
          <w:r>
            <w:rPr>
              <w:rFonts w:ascii="Calibri" w:hAnsi="Calibri" w:eastAsia="宋体" w:cs="Times New Roman"/>
              <w:kern w:val="2"/>
              <w:szCs w:val="21"/>
              <w:highlight w:val="none"/>
              <w:lang w:val="en-US" w:eastAsia="zh-CN" w:bidi="ar-SA"/>
            </w:rPr>
            <w:fldChar w:fldCharType="end"/>
          </w:r>
        </w:p>
        <w:p w14:paraId="4DC6DAB3">
          <w:pPr>
            <w:rPr>
              <w:rFonts w:ascii="Calibri" w:hAnsi="Calibri" w:eastAsia="宋体" w:cs="Times New Roman"/>
              <w:kern w:val="2"/>
              <w:sz w:val="21"/>
              <w:szCs w:val="21"/>
              <w:highlight w:val="none"/>
              <w:lang w:val="en-US" w:eastAsia="zh-CN" w:bidi="ar-SA"/>
            </w:rPr>
          </w:pPr>
          <w:r>
            <w:rPr>
              <w:rFonts w:ascii="Calibri" w:hAnsi="Calibri" w:eastAsia="宋体" w:cs="Times New Roman"/>
              <w:kern w:val="2"/>
              <w:szCs w:val="21"/>
              <w:highlight w:val="none"/>
              <w:lang w:val="en-US" w:eastAsia="zh-CN" w:bidi="ar-SA"/>
            </w:rPr>
            <w:fldChar w:fldCharType="end"/>
          </w:r>
        </w:p>
      </w:sdtContent>
    </w:sdt>
    <w:p w14:paraId="63C033DA">
      <w:pPr>
        <w:rPr>
          <w:rFonts w:ascii="Calibri" w:hAnsi="Calibri" w:eastAsia="宋体" w:cs="Times New Roman"/>
          <w:kern w:val="2"/>
          <w:sz w:val="21"/>
          <w:szCs w:val="21"/>
          <w:highlight w:val="none"/>
          <w:lang w:val="en-US" w:eastAsia="zh-CN" w:bidi="ar-SA"/>
        </w:rPr>
        <w:sectPr>
          <w:headerReference r:id="rId9" w:type="default"/>
          <w:footerReference r:id="rId11" w:type="default"/>
          <w:headerReference r:id="rId10" w:type="even"/>
          <w:footerReference r:id="rId12" w:type="even"/>
          <w:pgSz w:w="11906" w:h="16838"/>
          <w:pgMar w:top="1928" w:right="1134" w:bottom="1134" w:left="1134" w:header="1418" w:footer="1134" w:gutter="283"/>
          <w:pgNumType w:fmt="upperRoman" w:start="1"/>
          <w:cols w:space="0" w:num="1"/>
          <w:formProt w:val="0"/>
          <w:docGrid w:linePitch="312" w:charSpace="0"/>
        </w:sectPr>
      </w:pPr>
    </w:p>
    <w:p w14:paraId="7F52DB91">
      <w:pPr>
        <w:pStyle w:val="100"/>
        <w:spacing w:before="850" w:after="680" w:afterLines="0"/>
        <w:rPr>
          <w:highlight w:val="none"/>
        </w:rPr>
      </w:pPr>
      <w:bookmarkStart w:id="17" w:name="_Toc188371204"/>
      <w:bookmarkStart w:id="18" w:name="_Toc16028"/>
      <w:bookmarkStart w:id="19" w:name="BookMark2"/>
      <w:r>
        <w:rPr>
          <w:rFonts w:hint="eastAsia"/>
          <w:spacing w:val="320"/>
          <w:highlight w:val="none"/>
        </w:rPr>
        <w:t>前</w:t>
      </w:r>
      <w:r>
        <w:rPr>
          <w:rFonts w:hint="eastAsia"/>
          <w:highlight w:val="none"/>
        </w:rPr>
        <w:t>言</w:t>
      </w:r>
      <w:bookmarkEnd w:id="17"/>
      <w:bookmarkEnd w:id="18"/>
    </w:p>
    <w:p w14:paraId="72B58FE4">
      <w:pPr>
        <w:pStyle w:val="41"/>
        <w:ind w:firstLine="420"/>
        <w:rPr>
          <w:rFonts w:hint="eastAsia"/>
          <w:highlight w:val="none"/>
        </w:rPr>
      </w:pPr>
      <w:r>
        <w:rPr>
          <w:rFonts w:hint="eastAsia"/>
          <w:highlight w:val="none"/>
        </w:rPr>
        <w:t>本文件按照GB/T 1.1—2020《标准化工作导则  第1部分：标准化文件的结构和起草规则》的规定起草。</w:t>
      </w:r>
    </w:p>
    <w:p w14:paraId="58CF15D8">
      <w:pPr>
        <w:pStyle w:val="41"/>
        <w:ind w:firstLine="420"/>
        <w:rPr>
          <w:rFonts w:hint="eastAsia"/>
          <w:highlight w:val="none"/>
        </w:rPr>
      </w:pPr>
      <w:r>
        <w:rPr>
          <w:rFonts w:hint="eastAsia"/>
          <w:highlight w:val="none"/>
        </w:rPr>
        <w:t>请注意本文件的某些内容可能涉及专利。本文件的发布机构不承担识别专利的责任。</w:t>
      </w:r>
    </w:p>
    <w:p w14:paraId="158A0C2C">
      <w:pPr>
        <w:pStyle w:val="41"/>
        <w:ind w:firstLine="420"/>
      </w:pPr>
      <w:r>
        <w:rPr>
          <w:rFonts w:hint="eastAsia"/>
          <w:highlight w:val="none"/>
        </w:rPr>
        <w:t>本文件由</w:t>
      </w:r>
      <w:r>
        <w:rPr>
          <w:rFonts w:hint="eastAsia"/>
          <w:lang w:val="en-US" w:eastAsia="zh-CN"/>
        </w:rPr>
        <w:t>XXX</w:t>
      </w:r>
      <w:r>
        <w:rPr>
          <w:rFonts w:hint="eastAsia"/>
        </w:rPr>
        <w:t>提出。</w:t>
      </w:r>
    </w:p>
    <w:p w14:paraId="1EF56FFC">
      <w:pPr>
        <w:pStyle w:val="41"/>
        <w:ind w:firstLine="420"/>
      </w:pPr>
      <w:r>
        <w:rPr>
          <w:rFonts w:hint="eastAsia"/>
        </w:rPr>
        <w:t>本文件由中国西部开发促进会归口。</w:t>
      </w:r>
    </w:p>
    <w:p w14:paraId="715F7621">
      <w:pPr>
        <w:pStyle w:val="41"/>
        <w:ind w:firstLine="420"/>
        <w:rPr>
          <w:rFonts w:hint="eastAsia"/>
          <w:highlight w:val="none"/>
        </w:rPr>
      </w:pPr>
      <w:bookmarkStart w:id="112" w:name="_GoBack"/>
      <w:bookmarkEnd w:id="112"/>
      <w:r>
        <w:rPr>
          <w:rFonts w:hint="eastAsia"/>
          <w:highlight w:val="none"/>
        </w:rPr>
        <w:t>本文件起草单位：。</w:t>
      </w:r>
    </w:p>
    <w:p w14:paraId="00024A22">
      <w:pPr>
        <w:pStyle w:val="41"/>
        <w:ind w:firstLine="420"/>
        <w:rPr>
          <w:rFonts w:ascii="Calibri" w:hAnsi="Calibri"/>
          <w:kern w:val="2"/>
          <w:szCs w:val="21"/>
          <w:highlight w:val="none"/>
        </w:rPr>
      </w:pPr>
      <w:r>
        <w:rPr>
          <w:rFonts w:hint="eastAsia"/>
          <w:highlight w:val="none"/>
        </w:rPr>
        <w:t>本文件主要起草人</w:t>
      </w:r>
      <w:r>
        <w:rPr>
          <w:rFonts w:hint="eastAsia"/>
          <w:highlight w:val="none"/>
          <w:lang w:eastAsia="zh-CN"/>
        </w:rPr>
        <w:t>：</w:t>
      </w:r>
      <w:r>
        <w:rPr>
          <w:rFonts w:hint="eastAsia"/>
          <w:highlight w:val="none"/>
        </w:rPr>
        <w:t>。</w:t>
      </w:r>
    </w:p>
    <w:p w14:paraId="2C17B316">
      <w:pPr>
        <w:pStyle w:val="41"/>
        <w:ind w:firstLine="420"/>
        <w:rPr>
          <w:highlight w:val="none"/>
        </w:rPr>
      </w:pPr>
    </w:p>
    <w:p w14:paraId="6113A691">
      <w:pPr>
        <w:pStyle w:val="41"/>
        <w:ind w:firstLine="420"/>
        <w:rPr>
          <w:highlight w:val="none"/>
        </w:rPr>
        <w:sectPr>
          <w:footerReference r:id="rId14" w:type="default"/>
          <w:headerReference r:id="rId13" w:type="even"/>
          <w:footerReference r:id="rId15" w:type="even"/>
          <w:pgSz w:w="11906" w:h="16838"/>
          <w:pgMar w:top="1928" w:right="1134" w:bottom="1134" w:left="1134" w:header="1418" w:footer="1134" w:gutter="283"/>
          <w:pgNumType w:fmt="upperRoman"/>
          <w:cols w:space="0" w:num="1"/>
          <w:formProt w:val="0"/>
          <w:docGrid w:linePitch="312" w:charSpace="0"/>
        </w:sectPr>
      </w:pPr>
    </w:p>
    <w:bookmarkEnd w:id="19"/>
    <w:p w14:paraId="19A80A95">
      <w:pPr>
        <w:spacing w:line="20" w:lineRule="exact"/>
        <w:rPr>
          <w:rFonts w:ascii="黑体" w:hAnsi="黑体" w:eastAsia="黑体"/>
          <w:sz w:val="32"/>
          <w:szCs w:val="32"/>
          <w:highlight w:val="none"/>
        </w:rPr>
      </w:pPr>
      <w:bookmarkStart w:id="20" w:name="BookMark4"/>
    </w:p>
    <w:p w14:paraId="0FD28081">
      <w:pPr>
        <w:spacing w:line="20" w:lineRule="exact"/>
        <w:rPr>
          <w:rFonts w:ascii="黑体" w:hAnsi="黑体" w:eastAsia="黑体"/>
          <w:sz w:val="32"/>
          <w:szCs w:val="32"/>
          <w:highlight w:val="none"/>
        </w:rPr>
      </w:pPr>
    </w:p>
    <w:sdt>
      <w:sdtPr>
        <w:rPr>
          <w:highlight w:val="none"/>
        </w:rPr>
        <w:tag w:val="NEW_STAND_NAME"/>
        <w:id w:val="595910757"/>
        <w:lock w:val="sdtLocked"/>
        <w:placeholder>
          <w:docPart w:val="D33580E5DEE94A56B4AA6E6699E4C1B2"/>
        </w:placeholder>
      </w:sdtPr>
      <w:sdtEndPr>
        <w:rPr>
          <w:rFonts w:hint="eastAsia"/>
          <w:highlight w:val="none"/>
        </w:rPr>
      </w:sdtEndPr>
      <w:sdtContent>
        <w:p w14:paraId="76D8C823">
          <w:pPr>
            <w:pStyle w:val="181"/>
            <w:spacing w:before="850" w:after="680" w:line="240" w:lineRule="auto"/>
            <w:rPr>
              <w:highlight w:val="none"/>
            </w:rPr>
          </w:pPr>
          <w:bookmarkStart w:id="21" w:name="NEW_STAND_NAME"/>
          <w:r>
            <w:rPr>
              <w:rFonts w:hint="eastAsia"/>
              <w:highlight w:val="none"/>
            </w:rPr>
            <w:t>高纯液化特气用大容积钢质无缝气瓶技术规范</w:t>
          </w:r>
        </w:p>
      </w:sdtContent>
    </w:sdt>
    <w:bookmarkEnd w:id="21"/>
    <w:p w14:paraId="357632D4">
      <w:pPr>
        <w:pStyle w:val="40"/>
        <w:spacing w:before="240" w:after="240"/>
        <w:rPr>
          <w:highlight w:val="none"/>
        </w:rPr>
      </w:pPr>
      <w:bookmarkStart w:id="22" w:name="_Toc95723355"/>
      <w:bookmarkStart w:id="23" w:name="_Toc26986530"/>
      <w:bookmarkStart w:id="24" w:name="_Toc18118"/>
      <w:bookmarkStart w:id="25" w:name="_Toc24884211"/>
      <w:bookmarkStart w:id="26" w:name="_Toc24884218"/>
      <w:bookmarkStart w:id="27" w:name="_Toc148612845"/>
      <w:bookmarkStart w:id="28" w:name="_Toc188371205"/>
      <w:bookmarkStart w:id="29" w:name="_Toc17233333"/>
      <w:bookmarkStart w:id="30" w:name="_Toc17233325"/>
      <w:bookmarkStart w:id="31" w:name="_Toc150158767"/>
      <w:bookmarkStart w:id="32" w:name="_Toc26648465"/>
      <w:bookmarkStart w:id="33" w:name="_Toc150158740"/>
      <w:bookmarkStart w:id="34" w:name="_Toc26718930"/>
      <w:bookmarkStart w:id="35" w:name="_Toc95920558"/>
      <w:bookmarkStart w:id="36" w:name="_Toc95920575"/>
      <w:bookmarkStart w:id="37" w:name="_Toc26986771"/>
      <w:r>
        <w:rPr>
          <w:rFonts w:hint="eastAsia"/>
          <w:highlight w:val="none"/>
        </w:rPr>
        <w:t>范围</w:t>
      </w:r>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p>
    <w:p w14:paraId="7C99A47D">
      <w:pPr>
        <w:pStyle w:val="41"/>
        <w:ind w:firstLine="420"/>
        <w:rPr>
          <w:rFonts w:hint="eastAsia"/>
          <w:highlight w:val="none"/>
        </w:rPr>
      </w:pPr>
      <w:r>
        <w:rPr>
          <w:rFonts w:hint="eastAsia"/>
          <w:highlight w:val="none"/>
        </w:rPr>
        <w:t>本文件规定了高纯液化特种气体（以下简称“高纯特气”）</w:t>
      </w:r>
      <w:r>
        <w:rPr>
          <w:rFonts w:hint="eastAsia"/>
          <w:highlight w:val="none"/>
          <w:lang w:val="en-US" w:eastAsia="zh-CN"/>
        </w:rPr>
        <w:t>用</w:t>
      </w:r>
      <w:r>
        <w:rPr>
          <w:rFonts w:hint="eastAsia"/>
          <w:highlight w:val="none"/>
        </w:rPr>
        <w:t>大容积钢质无缝气瓶（以下简称“气瓶”）的型式</w:t>
      </w:r>
      <w:r>
        <w:rPr>
          <w:rFonts w:hint="eastAsia"/>
          <w:highlight w:val="none"/>
          <w:lang w:eastAsia="zh-CN"/>
        </w:rPr>
        <w:t>、</w:t>
      </w:r>
      <w:r>
        <w:rPr>
          <w:rFonts w:hint="eastAsia"/>
          <w:highlight w:val="none"/>
        </w:rPr>
        <w:t>参数</w:t>
      </w:r>
      <w:r>
        <w:rPr>
          <w:rFonts w:hint="eastAsia"/>
          <w:highlight w:val="none"/>
          <w:lang w:eastAsia="zh-CN"/>
        </w:rPr>
        <w:t>、</w:t>
      </w:r>
      <w:r>
        <w:rPr>
          <w:rFonts w:hint="eastAsia"/>
          <w:highlight w:val="none"/>
          <w:lang w:val="en-US" w:eastAsia="zh-CN"/>
        </w:rPr>
        <w:t>型号</w:t>
      </w:r>
      <w:r>
        <w:rPr>
          <w:rFonts w:hint="eastAsia"/>
          <w:highlight w:val="none"/>
        </w:rPr>
        <w:t>、技术要求、试验方法、检验规则、标志、涂敷、包装、运输、储存</w:t>
      </w:r>
      <w:r>
        <w:rPr>
          <w:rFonts w:hint="eastAsia"/>
          <w:highlight w:val="none"/>
          <w:lang w:val="en-US" w:eastAsia="zh-CN"/>
        </w:rPr>
        <w:t>和出厂文件及质量证明书</w:t>
      </w:r>
      <w:r>
        <w:rPr>
          <w:rFonts w:hint="eastAsia"/>
          <w:highlight w:val="none"/>
        </w:rPr>
        <w:t>。</w:t>
      </w:r>
    </w:p>
    <w:p w14:paraId="2B95E05B">
      <w:pPr>
        <w:pStyle w:val="41"/>
        <w:ind w:firstLine="420"/>
        <w:rPr>
          <w:highlight w:val="none"/>
        </w:rPr>
      </w:pPr>
      <w:r>
        <w:rPr>
          <w:rFonts w:hint="eastAsia"/>
          <w:highlight w:val="none"/>
        </w:rPr>
        <w:t>本文件适用于高纯液化特气用大容积钢质无缝气瓶的研发、设计、制造、检验与应用管理。</w:t>
      </w:r>
    </w:p>
    <w:p w14:paraId="322369D7">
      <w:pPr>
        <w:pStyle w:val="40"/>
        <w:spacing w:before="240" w:after="240"/>
        <w:rPr>
          <w:highlight w:val="none"/>
        </w:rPr>
      </w:pPr>
      <w:bookmarkStart w:id="38" w:name="_Toc26986531"/>
      <w:bookmarkStart w:id="39" w:name="_Toc95723356"/>
      <w:bookmarkStart w:id="40" w:name="_Toc188371206"/>
      <w:bookmarkStart w:id="41" w:name="_Toc95920576"/>
      <w:bookmarkStart w:id="42" w:name="_Toc17233326"/>
      <w:bookmarkStart w:id="43" w:name="_Toc17233334"/>
      <w:bookmarkStart w:id="44" w:name="_Toc10873"/>
      <w:bookmarkStart w:id="45" w:name="_Toc95920559"/>
      <w:bookmarkStart w:id="46" w:name="_Toc148612846"/>
      <w:bookmarkStart w:id="47" w:name="_Toc150158768"/>
      <w:bookmarkStart w:id="48" w:name="_Toc24884212"/>
      <w:bookmarkStart w:id="49" w:name="_Toc26648466"/>
      <w:bookmarkStart w:id="50" w:name="_Toc150158741"/>
      <w:bookmarkStart w:id="51" w:name="_Toc26986772"/>
      <w:bookmarkStart w:id="52" w:name="_Toc26718931"/>
      <w:bookmarkStart w:id="53" w:name="_Toc24884219"/>
      <w:r>
        <w:rPr>
          <w:rFonts w:hint="eastAsia"/>
          <w:highlight w:val="none"/>
        </w:rPr>
        <w:t>规范性引用文件</w:t>
      </w:r>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p>
    <w:sdt>
      <w:sdtPr>
        <w:rPr>
          <w:rFonts w:hint="eastAsia"/>
          <w:highlight w:val="none"/>
        </w:rPr>
        <w:id w:val="715848253"/>
        <w:placeholder>
          <w:docPart w:val="5D90168562164F299B43676937C953E8"/>
        </w:placeholder>
        <w:dropDownList>
          <w:listItem w:displayText="下列文件中的内容通过文中的规范性引用而构成本文件必不可少的条款。其中，注日期的引用文件，仅该日期对应的版本适用于本文件；不注日期的引用文件，其最新版本（包括所有的修改单）适用于本文件。" w:value="下列文件中的内容通过文中的规范性引用而构成本文件必不可少的条款。其中，注日期的引用文件，仅该日期对应的版本适用于本文件；不注日期的引用文件，其最新版本（包括所有的修改单）适用于本文件。"/>
          <w:listItem w:displayText="本文件没有规范性引用文件。" w:value="本文件没有规范性引用文件。"/>
        </w:dropDownList>
      </w:sdtPr>
      <w:sdtEndPr>
        <w:rPr>
          <w:rFonts w:hint="eastAsia"/>
          <w:highlight w:val="none"/>
        </w:rPr>
      </w:sdtEndPr>
      <w:sdtContent>
        <w:p w14:paraId="59C64E89">
          <w:pPr>
            <w:pStyle w:val="41"/>
            <w:ind w:firstLine="420"/>
            <w:rPr>
              <w:highlight w:val="none"/>
            </w:rPr>
          </w:pPr>
          <w:r>
            <w:rPr>
              <w:rFonts w:hint="eastAsia"/>
              <w:highlight w:val="none"/>
            </w:rPr>
            <w:t>下列文件中的内容通过文中的规范性引用而构成本文件必不可少的条款。其中，注日期的引用文件，仅该日期对应的版本适用于本文件；不注日期的引用文件，其最新版本（包括所有的修改单）适用于本文件。</w:t>
          </w:r>
        </w:p>
      </w:sdtContent>
    </w:sdt>
    <w:p w14:paraId="6463DB11">
      <w:pPr>
        <w:pStyle w:val="41"/>
        <w:ind w:left="210" w:leftChars="100" w:firstLine="210" w:firstLineChars="100"/>
        <w:jc w:val="left"/>
        <w:rPr>
          <w:rFonts w:hint="default" w:hAnsi="Times New Roman" w:cs="Times New Roman"/>
          <w:highlight w:val="none"/>
          <w:lang w:val="en-US" w:eastAsia="zh-CN"/>
        </w:rPr>
      </w:pPr>
      <w:bookmarkStart w:id="54" w:name="_Toc188371207"/>
      <w:bookmarkStart w:id="55" w:name="_Toc95723357"/>
      <w:r>
        <w:rPr>
          <w:rFonts w:hint="default" w:hAnsi="Times New Roman" w:cs="Times New Roman"/>
          <w:highlight w:val="none"/>
          <w:lang w:val="en-US" w:eastAsia="zh-CN"/>
        </w:rPr>
        <w:t>GB/T 228.1</w:t>
      </w:r>
      <w:r>
        <w:rPr>
          <w:rFonts w:hint="eastAsia" w:cs="Times New Roman"/>
          <w:highlight w:val="none"/>
          <w:lang w:val="en-US" w:eastAsia="zh-CN"/>
        </w:rPr>
        <w:t xml:space="preserve">  </w:t>
      </w:r>
      <w:r>
        <w:rPr>
          <w:rFonts w:hint="default" w:hAnsi="Times New Roman" w:cs="Times New Roman"/>
          <w:highlight w:val="none"/>
          <w:lang w:val="en-US" w:eastAsia="zh-CN"/>
        </w:rPr>
        <w:t xml:space="preserve">金属材料 </w:t>
      </w:r>
      <w:r>
        <w:rPr>
          <w:rFonts w:hint="eastAsia" w:cs="Times New Roman"/>
          <w:highlight w:val="none"/>
          <w:lang w:val="en-US" w:eastAsia="zh-CN"/>
        </w:rPr>
        <w:t xml:space="preserve"> </w:t>
      </w:r>
      <w:r>
        <w:rPr>
          <w:rFonts w:hint="default" w:hAnsi="Times New Roman" w:cs="Times New Roman"/>
          <w:highlight w:val="none"/>
          <w:lang w:val="en-US" w:eastAsia="zh-CN"/>
        </w:rPr>
        <w:t>拉伸试验</w:t>
      </w:r>
      <w:r>
        <w:rPr>
          <w:rFonts w:hint="eastAsia" w:cs="Times New Roman"/>
          <w:highlight w:val="none"/>
          <w:lang w:val="en-US" w:eastAsia="zh-CN"/>
        </w:rPr>
        <w:t xml:space="preserve"> </w:t>
      </w:r>
      <w:r>
        <w:rPr>
          <w:rFonts w:hint="default" w:hAnsi="Times New Roman" w:cs="Times New Roman"/>
          <w:highlight w:val="none"/>
          <w:lang w:val="en-US" w:eastAsia="zh-CN"/>
        </w:rPr>
        <w:t xml:space="preserve"> 第1部分</w:t>
      </w:r>
      <w:r>
        <w:rPr>
          <w:rFonts w:hint="eastAsia" w:cs="Times New Roman"/>
          <w:highlight w:val="none"/>
          <w:lang w:val="en-US" w:eastAsia="zh-CN"/>
        </w:rPr>
        <w:t>：</w:t>
      </w:r>
      <w:r>
        <w:rPr>
          <w:rFonts w:hint="default" w:hAnsi="Times New Roman" w:cs="Times New Roman"/>
          <w:highlight w:val="none"/>
          <w:lang w:val="en-US" w:eastAsia="zh-CN"/>
        </w:rPr>
        <w:t>室温试验方法</w:t>
      </w:r>
    </w:p>
    <w:p w14:paraId="7719815F">
      <w:pPr>
        <w:pStyle w:val="41"/>
        <w:ind w:left="210" w:leftChars="100" w:firstLine="210" w:firstLineChars="100"/>
        <w:jc w:val="left"/>
        <w:rPr>
          <w:rFonts w:hint="default" w:hAnsi="Times New Roman" w:cs="Times New Roman"/>
          <w:highlight w:val="none"/>
          <w:lang w:val="en-US" w:eastAsia="zh-CN"/>
        </w:rPr>
      </w:pPr>
      <w:r>
        <w:rPr>
          <w:rFonts w:hint="default" w:hAnsi="Times New Roman" w:cs="Times New Roman"/>
          <w:highlight w:val="none"/>
          <w:lang w:val="en-US" w:eastAsia="zh-CN"/>
        </w:rPr>
        <w:t>GB/T 229</w:t>
      </w:r>
      <w:r>
        <w:rPr>
          <w:rFonts w:hint="eastAsia" w:cs="Times New Roman"/>
          <w:highlight w:val="none"/>
          <w:lang w:val="en-US" w:eastAsia="zh-CN"/>
        </w:rPr>
        <w:t xml:space="preserve"> </w:t>
      </w:r>
      <w:r>
        <w:rPr>
          <w:rFonts w:hint="default" w:hAnsi="Times New Roman" w:cs="Times New Roman"/>
          <w:highlight w:val="none"/>
          <w:lang w:val="en-US" w:eastAsia="zh-CN"/>
        </w:rPr>
        <w:t xml:space="preserve"> 金属材料 </w:t>
      </w:r>
      <w:r>
        <w:rPr>
          <w:rFonts w:hint="eastAsia" w:cs="Times New Roman"/>
          <w:highlight w:val="none"/>
          <w:lang w:val="en-US" w:eastAsia="zh-CN"/>
        </w:rPr>
        <w:t xml:space="preserve"> </w:t>
      </w:r>
      <w:r>
        <w:rPr>
          <w:rFonts w:hint="default" w:hAnsi="Times New Roman" w:cs="Times New Roman"/>
          <w:highlight w:val="none"/>
          <w:lang w:val="en-US" w:eastAsia="zh-CN"/>
        </w:rPr>
        <w:t>夏比摆锤冲击试验方法</w:t>
      </w:r>
    </w:p>
    <w:p w14:paraId="460C037B">
      <w:pPr>
        <w:pStyle w:val="41"/>
        <w:ind w:left="210" w:leftChars="100" w:firstLine="210" w:firstLineChars="100"/>
        <w:jc w:val="left"/>
        <w:rPr>
          <w:rFonts w:hint="default" w:hAnsi="Times New Roman" w:cs="Times New Roman"/>
          <w:highlight w:val="none"/>
          <w:lang w:val="en-US" w:eastAsia="zh-CN"/>
        </w:rPr>
      </w:pPr>
      <w:r>
        <w:rPr>
          <w:rFonts w:hint="default" w:hAnsi="Times New Roman" w:cs="Times New Roman"/>
          <w:highlight w:val="none"/>
          <w:lang w:val="en-US" w:eastAsia="zh-CN"/>
        </w:rPr>
        <w:t>GB/T 1031</w:t>
      </w:r>
      <w:r>
        <w:rPr>
          <w:rFonts w:hint="eastAsia" w:cs="Times New Roman"/>
          <w:highlight w:val="none"/>
          <w:lang w:val="en-US" w:eastAsia="zh-CN"/>
        </w:rPr>
        <w:t xml:space="preserve"> </w:t>
      </w:r>
      <w:r>
        <w:rPr>
          <w:rFonts w:hint="default" w:hAnsi="Times New Roman" w:cs="Times New Roman"/>
          <w:highlight w:val="none"/>
          <w:lang w:val="en-US" w:eastAsia="zh-CN"/>
        </w:rPr>
        <w:t xml:space="preserve"> 产品几何技术规范</w:t>
      </w:r>
      <w:r>
        <w:rPr>
          <w:rFonts w:hint="eastAsia" w:cs="Times New Roman"/>
          <w:highlight w:val="none"/>
          <w:lang w:val="en-US" w:eastAsia="zh-CN"/>
        </w:rPr>
        <w:t>（</w:t>
      </w:r>
      <w:r>
        <w:rPr>
          <w:rFonts w:hint="default" w:hAnsi="Times New Roman" w:cs="Times New Roman"/>
          <w:highlight w:val="none"/>
          <w:lang w:val="en-US" w:eastAsia="zh-CN"/>
        </w:rPr>
        <w:t>GPS</w:t>
      </w:r>
      <w:r>
        <w:rPr>
          <w:rFonts w:hint="eastAsia" w:cs="Times New Roman"/>
          <w:highlight w:val="none"/>
          <w:lang w:val="en-US" w:eastAsia="zh-CN"/>
        </w:rPr>
        <w:t>）</w:t>
      </w:r>
      <w:r>
        <w:rPr>
          <w:rFonts w:hint="default" w:hAnsi="Times New Roman" w:cs="Times New Roman"/>
          <w:highlight w:val="none"/>
          <w:lang w:val="en-US" w:eastAsia="zh-CN"/>
        </w:rPr>
        <w:t xml:space="preserve"> </w:t>
      </w:r>
      <w:r>
        <w:rPr>
          <w:rFonts w:hint="eastAsia" w:cs="Times New Roman"/>
          <w:highlight w:val="none"/>
          <w:lang w:val="en-US" w:eastAsia="zh-CN"/>
        </w:rPr>
        <w:t xml:space="preserve"> </w:t>
      </w:r>
      <w:r>
        <w:rPr>
          <w:rFonts w:hint="default" w:hAnsi="Times New Roman" w:cs="Times New Roman"/>
          <w:highlight w:val="none"/>
          <w:lang w:val="en-US" w:eastAsia="zh-CN"/>
        </w:rPr>
        <w:t>表面结构</w:t>
      </w:r>
      <w:r>
        <w:rPr>
          <w:rFonts w:hint="eastAsia" w:cs="Times New Roman"/>
          <w:highlight w:val="none"/>
          <w:lang w:val="en-US" w:eastAsia="zh-CN"/>
        </w:rPr>
        <w:t xml:space="preserve"> </w:t>
      </w:r>
      <w:r>
        <w:rPr>
          <w:rFonts w:hint="default" w:hAnsi="Times New Roman" w:cs="Times New Roman"/>
          <w:highlight w:val="none"/>
          <w:lang w:val="en-US" w:eastAsia="zh-CN"/>
        </w:rPr>
        <w:t xml:space="preserve"> 轮廓法 </w:t>
      </w:r>
      <w:r>
        <w:rPr>
          <w:rFonts w:hint="eastAsia" w:cs="Times New Roman"/>
          <w:highlight w:val="none"/>
          <w:lang w:val="en-US" w:eastAsia="zh-CN"/>
        </w:rPr>
        <w:t xml:space="preserve"> </w:t>
      </w:r>
      <w:r>
        <w:rPr>
          <w:rFonts w:hint="default" w:hAnsi="Times New Roman" w:cs="Times New Roman"/>
          <w:highlight w:val="none"/>
          <w:lang w:val="en-US" w:eastAsia="zh-CN"/>
        </w:rPr>
        <w:t>表面粗糙度参数及其数值</w:t>
      </w:r>
    </w:p>
    <w:p w14:paraId="6DA484F5">
      <w:pPr>
        <w:pStyle w:val="41"/>
        <w:ind w:left="210" w:leftChars="100" w:firstLine="210" w:firstLineChars="100"/>
        <w:jc w:val="left"/>
        <w:rPr>
          <w:rFonts w:hint="default" w:hAnsi="Times New Roman" w:cs="Times New Roman"/>
          <w:highlight w:val="none"/>
          <w:lang w:val="en-US" w:eastAsia="zh-CN"/>
        </w:rPr>
      </w:pPr>
      <w:r>
        <w:rPr>
          <w:rFonts w:hint="default" w:hAnsi="Times New Roman" w:cs="Times New Roman"/>
          <w:highlight w:val="none"/>
          <w:lang w:val="en-US" w:eastAsia="zh-CN"/>
        </w:rPr>
        <w:t>GB/T 7144</w:t>
      </w:r>
      <w:r>
        <w:rPr>
          <w:rFonts w:hint="eastAsia" w:cs="Times New Roman"/>
          <w:highlight w:val="none"/>
          <w:lang w:val="en-US" w:eastAsia="zh-CN"/>
        </w:rPr>
        <w:t xml:space="preserve">  </w:t>
      </w:r>
      <w:r>
        <w:rPr>
          <w:rFonts w:hint="default" w:hAnsi="Times New Roman" w:cs="Times New Roman"/>
          <w:highlight w:val="none"/>
          <w:lang w:val="en-US" w:eastAsia="zh-CN"/>
        </w:rPr>
        <w:t>气瓶颜色标志</w:t>
      </w:r>
    </w:p>
    <w:p w14:paraId="49C25D74">
      <w:pPr>
        <w:pStyle w:val="41"/>
        <w:ind w:left="210" w:leftChars="100" w:firstLine="210" w:firstLineChars="100"/>
        <w:jc w:val="left"/>
        <w:rPr>
          <w:rFonts w:hint="default" w:hAnsi="Times New Roman" w:cs="Times New Roman"/>
          <w:highlight w:val="none"/>
          <w:lang w:val="en-US" w:eastAsia="zh-CN"/>
        </w:rPr>
      </w:pPr>
      <w:r>
        <w:rPr>
          <w:rFonts w:hint="default" w:hAnsi="Times New Roman" w:cs="Times New Roman"/>
          <w:highlight w:val="none"/>
          <w:lang w:val="en-US" w:eastAsia="zh-CN"/>
        </w:rPr>
        <w:t>GB/T 9251</w:t>
      </w:r>
      <w:r>
        <w:rPr>
          <w:rFonts w:hint="eastAsia" w:cs="Times New Roman"/>
          <w:highlight w:val="none"/>
          <w:lang w:val="en-US" w:eastAsia="zh-CN"/>
        </w:rPr>
        <w:t>—</w:t>
      </w:r>
      <w:r>
        <w:rPr>
          <w:rFonts w:hint="default" w:hAnsi="Times New Roman" w:cs="Times New Roman"/>
          <w:highlight w:val="none"/>
          <w:lang w:val="en-US" w:eastAsia="zh-CN"/>
        </w:rPr>
        <w:t>2022</w:t>
      </w:r>
      <w:r>
        <w:rPr>
          <w:rFonts w:hint="eastAsia" w:cs="Times New Roman"/>
          <w:highlight w:val="none"/>
          <w:lang w:val="en-US" w:eastAsia="zh-CN"/>
        </w:rPr>
        <w:t xml:space="preserve">  </w:t>
      </w:r>
      <w:r>
        <w:rPr>
          <w:rFonts w:hint="default" w:hAnsi="Times New Roman" w:cs="Times New Roman"/>
          <w:highlight w:val="none"/>
          <w:lang w:val="en-US" w:eastAsia="zh-CN"/>
        </w:rPr>
        <w:t>气瓶水压试验方法</w:t>
      </w:r>
    </w:p>
    <w:p w14:paraId="5E35FF7F">
      <w:pPr>
        <w:pStyle w:val="41"/>
        <w:ind w:left="210" w:leftChars="100" w:firstLine="210" w:firstLineChars="100"/>
        <w:jc w:val="left"/>
        <w:rPr>
          <w:rFonts w:hint="default" w:hAnsi="Times New Roman" w:cs="Times New Roman"/>
          <w:highlight w:val="none"/>
          <w:lang w:val="en-US" w:eastAsia="zh-CN"/>
        </w:rPr>
      </w:pPr>
      <w:r>
        <w:rPr>
          <w:rFonts w:hint="default" w:hAnsi="Times New Roman" w:cs="Times New Roman"/>
          <w:highlight w:val="none"/>
          <w:lang w:val="en-US" w:eastAsia="zh-CN"/>
        </w:rPr>
        <w:t>GB/T 12137</w:t>
      </w:r>
      <w:r>
        <w:rPr>
          <w:rFonts w:hint="eastAsia" w:cs="Times New Roman"/>
          <w:highlight w:val="none"/>
          <w:lang w:val="en-US" w:eastAsia="zh-CN"/>
        </w:rPr>
        <w:t xml:space="preserve"> </w:t>
      </w:r>
      <w:r>
        <w:rPr>
          <w:rFonts w:hint="default" w:hAnsi="Times New Roman" w:cs="Times New Roman"/>
          <w:highlight w:val="none"/>
          <w:lang w:val="en-US" w:eastAsia="zh-CN"/>
        </w:rPr>
        <w:t xml:space="preserve"> 气瓶气密性试验方法</w:t>
      </w:r>
    </w:p>
    <w:p w14:paraId="60F4BCCE">
      <w:pPr>
        <w:pStyle w:val="41"/>
        <w:ind w:left="210" w:leftChars="100" w:firstLine="210" w:firstLineChars="100"/>
        <w:jc w:val="left"/>
        <w:rPr>
          <w:rFonts w:hint="default" w:hAnsi="Times New Roman" w:cs="Times New Roman"/>
          <w:highlight w:val="none"/>
          <w:lang w:val="en-US" w:eastAsia="zh-CN"/>
        </w:rPr>
      </w:pPr>
      <w:r>
        <w:rPr>
          <w:rFonts w:hint="default" w:hAnsi="Times New Roman" w:cs="Times New Roman"/>
          <w:highlight w:val="none"/>
          <w:lang w:val="en-US" w:eastAsia="zh-CN"/>
        </w:rPr>
        <w:t>GB/T 15385</w:t>
      </w:r>
      <w:r>
        <w:rPr>
          <w:rFonts w:hint="eastAsia" w:cs="Times New Roman"/>
          <w:highlight w:val="none"/>
          <w:lang w:val="en-US" w:eastAsia="zh-CN"/>
        </w:rPr>
        <w:t xml:space="preserve"> </w:t>
      </w:r>
      <w:r>
        <w:rPr>
          <w:rFonts w:hint="default" w:hAnsi="Times New Roman" w:cs="Times New Roman"/>
          <w:highlight w:val="none"/>
          <w:lang w:val="en-US" w:eastAsia="zh-CN"/>
        </w:rPr>
        <w:t xml:space="preserve"> 气瓶水压爆破试验方法</w:t>
      </w:r>
    </w:p>
    <w:p w14:paraId="5F2BB255">
      <w:pPr>
        <w:pStyle w:val="41"/>
        <w:ind w:left="210" w:leftChars="100" w:firstLine="210" w:firstLineChars="100"/>
        <w:jc w:val="left"/>
        <w:rPr>
          <w:rFonts w:hint="default" w:hAnsi="Times New Roman" w:cs="Times New Roman"/>
          <w:highlight w:val="none"/>
          <w:lang w:val="en-US" w:eastAsia="zh-CN"/>
        </w:rPr>
      </w:pPr>
      <w:r>
        <w:rPr>
          <w:rFonts w:hint="default" w:hAnsi="Times New Roman" w:cs="Times New Roman"/>
          <w:highlight w:val="none"/>
          <w:lang w:val="en-US" w:eastAsia="zh-CN"/>
        </w:rPr>
        <w:t>GB/T 17213.1</w:t>
      </w:r>
      <w:r>
        <w:rPr>
          <w:rFonts w:hint="eastAsia" w:cs="Times New Roman"/>
          <w:highlight w:val="none"/>
          <w:lang w:val="en-US" w:eastAsia="zh-CN"/>
        </w:rPr>
        <w:t xml:space="preserve">  </w:t>
      </w:r>
      <w:r>
        <w:rPr>
          <w:rFonts w:hint="default" w:hAnsi="Times New Roman" w:cs="Times New Roman"/>
          <w:highlight w:val="none"/>
          <w:lang w:val="en-US" w:eastAsia="zh-CN"/>
        </w:rPr>
        <w:t>工业过程控制阀</w:t>
      </w:r>
      <w:r>
        <w:rPr>
          <w:rFonts w:hint="eastAsia" w:cs="Times New Roman"/>
          <w:highlight w:val="none"/>
          <w:lang w:val="en-US" w:eastAsia="zh-CN"/>
        </w:rPr>
        <w:t xml:space="preserve"> </w:t>
      </w:r>
      <w:r>
        <w:rPr>
          <w:rFonts w:hint="default" w:hAnsi="Times New Roman" w:cs="Times New Roman"/>
          <w:highlight w:val="none"/>
          <w:lang w:val="en-US" w:eastAsia="zh-CN"/>
        </w:rPr>
        <w:t xml:space="preserve"> 第1部分：控制阀术语和总则</w:t>
      </w:r>
    </w:p>
    <w:p w14:paraId="32E641F9">
      <w:pPr>
        <w:pStyle w:val="41"/>
        <w:ind w:left="210" w:leftChars="100" w:firstLine="210" w:firstLineChars="100"/>
        <w:jc w:val="left"/>
        <w:rPr>
          <w:rFonts w:hint="default" w:hAnsi="Times New Roman" w:cs="Times New Roman"/>
          <w:highlight w:val="none"/>
          <w:lang w:val="en-US" w:eastAsia="zh-CN"/>
        </w:rPr>
      </w:pPr>
      <w:r>
        <w:rPr>
          <w:rFonts w:hint="default" w:hAnsi="Times New Roman" w:cs="Times New Roman"/>
          <w:highlight w:val="none"/>
          <w:lang w:val="en-US" w:eastAsia="zh-CN"/>
        </w:rPr>
        <w:t>GB/T 28884</w:t>
      </w:r>
      <w:r>
        <w:rPr>
          <w:rFonts w:hint="eastAsia" w:hAnsi="Times New Roman" w:cs="Times New Roman"/>
          <w:highlight w:val="none"/>
          <w:lang w:val="en-US" w:eastAsia="zh-CN"/>
        </w:rPr>
        <w:t xml:space="preserve">  </w:t>
      </w:r>
      <w:r>
        <w:rPr>
          <w:rFonts w:hint="default" w:hAnsi="Times New Roman" w:cs="Times New Roman"/>
          <w:highlight w:val="none"/>
          <w:lang w:val="en-US" w:eastAsia="zh-CN"/>
        </w:rPr>
        <w:t>大容积气瓶用无缝钢管</w:t>
      </w:r>
    </w:p>
    <w:p w14:paraId="7D700B9D">
      <w:pPr>
        <w:pStyle w:val="41"/>
        <w:ind w:left="210" w:leftChars="100" w:firstLine="210" w:firstLineChars="100"/>
        <w:jc w:val="left"/>
        <w:rPr>
          <w:rFonts w:hint="default" w:hAnsi="Times New Roman" w:cs="Times New Roman"/>
          <w:highlight w:val="none"/>
          <w:lang w:val="en-US" w:eastAsia="zh-CN"/>
        </w:rPr>
      </w:pPr>
      <w:r>
        <w:rPr>
          <w:rFonts w:hint="default" w:hAnsi="Times New Roman" w:cs="Times New Roman"/>
          <w:highlight w:val="none"/>
          <w:lang w:val="en-US" w:eastAsia="zh-CN"/>
        </w:rPr>
        <w:t>GB/T 33145</w:t>
      </w:r>
      <w:r>
        <w:rPr>
          <w:rFonts w:hint="eastAsia" w:hAnsi="Times New Roman" w:cs="Times New Roman"/>
          <w:highlight w:val="none"/>
          <w:lang w:val="en-US" w:eastAsia="zh-CN"/>
        </w:rPr>
        <w:t>—</w:t>
      </w:r>
      <w:r>
        <w:rPr>
          <w:rFonts w:hint="default" w:hAnsi="Times New Roman" w:cs="Times New Roman"/>
          <w:highlight w:val="none"/>
          <w:lang w:val="en-US" w:eastAsia="zh-CN"/>
        </w:rPr>
        <w:t>2023</w:t>
      </w:r>
      <w:r>
        <w:rPr>
          <w:rFonts w:hint="eastAsia" w:hAnsi="Times New Roman" w:cs="Times New Roman"/>
          <w:highlight w:val="none"/>
          <w:lang w:val="en-US" w:eastAsia="zh-CN"/>
        </w:rPr>
        <w:t xml:space="preserve"> </w:t>
      </w:r>
      <w:r>
        <w:rPr>
          <w:rFonts w:hint="default" w:hAnsi="Times New Roman" w:cs="Times New Roman"/>
          <w:highlight w:val="none"/>
          <w:lang w:val="en-US" w:eastAsia="zh-CN"/>
        </w:rPr>
        <w:t xml:space="preserve"> 大容积钢质无缝气瓶</w:t>
      </w:r>
    </w:p>
    <w:p w14:paraId="16B05C65">
      <w:pPr>
        <w:pStyle w:val="41"/>
        <w:ind w:left="210" w:leftChars="100" w:firstLine="210" w:firstLineChars="100"/>
        <w:jc w:val="left"/>
        <w:rPr>
          <w:rFonts w:hint="default" w:hAnsi="Times New Roman" w:cs="Times New Roman"/>
          <w:highlight w:val="none"/>
          <w:lang w:val="en-US" w:eastAsia="zh-CN"/>
        </w:rPr>
      </w:pPr>
      <w:r>
        <w:rPr>
          <w:rFonts w:hint="default" w:hAnsi="Times New Roman" w:cs="Times New Roman"/>
          <w:highlight w:val="none"/>
          <w:lang w:val="en-US" w:eastAsia="zh-CN"/>
        </w:rPr>
        <w:t>GB/T 33215</w:t>
      </w:r>
      <w:r>
        <w:rPr>
          <w:rFonts w:hint="eastAsia" w:cs="Times New Roman"/>
          <w:highlight w:val="none"/>
          <w:lang w:val="en-US" w:eastAsia="zh-CN"/>
        </w:rPr>
        <w:t>—</w:t>
      </w:r>
      <w:r>
        <w:rPr>
          <w:rFonts w:hint="default" w:hAnsi="Times New Roman" w:cs="Times New Roman"/>
          <w:highlight w:val="none"/>
          <w:lang w:val="en-US" w:eastAsia="zh-CN"/>
        </w:rPr>
        <w:t>2025</w:t>
      </w:r>
      <w:r>
        <w:rPr>
          <w:rFonts w:hint="eastAsia" w:cs="Times New Roman"/>
          <w:highlight w:val="none"/>
          <w:lang w:val="en-US" w:eastAsia="zh-CN"/>
        </w:rPr>
        <w:t xml:space="preserve">  </w:t>
      </w:r>
      <w:r>
        <w:rPr>
          <w:rFonts w:hint="default" w:hAnsi="Times New Roman" w:cs="Times New Roman"/>
          <w:highlight w:val="none"/>
          <w:lang w:val="en-US" w:eastAsia="zh-CN"/>
        </w:rPr>
        <w:t>气瓶安全泄压装置</w:t>
      </w:r>
    </w:p>
    <w:p w14:paraId="693814A2">
      <w:pPr>
        <w:pStyle w:val="41"/>
        <w:ind w:left="210" w:leftChars="100" w:firstLine="210" w:firstLineChars="100"/>
        <w:jc w:val="left"/>
        <w:rPr>
          <w:rFonts w:hint="default" w:hAnsi="Times New Roman" w:cs="Times New Roman"/>
          <w:highlight w:val="none"/>
          <w:lang w:val="en-US" w:eastAsia="zh-CN"/>
        </w:rPr>
      </w:pPr>
      <w:r>
        <w:rPr>
          <w:rFonts w:hint="default" w:hAnsi="Times New Roman" w:cs="Times New Roman"/>
          <w:highlight w:val="none"/>
          <w:lang w:val="en-US" w:eastAsia="zh-CN"/>
        </w:rPr>
        <w:t>JJF 1101</w:t>
      </w:r>
      <w:r>
        <w:rPr>
          <w:rFonts w:hint="eastAsia" w:cs="Times New Roman"/>
          <w:highlight w:val="none"/>
          <w:lang w:val="en-US" w:eastAsia="zh-CN"/>
        </w:rPr>
        <w:t xml:space="preserve"> </w:t>
      </w:r>
      <w:r>
        <w:rPr>
          <w:rFonts w:hint="default" w:hAnsi="Times New Roman" w:cs="Times New Roman"/>
          <w:highlight w:val="none"/>
          <w:lang w:val="en-US" w:eastAsia="zh-CN"/>
        </w:rPr>
        <w:t xml:space="preserve"> 环境试验设备温度、湿度参数校准规范</w:t>
      </w:r>
    </w:p>
    <w:p w14:paraId="2A3DF062">
      <w:pPr>
        <w:pStyle w:val="40"/>
        <w:spacing w:before="240" w:after="240"/>
        <w:jc w:val="left"/>
        <w:rPr>
          <w:highlight w:val="none"/>
        </w:rPr>
      </w:pPr>
      <w:bookmarkStart w:id="56" w:name="_Toc5818"/>
      <w:r>
        <w:rPr>
          <w:rFonts w:hint="eastAsia"/>
          <w:highlight w:val="none"/>
        </w:rPr>
        <w:t>术语和定义</w:t>
      </w:r>
      <w:bookmarkEnd w:id="54"/>
      <w:bookmarkEnd w:id="56"/>
    </w:p>
    <w:p w14:paraId="4BBBA638">
      <w:pPr>
        <w:pStyle w:val="41"/>
        <w:ind w:firstLine="420"/>
        <w:rPr>
          <w:highlight w:val="none"/>
        </w:rPr>
      </w:pPr>
      <w:r>
        <w:rPr>
          <w:rFonts w:hint="eastAsia"/>
          <w:highlight w:val="none"/>
        </w:rPr>
        <w:t>下列术语和定义适用于本文件。</w:t>
      </w:r>
    </w:p>
    <w:bookmarkEnd w:id="55"/>
    <w:p w14:paraId="52838A01">
      <w:pPr>
        <w:pStyle w:val="39"/>
        <w:bidi w:val="0"/>
        <w:ind w:left="0" w:leftChars="0" w:firstLine="0" w:firstLineChars="0"/>
        <w:rPr>
          <w:rFonts w:hint="eastAsia"/>
          <w:highlight w:val="none"/>
          <w:lang w:val="en-US" w:eastAsia="zh-CN"/>
        </w:rPr>
      </w:pPr>
      <w:bookmarkStart w:id="57" w:name="_Toc4088"/>
      <w:bookmarkEnd w:id="57"/>
      <w:bookmarkStart w:id="58" w:name="_Toc17937"/>
      <w:bookmarkEnd w:id="58"/>
      <w:bookmarkStart w:id="59" w:name="_Toc11597"/>
      <w:bookmarkEnd w:id="59"/>
      <w:bookmarkStart w:id="60" w:name="_Toc4399"/>
      <w:bookmarkEnd w:id="60"/>
      <w:bookmarkStart w:id="61" w:name="_Toc1109"/>
      <w:bookmarkEnd w:id="61"/>
      <w:bookmarkStart w:id="62" w:name="_Toc28430"/>
      <w:bookmarkEnd w:id="62"/>
      <w:bookmarkStart w:id="63" w:name="_Toc10266"/>
      <w:bookmarkEnd w:id="63"/>
      <w:bookmarkStart w:id="64" w:name="_Toc26431"/>
      <w:bookmarkEnd w:id="64"/>
      <w:bookmarkStart w:id="65" w:name="_Toc23413"/>
      <w:bookmarkEnd w:id="65"/>
      <w:bookmarkStart w:id="66" w:name="_Toc17263"/>
      <w:bookmarkEnd w:id="66"/>
    </w:p>
    <w:p w14:paraId="08FBE61A">
      <w:pPr>
        <w:pStyle w:val="227"/>
        <w:keepNext w:val="0"/>
        <w:keepLines w:val="0"/>
        <w:pageBreakBefore w:val="0"/>
        <w:widowControl/>
        <w:numPr>
          <w:ilvl w:val="2"/>
          <w:numId w:val="0"/>
        </w:numPr>
        <w:kinsoku/>
        <w:wordWrap/>
        <w:overflowPunct/>
        <w:topLinePunct w:val="0"/>
        <w:autoSpaceDE/>
        <w:autoSpaceDN/>
        <w:bidi w:val="0"/>
        <w:adjustRightInd/>
        <w:snapToGrid/>
        <w:spacing w:before="0" w:after="0"/>
        <w:ind w:leftChars="-200" w:firstLine="840" w:firstLineChars="400"/>
        <w:textAlignment w:val="auto"/>
        <w:outlineLvl w:val="9"/>
        <w:rPr>
          <w:rFonts w:hint="eastAsia" w:ascii="黑体" w:hAnsi="黑体" w:eastAsia="黑体" w:cs="黑体"/>
          <w:highlight w:val="none"/>
          <w:lang w:val="en-US" w:eastAsia="zh-CN"/>
        </w:rPr>
      </w:pPr>
      <w:bookmarkStart w:id="67" w:name="_Toc12283"/>
      <w:r>
        <w:rPr>
          <w:rFonts w:hint="eastAsia" w:ascii="黑体" w:hAnsi="黑体" w:eastAsia="黑体" w:cs="黑体"/>
          <w:highlight w:val="none"/>
          <w:lang w:val="en-US" w:eastAsia="zh-CN"/>
        </w:rPr>
        <w:t xml:space="preserve">大容积钢质无缝气瓶  </w:t>
      </w:r>
      <w:bookmarkEnd w:id="67"/>
      <w:r>
        <w:rPr>
          <w:rFonts w:hint="eastAsia" w:ascii="黑体" w:hAnsi="黑体" w:eastAsia="黑体" w:cs="黑体"/>
          <w:highlight w:val="none"/>
          <w:lang w:val="en-US" w:eastAsia="zh-CN"/>
        </w:rPr>
        <w:t>large capacity steel seamless gas cylinder</w:t>
      </w:r>
    </w:p>
    <w:p w14:paraId="43EFE0D6">
      <w:pPr>
        <w:pStyle w:val="263"/>
        <w:bidi w:val="0"/>
        <w:rPr>
          <w:rFonts w:hint="default" w:hAnsi="Times New Roman" w:cs="Times New Roman"/>
          <w:highlight w:val="none"/>
          <w:lang w:val="en-US" w:eastAsia="zh-CN"/>
        </w:rPr>
      </w:pPr>
      <w:r>
        <w:rPr>
          <w:rFonts w:hint="default" w:hAnsi="Times New Roman" w:cs="Times New Roman"/>
          <w:highlight w:val="none"/>
          <w:lang w:val="en-US" w:eastAsia="zh-CN"/>
        </w:rPr>
        <w:t>水容积大于150</w:t>
      </w:r>
      <w:r>
        <w:rPr>
          <w:rFonts w:hint="eastAsia" w:cs="Times New Roman"/>
          <w:highlight w:val="none"/>
          <w:lang w:val="en-US" w:eastAsia="zh-CN"/>
        </w:rPr>
        <w:t xml:space="preserve"> </w:t>
      </w:r>
      <w:r>
        <w:rPr>
          <w:rFonts w:hint="default" w:hAnsi="Times New Roman" w:cs="Times New Roman"/>
          <w:highlight w:val="none"/>
          <w:lang w:val="en-US" w:eastAsia="zh-CN"/>
        </w:rPr>
        <w:t>L且小于或等于</w:t>
      </w:r>
      <w:r>
        <w:rPr>
          <w:rFonts w:hint="eastAsia" w:cs="Times New Roman"/>
          <w:highlight w:val="none"/>
          <w:lang w:val="en-US" w:eastAsia="zh-CN"/>
        </w:rPr>
        <w:t>4200 L</w:t>
      </w:r>
      <w:r>
        <w:rPr>
          <w:rFonts w:hint="eastAsia" w:hAnsi="Times New Roman" w:cs="Times New Roman"/>
          <w:highlight w:val="none"/>
          <w:lang w:val="en-US" w:eastAsia="zh-CN"/>
        </w:rPr>
        <w:t>，</w:t>
      </w:r>
      <w:r>
        <w:rPr>
          <w:rFonts w:hint="default" w:hAnsi="Times New Roman" w:cs="Times New Roman"/>
          <w:highlight w:val="none"/>
          <w:lang w:val="en-US" w:eastAsia="zh-CN"/>
        </w:rPr>
        <w:t>用于可重复充装压缩气体或液化气体的移动式钢质无缝气瓶。</w:t>
      </w:r>
    </w:p>
    <w:p w14:paraId="37406FE8">
      <w:pPr>
        <w:pStyle w:val="39"/>
        <w:bidi w:val="0"/>
        <w:ind w:left="0" w:leftChars="0" w:firstLine="0" w:firstLineChars="0"/>
        <w:rPr>
          <w:rFonts w:hint="default" w:hAnsi="Times New Roman" w:cs="Times New Roman"/>
          <w:highlight w:val="none"/>
          <w:lang w:val="en-US" w:eastAsia="zh-CN"/>
        </w:rPr>
      </w:pPr>
      <w:bookmarkStart w:id="68" w:name="_Toc16462"/>
      <w:bookmarkEnd w:id="68"/>
      <w:bookmarkStart w:id="69" w:name="_Toc23808"/>
      <w:bookmarkEnd w:id="69"/>
    </w:p>
    <w:p w14:paraId="4C6D5F44">
      <w:pPr>
        <w:pStyle w:val="227"/>
        <w:keepNext w:val="0"/>
        <w:keepLines w:val="0"/>
        <w:pageBreakBefore w:val="0"/>
        <w:widowControl/>
        <w:numPr>
          <w:ilvl w:val="2"/>
          <w:numId w:val="0"/>
        </w:numPr>
        <w:kinsoku/>
        <w:wordWrap/>
        <w:overflowPunct/>
        <w:topLinePunct w:val="0"/>
        <w:autoSpaceDE/>
        <w:autoSpaceDN/>
        <w:bidi w:val="0"/>
        <w:adjustRightInd/>
        <w:snapToGrid/>
        <w:spacing w:before="0" w:after="0"/>
        <w:ind w:leftChars="-200" w:firstLine="840" w:firstLineChars="400"/>
        <w:textAlignment w:val="auto"/>
        <w:outlineLvl w:val="9"/>
        <w:rPr>
          <w:rFonts w:hint="eastAsia" w:ascii="黑体" w:hAnsi="黑体" w:eastAsia="黑体" w:cs="黑体"/>
          <w:highlight w:val="none"/>
          <w:lang w:val="en-US" w:eastAsia="zh-CN"/>
        </w:rPr>
      </w:pPr>
      <w:r>
        <w:rPr>
          <w:rFonts w:hint="default" w:ascii="黑体" w:hAnsi="黑体" w:eastAsia="黑体" w:cs="黑体"/>
          <w:highlight w:val="none"/>
          <w:lang w:val="en-US" w:eastAsia="zh-CN"/>
        </w:rPr>
        <w:t>高纯液化特气</w:t>
      </w:r>
      <w:r>
        <w:rPr>
          <w:rFonts w:hint="eastAsia" w:ascii="黑体" w:hAnsi="黑体" w:eastAsia="黑体" w:cs="黑体"/>
          <w:highlight w:val="none"/>
          <w:lang w:val="en-US" w:eastAsia="zh-CN"/>
        </w:rPr>
        <w:t xml:space="preserve">  high-purity liquefied special gas</w:t>
      </w:r>
    </w:p>
    <w:p w14:paraId="5B360375">
      <w:pPr>
        <w:pStyle w:val="41"/>
        <w:rPr>
          <w:rFonts w:hint="default"/>
          <w:highlight w:val="none"/>
          <w:lang w:val="en-US" w:eastAsia="zh-CN"/>
        </w:rPr>
      </w:pPr>
      <w:r>
        <w:rPr>
          <w:rFonts w:hint="default"/>
          <w:highlight w:val="none"/>
          <w:lang w:val="en-US" w:eastAsia="zh-CN"/>
        </w:rPr>
        <w:t>指纯度不低于99.999%</w:t>
      </w:r>
      <w:r>
        <w:rPr>
          <w:rFonts w:hint="eastAsia"/>
          <w:highlight w:val="none"/>
          <w:lang w:val="en-US" w:eastAsia="zh-CN"/>
        </w:rPr>
        <w:t>（</w:t>
      </w:r>
      <w:r>
        <w:rPr>
          <w:rFonts w:hint="default"/>
          <w:highlight w:val="none"/>
          <w:lang w:val="en-US" w:eastAsia="zh-CN"/>
        </w:rPr>
        <w:t>5.0N</w:t>
      </w:r>
      <w:r>
        <w:rPr>
          <w:rFonts w:hint="eastAsia"/>
          <w:highlight w:val="none"/>
          <w:lang w:val="en-US" w:eastAsia="zh-CN"/>
        </w:rPr>
        <w:t>）</w:t>
      </w:r>
      <w:r>
        <w:rPr>
          <w:rFonts w:hint="default"/>
          <w:highlight w:val="none"/>
          <w:lang w:val="en-US" w:eastAsia="zh-CN"/>
        </w:rPr>
        <w:t>的液化特种气体，用于电子、半导体、光伏等高端制造领域，如高纯氯化氢、三氟化氮、六氟化钨、硅烷等</w:t>
      </w:r>
      <w:r>
        <w:rPr>
          <w:rFonts w:hint="eastAsia"/>
          <w:highlight w:val="none"/>
          <w:lang w:val="en-US" w:eastAsia="zh-CN"/>
        </w:rPr>
        <w:t>。</w:t>
      </w:r>
    </w:p>
    <w:p w14:paraId="61F9EDD3">
      <w:pPr>
        <w:pStyle w:val="39"/>
        <w:bidi w:val="0"/>
        <w:ind w:left="0" w:leftChars="0" w:firstLine="0" w:firstLineChars="0"/>
        <w:rPr>
          <w:rFonts w:hint="eastAsia" w:ascii="黑体" w:hAnsi="Times New Roman" w:eastAsia="黑体" w:cs="Times New Roman"/>
          <w:b w:val="0"/>
          <w:bCs w:val="0"/>
          <w:i w:val="0"/>
          <w:iCs w:val="0"/>
          <w:caps w:val="0"/>
          <w:smallCaps w:val="0"/>
          <w:strike w:val="0"/>
          <w:dstrike w:val="0"/>
          <w:vanish w:val="0"/>
          <w:color w:val="000000"/>
          <w:spacing w:val="0"/>
          <w:kern w:val="0"/>
          <w:position w:val="0"/>
          <w:sz w:val="21"/>
          <w:highlight w:val="none"/>
          <w:u w:val="none"/>
          <w:vertAlign w:val="baseline"/>
          <w:lang w:val="en-US" w:eastAsia="zh-CN" w:bidi="ar-SA"/>
        </w:rPr>
      </w:pPr>
      <w:bookmarkStart w:id="70" w:name="_Toc27852"/>
      <w:bookmarkEnd w:id="70"/>
      <w:bookmarkStart w:id="71" w:name="_Toc243"/>
      <w:bookmarkEnd w:id="71"/>
    </w:p>
    <w:p w14:paraId="302A5E6A">
      <w:pPr>
        <w:pStyle w:val="227"/>
        <w:keepNext w:val="0"/>
        <w:keepLines w:val="0"/>
        <w:pageBreakBefore w:val="0"/>
        <w:widowControl/>
        <w:numPr>
          <w:ilvl w:val="2"/>
          <w:numId w:val="0"/>
        </w:numPr>
        <w:kinsoku/>
        <w:wordWrap/>
        <w:overflowPunct/>
        <w:topLinePunct w:val="0"/>
        <w:autoSpaceDE/>
        <w:autoSpaceDN/>
        <w:bidi w:val="0"/>
        <w:adjustRightInd/>
        <w:snapToGrid/>
        <w:spacing w:before="0" w:after="0"/>
        <w:ind w:leftChars="-200" w:firstLine="840" w:firstLineChars="400"/>
        <w:textAlignment w:val="auto"/>
        <w:outlineLvl w:val="9"/>
        <w:rPr>
          <w:rFonts w:hint="default" w:ascii="黑体" w:hAnsi="黑体" w:eastAsia="黑体" w:cs="黑体"/>
          <w:highlight w:val="none"/>
          <w:lang w:val="en-US" w:eastAsia="zh-CN"/>
        </w:rPr>
      </w:pPr>
      <w:r>
        <w:rPr>
          <w:rFonts w:hint="default" w:ascii="黑体" w:hAnsi="黑体" w:eastAsia="黑体" w:cs="黑体"/>
          <w:highlight w:val="none"/>
          <w:lang w:val="en-US" w:eastAsia="zh-CN"/>
        </w:rPr>
        <w:t>外测法</w:t>
      </w:r>
      <w:r>
        <w:rPr>
          <w:rFonts w:hint="eastAsia" w:ascii="黑体" w:hAnsi="黑体" w:eastAsia="黑体" w:cs="黑体"/>
          <w:highlight w:val="none"/>
          <w:lang w:val="en-US" w:eastAsia="zh-CN"/>
        </w:rPr>
        <w:t xml:space="preserve"> </w:t>
      </w:r>
      <w:r>
        <w:rPr>
          <w:rFonts w:hint="default" w:ascii="黑体" w:hAnsi="黑体" w:eastAsia="黑体" w:cs="黑体"/>
          <w:highlight w:val="none"/>
          <w:lang w:val="en-US" w:eastAsia="zh-CN"/>
        </w:rPr>
        <w:t xml:space="preserve"> water jacket method</w:t>
      </w:r>
    </w:p>
    <w:p w14:paraId="47092C2A">
      <w:pPr>
        <w:pStyle w:val="263"/>
        <w:bidi w:val="0"/>
        <w:rPr>
          <w:rFonts w:hint="eastAsia" w:hAnsi="Times New Roman" w:cs="Times New Roman"/>
          <w:highlight w:val="none"/>
          <w:lang w:val="en-US" w:eastAsia="zh-CN"/>
        </w:rPr>
      </w:pPr>
      <w:r>
        <w:rPr>
          <w:rFonts w:hint="default" w:hAnsi="Times New Roman" w:cs="Times New Roman"/>
          <w:highlight w:val="none"/>
          <w:lang w:val="en-US" w:eastAsia="zh-CN"/>
        </w:rPr>
        <w:t>将受试瓶放入特制的专用水套内加压至其水压试验压力且保压规定时间</w:t>
      </w:r>
      <w:r>
        <w:rPr>
          <w:rFonts w:hint="eastAsia" w:cs="Times New Roman"/>
          <w:highlight w:val="none"/>
          <w:lang w:val="en-US" w:eastAsia="zh-CN"/>
        </w:rPr>
        <w:t>，</w:t>
      </w:r>
      <w:r>
        <w:rPr>
          <w:rFonts w:hint="default" w:hAnsi="Times New Roman" w:cs="Times New Roman"/>
          <w:highlight w:val="none"/>
          <w:lang w:val="en-US" w:eastAsia="zh-CN"/>
        </w:rPr>
        <w:t>通过水套溢出的水量和泄压后余下的溢水量来测定受试瓶的容积全变形、容积弹性变形和容积残余变形的试验方法。</w:t>
      </w:r>
    </w:p>
    <w:p w14:paraId="337472B1">
      <w:pPr>
        <w:pStyle w:val="41"/>
        <w:rPr>
          <w:rFonts w:hint="eastAsia"/>
          <w:highlight w:val="none"/>
          <w:lang w:val="en-US" w:eastAsia="zh-CN"/>
        </w:rPr>
      </w:pPr>
      <w:r>
        <w:rPr>
          <w:rFonts w:hint="eastAsia"/>
          <w:highlight w:val="none"/>
          <w:lang w:val="en-US" w:eastAsia="zh-CN"/>
        </w:rPr>
        <w:t>[来源：</w:t>
      </w:r>
      <w:r>
        <w:rPr>
          <w:rFonts w:hint="default" w:hAnsi="Times New Roman" w:cs="Times New Roman"/>
          <w:highlight w:val="none"/>
          <w:lang w:val="en-US" w:eastAsia="zh-CN"/>
        </w:rPr>
        <w:t>GB/T 9251</w:t>
      </w:r>
      <w:r>
        <w:rPr>
          <w:rFonts w:hint="eastAsia" w:cs="Times New Roman"/>
          <w:highlight w:val="none"/>
          <w:lang w:val="en-US" w:eastAsia="zh-CN"/>
        </w:rPr>
        <w:t>—</w:t>
      </w:r>
      <w:r>
        <w:rPr>
          <w:rFonts w:hint="default" w:hAnsi="Times New Roman" w:cs="Times New Roman"/>
          <w:highlight w:val="none"/>
          <w:lang w:val="en-US" w:eastAsia="zh-CN"/>
        </w:rPr>
        <w:t>2022</w:t>
      </w:r>
      <w:r>
        <w:rPr>
          <w:rFonts w:hint="eastAsia" w:cs="Times New Roman"/>
          <w:highlight w:val="none"/>
          <w:lang w:val="en-US" w:eastAsia="zh-CN"/>
        </w:rPr>
        <w:t>，3.3</w:t>
      </w:r>
      <w:r>
        <w:rPr>
          <w:rFonts w:hint="eastAsia"/>
          <w:highlight w:val="none"/>
          <w:lang w:val="en-US" w:eastAsia="zh-CN"/>
        </w:rPr>
        <w:t>]</w:t>
      </w:r>
    </w:p>
    <w:p w14:paraId="40E2155A">
      <w:pPr>
        <w:pStyle w:val="39"/>
        <w:bidi w:val="0"/>
        <w:ind w:left="0" w:leftChars="0" w:firstLine="0" w:firstLineChars="0"/>
        <w:rPr>
          <w:rFonts w:hint="default"/>
          <w:highlight w:val="none"/>
          <w:lang w:val="en-US" w:eastAsia="zh-CN"/>
        </w:rPr>
      </w:pPr>
      <w:bookmarkStart w:id="72" w:name="_Toc10044"/>
      <w:bookmarkEnd w:id="72"/>
      <w:bookmarkStart w:id="73" w:name="_Toc5147"/>
      <w:bookmarkEnd w:id="73"/>
    </w:p>
    <w:p w14:paraId="1B79B14F">
      <w:pPr>
        <w:pStyle w:val="227"/>
        <w:keepNext w:val="0"/>
        <w:keepLines w:val="0"/>
        <w:pageBreakBefore w:val="0"/>
        <w:widowControl/>
        <w:numPr>
          <w:ilvl w:val="2"/>
          <w:numId w:val="0"/>
        </w:numPr>
        <w:kinsoku/>
        <w:wordWrap/>
        <w:overflowPunct/>
        <w:topLinePunct w:val="0"/>
        <w:autoSpaceDE/>
        <w:autoSpaceDN/>
        <w:bidi w:val="0"/>
        <w:adjustRightInd/>
        <w:snapToGrid/>
        <w:spacing w:before="0" w:after="0"/>
        <w:ind w:leftChars="-200" w:firstLine="840" w:firstLineChars="400"/>
        <w:textAlignment w:val="auto"/>
        <w:outlineLvl w:val="9"/>
        <w:rPr>
          <w:rFonts w:hint="default" w:ascii="黑体" w:hAnsi="黑体" w:eastAsia="黑体" w:cs="黑体"/>
          <w:highlight w:val="none"/>
          <w:lang w:val="en-US" w:eastAsia="zh-CN"/>
        </w:rPr>
      </w:pPr>
      <w:r>
        <w:rPr>
          <w:rFonts w:hint="default" w:ascii="黑体" w:hAnsi="黑体" w:eastAsia="黑体" w:cs="黑体"/>
          <w:highlight w:val="none"/>
          <w:lang w:val="en-US" w:eastAsia="zh-CN"/>
        </w:rPr>
        <w:t>爆破压力</w:t>
      </w:r>
      <w:r>
        <w:rPr>
          <w:rFonts w:hint="eastAsia" w:ascii="黑体" w:hAnsi="黑体" w:eastAsia="黑体" w:cs="黑体"/>
          <w:highlight w:val="none"/>
          <w:lang w:val="en-US" w:eastAsia="zh-CN"/>
        </w:rPr>
        <w:t xml:space="preserve">  </w:t>
      </w:r>
      <w:r>
        <w:rPr>
          <w:rFonts w:hint="default" w:ascii="黑体" w:hAnsi="黑体" w:eastAsia="黑体" w:cs="黑体"/>
          <w:highlight w:val="none"/>
          <w:lang w:val="en-US" w:eastAsia="zh-CN"/>
        </w:rPr>
        <w:t>burst pressure</w:t>
      </w:r>
    </w:p>
    <w:p w14:paraId="31E22071">
      <w:pPr>
        <w:pStyle w:val="41"/>
        <w:rPr>
          <w:rFonts w:hint="default"/>
          <w:highlight w:val="none"/>
          <w:lang w:val="en-US" w:eastAsia="zh-CN"/>
        </w:rPr>
      </w:pPr>
      <w:r>
        <w:rPr>
          <w:rFonts w:hint="default"/>
          <w:highlight w:val="none"/>
          <w:lang w:val="en-US" w:eastAsia="zh-CN"/>
        </w:rPr>
        <w:t>气瓶在内压作用下</w:t>
      </w:r>
      <w:r>
        <w:rPr>
          <w:rFonts w:hint="eastAsia"/>
          <w:highlight w:val="none"/>
          <w:lang w:val="en-US" w:eastAsia="zh-CN"/>
        </w:rPr>
        <w:t>，</w:t>
      </w:r>
      <w:r>
        <w:rPr>
          <w:rFonts w:hint="default"/>
          <w:highlight w:val="none"/>
          <w:lang w:val="en-US" w:eastAsia="zh-CN"/>
        </w:rPr>
        <w:t>瓶体爆破过程中所达到的最高压力。</w:t>
      </w:r>
    </w:p>
    <w:p w14:paraId="7E173090">
      <w:pPr>
        <w:pStyle w:val="39"/>
        <w:bidi w:val="0"/>
        <w:ind w:left="0" w:leftChars="0" w:firstLine="0" w:firstLineChars="0"/>
        <w:rPr>
          <w:rFonts w:hint="default"/>
          <w:highlight w:val="none"/>
          <w:lang w:val="en-US" w:eastAsia="zh-CN"/>
        </w:rPr>
      </w:pPr>
      <w:bookmarkStart w:id="74" w:name="_Toc18638"/>
      <w:bookmarkEnd w:id="74"/>
    </w:p>
    <w:p w14:paraId="36616A7F">
      <w:pPr>
        <w:pStyle w:val="227"/>
        <w:keepNext w:val="0"/>
        <w:keepLines w:val="0"/>
        <w:pageBreakBefore w:val="0"/>
        <w:widowControl/>
        <w:numPr>
          <w:ilvl w:val="2"/>
          <w:numId w:val="0"/>
        </w:numPr>
        <w:kinsoku/>
        <w:wordWrap/>
        <w:overflowPunct/>
        <w:topLinePunct w:val="0"/>
        <w:autoSpaceDE/>
        <w:autoSpaceDN/>
        <w:bidi w:val="0"/>
        <w:adjustRightInd/>
        <w:snapToGrid/>
        <w:spacing w:before="0" w:after="0"/>
        <w:ind w:leftChars="-200" w:firstLine="840" w:firstLineChars="400"/>
        <w:textAlignment w:val="auto"/>
        <w:outlineLvl w:val="9"/>
        <w:rPr>
          <w:rFonts w:hint="default" w:ascii="黑体" w:hAnsi="黑体" w:eastAsia="黑体" w:cs="黑体"/>
          <w:highlight w:val="none"/>
          <w:lang w:val="en-US" w:eastAsia="zh-CN"/>
        </w:rPr>
      </w:pPr>
      <w:r>
        <w:rPr>
          <w:rFonts w:hint="default" w:ascii="黑体" w:hAnsi="黑体" w:eastAsia="黑体" w:cs="黑体"/>
          <w:highlight w:val="none"/>
          <w:lang w:val="en-US" w:eastAsia="zh-CN"/>
        </w:rPr>
        <w:t>腐蚀裕量</w:t>
      </w:r>
      <w:r>
        <w:rPr>
          <w:rFonts w:hint="eastAsia" w:ascii="黑体" w:hAnsi="黑体" w:eastAsia="黑体" w:cs="黑体"/>
          <w:highlight w:val="none"/>
          <w:lang w:val="en-US" w:eastAsia="zh-CN"/>
        </w:rPr>
        <w:t xml:space="preserve">  </w:t>
      </w:r>
      <w:r>
        <w:rPr>
          <w:rFonts w:hint="default" w:ascii="黑体" w:hAnsi="黑体" w:eastAsia="黑体" w:cs="黑体"/>
          <w:highlight w:val="none"/>
          <w:lang w:val="en-US" w:eastAsia="zh-CN"/>
        </w:rPr>
        <w:t>corrosion allowance</w:t>
      </w:r>
    </w:p>
    <w:p w14:paraId="4EB654A8">
      <w:pPr>
        <w:pStyle w:val="41"/>
        <w:rPr>
          <w:rFonts w:hint="default"/>
          <w:highlight w:val="none"/>
          <w:lang w:val="en-US" w:eastAsia="zh-CN"/>
        </w:rPr>
      </w:pPr>
      <w:r>
        <w:rPr>
          <w:rFonts w:hint="default"/>
          <w:highlight w:val="none"/>
          <w:lang w:val="en-US" w:eastAsia="zh-CN"/>
        </w:rPr>
        <w:t>是工程设计中为防止材料因介质腐蚀或磨损导致壁厚减薄而预先增加的壁厚增量。</w:t>
      </w:r>
    </w:p>
    <w:p w14:paraId="7622AA2E">
      <w:pPr>
        <w:pStyle w:val="39"/>
        <w:bidi w:val="0"/>
        <w:ind w:left="0" w:leftChars="0" w:firstLine="0" w:firstLineChars="0"/>
        <w:rPr>
          <w:rFonts w:hint="default"/>
          <w:highlight w:val="none"/>
          <w:lang w:val="en-US" w:eastAsia="zh-CN"/>
        </w:rPr>
      </w:pPr>
      <w:bookmarkStart w:id="75" w:name="_Toc24222"/>
      <w:bookmarkEnd w:id="75"/>
    </w:p>
    <w:p w14:paraId="54C3F665">
      <w:pPr>
        <w:pStyle w:val="227"/>
        <w:keepNext w:val="0"/>
        <w:keepLines w:val="0"/>
        <w:pageBreakBefore w:val="0"/>
        <w:widowControl/>
        <w:numPr>
          <w:ilvl w:val="2"/>
          <w:numId w:val="0"/>
        </w:numPr>
        <w:kinsoku/>
        <w:wordWrap/>
        <w:overflowPunct/>
        <w:topLinePunct w:val="0"/>
        <w:autoSpaceDE/>
        <w:autoSpaceDN/>
        <w:bidi w:val="0"/>
        <w:adjustRightInd/>
        <w:snapToGrid/>
        <w:spacing w:before="0" w:after="0"/>
        <w:ind w:leftChars="-200" w:firstLine="840" w:firstLineChars="400"/>
        <w:textAlignment w:val="auto"/>
        <w:outlineLvl w:val="9"/>
        <w:rPr>
          <w:rFonts w:hint="default" w:ascii="黑体" w:hAnsi="黑体" w:eastAsia="黑体" w:cs="黑体"/>
          <w:highlight w:val="none"/>
          <w:lang w:val="en-US" w:eastAsia="zh-CN"/>
        </w:rPr>
      </w:pPr>
      <w:r>
        <w:rPr>
          <w:rFonts w:hint="default" w:ascii="黑体" w:hAnsi="黑体" w:eastAsia="黑体" w:cs="黑体"/>
          <w:highlight w:val="none"/>
          <w:lang w:val="en-US" w:eastAsia="zh-CN"/>
        </w:rPr>
        <w:t>水容积</w:t>
      </w:r>
      <w:r>
        <w:rPr>
          <w:rFonts w:hint="eastAsia" w:ascii="黑体" w:hAnsi="黑体" w:eastAsia="黑体" w:cs="黑体"/>
          <w:highlight w:val="none"/>
          <w:lang w:val="en-US" w:eastAsia="zh-CN"/>
        </w:rPr>
        <w:t xml:space="preserve"> </w:t>
      </w:r>
      <w:r>
        <w:rPr>
          <w:rFonts w:hint="default" w:ascii="黑体" w:hAnsi="黑体" w:eastAsia="黑体" w:cs="黑体"/>
          <w:highlight w:val="none"/>
          <w:lang w:val="en-US" w:eastAsia="zh-CN"/>
        </w:rPr>
        <w:t xml:space="preserve"> water capacity</w:t>
      </w:r>
    </w:p>
    <w:p w14:paraId="59255F32">
      <w:pPr>
        <w:pStyle w:val="41"/>
        <w:rPr>
          <w:rFonts w:hint="default"/>
          <w:highlight w:val="none"/>
          <w:lang w:val="en-US" w:eastAsia="zh-CN"/>
        </w:rPr>
      </w:pPr>
      <w:r>
        <w:rPr>
          <w:rFonts w:hint="default"/>
          <w:highlight w:val="none"/>
          <w:lang w:val="en-US" w:eastAsia="zh-CN"/>
        </w:rPr>
        <w:t>气瓶内腔的实际容积。</w:t>
      </w:r>
    </w:p>
    <w:p w14:paraId="0B18EA89">
      <w:pPr>
        <w:pStyle w:val="40"/>
        <w:spacing w:before="240" w:after="240"/>
        <w:rPr>
          <w:highlight w:val="none"/>
        </w:rPr>
      </w:pPr>
      <w:bookmarkStart w:id="76" w:name="_Toc17954"/>
      <w:r>
        <w:rPr>
          <w:rFonts w:hint="eastAsia"/>
          <w:highlight w:val="none"/>
          <w:lang w:val="en-US" w:eastAsia="zh-CN"/>
        </w:rPr>
        <w:t>型式、参数和型号</w:t>
      </w:r>
      <w:bookmarkEnd w:id="76"/>
    </w:p>
    <w:p w14:paraId="33533E45">
      <w:pPr>
        <w:pStyle w:val="39"/>
        <w:bidi w:val="0"/>
        <w:ind w:left="0" w:leftChars="0" w:firstLine="0" w:firstLineChars="0"/>
        <w:rPr>
          <w:highlight w:val="none"/>
        </w:rPr>
      </w:pPr>
      <w:bookmarkStart w:id="77" w:name="_Toc1706"/>
      <w:r>
        <w:rPr>
          <w:rFonts w:hint="eastAsia"/>
          <w:highlight w:val="none"/>
          <w:lang w:val="en-US" w:eastAsia="zh-CN"/>
        </w:rPr>
        <w:t>气瓶型式</w:t>
      </w:r>
      <w:bookmarkEnd w:id="77"/>
    </w:p>
    <w:p w14:paraId="55A954A3">
      <w:pPr>
        <w:pStyle w:val="41"/>
        <w:rPr>
          <w:rFonts w:hint="eastAsia"/>
          <w:highlight w:val="none"/>
        </w:rPr>
      </w:pPr>
      <w:r>
        <w:rPr>
          <w:rFonts w:hint="eastAsia"/>
          <w:highlight w:val="none"/>
        </w:rPr>
        <w:t>气瓶应为无缝结构，瓶体由钢质无缝钢管经旋压收口制成，两端为凹形底或凸形底（带颈）。气瓶应设置颈圈或护罩，并配备高纯气体专用瓶阀。</w:t>
      </w:r>
    </w:p>
    <w:p w14:paraId="4A2D37DB">
      <w:pPr>
        <w:pStyle w:val="39"/>
        <w:bidi w:val="0"/>
        <w:ind w:left="0" w:leftChars="0" w:firstLine="0" w:firstLineChars="0"/>
        <w:rPr>
          <w:rFonts w:hint="default" w:hAnsi="Times New Roman" w:cs="Times New Roman"/>
          <w:highlight w:val="none"/>
          <w:lang w:val="en-US" w:eastAsia="zh-CN"/>
        </w:rPr>
      </w:pPr>
      <w:bookmarkStart w:id="78" w:name="_Toc18948"/>
      <w:r>
        <w:rPr>
          <w:rFonts w:hint="eastAsia" w:hAnsi="Times New Roman" w:cs="Times New Roman"/>
          <w:highlight w:val="none"/>
          <w:lang w:val="en-US" w:eastAsia="zh-CN"/>
        </w:rPr>
        <w:t>基本参数</w:t>
      </w:r>
      <w:bookmarkEnd w:id="78"/>
    </w:p>
    <w:p w14:paraId="60888097">
      <w:pPr>
        <w:pStyle w:val="41"/>
        <w:rPr>
          <w:rFonts w:hint="default" w:hAnsi="Times New Roman" w:cs="Times New Roman"/>
          <w:highlight w:val="none"/>
          <w:lang w:val="en-US" w:eastAsia="zh-CN"/>
        </w:rPr>
      </w:pPr>
      <w:r>
        <w:rPr>
          <w:rFonts w:hint="default" w:hAnsi="Times New Roman" w:cs="Times New Roman"/>
          <w:highlight w:val="none"/>
          <w:lang w:val="en-US" w:eastAsia="zh-CN"/>
        </w:rPr>
        <w:t>气瓶的基本参数应符合表</w:t>
      </w:r>
      <w:r>
        <w:rPr>
          <w:rFonts w:hint="eastAsia" w:hAnsi="Times New Roman" w:cs="Times New Roman"/>
          <w:highlight w:val="none"/>
          <w:lang w:val="en-US" w:eastAsia="zh-CN"/>
        </w:rPr>
        <w:t>1</w:t>
      </w:r>
      <w:r>
        <w:rPr>
          <w:rFonts w:hint="default" w:hAnsi="Times New Roman" w:cs="Times New Roman"/>
          <w:highlight w:val="none"/>
          <w:lang w:val="en-US" w:eastAsia="zh-CN"/>
        </w:rPr>
        <w:t>的规定。</w:t>
      </w:r>
    </w:p>
    <w:p w14:paraId="6B6508BA">
      <w:pPr>
        <w:pStyle w:val="118"/>
        <w:spacing w:before="120" w:after="120"/>
        <w:rPr>
          <w:highlight w:val="none"/>
        </w:rPr>
      </w:pPr>
      <w:r>
        <w:rPr>
          <w:rFonts w:hint="eastAsia"/>
          <w:highlight w:val="none"/>
          <w:lang w:val="en-US" w:eastAsia="zh-CN"/>
        </w:rPr>
        <w:t>气瓶基数参数</w:t>
      </w:r>
    </w:p>
    <w:tbl>
      <w:tblPr>
        <w:tblStyle w:val="3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55"/>
        <w:gridCol w:w="1933"/>
      </w:tblGrid>
      <w:tr w14:paraId="261184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55" w:type="dxa"/>
          </w:tcPr>
          <w:p w14:paraId="5B607F6C">
            <w:pPr>
              <w:pStyle w:val="41"/>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hAnsi="Times New Roman" w:cs="Times New Roman"/>
                <w:sz w:val="18"/>
                <w:szCs w:val="18"/>
                <w:highlight w:val="none"/>
                <w:vertAlign w:val="baseline"/>
                <w:lang w:val="en-US" w:eastAsia="zh-CN"/>
              </w:rPr>
            </w:pPr>
            <w:r>
              <w:rPr>
                <w:rFonts w:hint="default" w:hAnsi="Times New Roman" w:cs="Times New Roman"/>
                <w:sz w:val="18"/>
                <w:szCs w:val="18"/>
                <w:highlight w:val="none"/>
                <w:vertAlign w:val="baseline"/>
                <w:lang w:val="en-US" w:eastAsia="zh-CN"/>
              </w:rPr>
              <w:t>参数名称</w:t>
            </w:r>
          </w:p>
        </w:tc>
        <w:tc>
          <w:tcPr>
            <w:tcW w:w="1933" w:type="dxa"/>
          </w:tcPr>
          <w:p w14:paraId="6A92859C">
            <w:pPr>
              <w:pStyle w:val="41"/>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hAnsi="Times New Roman" w:cs="Times New Roman"/>
                <w:sz w:val="18"/>
                <w:szCs w:val="18"/>
                <w:highlight w:val="none"/>
                <w:vertAlign w:val="baseline"/>
                <w:lang w:val="en-US" w:eastAsia="zh-CN"/>
              </w:rPr>
            </w:pPr>
            <w:r>
              <w:rPr>
                <w:rFonts w:hint="eastAsia" w:hAnsi="Times New Roman" w:cs="Times New Roman"/>
                <w:sz w:val="18"/>
                <w:szCs w:val="18"/>
                <w:highlight w:val="none"/>
                <w:vertAlign w:val="baseline"/>
                <w:lang w:val="en-US" w:eastAsia="zh-CN"/>
              </w:rPr>
              <w:t>指标要求</w:t>
            </w:r>
          </w:p>
        </w:tc>
      </w:tr>
      <w:tr w14:paraId="07BA18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55" w:type="dxa"/>
          </w:tcPr>
          <w:p w14:paraId="62ACD5C2">
            <w:pPr>
              <w:pStyle w:val="41"/>
              <w:rPr>
                <w:rFonts w:hint="default" w:hAnsi="Times New Roman" w:cs="Times New Roman"/>
                <w:sz w:val="18"/>
                <w:szCs w:val="18"/>
                <w:highlight w:val="none"/>
                <w:vertAlign w:val="baseline"/>
                <w:lang w:val="en-US" w:eastAsia="zh-CN"/>
              </w:rPr>
            </w:pPr>
            <w:r>
              <w:rPr>
                <w:rFonts w:hint="default" w:hAnsi="Times New Roman" w:cs="Times New Roman"/>
                <w:sz w:val="18"/>
                <w:szCs w:val="18"/>
                <w:highlight w:val="none"/>
                <w:vertAlign w:val="baseline"/>
                <w:lang w:val="en-US" w:eastAsia="zh-CN"/>
              </w:rPr>
              <w:t>公称工作压力</w:t>
            </w:r>
            <w:r>
              <w:rPr>
                <w:rFonts w:hint="eastAsia" w:hAnsi="Times New Roman" w:cs="Times New Roman"/>
                <w:sz w:val="18"/>
                <w:szCs w:val="18"/>
                <w:highlight w:val="none"/>
                <w:vertAlign w:val="baseline"/>
                <w:lang w:val="en-US" w:eastAsia="zh-CN"/>
              </w:rPr>
              <w:t>（</w:t>
            </w:r>
            <w:r>
              <w:rPr>
                <w:rFonts w:hint="default" w:hAnsi="Times New Roman" w:cs="Times New Roman"/>
                <w:sz w:val="18"/>
                <w:szCs w:val="18"/>
                <w:highlight w:val="none"/>
                <w:vertAlign w:val="baseline"/>
                <w:lang w:val="en-US" w:eastAsia="zh-CN"/>
              </w:rPr>
              <w:t>PN</w:t>
            </w:r>
            <w:r>
              <w:rPr>
                <w:rFonts w:hint="eastAsia" w:hAnsi="Times New Roman" w:cs="Times New Roman"/>
                <w:sz w:val="18"/>
                <w:szCs w:val="18"/>
                <w:highlight w:val="none"/>
                <w:vertAlign w:val="baseline"/>
                <w:lang w:val="en-US" w:eastAsia="zh-CN"/>
              </w:rPr>
              <w:t>），MPa</w:t>
            </w:r>
          </w:p>
        </w:tc>
        <w:tc>
          <w:tcPr>
            <w:tcW w:w="1933" w:type="dxa"/>
          </w:tcPr>
          <w:p w14:paraId="32486916">
            <w:pPr>
              <w:pStyle w:val="41"/>
              <w:rPr>
                <w:rFonts w:hint="default" w:hAnsi="Times New Roman" w:cs="Times New Roman"/>
                <w:sz w:val="18"/>
                <w:szCs w:val="18"/>
                <w:highlight w:val="none"/>
                <w:vertAlign w:val="baseline"/>
                <w:lang w:val="en-US" w:eastAsia="zh-CN"/>
              </w:rPr>
            </w:pPr>
            <w:r>
              <w:rPr>
                <w:rFonts w:hint="eastAsia" w:hAnsi="Times New Roman" w:cs="Times New Roman"/>
                <w:sz w:val="18"/>
                <w:szCs w:val="18"/>
                <w:highlight w:val="none"/>
                <w:vertAlign w:val="baseline"/>
                <w:lang w:val="en-US" w:eastAsia="zh-CN"/>
              </w:rPr>
              <w:t>10～30</w:t>
            </w:r>
          </w:p>
        </w:tc>
      </w:tr>
      <w:tr w14:paraId="3CFCAC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55" w:type="dxa"/>
          </w:tcPr>
          <w:p w14:paraId="6372970C">
            <w:pPr>
              <w:pStyle w:val="41"/>
              <w:rPr>
                <w:rFonts w:hint="default" w:hAnsi="Times New Roman" w:cs="Times New Roman"/>
                <w:sz w:val="18"/>
                <w:szCs w:val="18"/>
                <w:highlight w:val="none"/>
                <w:vertAlign w:val="baseline"/>
                <w:lang w:val="en-US" w:eastAsia="zh-CN"/>
              </w:rPr>
            </w:pPr>
            <w:r>
              <w:rPr>
                <w:rFonts w:hint="default" w:hAnsi="Times New Roman" w:cs="Times New Roman"/>
                <w:sz w:val="18"/>
                <w:szCs w:val="18"/>
                <w:highlight w:val="none"/>
                <w:vertAlign w:val="baseline"/>
                <w:lang w:val="en-US" w:eastAsia="zh-CN"/>
              </w:rPr>
              <w:t>公称水容积</w:t>
            </w:r>
            <w:r>
              <w:rPr>
                <w:rFonts w:hint="eastAsia" w:hAnsi="Times New Roman" w:cs="Times New Roman"/>
                <w:sz w:val="18"/>
                <w:szCs w:val="18"/>
                <w:highlight w:val="none"/>
                <w:vertAlign w:val="baseline"/>
                <w:lang w:val="en-US" w:eastAsia="zh-CN"/>
              </w:rPr>
              <w:t>（</w:t>
            </w:r>
            <w:r>
              <w:rPr>
                <w:rFonts w:hint="default" w:hAnsi="Times New Roman" w:cs="Times New Roman"/>
                <w:sz w:val="18"/>
                <w:szCs w:val="18"/>
                <w:highlight w:val="none"/>
                <w:vertAlign w:val="baseline"/>
                <w:lang w:val="en-US" w:eastAsia="zh-CN"/>
              </w:rPr>
              <w:t>V</w:t>
            </w:r>
            <w:r>
              <w:rPr>
                <w:rFonts w:hint="eastAsia" w:hAnsi="Times New Roman" w:cs="Times New Roman"/>
                <w:sz w:val="18"/>
                <w:szCs w:val="18"/>
                <w:highlight w:val="none"/>
                <w:vertAlign w:val="baseline"/>
                <w:lang w:val="en-US" w:eastAsia="zh-CN"/>
              </w:rPr>
              <w:t>），L</w:t>
            </w:r>
          </w:p>
        </w:tc>
        <w:tc>
          <w:tcPr>
            <w:tcW w:w="1933" w:type="dxa"/>
          </w:tcPr>
          <w:p w14:paraId="0C7C1145">
            <w:pPr>
              <w:pStyle w:val="41"/>
              <w:rPr>
                <w:rFonts w:hint="default" w:hAnsi="Times New Roman" w:cs="Times New Roman"/>
                <w:sz w:val="18"/>
                <w:szCs w:val="18"/>
                <w:highlight w:val="none"/>
                <w:vertAlign w:val="baseline"/>
                <w:lang w:val="en-US" w:eastAsia="zh-CN"/>
              </w:rPr>
            </w:pPr>
            <w:r>
              <w:rPr>
                <w:rFonts w:hint="eastAsia" w:hAnsi="Times New Roman" w:cs="Times New Roman"/>
                <w:sz w:val="18"/>
                <w:szCs w:val="18"/>
                <w:highlight w:val="none"/>
                <w:vertAlign w:val="baseline"/>
                <w:lang w:val="en-US" w:eastAsia="zh-CN"/>
              </w:rPr>
              <w:t>＞</w:t>
            </w:r>
            <w:r>
              <w:rPr>
                <w:rFonts w:hint="default" w:hAnsi="Times New Roman" w:cs="Times New Roman"/>
                <w:sz w:val="18"/>
                <w:szCs w:val="18"/>
                <w:highlight w:val="none"/>
                <w:vertAlign w:val="baseline"/>
                <w:lang w:val="en-US" w:eastAsia="zh-CN"/>
              </w:rPr>
              <w:t>150～</w:t>
            </w:r>
            <w:r>
              <w:rPr>
                <w:rFonts w:hint="eastAsia" w:hAnsi="Times New Roman" w:cs="Times New Roman"/>
                <w:sz w:val="18"/>
                <w:szCs w:val="18"/>
                <w:highlight w:val="none"/>
                <w:vertAlign w:val="baseline"/>
                <w:lang w:val="en-US" w:eastAsia="zh-CN"/>
              </w:rPr>
              <w:t>42</w:t>
            </w:r>
            <w:r>
              <w:rPr>
                <w:rFonts w:hint="default" w:hAnsi="Times New Roman" w:cs="Times New Roman"/>
                <w:sz w:val="18"/>
                <w:szCs w:val="18"/>
                <w:highlight w:val="none"/>
                <w:vertAlign w:val="baseline"/>
                <w:lang w:val="en-US" w:eastAsia="zh-CN"/>
              </w:rPr>
              <w:t>00</w:t>
            </w:r>
          </w:p>
        </w:tc>
      </w:tr>
      <w:tr w14:paraId="57FA52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 w:hRule="atLeast"/>
          <w:jc w:val="center"/>
        </w:trPr>
        <w:tc>
          <w:tcPr>
            <w:tcW w:w="2855" w:type="dxa"/>
          </w:tcPr>
          <w:p w14:paraId="58C8AA93">
            <w:pPr>
              <w:pStyle w:val="41"/>
              <w:rPr>
                <w:rFonts w:hint="default" w:hAnsi="Times New Roman" w:cs="Times New Roman"/>
                <w:sz w:val="18"/>
                <w:szCs w:val="18"/>
                <w:highlight w:val="none"/>
                <w:vertAlign w:val="baseline"/>
                <w:lang w:val="en-US" w:eastAsia="zh-CN"/>
              </w:rPr>
            </w:pPr>
            <w:r>
              <w:rPr>
                <w:rFonts w:hint="default" w:hAnsi="Times New Roman" w:cs="Times New Roman"/>
                <w:sz w:val="18"/>
                <w:szCs w:val="18"/>
                <w:highlight w:val="none"/>
                <w:vertAlign w:val="baseline"/>
                <w:lang w:val="en-US" w:eastAsia="zh-CN"/>
              </w:rPr>
              <w:t>公称</w:t>
            </w:r>
            <w:r>
              <w:rPr>
                <w:rFonts w:hint="eastAsia" w:cs="Times New Roman"/>
                <w:sz w:val="18"/>
                <w:szCs w:val="18"/>
                <w:highlight w:val="none"/>
                <w:vertAlign w:val="baseline"/>
                <w:lang w:val="en-US" w:eastAsia="zh-CN"/>
              </w:rPr>
              <w:t>直</w:t>
            </w:r>
            <w:r>
              <w:rPr>
                <w:rFonts w:hint="default" w:hAnsi="Times New Roman" w:cs="Times New Roman"/>
                <w:sz w:val="18"/>
                <w:szCs w:val="18"/>
                <w:highlight w:val="none"/>
                <w:vertAlign w:val="baseline"/>
                <w:lang w:val="en-US" w:eastAsia="zh-CN"/>
              </w:rPr>
              <w:t>径</w:t>
            </w:r>
            <w:r>
              <w:rPr>
                <w:rFonts w:hint="eastAsia" w:hAnsi="Times New Roman" w:cs="Times New Roman"/>
                <w:sz w:val="18"/>
                <w:szCs w:val="18"/>
                <w:highlight w:val="none"/>
                <w:vertAlign w:val="baseline"/>
                <w:lang w:val="en-US" w:eastAsia="zh-CN"/>
              </w:rPr>
              <w:t>（</w:t>
            </w:r>
            <w:r>
              <w:rPr>
                <w:rFonts w:hint="default" w:hAnsi="Times New Roman" w:cs="Times New Roman"/>
                <w:sz w:val="18"/>
                <w:szCs w:val="18"/>
                <w:highlight w:val="none"/>
                <w:vertAlign w:val="baseline"/>
                <w:lang w:val="en-US" w:eastAsia="zh-CN"/>
              </w:rPr>
              <w:t>D</w:t>
            </w:r>
            <w:r>
              <w:rPr>
                <w:rFonts w:hint="eastAsia" w:hAnsi="Times New Roman" w:cs="Times New Roman"/>
                <w:sz w:val="18"/>
                <w:szCs w:val="18"/>
                <w:highlight w:val="none"/>
                <w:vertAlign w:val="baseline"/>
                <w:lang w:val="en-US" w:eastAsia="zh-CN"/>
              </w:rPr>
              <w:t>），mm</w:t>
            </w:r>
          </w:p>
        </w:tc>
        <w:tc>
          <w:tcPr>
            <w:tcW w:w="1933" w:type="dxa"/>
          </w:tcPr>
          <w:p w14:paraId="2F38E8A6">
            <w:pPr>
              <w:pStyle w:val="41"/>
              <w:rPr>
                <w:rFonts w:hint="default" w:hAnsi="Times New Roman" w:cs="Times New Roman"/>
                <w:sz w:val="18"/>
                <w:szCs w:val="18"/>
                <w:highlight w:val="none"/>
                <w:vertAlign w:val="baseline"/>
                <w:lang w:val="en-US" w:eastAsia="zh-CN"/>
              </w:rPr>
            </w:pPr>
            <w:r>
              <w:rPr>
                <w:rFonts w:hint="default" w:hAnsi="Times New Roman" w:cs="Times New Roman"/>
                <w:sz w:val="18"/>
                <w:szCs w:val="18"/>
                <w:highlight w:val="none"/>
                <w:vertAlign w:val="baseline"/>
                <w:lang w:val="en-US" w:eastAsia="zh-CN"/>
              </w:rPr>
              <w:t>325～</w:t>
            </w:r>
            <w:r>
              <w:rPr>
                <w:rFonts w:hint="eastAsia" w:cs="Times New Roman"/>
                <w:sz w:val="18"/>
                <w:szCs w:val="18"/>
                <w:highlight w:val="none"/>
                <w:vertAlign w:val="baseline"/>
                <w:lang w:val="en-US" w:eastAsia="zh-CN"/>
              </w:rPr>
              <w:t>920</w:t>
            </w:r>
          </w:p>
        </w:tc>
      </w:tr>
      <w:tr w14:paraId="4E93B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55" w:type="dxa"/>
          </w:tcPr>
          <w:p w14:paraId="4C7DB821">
            <w:pPr>
              <w:pStyle w:val="41"/>
              <w:rPr>
                <w:rFonts w:hint="default" w:hAnsi="Times New Roman" w:cs="Times New Roman"/>
                <w:sz w:val="18"/>
                <w:szCs w:val="18"/>
                <w:highlight w:val="none"/>
                <w:vertAlign w:val="baseline"/>
                <w:lang w:val="en-US" w:eastAsia="zh-CN"/>
              </w:rPr>
            </w:pPr>
            <w:r>
              <w:rPr>
                <w:rFonts w:hint="default" w:hAnsi="Times New Roman" w:cs="Times New Roman"/>
                <w:sz w:val="18"/>
                <w:szCs w:val="18"/>
                <w:highlight w:val="none"/>
                <w:vertAlign w:val="baseline"/>
                <w:lang w:val="en-US" w:eastAsia="zh-CN"/>
              </w:rPr>
              <w:t>设计使用年限</w:t>
            </w:r>
            <w:r>
              <w:rPr>
                <w:rFonts w:hint="eastAsia" w:cs="Times New Roman"/>
                <w:sz w:val="18"/>
                <w:szCs w:val="18"/>
                <w:highlight w:val="none"/>
                <w:vertAlign w:val="baseline"/>
                <w:lang w:val="en-US" w:eastAsia="zh-CN"/>
              </w:rPr>
              <w:t>，</w:t>
            </w:r>
            <w:r>
              <w:rPr>
                <w:rFonts w:hint="eastAsia" w:hAnsi="Times New Roman" w:cs="Times New Roman"/>
                <w:sz w:val="18"/>
                <w:szCs w:val="18"/>
                <w:highlight w:val="none"/>
                <w:vertAlign w:val="baseline"/>
                <w:lang w:val="en-US" w:eastAsia="zh-CN"/>
              </w:rPr>
              <w:t>年</w:t>
            </w:r>
          </w:p>
        </w:tc>
        <w:tc>
          <w:tcPr>
            <w:tcW w:w="1933" w:type="dxa"/>
          </w:tcPr>
          <w:p w14:paraId="69568F38">
            <w:pPr>
              <w:pStyle w:val="41"/>
              <w:rPr>
                <w:rFonts w:hint="default" w:hAnsi="Times New Roman" w:cs="Times New Roman"/>
                <w:sz w:val="18"/>
                <w:szCs w:val="18"/>
                <w:highlight w:val="none"/>
                <w:vertAlign w:val="baseline"/>
                <w:lang w:val="en-US" w:eastAsia="zh-CN"/>
              </w:rPr>
            </w:pPr>
            <w:r>
              <w:rPr>
                <w:rFonts w:hint="eastAsia" w:cs="Times New Roman"/>
                <w:sz w:val="18"/>
                <w:szCs w:val="18"/>
                <w:highlight w:val="none"/>
                <w:vertAlign w:val="baseline"/>
                <w:lang w:val="en-US" w:eastAsia="zh-CN"/>
              </w:rPr>
              <w:t>20</w:t>
            </w:r>
          </w:p>
        </w:tc>
      </w:tr>
      <w:tr w14:paraId="6E1E6F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55" w:type="dxa"/>
          </w:tcPr>
          <w:p w14:paraId="17DA703A">
            <w:pPr>
              <w:pStyle w:val="41"/>
              <w:rPr>
                <w:rFonts w:hint="default" w:hAnsi="Times New Roman" w:cs="Times New Roman"/>
                <w:sz w:val="18"/>
                <w:szCs w:val="18"/>
                <w:highlight w:val="none"/>
                <w:vertAlign w:val="baseline"/>
                <w:lang w:val="en-US" w:eastAsia="zh-CN"/>
              </w:rPr>
            </w:pPr>
            <w:r>
              <w:rPr>
                <w:rFonts w:hint="eastAsia" w:hAnsi="Times New Roman" w:cs="Times New Roman"/>
                <w:sz w:val="18"/>
                <w:szCs w:val="18"/>
                <w:highlight w:val="none"/>
                <w:vertAlign w:val="baseline"/>
                <w:lang w:val="en-US" w:eastAsia="zh-CN"/>
              </w:rPr>
              <w:t>设计温度，℃</w:t>
            </w:r>
          </w:p>
        </w:tc>
        <w:tc>
          <w:tcPr>
            <w:tcW w:w="1933" w:type="dxa"/>
          </w:tcPr>
          <w:p w14:paraId="06156621">
            <w:pPr>
              <w:pStyle w:val="41"/>
              <w:rPr>
                <w:rFonts w:hint="default" w:hAnsi="Times New Roman" w:cs="Times New Roman"/>
                <w:sz w:val="18"/>
                <w:szCs w:val="18"/>
                <w:highlight w:val="none"/>
                <w:vertAlign w:val="baseline"/>
                <w:lang w:val="en-US" w:eastAsia="zh-CN"/>
              </w:rPr>
            </w:pPr>
            <w:r>
              <w:rPr>
                <w:rFonts w:hint="eastAsia" w:hAnsi="Times New Roman" w:cs="Times New Roman"/>
                <w:sz w:val="18"/>
                <w:szCs w:val="18"/>
                <w:highlight w:val="none"/>
                <w:vertAlign w:val="baseline"/>
                <w:lang w:val="en-US" w:eastAsia="zh-CN"/>
              </w:rPr>
              <w:t>-40～60</w:t>
            </w:r>
          </w:p>
        </w:tc>
      </w:tr>
    </w:tbl>
    <w:p w14:paraId="57766DE9">
      <w:pPr>
        <w:pStyle w:val="39"/>
        <w:bidi w:val="0"/>
        <w:ind w:left="0" w:leftChars="0" w:firstLine="0" w:firstLineChars="0"/>
        <w:rPr>
          <w:rFonts w:hint="default" w:hAnsi="Times New Roman" w:cs="Times New Roman"/>
          <w:highlight w:val="none"/>
          <w:lang w:val="en-US" w:eastAsia="zh-CN"/>
        </w:rPr>
      </w:pPr>
      <w:bookmarkStart w:id="79" w:name="_Toc29330"/>
      <w:r>
        <w:rPr>
          <w:rFonts w:hint="eastAsia" w:hAnsi="Times New Roman" w:cs="Times New Roman"/>
          <w:highlight w:val="none"/>
          <w:lang w:val="en-US" w:eastAsia="zh-CN"/>
        </w:rPr>
        <w:t>型号</w:t>
      </w:r>
      <w:bookmarkEnd w:id="79"/>
    </w:p>
    <w:p w14:paraId="69621BA7">
      <w:pPr>
        <w:pStyle w:val="41"/>
        <w:rPr>
          <w:rFonts w:hint="default" w:cs="Times New Roman"/>
          <w:highlight w:val="none"/>
          <w:lang w:val="en-US" w:eastAsia="zh-CN"/>
        </w:rPr>
      </w:pPr>
      <w:r>
        <w:rPr>
          <w:rFonts w:hint="eastAsia" w:cs="Times New Roman"/>
          <w:highlight w:val="none"/>
          <w:lang w:val="en-US" w:eastAsia="zh-CN"/>
        </w:rPr>
        <w:t>气瓶型号GB/T 33145—2023中4.3的规定。</w:t>
      </w:r>
    </w:p>
    <w:p w14:paraId="419704B7">
      <w:pPr>
        <w:pStyle w:val="40"/>
        <w:bidi w:val="0"/>
        <w:ind w:left="0" w:leftChars="0" w:firstLine="0" w:firstLineChars="0"/>
        <w:rPr>
          <w:rFonts w:hint="default"/>
          <w:highlight w:val="none"/>
          <w:lang w:val="en-US" w:eastAsia="zh-CN"/>
        </w:rPr>
      </w:pPr>
      <w:bookmarkStart w:id="80" w:name="_Toc23750"/>
      <w:r>
        <w:rPr>
          <w:rFonts w:hint="eastAsia"/>
          <w:highlight w:val="none"/>
          <w:lang w:val="en-US" w:eastAsia="zh-CN"/>
        </w:rPr>
        <w:t>技术要求</w:t>
      </w:r>
      <w:bookmarkEnd w:id="80"/>
    </w:p>
    <w:p w14:paraId="4941D112">
      <w:pPr>
        <w:pStyle w:val="39"/>
        <w:bidi w:val="0"/>
        <w:ind w:left="0" w:leftChars="0" w:firstLine="0" w:firstLineChars="0"/>
        <w:rPr>
          <w:rFonts w:hint="default"/>
          <w:highlight w:val="none"/>
          <w:lang w:val="en-US" w:eastAsia="zh-CN"/>
        </w:rPr>
      </w:pPr>
      <w:bookmarkStart w:id="81" w:name="_Toc32638"/>
      <w:r>
        <w:rPr>
          <w:rFonts w:hint="eastAsia"/>
          <w:highlight w:val="none"/>
          <w:lang w:val="en-US" w:eastAsia="zh-CN"/>
        </w:rPr>
        <w:t>材料要求</w:t>
      </w:r>
      <w:bookmarkEnd w:id="81"/>
    </w:p>
    <w:p w14:paraId="6C1A257A">
      <w:pPr>
        <w:pStyle w:val="43"/>
        <w:bidi w:val="0"/>
        <w:ind w:left="0" w:leftChars="0" w:firstLine="0" w:firstLineChars="0"/>
        <w:rPr>
          <w:rFonts w:hint="default" w:ascii="黑体" w:hAnsi="Times New Roman" w:eastAsia="黑体" w:cs="Times New Roman"/>
          <w:b w:val="0"/>
          <w:bCs w:val="0"/>
          <w:i w:val="0"/>
          <w:iCs w:val="0"/>
          <w:caps w:val="0"/>
          <w:smallCaps w:val="0"/>
          <w:strike w:val="0"/>
          <w:dstrike w:val="0"/>
          <w:vanish w:val="0"/>
          <w:color w:val="000000"/>
          <w:spacing w:val="0"/>
          <w:kern w:val="0"/>
          <w:position w:val="0"/>
          <w:sz w:val="21"/>
          <w:highlight w:val="none"/>
          <w:u w:val="none"/>
          <w:vertAlign w:val="baseline"/>
          <w:lang w:val="en-US" w:eastAsia="zh-CN" w:bidi="ar-SA"/>
        </w:rPr>
      </w:pPr>
      <w:r>
        <w:rPr>
          <w:rFonts w:hint="eastAsia" w:ascii="黑体" w:hAnsi="Times New Roman" w:eastAsia="黑体" w:cs="Times New Roman"/>
          <w:b w:val="0"/>
          <w:bCs w:val="0"/>
          <w:i w:val="0"/>
          <w:iCs w:val="0"/>
          <w:caps w:val="0"/>
          <w:smallCaps w:val="0"/>
          <w:strike w:val="0"/>
          <w:dstrike w:val="0"/>
          <w:vanish w:val="0"/>
          <w:color w:val="000000"/>
          <w:spacing w:val="0"/>
          <w:kern w:val="0"/>
          <w:position w:val="0"/>
          <w:sz w:val="21"/>
          <w:highlight w:val="none"/>
          <w:u w:val="none"/>
          <w:vertAlign w:val="baseline"/>
          <w:lang w:val="en-US" w:eastAsia="zh-CN" w:bidi="ar-SA"/>
        </w:rPr>
        <w:t>瓶体材料</w:t>
      </w:r>
    </w:p>
    <w:p w14:paraId="2D8F229B">
      <w:pPr>
        <w:pStyle w:val="41"/>
        <w:rPr>
          <w:rFonts w:hint="eastAsia"/>
          <w:highlight w:val="none"/>
          <w:lang w:val="en-US" w:eastAsia="zh-CN"/>
        </w:rPr>
      </w:pPr>
      <w:r>
        <w:rPr>
          <w:rFonts w:hint="eastAsia"/>
          <w:highlight w:val="none"/>
          <w:lang w:val="en-US" w:eastAsia="zh-CN"/>
        </w:rPr>
        <w:t>瓶体材料应选用优质铬钼钢或锰钢无缝钢管，其化学成分、力学性能及工艺性能应符合GB/T 28884的规定，并应满足淬火回火或正火处理后的强度、韧性要求。材料应具有细晶粒结构，硫、磷含量应严格控制。</w:t>
      </w:r>
    </w:p>
    <w:p w14:paraId="22D7F101">
      <w:pPr>
        <w:pStyle w:val="43"/>
        <w:bidi w:val="0"/>
        <w:ind w:left="0" w:leftChars="0" w:firstLine="0" w:firstLineChars="0"/>
        <w:rPr>
          <w:rFonts w:hint="default" w:ascii="黑体" w:hAnsi="Times New Roman" w:eastAsia="黑体" w:cs="Times New Roman"/>
          <w:b w:val="0"/>
          <w:bCs w:val="0"/>
          <w:i w:val="0"/>
          <w:iCs w:val="0"/>
          <w:caps w:val="0"/>
          <w:smallCaps w:val="0"/>
          <w:strike w:val="0"/>
          <w:dstrike w:val="0"/>
          <w:vanish w:val="0"/>
          <w:color w:val="000000"/>
          <w:spacing w:val="0"/>
          <w:kern w:val="0"/>
          <w:position w:val="0"/>
          <w:sz w:val="21"/>
          <w:highlight w:val="none"/>
          <w:u w:val="none"/>
          <w:vertAlign w:val="baseline"/>
          <w:lang w:val="en-US" w:eastAsia="zh-CN" w:bidi="ar-SA"/>
        </w:rPr>
      </w:pPr>
      <w:r>
        <w:rPr>
          <w:rFonts w:hint="eastAsia" w:ascii="黑体" w:hAnsi="Times New Roman" w:eastAsia="黑体" w:cs="Times New Roman"/>
          <w:b w:val="0"/>
          <w:bCs w:val="0"/>
          <w:i w:val="0"/>
          <w:iCs w:val="0"/>
          <w:caps w:val="0"/>
          <w:smallCaps w:val="0"/>
          <w:strike w:val="0"/>
          <w:dstrike w:val="0"/>
          <w:vanish w:val="0"/>
          <w:color w:val="000000"/>
          <w:spacing w:val="0"/>
          <w:kern w:val="0"/>
          <w:position w:val="0"/>
          <w:sz w:val="21"/>
          <w:highlight w:val="none"/>
          <w:u w:val="none"/>
          <w:vertAlign w:val="baseline"/>
          <w:lang w:val="en-US" w:eastAsia="zh-CN" w:bidi="ar-SA"/>
        </w:rPr>
        <w:t>材料清洁度</w:t>
      </w:r>
    </w:p>
    <w:p w14:paraId="07E31D4E">
      <w:pPr>
        <w:pStyle w:val="41"/>
        <w:rPr>
          <w:rFonts w:hint="default"/>
          <w:highlight w:val="none"/>
          <w:lang w:val="en-US" w:eastAsia="zh-CN"/>
        </w:rPr>
      </w:pPr>
      <w:r>
        <w:rPr>
          <w:rFonts w:hint="default"/>
          <w:highlight w:val="none"/>
          <w:lang w:val="en-US" w:eastAsia="zh-CN"/>
        </w:rPr>
        <w:t>用于高纯特气气瓶的钢管内壁应无裂纹、折叠、分层等缺陷，初始表面应满足后续研磨工艺要求</w:t>
      </w:r>
      <w:r>
        <w:rPr>
          <w:rFonts w:hint="eastAsia"/>
          <w:highlight w:val="none"/>
          <w:lang w:val="en-US" w:eastAsia="zh-CN"/>
        </w:rPr>
        <w:t>。</w:t>
      </w:r>
    </w:p>
    <w:p w14:paraId="350235AE">
      <w:pPr>
        <w:pStyle w:val="39"/>
        <w:bidi w:val="0"/>
        <w:ind w:left="0" w:leftChars="0" w:firstLine="0" w:firstLineChars="0"/>
        <w:rPr>
          <w:rFonts w:hint="default"/>
          <w:highlight w:val="none"/>
          <w:lang w:val="en-US" w:eastAsia="zh-CN"/>
        </w:rPr>
      </w:pPr>
      <w:bookmarkStart w:id="82" w:name="_Toc3210"/>
      <w:r>
        <w:rPr>
          <w:rFonts w:hint="eastAsia"/>
          <w:highlight w:val="none"/>
          <w:lang w:val="en-US" w:eastAsia="zh-CN"/>
        </w:rPr>
        <w:t>设计及结构要求</w:t>
      </w:r>
      <w:bookmarkEnd w:id="82"/>
    </w:p>
    <w:p w14:paraId="19FED829">
      <w:pPr>
        <w:pStyle w:val="43"/>
        <w:bidi w:val="0"/>
        <w:ind w:left="0" w:leftChars="0" w:firstLine="0" w:firstLineChars="0"/>
        <w:rPr>
          <w:rFonts w:hint="default"/>
          <w:highlight w:val="none"/>
          <w:lang w:val="en-US" w:eastAsia="zh-CN"/>
        </w:rPr>
      </w:pPr>
      <w:r>
        <w:rPr>
          <w:rFonts w:hint="eastAsia"/>
          <w:highlight w:val="none"/>
          <w:lang w:val="en-US" w:eastAsia="zh-CN"/>
        </w:rPr>
        <w:t>瓶体结构</w:t>
      </w:r>
    </w:p>
    <w:p w14:paraId="70D2EF7F">
      <w:pPr>
        <w:pStyle w:val="44"/>
        <w:keepNext w:val="0"/>
        <w:keepLines w:val="0"/>
        <w:pageBreakBefore w:val="0"/>
        <w:widowControl/>
        <w:kinsoku/>
        <w:wordWrap/>
        <w:overflowPunct/>
        <w:topLinePunct w:val="0"/>
        <w:autoSpaceDE/>
        <w:autoSpaceDN/>
        <w:bidi w:val="0"/>
        <w:adjustRightInd/>
        <w:snapToGrid/>
        <w:spacing w:beforeLines="0" w:afterLines="0"/>
        <w:ind w:left="0" w:leftChars="0" w:firstLine="0" w:firstLineChars="0"/>
        <w:textAlignment w:val="auto"/>
        <w:rPr>
          <w:rFonts w:hint="eastAsia" w:ascii="宋体" w:hAnsi="宋体" w:eastAsia="宋体" w:cs="宋体"/>
          <w:highlight w:val="none"/>
          <w:lang w:val="en-US" w:eastAsia="zh-CN"/>
        </w:rPr>
      </w:pPr>
      <w:r>
        <w:rPr>
          <w:rFonts w:hint="eastAsia" w:ascii="宋体" w:hAnsi="宋体" w:eastAsia="宋体" w:cs="宋体"/>
          <w:highlight w:val="none"/>
          <w:lang w:val="en-US" w:eastAsia="zh-CN"/>
        </w:rPr>
        <w:t>气瓶应为整体无缝结构，不得有纵向焊缝。</w:t>
      </w:r>
    </w:p>
    <w:p w14:paraId="66FE0FE6">
      <w:pPr>
        <w:pStyle w:val="44"/>
        <w:keepNext w:val="0"/>
        <w:keepLines w:val="0"/>
        <w:pageBreakBefore w:val="0"/>
        <w:widowControl/>
        <w:kinsoku/>
        <w:wordWrap/>
        <w:overflowPunct/>
        <w:topLinePunct w:val="0"/>
        <w:autoSpaceDE/>
        <w:autoSpaceDN/>
        <w:bidi w:val="0"/>
        <w:adjustRightInd/>
        <w:snapToGrid/>
        <w:spacing w:beforeLines="0" w:afterLines="0"/>
        <w:ind w:left="0" w:leftChars="0" w:firstLine="0" w:firstLineChars="0"/>
        <w:textAlignment w:val="auto"/>
        <w:rPr>
          <w:rFonts w:hint="eastAsia" w:ascii="宋体" w:hAnsi="宋体" w:eastAsia="宋体" w:cs="宋体"/>
          <w:highlight w:val="none"/>
          <w:lang w:val="en-US" w:eastAsia="zh-CN"/>
        </w:rPr>
      </w:pPr>
      <w:r>
        <w:rPr>
          <w:rFonts w:hint="eastAsia" w:ascii="宋体" w:hAnsi="宋体" w:eastAsia="宋体" w:cs="宋体"/>
          <w:highlight w:val="none"/>
          <w:lang w:val="en-US" w:eastAsia="zh-CN"/>
        </w:rPr>
        <w:t>瓶体两端应</w:t>
      </w:r>
      <w:r>
        <w:rPr>
          <w:rFonts w:hint="eastAsia" w:ascii="宋体" w:hAnsi="Times New Roman" w:eastAsia="宋体" w:cs="Times New Roman"/>
          <w:sz w:val="21"/>
          <w:highlight w:val="none"/>
          <w:lang w:val="en-US" w:eastAsia="zh-CN" w:bidi="ar-SA"/>
        </w:rPr>
        <w:t>符合GB/T 33145—2023中5.4的规定。</w:t>
      </w:r>
    </w:p>
    <w:p w14:paraId="061AB9AE">
      <w:pPr>
        <w:pStyle w:val="44"/>
        <w:keepNext w:val="0"/>
        <w:keepLines w:val="0"/>
        <w:pageBreakBefore w:val="0"/>
        <w:widowControl/>
        <w:kinsoku/>
        <w:wordWrap/>
        <w:overflowPunct/>
        <w:topLinePunct w:val="0"/>
        <w:autoSpaceDE/>
        <w:autoSpaceDN/>
        <w:bidi w:val="0"/>
        <w:adjustRightInd/>
        <w:snapToGrid/>
        <w:spacing w:beforeLines="0" w:afterLines="0"/>
        <w:ind w:left="0" w:leftChars="0" w:firstLine="0" w:firstLineChars="0"/>
        <w:textAlignment w:val="auto"/>
        <w:rPr>
          <w:rFonts w:hint="eastAsia" w:ascii="宋体" w:hAnsi="宋体" w:eastAsia="宋体" w:cs="宋体"/>
          <w:highlight w:val="none"/>
          <w:lang w:val="en-US" w:eastAsia="zh-CN"/>
        </w:rPr>
      </w:pPr>
      <w:r>
        <w:rPr>
          <w:rFonts w:hint="eastAsia" w:ascii="宋体" w:hAnsi="宋体" w:eastAsia="宋体" w:cs="宋体"/>
          <w:highlight w:val="none"/>
          <w:lang w:val="en-US" w:eastAsia="zh-CN"/>
        </w:rPr>
        <w:t>气瓶应设置颈圈或护罩，护罩应牢固固定，防止运输中瓶阀受损。</w:t>
      </w:r>
    </w:p>
    <w:p w14:paraId="21BC3FCA">
      <w:pPr>
        <w:pStyle w:val="43"/>
        <w:bidi w:val="0"/>
        <w:ind w:left="0" w:leftChars="0" w:firstLine="0" w:firstLineChars="0"/>
        <w:rPr>
          <w:rFonts w:hint="default"/>
          <w:highlight w:val="none"/>
          <w:lang w:val="en-US" w:eastAsia="zh-CN"/>
        </w:rPr>
      </w:pPr>
      <w:r>
        <w:rPr>
          <w:rFonts w:hint="eastAsia"/>
          <w:highlight w:val="none"/>
          <w:lang w:val="en-US" w:eastAsia="zh-CN"/>
        </w:rPr>
        <w:t>设计计算</w:t>
      </w:r>
    </w:p>
    <w:p w14:paraId="304618BE">
      <w:pPr>
        <w:pStyle w:val="41"/>
        <w:rPr>
          <w:rFonts w:hint="default" w:hAnsi="Times New Roman" w:cs="Times New Roman"/>
          <w:highlight w:val="none"/>
          <w:lang w:val="en-US" w:eastAsia="zh-CN"/>
        </w:rPr>
      </w:pPr>
      <w:r>
        <w:rPr>
          <w:rFonts w:hint="eastAsia" w:hAnsi="Times New Roman" w:cs="Times New Roman"/>
          <w:highlight w:val="none"/>
          <w:lang w:val="en-US" w:eastAsia="zh-CN"/>
        </w:rPr>
        <w:t>瓶体最小设计壁厚应符合GB/T 33145—2023中</w:t>
      </w:r>
      <w:r>
        <w:rPr>
          <w:rFonts w:hint="eastAsia" w:cs="Times New Roman"/>
          <w:highlight w:val="none"/>
          <w:lang w:val="en-US" w:eastAsia="zh-CN"/>
        </w:rPr>
        <w:t>5.2</w:t>
      </w:r>
      <w:r>
        <w:rPr>
          <w:rFonts w:hint="eastAsia" w:hAnsi="Times New Roman" w:cs="Times New Roman"/>
          <w:highlight w:val="none"/>
          <w:lang w:val="en-US" w:eastAsia="zh-CN"/>
        </w:rPr>
        <w:t>的要求。</w:t>
      </w:r>
    </w:p>
    <w:p w14:paraId="145458AB">
      <w:pPr>
        <w:pStyle w:val="43"/>
        <w:bidi w:val="0"/>
        <w:ind w:left="0" w:leftChars="0" w:firstLine="0" w:firstLineChars="0"/>
        <w:rPr>
          <w:rFonts w:hint="default"/>
          <w:highlight w:val="none"/>
          <w:lang w:val="en-US" w:eastAsia="zh-CN"/>
        </w:rPr>
      </w:pPr>
      <w:r>
        <w:rPr>
          <w:rFonts w:hint="eastAsia"/>
          <w:highlight w:val="none"/>
          <w:lang w:val="en-US" w:eastAsia="zh-CN"/>
        </w:rPr>
        <w:t>接口要求</w:t>
      </w:r>
    </w:p>
    <w:p w14:paraId="0B858312">
      <w:pPr>
        <w:pStyle w:val="41"/>
        <w:rPr>
          <w:rFonts w:hint="default"/>
          <w:highlight w:val="none"/>
          <w:lang w:val="en-US" w:eastAsia="zh-CN"/>
        </w:rPr>
      </w:pPr>
      <w:r>
        <w:rPr>
          <w:rFonts w:hint="eastAsia"/>
          <w:highlight w:val="none"/>
          <w:lang w:val="en-US" w:eastAsia="zh-CN"/>
        </w:rPr>
        <w:t>气瓶应设置1个或多个瓶阀接口，接口螺纹应符合GB/T 33145的规定。用于高纯特气的接口应优先采用卡套式或双卡套式结构应与介质相容，并设置清洗取样口。</w:t>
      </w:r>
    </w:p>
    <w:p w14:paraId="58A328C2">
      <w:pPr>
        <w:pStyle w:val="39"/>
        <w:bidi w:val="0"/>
        <w:ind w:left="0" w:leftChars="0" w:firstLine="0" w:firstLineChars="0"/>
        <w:rPr>
          <w:rFonts w:hint="eastAsia"/>
          <w:highlight w:val="none"/>
          <w:lang w:val="en-US" w:eastAsia="zh-CN"/>
        </w:rPr>
      </w:pPr>
      <w:bookmarkStart w:id="83" w:name="_Toc31296"/>
      <w:r>
        <w:rPr>
          <w:rFonts w:hint="eastAsia"/>
          <w:highlight w:val="none"/>
          <w:lang w:val="en-US" w:eastAsia="zh-CN"/>
        </w:rPr>
        <w:t>工艺制造要求</w:t>
      </w:r>
      <w:bookmarkEnd w:id="83"/>
    </w:p>
    <w:p w14:paraId="655627E7">
      <w:pPr>
        <w:pStyle w:val="43"/>
        <w:bidi w:val="0"/>
        <w:ind w:left="0" w:leftChars="0" w:firstLine="0" w:firstLineChars="0"/>
        <w:rPr>
          <w:rFonts w:hint="eastAsia"/>
          <w:highlight w:val="none"/>
          <w:lang w:val="en-US" w:eastAsia="zh-CN"/>
        </w:rPr>
      </w:pPr>
      <w:r>
        <w:rPr>
          <w:rFonts w:hint="eastAsia"/>
          <w:highlight w:val="none"/>
          <w:lang w:val="en-US" w:eastAsia="zh-CN"/>
        </w:rPr>
        <w:t>旋压成型</w:t>
      </w:r>
    </w:p>
    <w:p w14:paraId="3976DEAE">
      <w:pPr>
        <w:pStyle w:val="44"/>
        <w:keepNext w:val="0"/>
        <w:keepLines w:val="0"/>
        <w:pageBreakBefore w:val="0"/>
        <w:widowControl/>
        <w:kinsoku/>
        <w:wordWrap/>
        <w:overflowPunct/>
        <w:topLinePunct w:val="0"/>
        <w:autoSpaceDE/>
        <w:autoSpaceDN/>
        <w:bidi w:val="0"/>
        <w:adjustRightInd/>
        <w:snapToGrid/>
        <w:spacing w:beforeLines="0" w:afterLines="0"/>
        <w:ind w:left="0" w:leftChars="0" w:firstLine="0" w:firstLineChars="0"/>
        <w:textAlignment w:val="auto"/>
        <w:rPr>
          <w:rFonts w:hint="eastAsia" w:ascii="宋体" w:hAnsi="宋体" w:eastAsia="宋体" w:cs="宋体"/>
          <w:highlight w:val="none"/>
          <w:lang w:val="en-US" w:eastAsia="zh-CN"/>
        </w:rPr>
      </w:pPr>
      <w:r>
        <w:rPr>
          <w:rFonts w:hint="eastAsia" w:ascii="宋体" w:hAnsi="宋体" w:eastAsia="宋体" w:cs="宋体"/>
          <w:highlight w:val="none"/>
          <w:lang w:val="en-US" w:eastAsia="zh-CN"/>
        </w:rPr>
        <w:t>气瓶应采用热旋压或冷旋压工艺成型，旋压后应进行正火或淬火+回火热处理。</w:t>
      </w:r>
    </w:p>
    <w:p w14:paraId="2CB87F93">
      <w:pPr>
        <w:pStyle w:val="44"/>
        <w:keepNext w:val="0"/>
        <w:keepLines w:val="0"/>
        <w:pageBreakBefore w:val="0"/>
        <w:widowControl/>
        <w:kinsoku/>
        <w:wordWrap/>
        <w:overflowPunct/>
        <w:topLinePunct w:val="0"/>
        <w:autoSpaceDE/>
        <w:autoSpaceDN/>
        <w:bidi w:val="0"/>
        <w:adjustRightInd/>
        <w:snapToGrid/>
        <w:spacing w:beforeLines="0" w:afterLines="0"/>
        <w:ind w:left="0" w:leftChars="0" w:firstLine="0" w:firstLineChars="0"/>
        <w:textAlignment w:val="auto"/>
        <w:rPr>
          <w:rFonts w:hint="eastAsia" w:ascii="宋体" w:hAnsi="宋体" w:eastAsia="宋体" w:cs="宋体"/>
          <w:highlight w:val="none"/>
          <w:lang w:val="en-US" w:eastAsia="zh-CN"/>
        </w:rPr>
      </w:pPr>
      <w:r>
        <w:rPr>
          <w:rFonts w:hint="eastAsia" w:ascii="宋体" w:hAnsi="宋体" w:eastAsia="宋体" w:cs="宋体"/>
          <w:highlight w:val="none"/>
          <w:lang w:val="en-US" w:eastAsia="zh-CN"/>
        </w:rPr>
        <w:t>旋压过程应控制内壁表面质量，避免产生皱褶、划伤。</w:t>
      </w:r>
    </w:p>
    <w:p w14:paraId="27052155">
      <w:pPr>
        <w:pStyle w:val="43"/>
        <w:bidi w:val="0"/>
        <w:ind w:left="0" w:leftChars="0" w:firstLine="0" w:firstLineChars="0"/>
        <w:rPr>
          <w:rFonts w:hint="eastAsia"/>
          <w:highlight w:val="none"/>
          <w:lang w:val="en-US" w:eastAsia="zh-CN"/>
        </w:rPr>
      </w:pPr>
      <w:r>
        <w:rPr>
          <w:rFonts w:hint="eastAsia"/>
          <w:highlight w:val="none"/>
          <w:lang w:val="en-US" w:eastAsia="zh-CN"/>
        </w:rPr>
        <w:t>内壁研磨</w:t>
      </w:r>
    </w:p>
    <w:p w14:paraId="3FA1F9D7">
      <w:pPr>
        <w:pStyle w:val="44"/>
        <w:keepNext w:val="0"/>
        <w:keepLines w:val="0"/>
        <w:pageBreakBefore w:val="0"/>
        <w:widowControl/>
        <w:kinsoku/>
        <w:wordWrap/>
        <w:overflowPunct/>
        <w:topLinePunct w:val="0"/>
        <w:autoSpaceDE/>
        <w:autoSpaceDN/>
        <w:bidi w:val="0"/>
        <w:adjustRightInd/>
        <w:snapToGrid/>
        <w:spacing w:beforeLines="0" w:afterLines="0"/>
        <w:ind w:left="0" w:leftChars="0" w:firstLine="0" w:firstLineChars="0"/>
        <w:textAlignment w:val="auto"/>
        <w:rPr>
          <w:rFonts w:hint="eastAsia" w:ascii="宋体" w:hAnsi="宋体" w:eastAsia="宋体" w:cs="宋体"/>
          <w:highlight w:val="none"/>
          <w:lang w:val="en-US" w:eastAsia="zh-CN"/>
        </w:rPr>
      </w:pPr>
      <w:r>
        <w:rPr>
          <w:rFonts w:hint="eastAsia" w:ascii="宋体" w:hAnsi="宋体" w:eastAsia="宋体" w:cs="宋体"/>
          <w:highlight w:val="none"/>
          <w:lang w:val="en-US" w:eastAsia="zh-CN"/>
        </w:rPr>
        <w:t>气瓶内壁应进行机械研磨或电化学抛光，内表面粗糙度Ra应不大于0.8 μm，特殊要求时可达到0.4 μm。</w:t>
      </w:r>
    </w:p>
    <w:p w14:paraId="7E5BD819">
      <w:pPr>
        <w:pStyle w:val="44"/>
        <w:keepNext w:val="0"/>
        <w:keepLines w:val="0"/>
        <w:pageBreakBefore w:val="0"/>
        <w:widowControl/>
        <w:kinsoku/>
        <w:wordWrap/>
        <w:overflowPunct/>
        <w:topLinePunct w:val="0"/>
        <w:autoSpaceDE/>
        <w:autoSpaceDN/>
        <w:bidi w:val="0"/>
        <w:adjustRightInd/>
        <w:snapToGrid/>
        <w:spacing w:beforeLines="0" w:afterLines="0"/>
        <w:ind w:left="0" w:leftChars="0" w:firstLine="0" w:firstLineChars="0"/>
        <w:textAlignment w:val="auto"/>
        <w:rPr>
          <w:rFonts w:hint="eastAsia" w:ascii="宋体" w:hAnsi="宋体" w:eastAsia="宋体" w:cs="宋体"/>
          <w:highlight w:val="none"/>
          <w:lang w:val="en-US" w:eastAsia="zh-CN"/>
        </w:rPr>
      </w:pPr>
      <w:r>
        <w:rPr>
          <w:rFonts w:hint="eastAsia" w:ascii="宋体" w:hAnsi="宋体" w:eastAsia="宋体" w:cs="宋体"/>
          <w:highlight w:val="none"/>
          <w:lang w:val="en-US" w:eastAsia="zh-CN"/>
        </w:rPr>
        <w:t>研磨后内壁应无肉眼可见的锈迹、氧化皮、金属颗粒等污染物。</w:t>
      </w:r>
    </w:p>
    <w:p w14:paraId="4D1B799C">
      <w:pPr>
        <w:pStyle w:val="43"/>
        <w:bidi w:val="0"/>
        <w:ind w:left="0" w:leftChars="0" w:firstLine="0" w:firstLineChars="0"/>
        <w:rPr>
          <w:rFonts w:hint="eastAsia"/>
          <w:highlight w:val="none"/>
          <w:lang w:val="en-US" w:eastAsia="zh-CN"/>
        </w:rPr>
      </w:pPr>
      <w:r>
        <w:rPr>
          <w:rFonts w:hint="eastAsia"/>
          <w:highlight w:val="none"/>
          <w:lang w:val="en-US" w:eastAsia="zh-CN"/>
        </w:rPr>
        <w:t>清洗与钝化</w:t>
      </w:r>
    </w:p>
    <w:p w14:paraId="123AC472">
      <w:pPr>
        <w:pStyle w:val="44"/>
        <w:keepNext w:val="0"/>
        <w:keepLines w:val="0"/>
        <w:pageBreakBefore w:val="0"/>
        <w:widowControl/>
        <w:kinsoku/>
        <w:wordWrap/>
        <w:overflowPunct/>
        <w:topLinePunct w:val="0"/>
        <w:autoSpaceDE/>
        <w:autoSpaceDN/>
        <w:bidi w:val="0"/>
        <w:adjustRightInd/>
        <w:snapToGrid/>
        <w:spacing w:beforeLines="0" w:afterLines="0"/>
        <w:ind w:left="0" w:leftChars="0" w:firstLine="0" w:firstLineChars="0"/>
        <w:textAlignment w:val="auto"/>
        <w:rPr>
          <w:rFonts w:hint="eastAsia" w:ascii="宋体" w:hAnsi="宋体" w:eastAsia="宋体" w:cs="宋体"/>
          <w:highlight w:val="none"/>
          <w:lang w:val="en-US" w:eastAsia="zh-CN"/>
        </w:rPr>
      </w:pPr>
      <w:r>
        <w:rPr>
          <w:rFonts w:hint="eastAsia" w:ascii="宋体" w:hAnsi="宋体" w:eastAsia="宋体" w:cs="宋体"/>
          <w:highlight w:val="none"/>
          <w:lang w:val="en-US" w:eastAsia="zh-CN"/>
        </w:rPr>
        <w:t>气瓶内壁研磨后应进行多步清洗（碱洗、酸洗、纯水冲洗）和钝化处理，最终清洗用水电阻率应不小于15 MΩ·cm。</w:t>
      </w:r>
    </w:p>
    <w:p w14:paraId="43C05881">
      <w:pPr>
        <w:pStyle w:val="44"/>
        <w:keepNext w:val="0"/>
        <w:keepLines w:val="0"/>
        <w:pageBreakBefore w:val="0"/>
        <w:widowControl/>
        <w:kinsoku/>
        <w:wordWrap/>
        <w:overflowPunct/>
        <w:topLinePunct w:val="0"/>
        <w:autoSpaceDE/>
        <w:autoSpaceDN/>
        <w:bidi w:val="0"/>
        <w:adjustRightInd/>
        <w:snapToGrid/>
        <w:spacing w:beforeLines="0" w:afterLines="0"/>
        <w:ind w:left="0" w:leftChars="0" w:firstLine="0" w:firstLineChars="0"/>
        <w:textAlignment w:val="auto"/>
        <w:rPr>
          <w:rFonts w:hint="eastAsia" w:ascii="宋体" w:hAnsi="宋体" w:eastAsia="宋体" w:cs="宋体"/>
          <w:highlight w:val="none"/>
          <w:lang w:val="en-US" w:eastAsia="zh-CN"/>
        </w:rPr>
      </w:pPr>
      <w:r>
        <w:rPr>
          <w:rFonts w:hint="eastAsia" w:ascii="宋体" w:hAnsi="宋体" w:eastAsia="宋体" w:cs="宋体"/>
          <w:highlight w:val="none"/>
          <w:lang w:val="en-US" w:eastAsia="zh-CN"/>
        </w:rPr>
        <w:t>气瓶内壁用去离子水清洗后，采用吸湿、除油试剂进行内壁处理。采用异丙醇（有致癌成份）清洗去除内壁颗粒物和油脂，气瓶内壁表面应按CGAG-4.1的规定进行油脂含量检测，油脂含量应不大于100mg/m</w:t>
      </w:r>
      <w:r>
        <w:rPr>
          <w:rFonts w:hint="eastAsia" w:ascii="宋体" w:hAnsi="宋体" w:eastAsia="宋体" w:cs="宋体"/>
          <w:highlight w:val="none"/>
          <w:vertAlign w:val="superscript"/>
          <w:lang w:val="en-US" w:eastAsia="zh-CN"/>
        </w:rPr>
        <w:t>2</w:t>
      </w:r>
      <w:r>
        <w:rPr>
          <w:rFonts w:hint="eastAsia" w:ascii="宋体" w:hAnsi="宋体" w:eastAsia="宋体" w:cs="宋体"/>
          <w:highlight w:val="none"/>
          <w:lang w:val="en-US" w:eastAsia="zh-CN"/>
        </w:rPr>
        <w:t>，或符合设计图样的规定，气瓶内壁的不挥发性残余颗粒物含量（NVR）不大于100mg/m</w:t>
      </w:r>
      <w:r>
        <w:rPr>
          <w:rFonts w:hint="eastAsia" w:ascii="宋体" w:hAnsi="宋体" w:eastAsia="宋体" w:cs="宋体"/>
          <w:highlight w:val="none"/>
          <w:vertAlign w:val="superscript"/>
          <w:lang w:val="en-US" w:eastAsia="zh-CN"/>
        </w:rPr>
        <w:t>2</w:t>
      </w:r>
      <w:r>
        <w:rPr>
          <w:rFonts w:hint="eastAsia" w:ascii="宋体" w:hAnsi="宋体" w:eastAsia="宋体" w:cs="宋体"/>
          <w:highlight w:val="none"/>
          <w:lang w:val="en-US" w:eastAsia="zh-CN"/>
        </w:rPr>
        <w:t>。</w:t>
      </w:r>
    </w:p>
    <w:p w14:paraId="694098AF">
      <w:pPr>
        <w:pStyle w:val="43"/>
        <w:bidi w:val="0"/>
        <w:ind w:left="0" w:leftChars="0" w:firstLine="0" w:firstLineChars="0"/>
        <w:rPr>
          <w:rFonts w:hint="default" w:hAnsi="Times New Roman" w:cs="Times New Roman"/>
          <w:highlight w:val="none"/>
          <w:lang w:val="en-US" w:eastAsia="zh-CN"/>
        </w:rPr>
      </w:pPr>
      <w:r>
        <w:rPr>
          <w:rFonts w:hint="eastAsia" w:hAnsi="Times New Roman" w:cs="Times New Roman"/>
          <w:highlight w:val="none"/>
          <w:lang w:val="en-US" w:eastAsia="zh-CN"/>
        </w:rPr>
        <w:t>热处理</w:t>
      </w:r>
    </w:p>
    <w:p w14:paraId="7B327544">
      <w:pPr>
        <w:pStyle w:val="44"/>
        <w:keepNext w:val="0"/>
        <w:keepLines w:val="0"/>
        <w:pageBreakBefore w:val="0"/>
        <w:widowControl/>
        <w:kinsoku/>
        <w:wordWrap/>
        <w:overflowPunct/>
        <w:topLinePunct w:val="0"/>
        <w:autoSpaceDE/>
        <w:autoSpaceDN/>
        <w:bidi w:val="0"/>
        <w:adjustRightInd/>
        <w:snapToGrid/>
        <w:spacing w:beforeLines="0" w:afterLines="0"/>
        <w:ind w:left="0" w:leftChars="0" w:firstLine="0" w:firstLineChars="0"/>
        <w:textAlignment w:val="auto"/>
        <w:rPr>
          <w:rFonts w:hint="default" w:ascii="宋体" w:hAnsi="宋体" w:eastAsia="宋体" w:cs="宋体"/>
          <w:highlight w:val="none"/>
          <w:lang w:val="en-US" w:eastAsia="zh-CN"/>
        </w:rPr>
      </w:pPr>
      <w:r>
        <w:rPr>
          <w:rFonts w:hint="default" w:ascii="宋体" w:hAnsi="宋体" w:eastAsia="宋体" w:cs="宋体"/>
          <w:highlight w:val="none"/>
          <w:lang w:val="en-US" w:eastAsia="zh-CN"/>
        </w:rPr>
        <w:t>瓶体应进行整体热处理（正火或淬火</w:t>
      </w:r>
      <w:r>
        <w:rPr>
          <w:rFonts w:hint="eastAsia" w:ascii="宋体" w:hAnsi="宋体" w:eastAsia="宋体" w:cs="宋体"/>
          <w:highlight w:val="none"/>
          <w:lang w:val="en-US" w:eastAsia="zh-CN"/>
        </w:rPr>
        <w:t>＋</w:t>
      </w:r>
      <w:r>
        <w:rPr>
          <w:rFonts w:hint="default" w:ascii="宋体" w:hAnsi="宋体" w:eastAsia="宋体" w:cs="宋体"/>
          <w:highlight w:val="none"/>
          <w:lang w:val="en-US" w:eastAsia="zh-CN"/>
        </w:rPr>
        <w:t>回火），热处理后力学性能应均匀。</w:t>
      </w:r>
    </w:p>
    <w:p w14:paraId="692C9540">
      <w:pPr>
        <w:pStyle w:val="44"/>
        <w:keepNext w:val="0"/>
        <w:keepLines w:val="0"/>
        <w:pageBreakBefore w:val="0"/>
        <w:widowControl/>
        <w:kinsoku/>
        <w:wordWrap/>
        <w:overflowPunct/>
        <w:topLinePunct w:val="0"/>
        <w:autoSpaceDE/>
        <w:autoSpaceDN/>
        <w:bidi w:val="0"/>
        <w:adjustRightInd/>
        <w:snapToGrid/>
        <w:spacing w:beforeLines="0" w:afterLines="0"/>
        <w:ind w:left="0" w:leftChars="0" w:firstLine="0" w:firstLineChars="0"/>
        <w:textAlignment w:val="auto"/>
        <w:rPr>
          <w:rFonts w:hint="default" w:ascii="宋体" w:hAnsi="宋体" w:eastAsia="宋体" w:cs="宋体"/>
          <w:highlight w:val="none"/>
          <w:lang w:val="en-US" w:eastAsia="zh-CN"/>
        </w:rPr>
      </w:pPr>
      <w:r>
        <w:rPr>
          <w:rFonts w:hint="default" w:ascii="宋体" w:hAnsi="宋体" w:eastAsia="宋体" w:cs="宋体"/>
          <w:highlight w:val="none"/>
          <w:lang w:val="en-US" w:eastAsia="zh-CN"/>
        </w:rPr>
        <w:t>热处理炉应具有温度自动记录装置，并定期进行炉温均匀性测试。</w:t>
      </w:r>
    </w:p>
    <w:p w14:paraId="1D3DC802">
      <w:pPr>
        <w:pStyle w:val="39"/>
        <w:bidi w:val="0"/>
        <w:ind w:left="0" w:leftChars="0" w:firstLine="0" w:firstLineChars="0"/>
        <w:rPr>
          <w:rFonts w:hint="eastAsia"/>
          <w:highlight w:val="none"/>
          <w:lang w:val="en-US" w:eastAsia="zh-CN"/>
        </w:rPr>
      </w:pPr>
      <w:bookmarkStart w:id="84" w:name="_Toc21827"/>
      <w:r>
        <w:rPr>
          <w:rFonts w:hint="eastAsia"/>
          <w:highlight w:val="none"/>
          <w:lang w:val="en-US" w:eastAsia="zh-CN"/>
        </w:rPr>
        <w:t>性能要求</w:t>
      </w:r>
      <w:bookmarkEnd w:id="84"/>
    </w:p>
    <w:p w14:paraId="5CA64FA0">
      <w:pPr>
        <w:pStyle w:val="43"/>
        <w:bidi w:val="0"/>
        <w:ind w:left="0" w:leftChars="0" w:firstLine="0" w:firstLineChars="0"/>
        <w:rPr>
          <w:rFonts w:hint="default"/>
          <w:highlight w:val="none"/>
          <w:lang w:val="en-US" w:eastAsia="zh-CN"/>
        </w:rPr>
      </w:pPr>
      <w:r>
        <w:rPr>
          <w:rFonts w:hint="eastAsia"/>
          <w:highlight w:val="none"/>
          <w:lang w:val="en-US" w:eastAsia="zh-CN"/>
        </w:rPr>
        <w:t>力学性能</w:t>
      </w:r>
    </w:p>
    <w:p w14:paraId="1093E90B">
      <w:pPr>
        <w:pStyle w:val="41"/>
        <w:rPr>
          <w:rFonts w:hint="eastAsia" w:hAnsi="Times New Roman" w:cs="Times New Roman"/>
          <w:highlight w:val="none"/>
          <w:lang w:val="en-US" w:eastAsia="zh-CN"/>
        </w:rPr>
      </w:pPr>
      <w:r>
        <w:rPr>
          <w:rFonts w:hint="eastAsia" w:hAnsi="Times New Roman" w:cs="Times New Roman"/>
          <w:highlight w:val="none"/>
          <w:lang w:val="en-US" w:eastAsia="zh-CN"/>
        </w:rPr>
        <w:t>瓶体材料热处理后的力学性能应符合表2的规定。</w:t>
      </w:r>
    </w:p>
    <w:p w14:paraId="66DF33E0">
      <w:pPr>
        <w:pStyle w:val="118"/>
        <w:spacing w:before="120" w:after="120"/>
        <w:rPr>
          <w:highlight w:val="none"/>
        </w:rPr>
      </w:pPr>
      <w:r>
        <w:rPr>
          <w:rFonts w:hint="eastAsia"/>
          <w:highlight w:val="none"/>
          <w:lang w:val="en-US" w:eastAsia="zh-CN"/>
        </w:rPr>
        <w:t>瓶体材料力学性能要求</w:t>
      </w:r>
    </w:p>
    <w:tbl>
      <w:tblPr>
        <w:tblStyle w:val="3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29"/>
        <w:gridCol w:w="2559"/>
      </w:tblGrid>
      <w:tr w14:paraId="028600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9" w:type="dxa"/>
            <w:vAlign w:val="top"/>
          </w:tcPr>
          <w:p w14:paraId="3ABB1896">
            <w:pPr>
              <w:pStyle w:val="41"/>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eastAsia="宋体"/>
                <w:sz w:val="18"/>
                <w:szCs w:val="18"/>
                <w:highlight w:val="none"/>
                <w:vertAlign w:val="baseline"/>
                <w:lang w:val="en-US" w:eastAsia="zh-CN"/>
              </w:rPr>
            </w:pPr>
            <w:r>
              <w:rPr>
                <w:rFonts w:hint="eastAsia"/>
                <w:sz w:val="18"/>
                <w:szCs w:val="18"/>
                <w:highlight w:val="none"/>
                <w:vertAlign w:val="baseline"/>
                <w:lang w:val="en-US" w:eastAsia="zh-CN"/>
              </w:rPr>
              <w:t>性能指标</w:t>
            </w:r>
          </w:p>
        </w:tc>
        <w:tc>
          <w:tcPr>
            <w:tcW w:w="2559" w:type="dxa"/>
            <w:vAlign w:val="top"/>
          </w:tcPr>
          <w:p w14:paraId="01F84363">
            <w:pPr>
              <w:pStyle w:val="41"/>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eastAsia="宋体"/>
                <w:sz w:val="18"/>
                <w:szCs w:val="18"/>
                <w:highlight w:val="none"/>
                <w:vertAlign w:val="baseline"/>
                <w:lang w:val="en-US" w:eastAsia="zh-CN"/>
              </w:rPr>
            </w:pPr>
            <w:r>
              <w:rPr>
                <w:rFonts w:hint="eastAsia"/>
                <w:sz w:val="18"/>
                <w:szCs w:val="18"/>
                <w:highlight w:val="none"/>
                <w:vertAlign w:val="baseline"/>
                <w:lang w:val="en-US" w:eastAsia="zh-CN"/>
              </w:rPr>
              <w:t>要求值</w:t>
            </w:r>
          </w:p>
        </w:tc>
      </w:tr>
      <w:tr w14:paraId="123A1B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9" w:type="dxa"/>
            <w:vAlign w:val="top"/>
          </w:tcPr>
          <w:p w14:paraId="6A90334F">
            <w:pPr>
              <w:pStyle w:val="41"/>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eastAsia="宋体"/>
                <w:sz w:val="18"/>
                <w:szCs w:val="18"/>
                <w:highlight w:val="none"/>
                <w:vertAlign w:val="baseline"/>
                <w:lang w:val="en-US" w:eastAsia="zh-CN"/>
              </w:rPr>
            </w:pPr>
            <w:r>
              <w:rPr>
                <w:rFonts w:hint="eastAsia" w:eastAsia="宋体"/>
                <w:sz w:val="18"/>
                <w:szCs w:val="18"/>
                <w:highlight w:val="none"/>
                <w:vertAlign w:val="baseline"/>
                <w:lang w:val="en-US" w:eastAsia="zh-CN"/>
              </w:rPr>
              <w:t>抗拉强度</w:t>
            </w:r>
            <w:r>
              <w:rPr>
                <w:rFonts w:hint="eastAsia"/>
                <w:sz w:val="18"/>
                <w:szCs w:val="18"/>
                <w:highlight w:val="none"/>
                <w:vertAlign w:val="baseline"/>
                <w:lang w:val="en-US" w:eastAsia="zh-CN"/>
              </w:rPr>
              <w:t>（</w:t>
            </w:r>
            <w:r>
              <w:rPr>
                <w:rFonts w:hint="eastAsia" w:eastAsia="宋体"/>
                <w:sz w:val="18"/>
                <w:szCs w:val="18"/>
                <w:highlight w:val="none"/>
                <w:vertAlign w:val="baseline"/>
                <w:lang w:val="en-US" w:eastAsia="zh-CN"/>
              </w:rPr>
              <w:t>Rm</w:t>
            </w:r>
            <w:r>
              <w:rPr>
                <w:rFonts w:hint="eastAsia"/>
                <w:sz w:val="18"/>
                <w:szCs w:val="18"/>
                <w:highlight w:val="none"/>
                <w:vertAlign w:val="baseline"/>
                <w:lang w:val="en-US" w:eastAsia="zh-CN"/>
              </w:rPr>
              <w:t>），MPa</w:t>
            </w:r>
          </w:p>
        </w:tc>
        <w:tc>
          <w:tcPr>
            <w:tcW w:w="2559" w:type="dxa"/>
            <w:vAlign w:val="top"/>
          </w:tcPr>
          <w:p w14:paraId="336178A2">
            <w:pPr>
              <w:pStyle w:val="41"/>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sz w:val="18"/>
                <w:szCs w:val="18"/>
                <w:highlight w:val="none"/>
                <w:vertAlign w:val="baseline"/>
              </w:rPr>
            </w:pPr>
            <w:r>
              <w:rPr>
                <w:rFonts w:hint="eastAsia"/>
                <w:sz w:val="18"/>
                <w:szCs w:val="18"/>
                <w:highlight w:val="none"/>
                <w:vertAlign w:val="baseline"/>
              </w:rPr>
              <w:t>7</w:t>
            </w:r>
            <w:r>
              <w:rPr>
                <w:rFonts w:hint="eastAsia"/>
                <w:sz w:val="18"/>
                <w:szCs w:val="18"/>
                <w:highlight w:val="none"/>
                <w:vertAlign w:val="baseline"/>
                <w:lang w:val="en-US" w:eastAsia="zh-CN"/>
              </w:rPr>
              <w:t>2</w:t>
            </w:r>
            <w:r>
              <w:rPr>
                <w:rFonts w:hint="eastAsia"/>
                <w:sz w:val="18"/>
                <w:szCs w:val="18"/>
                <w:highlight w:val="none"/>
                <w:vertAlign w:val="baseline"/>
              </w:rPr>
              <w:t>0</w:t>
            </w:r>
            <w:r>
              <w:rPr>
                <w:rFonts w:hint="eastAsia"/>
                <w:sz w:val="18"/>
                <w:szCs w:val="18"/>
                <w:highlight w:val="none"/>
                <w:vertAlign w:val="baseline"/>
                <w:lang w:val="en-US" w:eastAsia="zh-CN"/>
              </w:rPr>
              <w:t>～</w:t>
            </w:r>
            <w:r>
              <w:rPr>
                <w:rFonts w:hint="eastAsia"/>
                <w:sz w:val="18"/>
                <w:szCs w:val="18"/>
                <w:highlight w:val="none"/>
                <w:vertAlign w:val="baseline"/>
              </w:rPr>
              <w:t>950</w:t>
            </w:r>
          </w:p>
        </w:tc>
      </w:tr>
      <w:tr w14:paraId="5F7072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9" w:type="dxa"/>
            <w:vAlign w:val="top"/>
          </w:tcPr>
          <w:p w14:paraId="72B8B61C">
            <w:pPr>
              <w:pStyle w:val="41"/>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eastAsia="宋体"/>
                <w:sz w:val="18"/>
                <w:szCs w:val="18"/>
                <w:highlight w:val="none"/>
                <w:vertAlign w:val="baseline"/>
                <w:lang w:val="en-US" w:eastAsia="zh-CN"/>
              </w:rPr>
            </w:pPr>
            <w:r>
              <w:rPr>
                <w:rFonts w:hint="eastAsia"/>
                <w:sz w:val="18"/>
                <w:szCs w:val="18"/>
                <w:highlight w:val="none"/>
                <w:vertAlign w:val="baseline"/>
              </w:rPr>
              <w:t>屈服强度</w:t>
            </w:r>
            <w:r>
              <w:rPr>
                <w:rFonts w:hint="eastAsia"/>
                <w:sz w:val="18"/>
                <w:szCs w:val="18"/>
                <w:highlight w:val="none"/>
                <w:vertAlign w:val="baseline"/>
                <w:lang w:val="en-US" w:eastAsia="zh-CN"/>
              </w:rPr>
              <w:t>（</w:t>
            </w:r>
            <w:r>
              <w:rPr>
                <w:rFonts w:hint="eastAsia"/>
                <w:sz w:val="18"/>
                <w:szCs w:val="18"/>
                <w:highlight w:val="none"/>
                <w:vertAlign w:val="baseline"/>
              </w:rPr>
              <w:t>Rp0.2</w:t>
            </w:r>
            <w:r>
              <w:rPr>
                <w:rFonts w:hint="eastAsia"/>
                <w:sz w:val="18"/>
                <w:szCs w:val="18"/>
                <w:highlight w:val="none"/>
                <w:vertAlign w:val="baseline"/>
                <w:lang w:eastAsia="zh-CN"/>
              </w:rPr>
              <w:t>），</w:t>
            </w:r>
            <w:r>
              <w:rPr>
                <w:rFonts w:hint="eastAsia"/>
                <w:sz w:val="18"/>
                <w:szCs w:val="18"/>
                <w:highlight w:val="none"/>
                <w:vertAlign w:val="baseline"/>
                <w:lang w:val="en-US" w:eastAsia="zh-CN"/>
              </w:rPr>
              <w:t>MPa</w:t>
            </w:r>
          </w:p>
        </w:tc>
        <w:tc>
          <w:tcPr>
            <w:tcW w:w="2559" w:type="dxa"/>
            <w:vAlign w:val="top"/>
          </w:tcPr>
          <w:p w14:paraId="32A56A85">
            <w:pPr>
              <w:pStyle w:val="41"/>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eastAsia="宋体"/>
                <w:sz w:val="18"/>
                <w:szCs w:val="18"/>
                <w:highlight w:val="none"/>
                <w:vertAlign w:val="baseline"/>
                <w:lang w:val="en-US" w:eastAsia="zh-CN"/>
              </w:rPr>
            </w:pPr>
            <w:r>
              <w:rPr>
                <w:rFonts w:hint="eastAsia"/>
                <w:sz w:val="18"/>
                <w:szCs w:val="18"/>
                <w:highlight w:val="none"/>
                <w:vertAlign w:val="baseline"/>
                <w:lang w:val="en-US" w:eastAsia="zh-CN"/>
              </w:rPr>
              <w:t>≥600</w:t>
            </w:r>
          </w:p>
        </w:tc>
      </w:tr>
      <w:tr w14:paraId="3B5E30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9" w:type="dxa"/>
            <w:vAlign w:val="top"/>
          </w:tcPr>
          <w:p w14:paraId="0B5B6C0A">
            <w:pPr>
              <w:pStyle w:val="41"/>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eastAsia="宋体"/>
                <w:sz w:val="18"/>
                <w:szCs w:val="18"/>
                <w:highlight w:val="none"/>
                <w:vertAlign w:val="baseline"/>
                <w:lang w:val="en-US" w:eastAsia="zh-CN"/>
              </w:rPr>
            </w:pPr>
            <w:r>
              <w:rPr>
                <w:rFonts w:hint="eastAsia"/>
                <w:sz w:val="18"/>
                <w:szCs w:val="18"/>
                <w:highlight w:val="none"/>
                <w:vertAlign w:val="baseline"/>
              </w:rPr>
              <w:t>断后伸长率</w:t>
            </w:r>
            <w:r>
              <w:rPr>
                <w:rFonts w:hint="eastAsia"/>
                <w:sz w:val="18"/>
                <w:szCs w:val="18"/>
                <w:highlight w:val="none"/>
                <w:vertAlign w:val="baseline"/>
                <w:lang w:eastAsia="zh-CN"/>
              </w:rPr>
              <w:t>（</w:t>
            </w:r>
            <w:r>
              <w:rPr>
                <w:rFonts w:hint="eastAsia"/>
                <w:sz w:val="18"/>
                <w:szCs w:val="18"/>
                <w:highlight w:val="none"/>
                <w:vertAlign w:val="baseline"/>
                <w:lang w:val="en-US" w:eastAsia="zh-CN"/>
              </w:rPr>
              <w:t>A</w:t>
            </w:r>
            <w:r>
              <w:rPr>
                <w:rFonts w:hint="eastAsia"/>
                <w:sz w:val="18"/>
                <w:szCs w:val="18"/>
                <w:highlight w:val="none"/>
                <w:vertAlign w:val="baseline"/>
                <w:lang w:eastAsia="zh-CN"/>
              </w:rPr>
              <w:t>），</w:t>
            </w:r>
            <w:r>
              <w:rPr>
                <w:rFonts w:hint="eastAsia"/>
                <w:sz w:val="18"/>
                <w:szCs w:val="18"/>
                <w:highlight w:val="none"/>
                <w:vertAlign w:val="baseline"/>
                <w:lang w:val="en-US" w:eastAsia="zh-CN"/>
              </w:rPr>
              <w:t>%</w:t>
            </w:r>
          </w:p>
        </w:tc>
        <w:tc>
          <w:tcPr>
            <w:tcW w:w="2559" w:type="dxa"/>
            <w:vAlign w:val="top"/>
          </w:tcPr>
          <w:p w14:paraId="474DE2F6">
            <w:pPr>
              <w:pStyle w:val="41"/>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eastAsia="宋体"/>
                <w:sz w:val="18"/>
                <w:szCs w:val="18"/>
                <w:highlight w:val="none"/>
                <w:vertAlign w:val="baseline"/>
                <w:lang w:val="en-US" w:eastAsia="zh-CN"/>
              </w:rPr>
            </w:pPr>
            <w:r>
              <w:rPr>
                <w:rFonts w:hint="eastAsia"/>
                <w:sz w:val="18"/>
                <w:szCs w:val="18"/>
                <w:highlight w:val="none"/>
                <w:vertAlign w:val="baseline"/>
                <w:lang w:val="en-US" w:eastAsia="zh-CN"/>
              </w:rPr>
              <w:t>≥16</w:t>
            </w:r>
          </w:p>
        </w:tc>
      </w:tr>
      <w:tr w14:paraId="5FDD45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9" w:type="dxa"/>
            <w:vAlign w:val="top"/>
          </w:tcPr>
          <w:p w14:paraId="1D9B463B">
            <w:pPr>
              <w:pStyle w:val="41"/>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eastAsia="宋体"/>
                <w:sz w:val="18"/>
                <w:szCs w:val="18"/>
                <w:highlight w:val="none"/>
                <w:vertAlign w:val="baseline"/>
                <w:lang w:val="en-US" w:eastAsia="zh-CN"/>
              </w:rPr>
            </w:pPr>
            <w:r>
              <w:rPr>
                <w:rFonts w:hint="eastAsia"/>
                <w:sz w:val="18"/>
                <w:szCs w:val="18"/>
                <w:highlight w:val="none"/>
                <w:vertAlign w:val="baseline"/>
              </w:rPr>
              <w:t>冲击功</w:t>
            </w:r>
            <w:r>
              <w:rPr>
                <w:rFonts w:hint="eastAsia"/>
                <w:sz w:val="18"/>
                <w:szCs w:val="18"/>
                <w:highlight w:val="none"/>
                <w:vertAlign w:val="baseline"/>
                <w:lang w:eastAsia="zh-CN"/>
              </w:rPr>
              <w:t>（</w:t>
            </w:r>
            <w:r>
              <w:rPr>
                <w:rFonts w:hint="eastAsia"/>
                <w:sz w:val="18"/>
                <w:szCs w:val="18"/>
                <w:highlight w:val="none"/>
                <w:vertAlign w:val="baseline"/>
              </w:rPr>
              <w:t>KV2</w:t>
            </w:r>
            <w:r>
              <w:rPr>
                <w:rFonts w:hint="eastAsia"/>
                <w:sz w:val="18"/>
                <w:szCs w:val="18"/>
                <w:highlight w:val="none"/>
                <w:vertAlign w:val="baseline"/>
                <w:lang w:eastAsia="zh-CN"/>
              </w:rPr>
              <w:t>），</w:t>
            </w:r>
            <w:r>
              <w:rPr>
                <w:rFonts w:hint="eastAsia"/>
                <w:sz w:val="18"/>
                <w:szCs w:val="18"/>
                <w:highlight w:val="none"/>
                <w:vertAlign w:val="baseline"/>
                <w:lang w:val="en-US" w:eastAsia="zh-CN"/>
              </w:rPr>
              <w:t>J</w:t>
            </w:r>
          </w:p>
        </w:tc>
        <w:tc>
          <w:tcPr>
            <w:tcW w:w="2559" w:type="dxa"/>
            <w:vAlign w:val="top"/>
          </w:tcPr>
          <w:p w14:paraId="53A5AC68">
            <w:pPr>
              <w:pStyle w:val="41"/>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eastAsia="宋体"/>
                <w:sz w:val="18"/>
                <w:szCs w:val="18"/>
                <w:highlight w:val="none"/>
                <w:vertAlign w:val="baseline"/>
                <w:lang w:eastAsia="zh-CN"/>
              </w:rPr>
            </w:pPr>
            <w:r>
              <w:rPr>
                <w:rFonts w:hint="eastAsia"/>
                <w:sz w:val="18"/>
                <w:szCs w:val="18"/>
                <w:highlight w:val="none"/>
                <w:vertAlign w:val="baseline"/>
              </w:rPr>
              <w:t>≥40</w:t>
            </w:r>
            <w:r>
              <w:rPr>
                <w:rFonts w:hint="eastAsia"/>
                <w:sz w:val="18"/>
                <w:szCs w:val="18"/>
                <w:highlight w:val="none"/>
                <w:vertAlign w:val="baseline"/>
                <w:lang w:eastAsia="zh-CN"/>
              </w:rPr>
              <w:t>（</w:t>
            </w:r>
            <w:r>
              <w:rPr>
                <w:rFonts w:hint="eastAsia"/>
                <w:sz w:val="18"/>
                <w:szCs w:val="18"/>
                <w:highlight w:val="none"/>
                <w:vertAlign w:val="baseline"/>
              </w:rPr>
              <w:t>-40 ℃</w:t>
            </w:r>
            <w:r>
              <w:rPr>
                <w:rFonts w:hint="eastAsia"/>
                <w:sz w:val="18"/>
                <w:szCs w:val="18"/>
                <w:highlight w:val="none"/>
                <w:vertAlign w:val="baseline"/>
                <w:lang w:eastAsia="zh-CN"/>
              </w:rPr>
              <w:t>）</w:t>
            </w:r>
          </w:p>
        </w:tc>
      </w:tr>
      <w:tr w14:paraId="3AE3A2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9" w:type="dxa"/>
            <w:vAlign w:val="top"/>
          </w:tcPr>
          <w:p w14:paraId="7739DB51">
            <w:pPr>
              <w:pStyle w:val="41"/>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eastAsia="宋体"/>
                <w:sz w:val="18"/>
                <w:szCs w:val="18"/>
                <w:highlight w:val="none"/>
                <w:vertAlign w:val="baseline"/>
                <w:lang w:val="en-US" w:eastAsia="zh-CN"/>
              </w:rPr>
            </w:pPr>
            <w:r>
              <w:rPr>
                <w:rFonts w:hint="eastAsia"/>
                <w:sz w:val="18"/>
                <w:szCs w:val="18"/>
                <w:highlight w:val="none"/>
                <w:vertAlign w:val="baseline"/>
                <w:lang w:val="en-US" w:eastAsia="zh-CN"/>
              </w:rPr>
              <w:t>晶粒度，级</w:t>
            </w:r>
          </w:p>
        </w:tc>
        <w:tc>
          <w:tcPr>
            <w:tcW w:w="2559" w:type="dxa"/>
            <w:vAlign w:val="top"/>
          </w:tcPr>
          <w:p w14:paraId="6821E628">
            <w:pPr>
              <w:pStyle w:val="41"/>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eastAsia="宋体"/>
                <w:sz w:val="18"/>
                <w:szCs w:val="18"/>
                <w:highlight w:val="none"/>
                <w:vertAlign w:val="baseline"/>
                <w:lang w:val="en-US" w:eastAsia="zh-CN"/>
              </w:rPr>
            </w:pPr>
            <w:r>
              <w:rPr>
                <w:rFonts w:hint="eastAsia"/>
                <w:sz w:val="18"/>
                <w:szCs w:val="18"/>
                <w:highlight w:val="none"/>
                <w:vertAlign w:val="baseline"/>
                <w:lang w:val="en-US" w:eastAsia="zh-CN"/>
              </w:rPr>
              <w:t>≥6</w:t>
            </w:r>
          </w:p>
        </w:tc>
      </w:tr>
      <w:tr w14:paraId="77F614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88" w:type="dxa"/>
            <w:gridSpan w:val="2"/>
            <w:vAlign w:val="top"/>
          </w:tcPr>
          <w:p w14:paraId="41A41D7F">
            <w:pPr>
              <w:pStyle w:val="183"/>
              <w:bidi w:val="0"/>
              <w:rPr>
                <w:rFonts w:hint="default" w:eastAsia="宋体"/>
                <w:sz w:val="18"/>
                <w:szCs w:val="18"/>
                <w:highlight w:val="none"/>
                <w:vertAlign w:val="baseline"/>
                <w:lang w:val="en-US" w:eastAsia="zh-CN"/>
              </w:rPr>
            </w:pPr>
            <w:r>
              <w:rPr>
                <w:rFonts w:hint="eastAsia"/>
                <w:sz w:val="18"/>
                <w:szCs w:val="18"/>
                <w:highlight w:val="none"/>
                <w:vertAlign w:val="baseline"/>
                <w:lang w:val="en-US" w:eastAsia="zh-CN"/>
              </w:rPr>
              <w:t xml:space="preserve">冲击功应试验尺寸符合GB/T </w:t>
            </w:r>
            <w:r>
              <w:rPr>
                <w:rFonts w:hint="eastAsia" w:ascii="宋体" w:hAnsi="宋体"/>
                <w:szCs w:val="21"/>
                <w:highlight w:val="none"/>
              </w:rPr>
              <w:t>33145</w:t>
            </w:r>
            <w:r>
              <w:rPr>
                <w:rFonts w:hint="eastAsia" w:ascii="宋体" w:hAnsi="宋体"/>
                <w:szCs w:val="21"/>
                <w:highlight w:val="none"/>
                <w:lang w:eastAsia="zh-CN"/>
              </w:rPr>
              <w:t>—</w:t>
            </w:r>
            <w:r>
              <w:rPr>
                <w:rFonts w:hint="eastAsia" w:ascii="宋体" w:hAnsi="宋体"/>
                <w:szCs w:val="21"/>
                <w:highlight w:val="none"/>
                <w:lang w:val="en-US" w:eastAsia="zh-CN"/>
              </w:rPr>
              <w:t>2023中的规定。</w:t>
            </w:r>
          </w:p>
        </w:tc>
      </w:tr>
    </w:tbl>
    <w:p w14:paraId="0B285C8B">
      <w:pPr>
        <w:pStyle w:val="43"/>
        <w:bidi w:val="0"/>
        <w:ind w:left="0" w:leftChars="0" w:firstLine="0" w:firstLineChars="0"/>
        <w:rPr>
          <w:rFonts w:hint="eastAsia" w:hAnsi="Times New Roman" w:cs="Times New Roman"/>
          <w:highlight w:val="none"/>
          <w:lang w:val="en-US" w:eastAsia="zh-CN"/>
        </w:rPr>
      </w:pPr>
      <w:r>
        <w:rPr>
          <w:rFonts w:hint="eastAsia" w:hAnsi="Times New Roman" w:cs="Times New Roman"/>
          <w:highlight w:val="none"/>
          <w:lang w:val="en-US" w:eastAsia="zh-CN"/>
        </w:rPr>
        <w:t>耐压性能</w:t>
      </w:r>
    </w:p>
    <w:p w14:paraId="5DB331D5">
      <w:pPr>
        <w:pStyle w:val="41"/>
        <w:rPr>
          <w:rFonts w:hint="default" w:hAnsi="Times New Roman" w:cs="Times New Roman"/>
          <w:highlight w:val="none"/>
          <w:lang w:val="en-US" w:eastAsia="zh-CN"/>
        </w:rPr>
      </w:pPr>
      <w:r>
        <w:rPr>
          <w:rFonts w:hint="eastAsia" w:hAnsi="Times New Roman" w:cs="Times New Roman"/>
          <w:highlight w:val="none"/>
          <w:lang w:val="en-US" w:eastAsia="zh-CN"/>
        </w:rPr>
        <w:t>气瓶应进行水压试验，试验压力为公称工作压力的5/3倍，保压时间不少于30 s，不得出现泄漏、破裂或肉眼可见的变形。保压时间、残余变形率应符合GB/T 33145的规定。</w:t>
      </w:r>
    </w:p>
    <w:p w14:paraId="00E480AF">
      <w:pPr>
        <w:pStyle w:val="43"/>
        <w:bidi w:val="0"/>
        <w:ind w:left="0" w:leftChars="0" w:firstLine="0" w:firstLineChars="0"/>
        <w:rPr>
          <w:rFonts w:hint="default" w:hAnsi="Times New Roman" w:cs="Times New Roman"/>
          <w:highlight w:val="none"/>
          <w:lang w:val="en-US" w:eastAsia="zh-CN"/>
        </w:rPr>
      </w:pPr>
      <w:r>
        <w:rPr>
          <w:rFonts w:hint="eastAsia" w:hAnsi="Times New Roman" w:cs="Times New Roman"/>
          <w:highlight w:val="none"/>
          <w:lang w:val="en-US" w:eastAsia="zh-CN"/>
        </w:rPr>
        <w:t>气密性</w:t>
      </w:r>
    </w:p>
    <w:p w14:paraId="785A3B6D">
      <w:pPr>
        <w:pStyle w:val="41"/>
        <w:rPr>
          <w:rFonts w:hint="default" w:hAnsi="Times New Roman" w:cs="Times New Roman"/>
          <w:highlight w:val="none"/>
          <w:lang w:val="en-US" w:eastAsia="zh-CN"/>
        </w:rPr>
      </w:pPr>
      <w:r>
        <w:rPr>
          <w:rFonts w:hint="default" w:hAnsi="Times New Roman" w:cs="Times New Roman"/>
          <w:highlight w:val="none"/>
          <w:lang w:val="en-US" w:eastAsia="zh-CN"/>
        </w:rPr>
        <w:t>气瓶应进行气密性试验，试验压力为公称工作压力，保压时间不少于1 min，涂覆皂液后无气泡产生</w:t>
      </w:r>
      <w:r>
        <w:rPr>
          <w:rFonts w:hint="eastAsia" w:hAnsi="Times New Roman" w:cs="Times New Roman"/>
          <w:highlight w:val="none"/>
          <w:lang w:val="en-US" w:eastAsia="zh-CN"/>
        </w:rPr>
        <w:t>。</w:t>
      </w:r>
    </w:p>
    <w:p w14:paraId="3EC67614">
      <w:pPr>
        <w:pStyle w:val="43"/>
        <w:bidi w:val="0"/>
        <w:ind w:left="0" w:leftChars="0" w:firstLine="0" w:firstLineChars="0"/>
        <w:rPr>
          <w:rFonts w:hint="default"/>
          <w:highlight w:val="none"/>
          <w:lang w:val="en-US" w:eastAsia="zh-CN"/>
        </w:rPr>
      </w:pPr>
      <w:r>
        <w:rPr>
          <w:rFonts w:hint="eastAsia"/>
          <w:highlight w:val="none"/>
          <w:lang w:val="en-US" w:eastAsia="zh-CN"/>
        </w:rPr>
        <w:t>爆破性能</w:t>
      </w:r>
    </w:p>
    <w:p w14:paraId="1341BF5C">
      <w:pPr>
        <w:pStyle w:val="41"/>
        <w:rPr>
          <w:rFonts w:hint="default"/>
          <w:highlight w:val="none"/>
          <w:lang w:val="en-US" w:eastAsia="zh-CN"/>
        </w:rPr>
      </w:pPr>
      <w:r>
        <w:rPr>
          <w:rFonts w:hint="eastAsia" w:hAnsi="Times New Roman" w:cs="Times New Roman"/>
          <w:highlight w:val="none"/>
          <w:lang w:val="en-US" w:eastAsia="zh-CN"/>
        </w:rPr>
        <w:t>气瓶爆破压力应不小于2</w:t>
      </w:r>
      <w:r>
        <w:rPr>
          <w:rFonts w:hint="eastAsia" w:cs="Times New Roman"/>
          <w:highlight w:val="none"/>
          <w:lang w:val="en-US" w:eastAsia="zh-CN"/>
        </w:rPr>
        <w:t>.5</w:t>
      </w:r>
      <w:r>
        <w:rPr>
          <w:rFonts w:hint="eastAsia" w:hAnsi="Times New Roman" w:cs="Times New Roman"/>
          <w:highlight w:val="none"/>
          <w:lang w:val="en-US" w:eastAsia="zh-CN"/>
        </w:rPr>
        <w:t>倍，公称工作压力，爆破口应为塑性断裂，无碎片产生。</w:t>
      </w:r>
    </w:p>
    <w:p w14:paraId="6CD91783">
      <w:pPr>
        <w:pStyle w:val="39"/>
        <w:bidi w:val="0"/>
        <w:ind w:left="0" w:leftChars="0" w:firstLine="0" w:firstLineChars="0"/>
        <w:rPr>
          <w:rFonts w:hint="default"/>
          <w:highlight w:val="none"/>
          <w:lang w:val="en-US" w:eastAsia="zh-CN"/>
        </w:rPr>
      </w:pPr>
      <w:bookmarkStart w:id="85" w:name="_Toc28601"/>
      <w:r>
        <w:rPr>
          <w:rFonts w:hint="eastAsia"/>
          <w:highlight w:val="none"/>
          <w:lang w:val="en-US" w:eastAsia="zh-CN"/>
        </w:rPr>
        <w:t>附件要求</w:t>
      </w:r>
      <w:bookmarkEnd w:id="85"/>
    </w:p>
    <w:p w14:paraId="595AD6D1">
      <w:pPr>
        <w:pStyle w:val="43"/>
        <w:bidi w:val="0"/>
        <w:ind w:left="0" w:leftChars="0" w:firstLine="0" w:firstLineChars="0"/>
        <w:rPr>
          <w:rFonts w:hint="eastAsia" w:hAnsi="Times New Roman" w:cs="Times New Roman"/>
          <w:highlight w:val="none"/>
          <w:lang w:val="en-US" w:eastAsia="zh-CN"/>
        </w:rPr>
      </w:pPr>
      <w:r>
        <w:rPr>
          <w:rFonts w:hint="eastAsia" w:hAnsi="Times New Roman" w:cs="Times New Roman"/>
          <w:highlight w:val="none"/>
          <w:lang w:val="en-US" w:eastAsia="zh-CN"/>
        </w:rPr>
        <w:t>瓶阀</w:t>
      </w:r>
    </w:p>
    <w:p w14:paraId="057C7AD0">
      <w:pPr>
        <w:pStyle w:val="44"/>
        <w:keepNext w:val="0"/>
        <w:keepLines w:val="0"/>
        <w:pageBreakBefore w:val="0"/>
        <w:widowControl/>
        <w:kinsoku/>
        <w:wordWrap/>
        <w:overflowPunct/>
        <w:topLinePunct w:val="0"/>
        <w:autoSpaceDE/>
        <w:autoSpaceDN/>
        <w:bidi w:val="0"/>
        <w:adjustRightInd/>
        <w:snapToGrid/>
        <w:spacing w:beforeLines="0" w:afterLines="0"/>
        <w:ind w:left="0" w:leftChars="0" w:firstLine="0" w:firstLineChars="0"/>
        <w:textAlignment w:val="auto"/>
        <w:rPr>
          <w:rFonts w:hint="eastAsia" w:ascii="宋体" w:hAnsi="宋体" w:eastAsia="宋体" w:cs="宋体"/>
          <w:highlight w:val="none"/>
          <w:lang w:val="en-US" w:eastAsia="zh-CN"/>
        </w:rPr>
      </w:pPr>
      <w:r>
        <w:rPr>
          <w:rFonts w:hint="eastAsia" w:ascii="宋体" w:hAnsi="宋体" w:eastAsia="宋体" w:cs="宋体"/>
          <w:highlight w:val="none"/>
          <w:lang w:val="en-US" w:eastAsia="zh-CN"/>
        </w:rPr>
        <w:t>瓶阀应选用高纯气体专用阀门（如隔膜阀、波纹管阀），材质为316L不锈钢或更高等级材料。</w:t>
      </w:r>
    </w:p>
    <w:p w14:paraId="1D67B611">
      <w:pPr>
        <w:pStyle w:val="44"/>
        <w:keepNext w:val="0"/>
        <w:keepLines w:val="0"/>
        <w:pageBreakBefore w:val="0"/>
        <w:widowControl/>
        <w:kinsoku/>
        <w:wordWrap/>
        <w:overflowPunct/>
        <w:topLinePunct w:val="0"/>
        <w:autoSpaceDE/>
        <w:autoSpaceDN/>
        <w:bidi w:val="0"/>
        <w:adjustRightInd/>
        <w:snapToGrid/>
        <w:spacing w:beforeLines="0" w:afterLines="0"/>
        <w:ind w:left="0" w:leftChars="0" w:firstLine="0" w:firstLineChars="0"/>
        <w:textAlignment w:val="auto"/>
        <w:rPr>
          <w:rFonts w:hint="eastAsia" w:ascii="宋体" w:hAnsi="宋体" w:eastAsia="宋体" w:cs="宋体"/>
          <w:highlight w:val="none"/>
          <w:lang w:val="en-US" w:eastAsia="zh-CN"/>
        </w:rPr>
      </w:pPr>
      <w:r>
        <w:rPr>
          <w:rFonts w:hint="eastAsia" w:ascii="宋体" w:hAnsi="宋体" w:eastAsia="宋体" w:cs="宋体"/>
          <w:highlight w:val="none"/>
          <w:lang w:val="en-US" w:eastAsia="zh-CN"/>
        </w:rPr>
        <w:t>阀座及密封材料应耐介质腐蚀，接触气体的表面粗糙度Ra应不大于0.8 μm。</w:t>
      </w:r>
    </w:p>
    <w:p w14:paraId="0F389211">
      <w:pPr>
        <w:pStyle w:val="44"/>
        <w:keepNext w:val="0"/>
        <w:keepLines w:val="0"/>
        <w:pageBreakBefore w:val="0"/>
        <w:widowControl/>
        <w:kinsoku/>
        <w:wordWrap/>
        <w:overflowPunct/>
        <w:topLinePunct w:val="0"/>
        <w:autoSpaceDE/>
        <w:autoSpaceDN/>
        <w:bidi w:val="0"/>
        <w:adjustRightInd/>
        <w:snapToGrid/>
        <w:spacing w:beforeLines="0" w:afterLines="0"/>
        <w:ind w:left="0" w:leftChars="0" w:firstLine="0" w:firstLineChars="0"/>
        <w:textAlignment w:val="auto"/>
        <w:rPr>
          <w:rFonts w:hint="eastAsia" w:ascii="宋体" w:hAnsi="宋体" w:eastAsia="宋体" w:cs="宋体"/>
          <w:highlight w:val="none"/>
          <w:lang w:val="en-US" w:eastAsia="zh-CN"/>
        </w:rPr>
      </w:pPr>
      <w:r>
        <w:rPr>
          <w:rFonts w:hint="eastAsia" w:ascii="宋体" w:hAnsi="宋体" w:eastAsia="宋体" w:cs="宋体"/>
          <w:highlight w:val="none"/>
          <w:lang w:val="en-US" w:eastAsia="zh-CN"/>
        </w:rPr>
        <w:t>瓶阀应具有防转动结构，并设置防尘帽。</w:t>
      </w:r>
    </w:p>
    <w:p w14:paraId="1DC8B73E">
      <w:pPr>
        <w:pStyle w:val="44"/>
        <w:keepNext w:val="0"/>
        <w:keepLines w:val="0"/>
        <w:pageBreakBefore w:val="0"/>
        <w:widowControl/>
        <w:kinsoku/>
        <w:wordWrap/>
        <w:overflowPunct/>
        <w:topLinePunct w:val="0"/>
        <w:autoSpaceDE/>
        <w:autoSpaceDN/>
        <w:bidi w:val="0"/>
        <w:adjustRightInd/>
        <w:snapToGrid/>
        <w:spacing w:beforeLines="0" w:afterLines="0"/>
        <w:ind w:left="0" w:leftChars="0" w:firstLine="0" w:firstLineChars="0"/>
        <w:textAlignment w:val="auto"/>
        <w:rPr>
          <w:rFonts w:hint="eastAsia" w:ascii="宋体" w:hAnsi="宋体" w:eastAsia="宋体" w:cs="宋体"/>
          <w:highlight w:val="none"/>
          <w:lang w:val="en-US" w:eastAsia="zh-CN"/>
        </w:rPr>
      </w:pPr>
      <w:r>
        <w:rPr>
          <w:rFonts w:hint="eastAsia" w:ascii="宋体" w:hAnsi="宋体" w:eastAsia="宋体" w:cs="宋体"/>
          <w:highlight w:val="none"/>
          <w:lang w:val="en-US" w:eastAsia="zh-CN"/>
        </w:rPr>
        <w:t>瓶阀的密封性能应满足高纯气体应用要求。在公称工作压力下，采用氦质谱检漏法测试，阀门的整体标准漏率应不大于1×10</w:t>
      </w:r>
      <w:r>
        <w:rPr>
          <w:rFonts w:hint="eastAsia" w:ascii="宋体" w:hAnsi="宋体" w:eastAsia="宋体" w:cs="宋体"/>
          <w:highlight w:val="none"/>
          <w:vertAlign w:val="superscript"/>
          <w:lang w:val="en-US" w:eastAsia="zh-CN"/>
        </w:rPr>
        <w:t>-9</w:t>
      </w:r>
      <w:r>
        <w:rPr>
          <w:rFonts w:hint="eastAsia" w:ascii="宋体" w:hAnsi="宋体" w:eastAsia="宋体" w:cs="宋体"/>
          <w:highlight w:val="none"/>
          <w:lang w:val="en-US" w:eastAsia="zh-CN"/>
        </w:rPr>
        <w:t>Pa·m³/s。对于特殊要求的气体，可由供需双方协商确定更严格的指标。</w:t>
      </w:r>
    </w:p>
    <w:p w14:paraId="6E693554">
      <w:pPr>
        <w:pStyle w:val="43"/>
        <w:bidi w:val="0"/>
        <w:ind w:left="0" w:leftChars="0" w:firstLine="0" w:firstLineChars="0"/>
        <w:rPr>
          <w:rFonts w:hint="default" w:hAnsi="Times New Roman" w:cs="Times New Roman"/>
          <w:highlight w:val="none"/>
          <w:lang w:val="en-US" w:eastAsia="zh-CN"/>
        </w:rPr>
      </w:pPr>
      <w:r>
        <w:rPr>
          <w:rFonts w:hint="eastAsia" w:hAnsi="Times New Roman" w:cs="Times New Roman"/>
          <w:highlight w:val="none"/>
          <w:lang w:val="en-US" w:eastAsia="zh-CN"/>
        </w:rPr>
        <w:t>安全附件</w:t>
      </w:r>
    </w:p>
    <w:p w14:paraId="110E43A7">
      <w:pPr>
        <w:pStyle w:val="44"/>
        <w:keepNext w:val="0"/>
        <w:keepLines w:val="0"/>
        <w:pageBreakBefore w:val="0"/>
        <w:widowControl/>
        <w:kinsoku/>
        <w:wordWrap/>
        <w:overflowPunct/>
        <w:topLinePunct w:val="0"/>
        <w:autoSpaceDE/>
        <w:autoSpaceDN/>
        <w:bidi w:val="0"/>
        <w:adjustRightInd/>
        <w:snapToGrid/>
        <w:spacing w:beforeLines="0" w:afterLines="0"/>
        <w:ind w:left="0" w:leftChars="0" w:firstLine="0" w:firstLineChars="0"/>
        <w:textAlignment w:val="auto"/>
        <w:rPr>
          <w:rFonts w:hint="default" w:ascii="宋体" w:hAnsi="宋体" w:eastAsia="宋体" w:cs="宋体"/>
          <w:highlight w:val="none"/>
          <w:lang w:val="en-US" w:eastAsia="zh-CN"/>
        </w:rPr>
      </w:pPr>
      <w:r>
        <w:rPr>
          <w:rFonts w:hint="default" w:ascii="宋体" w:hAnsi="宋体" w:eastAsia="宋体" w:cs="宋体"/>
          <w:highlight w:val="none"/>
          <w:lang w:val="en-US" w:eastAsia="zh-CN"/>
        </w:rPr>
        <w:t>气瓶安全泄压装置</w:t>
      </w:r>
      <w:r>
        <w:rPr>
          <w:rFonts w:hint="eastAsia" w:ascii="宋体" w:hAnsi="宋体" w:eastAsia="宋体" w:cs="宋体"/>
          <w:highlight w:val="none"/>
          <w:lang w:val="en-US" w:eastAsia="zh-CN"/>
        </w:rPr>
        <w:t>应符合GB/T 33215、GB/T 33145的规定</w:t>
      </w:r>
      <w:r>
        <w:rPr>
          <w:rFonts w:hint="default" w:ascii="宋体" w:hAnsi="宋体" w:eastAsia="宋体" w:cs="宋体"/>
          <w:highlight w:val="none"/>
          <w:lang w:val="en-US" w:eastAsia="zh-CN"/>
        </w:rPr>
        <w:t>。</w:t>
      </w:r>
    </w:p>
    <w:p w14:paraId="7CFFB7DF">
      <w:pPr>
        <w:pStyle w:val="44"/>
        <w:keepNext w:val="0"/>
        <w:keepLines w:val="0"/>
        <w:pageBreakBefore w:val="0"/>
        <w:widowControl/>
        <w:kinsoku/>
        <w:wordWrap/>
        <w:overflowPunct/>
        <w:topLinePunct w:val="0"/>
        <w:autoSpaceDE/>
        <w:autoSpaceDN/>
        <w:bidi w:val="0"/>
        <w:adjustRightInd/>
        <w:snapToGrid/>
        <w:spacing w:beforeLines="0" w:afterLines="0"/>
        <w:ind w:left="0" w:leftChars="0" w:firstLine="0" w:firstLineChars="0"/>
        <w:textAlignment w:val="auto"/>
        <w:rPr>
          <w:rFonts w:hint="default" w:ascii="宋体" w:hAnsi="宋体" w:eastAsia="宋体" w:cs="宋体"/>
          <w:highlight w:val="none"/>
          <w:lang w:val="en-US" w:eastAsia="zh-CN"/>
        </w:rPr>
      </w:pPr>
      <w:r>
        <w:rPr>
          <w:rFonts w:hint="default" w:ascii="宋体" w:hAnsi="宋体" w:eastAsia="宋体" w:cs="宋体"/>
          <w:highlight w:val="none"/>
          <w:lang w:val="en-US" w:eastAsia="zh-CN"/>
        </w:rPr>
        <w:t>爆破片材质应为镍或不锈钢，不得产生碎片。</w:t>
      </w:r>
    </w:p>
    <w:p w14:paraId="4DE3ECA4">
      <w:pPr>
        <w:pStyle w:val="39"/>
        <w:bidi w:val="0"/>
        <w:ind w:left="0" w:leftChars="0" w:firstLine="0" w:firstLineChars="0"/>
        <w:rPr>
          <w:rFonts w:hint="default"/>
          <w:highlight w:val="none"/>
          <w:lang w:val="en-US" w:eastAsia="zh-CN"/>
        </w:rPr>
      </w:pPr>
      <w:bookmarkStart w:id="86" w:name="_Toc5638"/>
      <w:r>
        <w:rPr>
          <w:rFonts w:hint="eastAsia"/>
          <w:highlight w:val="none"/>
          <w:lang w:val="en-US" w:eastAsia="zh-CN"/>
        </w:rPr>
        <w:t>内表面洁净度要求</w:t>
      </w:r>
      <w:bookmarkEnd w:id="86"/>
    </w:p>
    <w:p w14:paraId="2876C09C">
      <w:pPr>
        <w:pStyle w:val="41"/>
        <w:rPr>
          <w:rFonts w:hint="eastAsia"/>
          <w:highlight w:val="none"/>
          <w:lang w:val="en-US" w:eastAsia="zh-CN"/>
        </w:rPr>
      </w:pPr>
      <w:r>
        <w:rPr>
          <w:rFonts w:hint="default"/>
          <w:highlight w:val="none"/>
          <w:lang w:val="en-US" w:eastAsia="zh-CN"/>
        </w:rPr>
        <w:t>高纯特气气瓶的内表面洁净度应符合表</w:t>
      </w:r>
      <w:r>
        <w:rPr>
          <w:rFonts w:hint="eastAsia"/>
          <w:highlight w:val="none"/>
          <w:lang w:val="en-US" w:eastAsia="zh-CN"/>
        </w:rPr>
        <w:t>3</w:t>
      </w:r>
      <w:r>
        <w:rPr>
          <w:rFonts w:hint="default"/>
          <w:highlight w:val="none"/>
          <w:lang w:val="en-US" w:eastAsia="zh-CN"/>
        </w:rPr>
        <w:t>的规定</w:t>
      </w:r>
      <w:r>
        <w:rPr>
          <w:rFonts w:hint="eastAsia"/>
          <w:highlight w:val="none"/>
          <w:lang w:val="en-US" w:eastAsia="zh-CN"/>
        </w:rPr>
        <w:t>。</w:t>
      </w:r>
    </w:p>
    <w:p w14:paraId="5AF401E7">
      <w:pPr>
        <w:pStyle w:val="118"/>
        <w:spacing w:before="120" w:after="120"/>
        <w:rPr>
          <w:highlight w:val="none"/>
        </w:rPr>
      </w:pPr>
      <w:r>
        <w:rPr>
          <w:rFonts w:hint="eastAsia"/>
          <w:highlight w:val="none"/>
          <w:lang w:val="en-US" w:eastAsia="zh-CN"/>
        </w:rPr>
        <w:t>内表面清洁度指标</w:t>
      </w:r>
    </w:p>
    <w:tbl>
      <w:tblPr>
        <w:tblStyle w:val="3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23"/>
        <w:gridCol w:w="2250"/>
        <w:gridCol w:w="3178"/>
      </w:tblGrid>
      <w:tr w14:paraId="2837B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23" w:type="dxa"/>
            <w:vAlign w:val="center"/>
          </w:tcPr>
          <w:p w14:paraId="10A724A6">
            <w:pPr>
              <w:pStyle w:val="41"/>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eastAsia="宋体"/>
                <w:sz w:val="18"/>
                <w:szCs w:val="18"/>
                <w:highlight w:val="none"/>
                <w:vertAlign w:val="baseline"/>
                <w:lang w:val="en-US" w:eastAsia="zh-CN"/>
              </w:rPr>
            </w:pPr>
            <w:r>
              <w:rPr>
                <w:rFonts w:hint="eastAsia"/>
                <w:sz w:val="18"/>
                <w:szCs w:val="18"/>
                <w:highlight w:val="none"/>
                <w:vertAlign w:val="baseline"/>
                <w:lang w:val="en-US" w:eastAsia="zh-CN"/>
              </w:rPr>
              <w:t>项目</w:t>
            </w:r>
          </w:p>
        </w:tc>
        <w:tc>
          <w:tcPr>
            <w:tcW w:w="2250" w:type="dxa"/>
            <w:vAlign w:val="center"/>
          </w:tcPr>
          <w:p w14:paraId="0411385C">
            <w:pPr>
              <w:pStyle w:val="41"/>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eastAsia="宋体"/>
                <w:sz w:val="18"/>
                <w:szCs w:val="18"/>
                <w:highlight w:val="none"/>
                <w:vertAlign w:val="baseline"/>
                <w:lang w:val="en-US" w:eastAsia="zh-CN"/>
              </w:rPr>
            </w:pPr>
            <w:r>
              <w:rPr>
                <w:rFonts w:hint="eastAsia"/>
                <w:sz w:val="18"/>
                <w:szCs w:val="18"/>
                <w:highlight w:val="none"/>
                <w:vertAlign w:val="baseline"/>
                <w:lang w:val="en-US" w:eastAsia="zh-CN"/>
              </w:rPr>
              <w:t>指标要求</w:t>
            </w:r>
          </w:p>
        </w:tc>
        <w:tc>
          <w:tcPr>
            <w:tcW w:w="3178" w:type="dxa"/>
            <w:vAlign w:val="center"/>
          </w:tcPr>
          <w:p w14:paraId="73D9D1B2">
            <w:pPr>
              <w:pStyle w:val="41"/>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eastAsia="宋体"/>
                <w:sz w:val="18"/>
                <w:szCs w:val="18"/>
                <w:highlight w:val="none"/>
                <w:vertAlign w:val="baseline"/>
                <w:lang w:val="en-US" w:eastAsia="zh-CN"/>
              </w:rPr>
            </w:pPr>
            <w:r>
              <w:rPr>
                <w:rFonts w:hint="eastAsia"/>
                <w:sz w:val="18"/>
                <w:szCs w:val="18"/>
                <w:highlight w:val="none"/>
                <w:vertAlign w:val="baseline"/>
                <w:lang w:val="en-US" w:eastAsia="zh-CN"/>
              </w:rPr>
              <w:t>检测方法</w:t>
            </w:r>
          </w:p>
        </w:tc>
      </w:tr>
      <w:tr w14:paraId="2D010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23" w:type="dxa"/>
            <w:vAlign w:val="center"/>
          </w:tcPr>
          <w:p w14:paraId="62730346">
            <w:pPr>
              <w:pStyle w:val="41"/>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eastAsia="宋体"/>
                <w:sz w:val="18"/>
                <w:szCs w:val="18"/>
                <w:highlight w:val="none"/>
                <w:vertAlign w:val="baseline"/>
                <w:lang w:val="en-US" w:eastAsia="zh-CN"/>
              </w:rPr>
            </w:pPr>
            <w:r>
              <w:rPr>
                <w:rFonts w:hint="eastAsia"/>
                <w:sz w:val="18"/>
                <w:szCs w:val="18"/>
                <w:highlight w:val="none"/>
                <w:vertAlign w:val="baseline"/>
                <w:lang w:val="en-US" w:eastAsia="zh-CN"/>
              </w:rPr>
              <w:t>表面粗糙度（Ra），μm</w:t>
            </w:r>
          </w:p>
        </w:tc>
        <w:tc>
          <w:tcPr>
            <w:tcW w:w="2250" w:type="dxa"/>
            <w:vAlign w:val="center"/>
          </w:tcPr>
          <w:p w14:paraId="1BA9CDDA">
            <w:pPr>
              <w:pStyle w:val="41"/>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eastAsia="宋体"/>
                <w:sz w:val="18"/>
                <w:szCs w:val="18"/>
                <w:highlight w:val="none"/>
                <w:vertAlign w:val="baseline"/>
                <w:lang w:val="en-US" w:eastAsia="zh-CN"/>
              </w:rPr>
            </w:pPr>
            <w:r>
              <w:rPr>
                <w:rFonts w:hint="eastAsia"/>
                <w:sz w:val="18"/>
                <w:szCs w:val="18"/>
                <w:highlight w:val="none"/>
                <w:vertAlign w:val="baseline"/>
                <w:lang w:val="en-US" w:eastAsia="zh-CN"/>
              </w:rPr>
              <w:t>≤0.8</w:t>
            </w:r>
          </w:p>
        </w:tc>
        <w:tc>
          <w:tcPr>
            <w:tcW w:w="3178" w:type="dxa"/>
            <w:vAlign w:val="center"/>
          </w:tcPr>
          <w:p w14:paraId="054F9E82">
            <w:pPr>
              <w:pStyle w:val="41"/>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sz w:val="18"/>
                <w:szCs w:val="18"/>
                <w:highlight w:val="none"/>
                <w:vertAlign w:val="baseline"/>
              </w:rPr>
            </w:pPr>
            <w:r>
              <w:rPr>
                <w:rFonts w:hint="eastAsia"/>
                <w:sz w:val="18"/>
                <w:szCs w:val="18"/>
                <w:highlight w:val="none"/>
                <w:vertAlign w:val="baseline"/>
              </w:rPr>
              <w:t>轮廓仪/比对样块</w:t>
            </w:r>
          </w:p>
        </w:tc>
      </w:tr>
      <w:tr w14:paraId="37983F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23" w:type="dxa"/>
            <w:vAlign w:val="center"/>
          </w:tcPr>
          <w:p w14:paraId="4B3B69E5">
            <w:pPr>
              <w:pStyle w:val="41"/>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eastAsia="宋体"/>
                <w:sz w:val="18"/>
                <w:szCs w:val="18"/>
                <w:highlight w:val="none"/>
                <w:vertAlign w:val="baseline"/>
                <w:lang w:eastAsia="zh-CN"/>
              </w:rPr>
            </w:pPr>
            <w:r>
              <w:rPr>
                <w:rFonts w:hint="eastAsia"/>
                <w:sz w:val="18"/>
                <w:szCs w:val="18"/>
                <w:highlight w:val="none"/>
                <w:vertAlign w:val="baseline"/>
              </w:rPr>
              <w:t>非挥发性残留量</w:t>
            </w:r>
            <w:r>
              <w:rPr>
                <w:rFonts w:hint="eastAsia"/>
                <w:sz w:val="18"/>
                <w:szCs w:val="18"/>
                <w:highlight w:val="none"/>
                <w:vertAlign w:val="baseline"/>
                <w:lang w:eastAsia="zh-CN"/>
              </w:rPr>
              <w:t>（</w:t>
            </w:r>
            <w:r>
              <w:rPr>
                <w:rFonts w:hint="eastAsia"/>
                <w:sz w:val="18"/>
                <w:szCs w:val="18"/>
                <w:highlight w:val="none"/>
                <w:vertAlign w:val="baseline"/>
              </w:rPr>
              <w:t>NVR</w:t>
            </w:r>
            <w:r>
              <w:rPr>
                <w:rFonts w:hint="eastAsia"/>
                <w:sz w:val="18"/>
                <w:szCs w:val="18"/>
                <w:highlight w:val="none"/>
                <w:vertAlign w:val="baseline"/>
                <w:lang w:eastAsia="zh-CN"/>
              </w:rPr>
              <w:t>），mg/m</w:t>
            </w:r>
            <w:r>
              <w:rPr>
                <w:rFonts w:hint="eastAsia"/>
                <w:sz w:val="18"/>
                <w:szCs w:val="18"/>
                <w:highlight w:val="none"/>
                <w:vertAlign w:val="superscript"/>
                <w:lang w:val="en-US" w:eastAsia="zh-CN"/>
              </w:rPr>
              <w:t>2</w:t>
            </w:r>
          </w:p>
        </w:tc>
        <w:tc>
          <w:tcPr>
            <w:tcW w:w="2250" w:type="dxa"/>
            <w:vAlign w:val="center"/>
          </w:tcPr>
          <w:p w14:paraId="2ED7A832">
            <w:pPr>
              <w:pStyle w:val="41"/>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hAnsi="Times New Roman" w:cs="Times New Roman"/>
                <w:sz w:val="18"/>
                <w:szCs w:val="18"/>
                <w:highlight w:val="none"/>
                <w:vertAlign w:val="baseline"/>
                <w:lang w:val="en-US" w:eastAsia="zh-CN"/>
              </w:rPr>
            </w:pPr>
            <w:r>
              <w:rPr>
                <w:rFonts w:hint="eastAsia" w:hAnsi="Times New Roman" w:cs="Times New Roman"/>
                <w:sz w:val="18"/>
                <w:szCs w:val="18"/>
                <w:highlight w:val="none"/>
                <w:vertAlign w:val="baseline"/>
                <w:lang w:val="en-US" w:eastAsia="zh-CN"/>
              </w:rPr>
              <w:t>≤1.0</w:t>
            </w:r>
          </w:p>
        </w:tc>
        <w:tc>
          <w:tcPr>
            <w:tcW w:w="3178" w:type="dxa"/>
            <w:vAlign w:val="center"/>
          </w:tcPr>
          <w:p w14:paraId="2C072BA0">
            <w:pPr>
              <w:pStyle w:val="41"/>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hAnsi="Times New Roman" w:cs="Times New Roman"/>
                <w:sz w:val="18"/>
                <w:szCs w:val="18"/>
                <w:highlight w:val="none"/>
                <w:vertAlign w:val="baseline"/>
              </w:rPr>
            </w:pPr>
            <w:r>
              <w:rPr>
                <w:rFonts w:hint="eastAsia" w:hAnsi="Times New Roman" w:cs="Times New Roman"/>
                <w:sz w:val="18"/>
                <w:szCs w:val="18"/>
                <w:highlight w:val="none"/>
                <w:vertAlign w:val="baseline"/>
              </w:rPr>
              <w:t>溶剂萃取称重法</w:t>
            </w:r>
          </w:p>
        </w:tc>
      </w:tr>
      <w:tr w14:paraId="47E4D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23" w:type="dxa"/>
            <w:vAlign w:val="center"/>
          </w:tcPr>
          <w:p w14:paraId="57302C0C">
            <w:pPr>
              <w:pStyle w:val="41"/>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eastAsia="宋体"/>
                <w:sz w:val="18"/>
                <w:szCs w:val="18"/>
                <w:highlight w:val="none"/>
                <w:vertAlign w:val="baseline"/>
                <w:lang w:val="en-US" w:eastAsia="zh-CN"/>
              </w:rPr>
            </w:pPr>
            <w:r>
              <w:rPr>
                <w:rFonts w:hint="eastAsia"/>
                <w:sz w:val="18"/>
                <w:szCs w:val="18"/>
                <w:highlight w:val="none"/>
                <w:vertAlign w:val="baseline"/>
                <w:lang w:val="en-US" w:eastAsia="zh-CN"/>
              </w:rPr>
              <w:t>颗粒物（≥0.5 μm），个/L</w:t>
            </w:r>
          </w:p>
        </w:tc>
        <w:tc>
          <w:tcPr>
            <w:tcW w:w="2250" w:type="dxa"/>
            <w:vAlign w:val="center"/>
          </w:tcPr>
          <w:p w14:paraId="310FD547">
            <w:pPr>
              <w:pStyle w:val="41"/>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sz w:val="18"/>
                <w:szCs w:val="18"/>
                <w:highlight w:val="none"/>
                <w:vertAlign w:val="baseline"/>
                <w:lang w:val="en-US"/>
              </w:rPr>
            </w:pPr>
            <w:r>
              <w:rPr>
                <w:rFonts w:hint="eastAsia"/>
                <w:sz w:val="18"/>
                <w:szCs w:val="18"/>
                <w:highlight w:val="none"/>
                <w:vertAlign w:val="baseline"/>
                <w:lang w:val="en-US" w:eastAsia="zh-CN"/>
              </w:rPr>
              <w:t>≤100</w:t>
            </w:r>
          </w:p>
        </w:tc>
        <w:tc>
          <w:tcPr>
            <w:tcW w:w="3178" w:type="dxa"/>
            <w:vAlign w:val="center"/>
          </w:tcPr>
          <w:p w14:paraId="1F9EF397">
            <w:pPr>
              <w:pStyle w:val="41"/>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sz w:val="18"/>
                <w:szCs w:val="18"/>
                <w:highlight w:val="none"/>
                <w:vertAlign w:val="baseline"/>
              </w:rPr>
            </w:pPr>
            <w:r>
              <w:rPr>
                <w:rFonts w:hint="eastAsia"/>
                <w:sz w:val="18"/>
                <w:szCs w:val="18"/>
                <w:highlight w:val="none"/>
                <w:vertAlign w:val="baseline"/>
              </w:rPr>
              <w:t>激光颗粒计数器</w:t>
            </w:r>
          </w:p>
        </w:tc>
      </w:tr>
      <w:tr w14:paraId="285020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23" w:type="dxa"/>
            <w:vAlign w:val="center"/>
          </w:tcPr>
          <w:p w14:paraId="0028BB3B">
            <w:pPr>
              <w:pStyle w:val="41"/>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eastAsia="宋体"/>
                <w:sz w:val="18"/>
                <w:szCs w:val="18"/>
                <w:highlight w:val="none"/>
                <w:vertAlign w:val="baseline"/>
                <w:lang w:val="en-US" w:eastAsia="zh-CN"/>
              </w:rPr>
            </w:pPr>
            <w:r>
              <w:rPr>
                <w:rFonts w:hint="eastAsia"/>
                <w:sz w:val="18"/>
                <w:szCs w:val="18"/>
                <w:highlight w:val="none"/>
                <w:vertAlign w:val="baseline"/>
                <w:lang w:val="en-US" w:eastAsia="zh-CN"/>
              </w:rPr>
              <w:t>金属离子含量（Fe，Cr，Ni），μg/m</w:t>
            </w:r>
            <w:r>
              <w:rPr>
                <w:rFonts w:hint="eastAsia"/>
                <w:sz w:val="18"/>
                <w:szCs w:val="18"/>
                <w:highlight w:val="none"/>
                <w:vertAlign w:val="superscript"/>
                <w:lang w:val="en-US" w:eastAsia="zh-CN"/>
              </w:rPr>
              <w:t>2</w:t>
            </w:r>
          </w:p>
        </w:tc>
        <w:tc>
          <w:tcPr>
            <w:tcW w:w="2250" w:type="dxa"/>
            <w:vAlign w:val="center"/>
          </w:tcPr>
          <w:p w14:paraId="24A567D9">
            <w:pPr>
              <w:pStyle w:val="41"/>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sz w:val="18"/>
                <w:szCs w:val="18"/>
                <w:highlight w:val="none"/>
                <w:vertAlign w:val="baseline"/>
                <w:lang w:val="en-US"/>
              </w:rPr>
            </w:pPr>
            <w:r>
              <w:rPr>
                <w:rFonts w:hint="eastAsia"/>
                <w:sz w:val="18"/>
                <w:szCs w:val="18"/>
                <w:highlight w:val="none"/>
                <w:vertAlign w:val="baseline"/>
                <w:lang w:val="en-US" w:eastAsia="zh-CN"/>
              </w:rPr>
              <w:t>≤10</w:t>
            </w:r>
          </w:p>
        </w:tc>
        <w:tc>
          <w:tcPr>
            <w:tcW w:w="3178" w:type="dxa"/>
            <w:vAlign w:val="center"/>
          </w:tcPr>
          <w:p w14:paraId="1C17FDCE">
            <w:pPr>
              <w:pStyle w:val="41"/>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sz w:val="18"/>
                <w:szCs w:val="18"/>
                <w:highlight w:val="none"/>
                <w:vertAlign w:val="baseline"/>
              </w:rPr>
            </w:pPr>
            <w:r>
              <w:rPr>
                <w:rFonts w:hint="eastAsia"/>
                <w:sz w:val="18"/>
                <w:szCs w:val="18"/>
                <w:highlight w:val="none"/>
                <w:vertAlign w:val="baseline"/>
              </w:rPr>
              <w:t>ICP-MS</w:t>
            </w:r>
          </w:p>
        </w:tc>
      </w:tr>
      <w:tr w14:paraId="0515EC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23" w:type="dxa"/>
            <w:vAlign w:val="center"/>
          </w:tcPr>
          <w:p w14:paraId="37AF1AE3">
            <w:pPr>
              <w:pStyle w:val="41"/>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sz w:val="18"/>
                <w:szCs w:val="18"/>
                <w:highlight w:val="none"/>
                <w:vertAlign w:val="baseline"/>
                <w:lang w:val="en-US" w:eastAsia="zh-CN"/>
              </w:rPr>
            </w:pPr>
            <w:r>
              <w:rPr>
                <w:rFonts w:hint="eastAsia"/>
                <w:sz w:val="18"/>
                <w:szCs w:val="18"/>
                <w:highlight w:val="none"/>
                <w:vertAlign w:val="baseline"/>
                <w:lang w:val="en-US" w:eastAsia="zh-CN"/>
              </w:rPr>
              <w:t>阴离子含量（Cl</w:t>
            </w:r>
            <w:r>
              <w:rPr>
                <w:rFonts w:hint="eastAsia"/>
                <w:sz w:val="18"/>
                <w:szCs w:val="18"/>
                <w:highlight w:val="none"/>
                <w:vertAlign w:val="superscript"/>
                <w:lang w:val="en-US" w:eastAsia="zh-CN"/>
              </w:rPr>
              <w:t>-</w:t>
            </w:r>
            <w:r>
              <w:rPr>
                <w:rFonts w:hint="eastAsia"/>
                <w:sz w:val="18"/>
                <w:szCs w:val="18"/>
                <w:highlight w:val="none"/>
                <w:vertAlign w:val="baseline"/>
                <w:lang w:val="en-US" w:eastAsia="zh-CN"/>
              </w:rPr>
              <w:t>，F</w:t>
            </w:r>
            <w:r>
              <w:rPr>
                <w:rFonts w:hint="eastAsia"/>
                <w:sz w:val="18"/>
                <w:szCs w:val="18"/>
                <w:highlight w:val="none"/>
                <w:vertAlign w:val="superscript"/>
                <w:lang w:val="en-US" w:eastAsia="zh-CN"/>
              </w:rPr>
              <w:t>-</w:t>
            </w:r>
            <w:r>
              <w:rPr>
                <w:rFonts w:hint="eastAsia"/>
                <w:sz w:val="18"/>
                <w:szCs w:val="18"/>
                <w:highlight w:val="none"/>
                <w:vertAlign w:val="baseline"/>
                <w:lang w:val="en-US" w:eastAsia="zh-CN"/>
              </w:rPr>
              <w:t>），μg/m²</w:t>
            </w:r>
          </w:p>
        </w:tc>
        <w:tc>
          <w:tcPr>
            <w:tcW w:w="2250" w:type="dxa"/>
            <w:vAlign w:val="center"/>
          </w:tcPr>
          <w:p w14:paraId="3EF8AF04">
            <w:pPr>
              <w:pStyle w:val="41"/>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sz w:val="18"/>
                <w:szCs w:val="18"/>
                <w:highlight w:val="none"/>
                <w:vertAlign w:val="baseline"/>
                <w:lang w:val="en-US" w:eastAsia="zh-CN"/>
              </w:rPr>
            </w:pPr>
            <w:r>
              <w:rPr>
                <w:rFonts w:hint="eastAsia" w:hAnsi="Times New Roman" w:cs="Times New Roman"/>
                <w:sz w:val="18"/>
                <w:szCs w:val="18"/>
                <w:highlight w:val="none"/>
                <w:vertAlign w:val="baseline"/>
                <w:lang w:val="en-US" w:eastAsia="zh-CN"/>
              </w:rPr>
              <w:t>≤1.0</w:t>
            </w:r>
          </w:p>
        </w:tc>
        <w:tc>
          <w:tcPr>
            <w:tcW w:w="3178" w:type="dxa"/>
            <w:vAlign w:val="center"/>
          </w:tcPr>
          <w:p w14:paraId="79EE0B6D">
            <w:pPr>
              <w:pStyle w:val="41"/>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eastAsia="宋体"/>
                <w:sz w:val="18"/>
                <w:szCs w:val="18"/>
                <w:highlight w:val="none"/>
                <w:vertAlign w:val="baseline"/>
                <w:lang w:eastAsia="zh-CN"/>
              </w:rPr>
            </w:pPr>
            <w:r>
              <w:rPr>
                <w:rFonts w:hint="eastAsia"/>
                <w:sz w:val="18"/>
                <w:szCs w:val="18"/>
                <w:highlight w:val="none"/>
                <w:vertAlign w:val="baseline"/>
              </w:rPr>
              <w:t>离子色谱法</w:t>
            </w:r>
            <w:r>
              <w:rPr>
                <w:rFonts w:hint="eastAsia"/>
                <w:sz w:val="18"/>
                <w:szCs w:val="18"/>
                <w:highlight w:val="none"/>
                <w:vertAlign w:val="baseline"/>
                <w:lang w:eastAsia="zh-CN"/>
              </w:rPr>
              <w:t>（</w:t>
            </w:r>
            <w:r>
              <w:rPr>
                <w:rFonts w:hint="eastAsia"/>
                <w:sz w:val="18"/>
                <w:szCs w:val="18"/>
                <w:highlight w:val="none"/>
                <w:vertAlign w:val="baseline"/>
              </w:rPr>
              <w:t>IC</w:t>
            </w:r>
            <w:r>
              <w:rPr>
                <w:rFonts w:hint="eastAsia"/>
                <w:sz w:val="18"/>
                <w:szCs w:val="18"/>
                <w:highlight w:val="none"/>
                <w:vertAlign w:val="baseline"/>
                <w:lang w:eastAsia="zh-CN"/>
              </w:rPr>
              <w:t>）</w:t>
            </w:r>
          </w:p>
        </w:tc>
      </w:tr>
      <w:tr w14:paraId="5D6794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23" w:type="dxa"/>
            <w:vAlign w:val="center"/>
          </w:tcPr>
          <w:p w14:paraId="7A22E313">
            <w:pPr>
              <w:pStyle w:val="41"/>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eastAsia="宋体"/>
                <w:sz w:val="18"/>
                <w:szCs w:val="18"/>
                <w:highlight w:val="none"/>
                <w:vertAlign w:val="baseline"/>
                <w:lang w:val="en-US" w:eastAsia="zh-CN"/>
              </w:rPr>
            </w:pPr>
            <w:r>
              <w:rPr>
                <w:rFonts w:hint="eastAsia"/>
                <w:sz w:val="18"/>
                <w:szCs w:val="18"/>
                <w:highlight w:val="none"/>
                <w:vertAlign w:val="baseline"/>
                <w:lang w:val="en-US" w:eastAsia="zh-CN"/>
              </w:rPr>
              <w:t>水分露点，℃</w:t>
            </w:r>
          </w:p>
        </w:tc>
        <w:tc>
          <w:tcPr>
            <w:tcW w:w="2250" w:type="dxa"/>
            <w:vAlign w:val="center"/>
          </w:tcPr>
          <w:p w14:paraId="05501437">
            <w:pPr>
              <w:pStyle w:val="41"/>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sz w:val="18"/>
                <w:szCs w:val="18"/>
                <w:highlight w:val="none"/>
                <w:vertAlign w:val="baseline"/>
                <w:lang w:val="en-US"/>
              </w:rPr>
            </w:pPr>
            <w:r>
              <w:rPr>
                <w:rFonts w:hint="eastAsia"/>
                <w:sz w:val="18"/>
                <w:szCs w:val="18"/>
                <w:highlight w:val="none"/>
                <w:vertAlign w:val="baseline"/>
                <w:lang w:val="en-US" w:eastAsia="zh-CN"/>
              </w:rPr>
              <w:t>≤-40</w:t>
            </w:r>
          </w:p>
        </w:tc>
        <w:tc>
          <w:tcPr>
            <w:tcW w:w="3178" w:type="dxa"/>
            <w:vAlign w:val="center"/>
          </w:tcPr>
          <w:p w14:paraId="5D49099D">
            <w:pPr>
              <w:pStyle w:val="41"/>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eastAsia="宋体"/>
                <w:sz w:val="18"/>
                <w:szCs w:val="18"/>
                <w:highlight w:val="none"/>
                <w:vertAlign w:val="baseline"/>
                <w:lang w:val="en-US" w:eastAsia="zh-CN"/>
              </w:rPr>
            </w:pPr>
            <w:r>
              <w:rPr>
                <w:rFonts w:hint="eastAsia"/>
                <w:sz w:val="18"/>
                <w:szCs w:val="18"/>
                <w:highlight w:val="none"/>
                <w:vertAlign w:val="baseline"/>
                <w:lang w:val="en-US" w:eastAsia="zh-CN"/>
              </w:rPr>
              <w:t>露点仪</w:t>
            </w:r>
          </w:p>
        </w:tc>
      </w:tr>
      <w:tr w14:paraId="18B7AC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923" w:type="dxa"/>
            <w:vAlign w:val="center"/>
          </w:tcPr>
          <w:p w14:paraId="31601EC3">
            <w:pPr>
              <w:pStyle w:val="41"/>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sz w:val="18"/>
                <w:szCs w:val="18"/>
                <w:highlight w:val="none"/>
                <w:vertAlign w:val="baseline"/>
                <w:lang w:val="en-US" w:eastAsia="zh-CN"/>
              </w:rPr>
            </w:pPr>
            <w:bookmarkStart w:id="87" w:name="_Toc6530"/>
            <w:r>
              <w:rPr>
                <w:rFonts w:hint="eastAsia"/>
                <w:sz w:val="18"/>
                <w:szCs w:val="18"/>
                <w:highlight w:val="none"/>
                <w:vertAlign w:val="baseline"/>
                <w:lang w:val="en-US" w:eastAsia="zh-CN"/>
              </w:rPr>
              <w:t>氧气含量（O</w:t>
            </w:r>
            <w:r>
              <w:rPr>
                <w:rFonts w:hint="eastAsia"/>
                <w:sz w:val="18"/>
                <w:szCs w:val="18"/>
                <w:highlight w:val="none"/>
                <w:vertAlign w:val="subscript"/>
                <w:lang w:val="en-US" w:eastAsia="zh-CN"/>
              </w:rPr>
              <w:t>2</w:t>
            </w:r>
            <w:r>
              <w:rPr>
                <w:rFonts w:hint="eastAsia"/>
                <w:sz w:val="18"/>
                <w:szCs w:val="18"/>
                <w:highlight w:val="none"/>
                <w:vertAlign w:val="baseline"/>
                <w:lang w:val="en-US" w:eastAsia="zh-CN"/>
              </w:rPr>
              <w:t>），ppbv</w:t>
            </w:r>
          </w:p>
        </w:tc>
        <w:tc>
          <w:tcPr>
            <w:tcW w:w="2250" w:type="dxa"/>
            <w:vAlign w:val="center"/>
          </w:tcPr>
          <w:p w14:paraId="40C5E748">
            <w:pPr>
              <w:pStyle w:val="41"/>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sz w:val="18"/>
                <w:szCs w:val="18"/>
                <w:highlight w:val="none"/>
                <w:vertAlign w:val="baseline"/>
                <w:lang w:val="en-US" w:eastAsia="zh-CN"/>
              </w:rPr>
            </w:pPr>
            <w:r>
              <w:rPr>
                <w:rFonts w:hint="eastAsia"/>
                <w:sz w:val="18"/>
                <w:szCs w:val="18"/>
                <w:highlight w:val="none"/>
                <w:vertAlign w:val="baseline"/>
                <w:lang w:val="en-US" w:eastAsia="zh-CN"/>
              </w:rPr>
              <w:t>≤10</w:t>
            </w:r>
          </w:p>
        </w:tc>
        <w:tc>
          <w:tcPr>
            <w:tcW w:w="3178" w:type="dxa"/>
            <w:vAlign w:val="center"/>
          </w:tcPr>
          <w:p w14:paraId="33897127">
            <w:pPr>
              <w:pStyle w:val="41"/>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sz w:val="18"/>
                <w:szCs w:val="18"/>
                <w:highlight w:val="none"/>
                <w:vertAlign w:val="baseline"/>
                <w:lang w:val="en-US" w:eastAsia="zh-CN"/>
              </w:rPr>
            </w:pPr>
            <w:r>
              <w:rPr>
                <w:rFonts w:hint="eastAsia"/>
                <w:sz w:val="18"/>
                <w:szCs w:val="18"/>
                <w:highlight w:val="none"/>
                <w:vertAlign w:val="baseline"/>
                <w:lang w:val="en-US" w:eastAsia="zh-CN"/>
              </w:rPr>
              <w:t>气相色谱-放电离子化检测器（GC-DID）或改性氧化锆传感器法</w:t>
            </w:r>
          </w:p>
        </w:tc>
      </w:tr>
      <w:tr w14:paraId="520D6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6" w:hRule="atLeast"/>
          <w:jc w:val="center"/>
        </w:trPr>
        <w:tc>
          <w:tcPr>
            <w:tcW w:w="3923" w:type="dxa"/>
            <w:vAlign w:val="center"/>
          </w:tcPr>
          <w:p w14:paraId="6568C76A">
            <w:pPr>
              <w:pStyle w:val="41"/>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sz w:val="18"/>
                <w:szCs w:val="18"/>
                <w:highlight w:val="none"/>
                <w:vertAlign w:val="baseline"/>
                <w:lang w:val="en-US" w:eastAsia="zh-CN"/>
              </w:rPr>
            </w:pPr>
            <w:r>
              <w:rPr>
                <w:rFonts w:hint="eastAsia"/>
                <w:sz w:val="18"/>
                <w:szCs w:val="18"/>
                <w:highlight w:val="none"/>
                <w:vertAlign w:val="baseline"/>
                <w:lang w:val="en-US" w:eastAsia="zh-CN"/>
              </w:rPr>
              <w:t>总可氧化碳（TOC）μg/m</w:t>
            </w:r>
            <w:r>
              <w:rPr>
                <w:rFonts w:hint="eastAsia"/>
                <w:sz w:val="18"/>
                <w:szCs w:val="18"/>
                <w:highlight w:val="none"/>
                <w:vertAlign w:val="superscript"/>
                <w:lang w:val="en-US" w:eastAsia="zh-CN"/>
              </w:rPr>
              <w:t>2</w:t>
            </w:r>
          </w:p>
        </w:tc>
        <w:tc>
          <w:tcPr>
            <w:tcW w:w="2250" w:type="dxa"/>
            <w:vAlign w:val="center"/>
          </w:tcPr>
          <w:p w14:paraId="7BBC5AE2">
            <w:pPr>
              <w:pStyle w:val="41"/>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sz w:val="18"/>
                <w:szCs w:val="18"/>
                <w:highlight w:val="none"/>
                <w:vertAlign w:val="baseline"/>
                <w:lang w:val="en-US" w:eastAsia="zh-CN"/>
              </w:rPr>
            </w:pPr>
            <w:r>
              <w:rPr>
                <w:rFonts w:hint="eastAsia"/>
                <w:sz w:val="18"/>
                <w:szCs w:val="18"/>
                <w:highlight w:val="none"/>
                <w:vertAlign w:val="baseline"/>
                <w:lang w:val="en-US" w:eastAsia="zh-CN"/>
              </w:rPr>
              <w:t>≤10</w:t>
            </w:r>
          </w:p>
        </w:tc>
        <w:tc>
          <w:tcPr>
            <w:tcW w:w="3178" w:type="dxa"/>
            <w:vAlign w:val="center"/>
          </w:tcPr>
          <w:p w14:paraId="471C66EC">
            <w:pPr>
              <w:pStyle w:val="41"/>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sz w:val="18"/>
                <w:szCs w:val="18"/>
                <w:highlight w:val="none"/>
                <w:vertAlign w:val="baseline"/>
                <w:lang w:val="en-US" w:eastAsia="zh-CN"/>
              </w:rPr>
            </w:pPr>
            <w:r>
              <w:rPr>
                <w:rFonts w:hint="eastAsia"/>
                <w:sz w:val="18"/>
                <w:szCs w:val="18"/>
                <w:highlight w:val="none"/>
                <w:vertAlign w:val="baseline"/>
                <w:lang w:val="en-US" w:eastAsia="zh-CN"/>
              </w:rPr>
              <w:t>高温催化氧化-NDIR法</w:t>
            </w:r>
          </w:p>
        </w:tc>
      </w:tr>
      <w:tr w14:paraId="42175C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6" w:hRule="atLeast"/>
          <w:jc w:val="center"/>
        </w:trPr>
        <w:tc>
          <w:tcPr>
            <w:tcW w:w="3923" w:type="dxa"/>
            <w:vAlign w:val="center"/>
          </w:tcPr>
          <w:p w14:paraId="0C730417">
            <w:pPr>
              <w:pStyle w:val="41"/>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sz w:val="18"/>
                <w:szCs w:val="18"/>
                <w:highlight w:val="none"/>
                <w:vertAlign w:val="baseline"/>
                <w:lang w:val="en-US" w:eastAsia="zh-CN"/>
              </w:rPr>
            </w:pPr>
            <w:r>
              <w:rPr>
                <w:rFonts w:hint="eastAsia"/>
                <w:sz w:val="18"/>
                <w:szCs w:val="18"/>
                <w:highlight w:val="none"/>
                <w:vertAlign w:val="baseline"/>
                <w:lang w:val="en-US" w:eastAsia="zh-CN"/>
              </w:rPr>
              <w:t>总烃（THC，以CH</w:t>
            </w:r>
            <w:r>
              <w:rPr>
                <w:rFonts w:hint="eastAsia"/>
                <w:sz w:val="18"/>
                <w:szCs w:val="18"/>
                <w:highlight w:val="none"/>
                <w:vertAlign w:val="subscript"/>
                <w:lang w:val="en-US" w:eastAsia="zh-CN"/>
              </w:rPr>
              <w:t>4</w:t>
            </w:r>
            <w:r>
              <w:rPr>
                <w:rFonts w:hint="eastAsia"/>
                <w:sz w:val="18"/>
                <w:szCs w:val="18"/>
                <w:highlight w:val="none"/>
                <w:vertAlign w:val="baseline"/>
                <w:lang w:val="en-US" w:eastAsia="zh-CN"/>
              </w:rPr>
              <w:t>计），μg/m²</w:t>
            </w:r>
          </w:p>
        </w:tc>
        <w:tc>
          <w:tcPr>
            <w:tcW w:w="2250" w:type="dxa"/>
            <w:vAlign w:val="center"/>
          </w:tcPr>
          <w:p w14:paraId="1E44B05B">
            <w:pPr>
              <w:pStyle w:val="41"/>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default"/>
                <w:sz w:val="18"/>
                <w:szCs w:val="18"/>
                <w:highlight w:val="none"/>
                <w:vertAlign w:val="baseline"/>
                <w:lang w:val="en-US" w:eastAsia="zh-CN"/>
              </w:rPr>
            </w:pPr>
            <w:r>
              <w:rPr>
                <w:rFonts w:hint="eastAsia"/>
                <w:sz w:val="18"/>
                <w:szCs w:val="18"/>
                <w:highlight w:val="none"/>
                <w:vertAlign w:val="baseline"/>
                <w:lang w:val="en-US" w:eastAsia="zh-CN"/>
              </w:rPr>
              <w:t>≤5.0</w:t>
            </w:r>
          </w:p>
        </w:tc>
        <w:tc>
          <w:tcPr>
            <w:tcW w:w="3178" w:type="dxa"/>
            <w:vAlign w:val="center"/>
          </w:tcPr>
          <w:p w14:paraId="6FB3B8F2">
            <w:pPr>
              <w:pStyle w:val="41"/>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sz w:val="18"/>
                <w:szCs w:val="18"/>
                <w:highlight w:val="none"/>
                <w:vertAlign w:val="baseline"/>
                <w:lang w:val="en-US" w:eastAsia="zh-CN"/>
              </w:rPr>
            </w:pPr>
            <w:r>
              <w:rPr>
                <w:rFonts w:hint="eastAsia"/>
                <w:sz w:val="18"/>
                <w:szCs w:val="18"/>
                <w:highlight w:val="none"/>
                <w:vertAlign w:val="baseline"/>
                <w:lang w:val="en-US" w:eastAsia="zh-CN"/>
              </w:rPr>
              <w:t>气相色谱-氢火焰离子化检测器（GC-FID）法</w:t>
            </w:r>
          </w:p>
        </w:tc>
      </w:tr>
      <w:tr w14:paraId="40561D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23" w:type="dxa"/>
            <w:vAlign w:val="center"/>
          </w:tcPr>
          <w:p w14:paraId="0F474E0D">
            <w:pPr>
              <w:pStyle w:val="41"/>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sz w:val="18"/>
                <w:szCs w:val="18"/>
                <w:highlight w:val="none"/>
                <w:vertAlign w:val="baseline"/>
                <w:lang w:val="en-US" w:eastAsia="zh-CN"/>
              </w:rPr>
            </w:pPr>
            <w:r>
              <w:rPr>
                <w:rFonts w:hint="eastAsia"/>
                <w:sz w:val="18"/>
                <w:szCs w:val="18"/>
                <w:highlight w:val="none"/>
                <w:vertAlign w:val="baseline"/>
                <w:lang w:val="en-US" w:eastAsia="zh-CN"/>
              </w:rPr>
              <w:t>需氧菌总数，CFU/m²</w:t>
            </w:r>
          </w:p>
        </w:tc>
        <w:tc>
          <w:tcPr>
            <w:tcW w:w="2250" w:type="dxa"/>
            <w:vAlign w:val="center"/>
          </w:tcPr>
          <w:p w14:paraId="6CA244ED">
            <w:pPr>
              <w:pStyle w:val="41"/>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sz w:val="18"/>
                <w:szCs w:val="18"/>
                <w:highlight w:val="none"/>
                <w:vertAlign w:val="baseline"/>
                <w:lang w:val="en-US" w:eastAsia="zh-CN"/>
              </w:rPr>
            </w:pPr>
            <w:r>
              <w:rPr>
                <w:rFonts w:hint="eastAsia" w:hAnsi="Times New Roman" w:cs="Times New Roman"/>
                <w:sz w:val="18"/>
                <w:szCs w:val="18"/>
                <w:highlight w:val="none"/>
                <w:vertAlign w:val="baseline"/>
                <w:lang w:val="en-US" w:eastAsia="zh-CN"/>
              </w:rPr>
              <w:t>≤1.0</w:t>
            </w:r>
          </w:p>
        </w:tc>
        <w:tc>
          <w:tcPr>
            <w:tcW w:w="3178" w:type="dxa"/>
            <w:vAlign w:val="center"/>
          </w:tcPr>
          <w:p w14:paraId="60D0A6E2">
            <w:pPr>
              <w:pStyle w:val="41"/>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sz w:val="18"/>
                <w:szCs w:val="18"/>
                <w:highlight w:val="none"/>
                <w:vertAlign w:val="baseline"/>
                <w:lang w:val="en-US" w:eastAsia="zh-CN"/>
              </w:rPr>
            </w:pPr>
            <w:r>
              <w:rPr>
                <w:rFonts w:hint="eastAsia"/>
                <w:sz w:val="18"/>
                <w:szCs w:val="18"/>
                <w:highlight w:val="none"/>
                <w:vertAlign w:val="baseline"/>
                <w:lang w:val="en-US" w:eastAsia="zh-CN"/>
              </w:rPr>
              <w:t>接触碟法/冲洗法培养计数</w:t>
            </w:r>
          </w:p>
        </w:tc>
      </w:tr>
    </w:tbl>
    <w:p w14:paraId="47F2D955">
      <w:pPr>
        <w:pStyle w:val="40"/>
        <w:bidi w:val="0"/>
        <w:ind w:left="0" w:leftChars="0" w:firstLine="0" w:firstLineChars="0"/>
        <w:rPr>
          <w:rFonts w:hint="eastAsia"/>
          <w:highlight w:val="none"/>
          <w:lang w:val="en-US" w:eastAsia="zh-CN"/>
        </w:rPr>
      </w:pPr>
      <w:r>
        <w:rPr>
          <w:rFonts w:hint="eastAsia"/>
          <w:highlight w:val="none"/>
          <w:lang w:val="en-US" w:eastAsia="zh-CN"/>
        </w:rPr>
        <w:t>试验方法</w:t>
      </w:r>
      <w:bookmarkEnd w:id="87"/>
    </w:p>
    <w:p w14:paraId="09FD9CDA">
      <w:pPr>
        <w:pStyle w:val="39"/>
        <w:bidi w:val="0"/>
        <w:ind w:left="0" w:leftChars="0" w:firstLine="0" w:firstLineChars="0"/>
        <w:rPr>
          <w:rFonts w:hint="eastAsia"/>
          <w:highlight w:val="none"/>
          <w:lang w:val="en-US" w:eastAsia="zh-CN"/>
        </w:rPr>
      </w:pPr>
      <w:bookmarkStart w:id="88" w:name="_Toc26007"/>
      <w:r>
        <w:rPr>
          <w:rFonts w:hint="eastAsia"/>
          <w:highlight w:val="none"/>
          <w:lang w:val="en-US" w:eastAsia="zh-CN"/>
        </w:rPr>
        <w:t>材料试验</w:t>
      </w:r>
      <w:bookmarkEnd w:id="88"/>
    </w:p>
    <w:p w14:paraId="6732A14C">
      <w:pPr>
        <w:pStyle w:val="43"/>
        <w:bidi w:val="0"/>
        <w:ind w:left="0" w:leftChars="0" w:firstLine="0" w:firstLineChars="0"/>
        <w:rPr>
          <w:rFonts w:hint="default" w:hAnsi="Times New Roman" w:cs="Times New Roman"/>
          <w:highlight w:val="none"/>
          <w:lang w:val="en-US" w:eastAsia="zh-CN"/>
        </w:rPr>
      </w:pPr>
      <w:r>
        <w:rPr>
          <w:rFonts w:hint="eastAsia" w:hAnsi="Times New Roman" w:cs="Times New Roman"/>
          <w:highlight w:val="none"/>
          <w:lang w:val="en-US" w:eastAsia="zh-CN"/>
        </w:rPr>
        <w:t>瓶体材料</w:t>
      </w:r>
    </w:p>
    <w:p w14:paraId="117D50A2">
      <w:pPr>
        <w:pStyle w:val="41"/>
        <w:rPr>
          <w:rFonts w:hint="default"/>
          <w:highlight w:val="none"/>
          <w:lang w:val="en-US" w:eastAsia="zh-CN"/>
        </w:rPr>
      </w:pPr>
      <w:r>
        <w:rPr>
          <w:rFonts w:hint="default"/>
          <w:highlight w:val="none"/>
          <w:lang w:val="en-US" w:eastAsia="zh-CN"/>
        </w:rPr>
        <w:t>瓶体材料的化学成分、力学性能及工艺性能应按GB/T 28884的规定进行试验。</w:t>
      </w:r>
    </w:p>
    <w:p w14:paraId="49BD2708">
      <w:pPr>
        <w:pStyle w:val="43"/>
        <w:bidi w:val="0"/>
        <w:ind w:left="0" w:leftChars="0" w:firstLine="0" w:firstLineChars="0"/>
        <w:rPr>
          <w:rFonts w:hint="default" w:hAnsi="Times New Roman" w:cs="Times New Roman"/>
          <w:highlight w:val="none"/>
          <w:lang w:val="en-US" w:eastAsia="zh-CN"/>
        </w:rPr>
      </w:pPr>
      <w:r>
        <w:rPr>
          <w:rFonts w:hint="eastAsia" w:hAnsi="Times New Roman" w:cs="Times New Roman"/>
          <w:highlight w:val="none"/>
          <w:lang w:val="en-US" w:eastAsia="zh-CN"/>
        </w:rPr>
        <w:t>材料清洁度</w:t>
      </w:r>
    </w:p>
    <w:p w14:paraId="6FF07E00">
      <w:pPr>
        <w:pStyle w:val="41"/>
        <w:rPr>
          <w:rFonts w:hint="eastAsia" w:cs="Times New Roman"/>
          <w:highlight w:val="none"/>
          <w:lang w:val="en-US" w:eastAsia="zh-CN"/>
        </w:rPr>
      </w:pPr>
      <w:r>
        <w:rPr>
          <w:rFonts w:hint="eastAsia" w:cs="Times New Roman"/>
          <w:highlight w:val="none"/>
          <w:lang w:val="en-US" w:eastAsia="zh-CN"/>
        </w:rPr>
        <w:t>材料清洁度检验应符合以下要求：</w:t>
      </w:r>
    </w:p>
    <w:p w14:paraId="5176A993">
      <w:pPr>
        <w:pStyle w:val="178"/>
        <w:numPr>
          <w:ilvl w:val="0"/>
          <w:numId w:val="34"/>
        </w:numPr>
        <w:bidi w:val="0"/>
        <w:rPr>
          <w:rFonts w:hint="default"/>
          <w:highlight w:val="none"/>
          <w:lang w:val="en-US" w:eastAsia="zh-CN"/>
        </w:rPr>
      </w:pPr>
      <w:r>
        <w:rPr>
          <w:rFonts w:hint="default"/>
          <w:highlight w:val="none"/>
          <w:lang w:val="en-US" w:eastAsia="zh-CN"/>
        </w:rPr>
        <w:t>外观检查：对进厂的钢管进行目视检查，确认无裂纹、折叠、分层等宏观缺陷</w:t>
      </w:r>
      <w:r>
        <w:rPr>
          <w:rFonts w:hint="eastAsia"/>
          <w:highlight w:val="none"/>
          <w:lang w:val="en-US" w:eastAsia="zh-CN"/>
        </w:rPr>
        <w:t>；</w:t>
      </w:r>
    </w:p>
    <w:p w14:paraId="3191208E">
      <w:pPr>
        <w:pStyle w:val="178"/>
        <w:numPr>
          <w:ilvl w:val="0"/>
          <w:numId w:val="34"/>
        </w:numPr>
        <w:bidi w:val="0"/>
        <w:rPr>
          <w:rFonts w:hint="default"/>
          <w:highlight w:val="none"/>
          <w:lang w:val="en-US" w:eastAsia="zh-CN"/>
        </w:rPr>
      </w:pPr>
      <w:r>
        <w:rPr>
          <w:rFonts w:hint="default"/>
          <w:highlight w:val="none"/>
          <w:lang w:val="en-US" w:eastAsia="zh-CN"/>
        </w:rPr>
        <w:t>初始表面质量评估：对钢管内壁进行内窥镜检查，记录表面状态，确保满足后续研磨工艺要求</w:t>
      </w:r>
      <w:r>
        <w:rPr>
          <w:rFonts w:hint="eastAsia"/>
          <w:highlight w:val="none"/>
          <w:lang w:val="en-US" w:eastAsia="zh-CN"/>
        </w:rPr>
        <w:t>；</w:t>
      </w:r>
    </w:p>
    <w:p w14:paraId="76FA7D8C">
      <w:pPr>
        <w:pStyle w:val="178"/>
        <w:numPr>
          <w:ilvl w:val="0"/>
          <w:numId w:val="34"/>
        </w:numPr>
        <w:bidi w:val="0"/>
        <w:rPr>
          <w:rFonts w:hint="default"/>
          <w:highlight w:val="none"/>
          <w:lang w:val="en-US" w:eastAsia="zh-CN"/>
        </w:rPr>
      </w:pPr>
      <w:r>
        <w:rPr>
          <w:rFonts w:hint="default"/>
          <w:highlight w:val="none"/>
          <w:lang w:val="en-US" w:eastAsia="zh-CN"/>
        </w:rPr>
        <w:t>洁净度报告验证：审查材料供应商提供的清洁度报告，确认是否进行了酸洗钝化处理及处理效果。</w:t>
      </w:r>
    </w:p>
    <w:p w14:paraId="62A98ACD">
      <w:pPr>
        <w:pStyle w:val="39"/>
        <w:bidi w:val="0"/>
        <w:ind w:left="0" w:leftChars="0" w:firstLine="0" w:firstLineChars="0"/>
        <w:rPr>
          <w:rFonts w:hint="eastAsia"/>
          <w:highlight w:val="none"/>
          <w:lang w:val="en-US" w:eastAsia="zh-CN"/>
        </w:rPr>
      </w:pPr>
      <w:bookmarkStart w:id="89" w:name="_Toc4272"/>
      <w:r>
        <w:rPr>
          <w:rFonts w:hint="eastAsia"/>
          <w:highlight w:val="none"/>
          <w:lang w:val="en-US" w:eastAsia="zh-CN"/>
        </w:rPr>
        <w:t>设计及结构要求试验</w:t>
      </w:r>
      <w:bookmarkEnd w:id="89"/>
    </w:p>
    <w:p w14:paraId="6315D0F4">
      <w:pPr>
        <w:pStyle w:val="43"/>
        <w:bidi w:val="0"/>
        <w:ind w:left="0" w:leftChars="0" w:firstLine="0" w:firstLineChars="0"/>
        <w:rPr>
          <w:rFonts w:hint="default" w:hAnsi="Times New Roman" w:cs="Times New Roman"/>
          <w:highlight w:val="none"/>
          <w:lang w:val="en-US" w:eastAsia="zh-CN"/>
        </w:rPr>
      </w:pPr>
      <w:r>
        <w:rPr>
          <w:rFonts w:hint="eastAsia" w:cs="Times New Roman"/>
          <w:highlight w:val="none"/>
          <w:lang w:val="en-US" w:eastAsia="zh-CN"/>
        </w:rPr>
        <w:t>瓶体结构检查</w:t>
      </w:r>
    </w:p>
    <w:p w14:paraId="591B982B">
      <w:pPr>
        <w:pStyle w:val="41"/>
        <w:rPr>
          <w:rFonts w:hint="default"/>
          <w:highlight w:val="none"/>
          <w:lang w:val="en-US" w:eastAsia="zh-CN"/>
        </w:rPr>
      </w:pPr>
      <w:r>
        <w:rPr>
          <w:rFonts w:hint="default"/>
          <w:highlight w:val="none"/>
          <w:lang w:val="en-US" w:eastAsia="zh-CN"/>
        </w:rPr>
        <w:t>外观及结构检查</w:t>
      </w:r>
      <w:r>
        <w:rPr>
          <w:rFonts w:hint="eastAsia"/>
          <w:highlight w:val="none"/>
          <w:lang w:val="en-US" w:eastAsia="zh-CN"/>
        </w:rPr>
        <w:t>应</w:t>
      </w:r>
      <w:r>
        <w:rPr>
          <w:rFonts w:hint="default"/>
          <w:highlight w:val="none"/>
          <w:lang w:val="en-US" w:eastAsia="zh-CN"/>
        </w:rPr>
        <w:t>对气瓶成品进行目视检查，确认瓶体为整体无缝结构，无纵向焊缝。检查瓶底与筒体过渡区的圆滑度，使用游标卡尺测量过渡区厚度，确认其不小于筒体设计厚度。检查颈圈或护罩的安装牢固性及防护效果</w:t>
      </w:r>
      <w:r>
        <w:rPr>
          <w:rFonts w:hint="eastAsia"/>
          <w:highlight w:val="none"/>
          <w:lang w:val="en-US" w:eastAsia="zh-CN"/>
        </w:rPr>
        <w:t>。</w:t>
      </w:r>
    </w:p>
    <w:p w14:paraId="14648328">
      <w:pPr>
        <w:pStyle w:val="43"/>
        <w:bidi w:val="0"/>
        <w:ind w:left="0" w:leftChars="0" w:firstLine="0" w:firstLineChars="0"/>
        <w:rPr>
          <w:rFonts w:hint="default" w:hAnsi="Times New Roman" w:cs="Times New Roman"/>
          <w:highlight w:val="none"/>
          <w:lang w:val="en-US" w:eastAsia="zh-CN"/>
        </w:rPr>
      </w:pPr>
      <w:r>
        <w:rPr>
          <w:rFonts w:hint="eastAsia" w:cs="Times New Roman"/>
          <w:highlight w:val="none"/>
          <w:lang w:val="en-US" w:eastAsia="zh-CN"/>
        </w:rPr>
        <w:t>设计计算</w:t>
      </w:r>
    </w:p>
    <w:p w14:paraId="3E2888E8">
      <w:pPr>
        <w:pStyle w:val="41"/>
        <w:rPr>
          <w:rFonts w:hint="default"/>
          <w:highlight w:val="none"/>
          <w:lang w:val="en-US" w:eastAsia="zh-CN"/>
        </w:rPr>
      </w:pPr>
      <w:r>
        <w:rPr>
          <w:rFonts w:hint="eastAsia" w:cs="Times New Roman"/>
          <w:highlight w:val="none"/>
          <w:lang w:val="en-US" w:eastAsia="zh-CN"/>
        </w:rPr>
        <w:t>设计计算验证应符合以下要求：</w:t>
      </w:r>
    </w:p>
    <w:p w14:paraId="445A4B07">
      <w:pPr>
        <w:pStyle w:val="178"/>
        <w:numPr>
          <w:ilvl w:val="0"/>
          <w:numId w:val="35"/>
        </w:numPr>
        <w:bidi w:val="0"/>
        <w:rPr>
          <w:rFonts w:hint="default"/>
          <w:highlight w:val="none"/>
          <w:lang w:val="en-US" w:eastAsia="zh-CN"/>
        </w:rPr>
      </w:pPr>
      <w:r>
        <w:rPr>
          <w:rFonts w:hint="default"/>
          <w:highlight w:val="none"/>
          <w:lang w:val="en-US" w:eastAsia="zh-CN"/>
        </w:rPr>
        <w:t>壁厚验证：对成品瓶体进行壁厚测量，测量点不少于10点，沿气瓶长度方向均匀分布，确认最小实测壁厚不小于设计计算壁厚</w:t>
      </w:r>
      <w:r>
        <w:rPr>
          <w:rFonts w:hint="eastAsia"/>
          <w:highlight w:val="none"/>
          <w:lang w:val="en-US" w:eastAsia="zh-CN"/>
        </w:rPr>
        <w:t>；</w:t>
      </w:r>
    </w:p>
    <w:p w14:paraId="09E510ED">
      <w:pPr>
        <w:pStyle w:val="178"/>
        <w:numPr>
          <w:ilvl w:val="0"/>
          <w:numId w:val="35"/>
        </w:numPr>
        <w:bidi w:val="0"/>
        <w:rPr>
          <w:rFonts w:hint="default"/>
          <w:highlight w:val="none"/>
          <w:lang w:val="en-US" w:eastAsia="zh-CN"/>
        </w:rPr>
      </w:pPr>
      <w:r>
        <w:rPr>
          <w:rFonts w:hint="default"/>
          <w:highlight w:val="none"/>
          <w:lang w:val="en-US" w:eastAsia="zh-CN"/>
        </w:rPr>
        <w:t>应力系数与爆破安全系数验证：按GB/T 33145</w:t>
      </w:r>
      <w:r>
        <w:rPr>
          <w:rFonts w:hint="eastAsia"/>
          <w:highlight w:val="none"/>
          <w:lang w:val="en-US" w:eastAsia="zh-CN"/>
        </w:rPr>
        <w:t>—</w:t>
      </w:r>
      <w:r>
        <w:rPr>
          <w:rFonts w:hint="default"/>
          <w:highlight w:val="none"/>
          <w:lang w:val="en-US" w:eastAsia="zh-CN"/>
        </w:rPr>
        <w:t>2023</w:t>
      </w:r>
      <w:r>
        <w:rPr>
          <w:rFonts w:hint="eastAsia"/>
          <w:highlight w:val="none"/>
          <w:lang w:val="en-US" w:eastAsia="zh-CN"/>
        </w:rPr>
        <w:t>中5.2</w:t>
      </w:r>
      <w:r>
        <w:rPr>
          <w:rFonts w:hint="default"/>
          <w:highlight w:val="none"/>
          <w:lang w:val="en-US" w:eastAsia="zh-CN"/>
        </w:rPr>
        <w:t>规定的方法进行应力计算和爆破试验，验证屈服强度系数不大于0.</w:t>
      </w:r>
      <w:r>
        <w:rPr>
          <w:rFonts w:hint="eastAsia"/>
          <w:highlight w:val="none"/>
          <w:lang w:val="en-US" w:eastAsia="zh-CN"/>
        </w:rPr>
        <w:t>8</w:t>
      </w:r>
      <w:r>
        <w:rPr>
          <w:rFonts w:hint="default"/>
          <w:highlight w:val="none"/>
          <w:lang w:val="en-US" w:eastAsia="zh-CN"/>
        </w:rPr>
        <w:t>，爆破安全系数不小于2</w:t>
      </w:r>
      <w:r>
        <w:rPr>
          <w:rFonts w:hint="eastAsia"/>
          <w:highlight w:val="none"/>
          <w:lang w:val="en-US" w:eastAsia="zh-CN"/>
        </w:rPr>
        <w:t>.5</w:t>
      </w:r>
      <w:r>
        <w:rPr>
          <w:rFonts w:hint="default"/>
          <w:highlight w:val="none"/>
          <w:lang w:val="en-US" w:eastAsia="zh-CN"/>
        </w:rPr>
        <w:t>。</w:t>
      </w:r>
    </w:p>
    <w:p w14:paraId="3A9C5087">
      <w:pPr>
        <w:pStyle w:val="43"/>
        <w:bidi w:val="0"/>
        <w:ind w:left="0" w:leftChars="0" w:firstLine="0" w:firstLineChars="0"/>
        <w:rPr>
          <w:rFonts w:hint="default" w:cs="Times New Roman"/>
          <w:highlight w:val="none"/>
          <w:lang w:val="en-US" w:eastAsia="zh-CN"/>
        </w:rPr>
      </w:pPr>
      <w:r>
        <w:rPr>
          <w:rFonts w:hint="eastAsia" w:cs="Times New Roman"/>
          <w:highlight w:val="none"/>
          <w:lang w:val="en-US" w:eastAsia="zh-CN"/>
        </w:rPr>
        <w:t>接口要求</w:t>
      </w:r>
    </w:p>
    <w:p w14:paraId="44CFBB8A">
      <w:pPr>
        <w:pStyle w:val="44"/>
        <w:bidi w:val="0"/>
        <w:ind w:left="0" w:leftChars="0" w:firstLine="0" w:firstLineChars="0"/>
        <w:rPr>
          <w:rFonts w:hint="default"/>
          <w:highlight w:val="none"/>
          <w:lang w:val="en-US" w:eastAsia="zh-CN"/>
        </w:rPr>
      </w:pPr>
      <w:r>
        <w:rPr>
          <w:rFonts w:hint="default"/>
          <w:highlight w:val="none"/>
          <w:lang w:val="en-US" w:eastAsia="zh-CN"/>
        </w:rPr>
        <w:t>螺纹检查</w:t>
      </w:r>
    </w:p>
    <w:p w14:paraId="34A47AD2">
      <w:pPr>
        <w:pStyle w:val="41"/>
        <w:rPr>
          <w:rFonts w:hint="default"/>
          <w:highlight w:val="none"/>
          <w:lang w:val="en-US" w:eastAsia="zh-CN"/>
        </w:rPr>
      </w:pPr>
      <w:r>
        <w:rPr>
          <w:rFonts w:hint="eastAsia"/>
          <w:highlight w:val="none"/>
          <w:lang w:val="en-US" w:eastAsia="zh-CN"/>
        </w:rPr>
        <w:t>应按照</w:t>
      </w:r>
      <w:r>
        <w:rPr>
          <w:rFonts w:hint="default"/>
          <w:highlight w:val="none"/>
          <w:lang w:val="en-US" w:eastAsia="zh-CN"/>
        </w:rPr>
        <w:t>GB/T 33145的规定，使用螺纹通止规对接口螺纹进行检验。</w:t>
      </w:r>
    </w:p>
    <w:p w14:paraId="43D97264">
      <w:pPr>
        <w:pStyle w:val="44"/>
        <w:bidi w:val="0"/>
        <w:ind w:left="0" w:leftChars="0" w:firstLine="0" w:firstLineChars="0"/>
        <w:rPr>
          <w:rFonts w:hint="default"/>
          <w:highlight w:val="none"/>
          <w:lang w:val="en-US" w:eastAsia="zh-CN"/>
        </w:rPr>
      </w:pPr>
      <w:r>
        <w:rPr>
          <w:rFonts w:hint="default"/>
          <w:highlight w:val="none"/>
          <w:lang w:val="en-US" w:eastAsia="zh-CN"/>
        </w:rPr>
        <w:t>结构形式检查</w:t>
      </w:r>
    </w:p>
    <w:p w14:paraId="78F95385">
      <w:pPr>
        <w:pStyle w:val="41"/>
        <w:rPr>
          <w:rFonts w:hint="default"/>
          <w:highlight w:val="none"/>
          <w:lang w:val="en-US" w:eastAsia="zh-CN"/>
        </w:rPr>
      </w:pPr>
      <w:r>
        <w:rPr>
          <w:rFonts w:hint="default"/>
          <w:highlight w:val="none"/>
          <w:lang w:val="en-US" w:eastAsia="zh-CN"/>
        </w:rPr>
        <w:t>目视检查接口结构，确认是否为卡套式或双卡套式结构，并检查清洗取样口的设置位置及密封性。</w:t>
      </w:r>
    </w:p>
    <w:p w14:paraId="4AEADDEF">
      <w:pPr>
        <w:pStyle w:val="39"/>
        <w:bidi w:val="0"/>
        <w:ind w:left="0" w:leftChars="0" w:firstLine="0" w:firstLineChars="0"/>
        <w:rPr>
          <w:rFonts w:hint="default"/>
          <w:highlight w:val="none"/>
          <w:lang w:val="en-US" w:eastAsia="zh-CN"/>
        </w:rPr>
      </w:pPr>
      <w:bookmarkStart w:id="90" w:name="_Toc26764"/>
      <w:r>
        <w:rPr>
          <w:rFonts w:hint="eastAsia"/>
          <w:highlight w:val="none"/>
          <w:lang w:val="en-US" w:eastAsia="zh-CN"/>
        </w:rPr>
        <w:t>制造工艺试验</w:t>
      </w:r>
      <w:bookmarkEnd w:id="90"/>
    </w:p>
    <w:p w14:paraId="2DCD75A2">
      <w:pPr>
        <w:pStyle w:val="43"/>
        <w:bidi w:val="0"/>
        <w:ind w:left="0" w:leftChars="0" w:firstLine="0" w:firstLineChars="0"/>
        <w:rPr>
          <w:rFonts w:hint="eastAsia" w:cs="Times New Roman"/>
          <w:highlight w:val="none"/>
          <w:lang w:val="en-US" w:eastAsia="zh-CN"/>
        </w:rPr>
      </w:pPr>
      <w:r>
        <w:rPr>
          <w:rFonts w:hint="eastAsia" w:cs="Times New Roman"/>
          <w:highlight w:val="none"/>
          <w:lang w:val="en-US" w:eastAsia="zh-CN"/>
        </w:rPr>
        <w:t>旋压成型</w:t>
      </w:r>
    </w:p>
    <w:p w14:paraId="50A72086">
      <w:pPr>
        <w:pStyle w:val="44"/>
        <w:bidi w:val="0"/>
        <w:ind w:left="0" w:leftChars="0" w:firstLine="0" w:firstLineChars="0"/>
        <w:rPr>
          <w:rFonts w:hint="eastAsia"/>
          <w:highlight w:val="none"/>
          <w:lang w:val="en-US" w:eastAsia="zh-CN"/>
        </w:rPr>
      </w:pPr>
      <w:r>
        <w:rPr>
          <w:rFonts w:hint="eastAsia"/>
          <w:highlight w:val="none"/>
          <w:lang w:val="en-US" w:eastAsia="zh-CN"/>
        </w:rPr>
        <w:t>表面质量检查</w:t>
      </w:r>
    </w:p>
    <w:p w14:paraId="1688C1F8">
      <w:pPr>
        <w:pStyle w:val="41"/>
        <w:rPr>
          <w:rFonts w:hint="eastAsia"/>
          <w:highlight w:val="none"/>
          <w:lang w:val="en-US" w:eastAsia="zh-CN"/>
        </w:rPr>
      </w:pPr>
      <w:r>
        <w:rPr>
          <w:rFonts w:hint="eastAsia"/>
          <w:highlight w:val="none"/>
          <w:lang w:val="en-US" w:eastAsia="zh-CN"/>
        </w:rPr>
        <w:t>对旋压成型后的瓶体内外壁进行目视检查，确认无皱褶、划伤等缺陷。</w:t>
      </w:r>
    </w:p>
    <w:p w14:paraId="7EFCC322">
      <w:pPr>
        <w:pStyle w:val="44"/>
        <w:bidi w:val="0"/>
        <w:ind w:left="0" w:leftChars="0" w:firstLine="0" w:firstLineChars="0"/>
        <w:rPr>
          <w:rFonts w:hint="eastAsia"/>
          <w:highlight w:val="none"/>
          <w:lang w:val="en-US" w:eastAsia="zh-CN"/>
        </w:rPr>
      </w:pPr>
      <w:r>
        <w:rPr>
          <w:rFonts w:hint="eastAsia"/>
          <w:highlight w:val="none"/>
          <w:lang w:val="en-US" w:eastAsia="zh-CN"/>
        </w:rPr>
        <w:t>热处理记录审查</w:t>
      </w:r>
    </w:p>
    <w:p w14:paraId="3A0F07B6">
      <w:pPr>
        <w:pStyle w:val="41"/>
        <w:rPr>
          <w:rFonts w:hint="eastAsia"/>
          <w:highlight w:val="none"/>
          <w:lang w:val="en-US" w:eastAsia="zh-CN"/>
        </w:rPr>
      </w:pPr>
      <w:r>
        <w:rPr>
          <w:rFonts w:hint="eastAsia"/>
          <w:highlight w:val="none"/>
          <w:lang w:val="en-US" w:eastAsia="zh-CN"/>
        </w:rPr>
        <w:t>审查热处理工艺记录，确认旋压后进行了正火或淬火+回火热处理，且热处理曲线符合工艺要求。</w:t>
      </w:r>
    </w:p>
    <w:p w14:paraId="298B33B5">
      <w:pPr>
        <w:pStyle w:val="43"/>
        <w:bidi w:val="0"/>
        <w:ind w:left="0" w:leftChars="0" w:firstLine="0" w:firstLineChars="0"/>
        <w:rPr>
          <w:rFonts w:hint="eastAsia" w:cs="Times New Roman"/>
          <w:highlight w:val="none"/>
          <w:lang w:val="en-US" w:eastAsia="zh-CN"/>
        </w:rPr>
      </w:pPr>
      <w:r>
        <w:rPr>
          <w:rFonts w:hint="eastAsia" w:cs="Times New Roman"/>
          <w:highlight w:val="none"/>
          <w:lang w:val="en-US" w:eastAsia="zh-CN"/>
        </w:rPr>
        <w:t>内壁研磨</w:t>
      </w:r>
    </w:p>
    <w:p w14:paraId="5CA71A2B">
      <w:pPr>
        <w:pStyle w:val="44"/>
        <w:bidi w:val="0"/>
        <w:ind w:left="0" w:leftChars="0" w:firstLine="0" w:firstLineChars="0"/>
        <w:rPr>
          <w:rFonts w:hint="eastAsia"/>
          <w:highlight w:val="none"/>
          <w:lang w:val="en-US" w:eastAsia="zh-CN"/>
        </w:rPr>
      </w:pPr>
      <w:r>
        <w:rPr>
          <w:rFonts w:hint="eastAsia"/>
          <w:highlight w:val="none"/>
          <w:lang w:val="en-US" w:eastAsia="zh-CN"/>
        </w:rPr>
        <w:t>粗糙度测量</w:t>
      </w:r>
    </w:p>
    <w:p w14:paraId="1CA7A292">
      <w:pPr>
        <w:pStyle w:val="41"/>
        <w:rPr>
          <w:rFonts w:hint="eastAsia"/>
          <w:highlight w:val="none"/>
          <w:lang w:val="en-US" w:eastAsia="zh-CN"/>
        </w:rPr>
      </w:pPr>
      <w:r>
        <w:rPr>
          <w:rFonts w:hint="eastAsia"/>
          <w:highlight w:val="none"/>
          <w:lang w:val="en-US" w:eastAsia="zh-CN"/>
        </w:rPr>
        <w:t>应按照GB/T 1031的规定进行测量。</w:t>
      </w:r>
    </w:p>
    <w:p w14:paraId="0DF13917">
      <w:pPr>
        <w:pStyle w:val="44"/>
        <w:bidi w:val="0"/>
        <w:ind w:left="0" w:leftChars="0" w:firstLine="0" w:firstLineChars="0"/>
        <w:rPr>
          <w:rFonts w:hint="eastAsia"/>
          <w:highlight w:val="none"/>
          <w:lang w:val="en-US" w:eastAsia="zh-CN"/>
        </w:rPr>
      </w:pPr>
      <w:r>
        <w:rPr>
          <w:rFonts w:hint="eastAsia"/>
          <w:highlight w:val="none"/>
          <w:lang w:val="en-US" w:eastAsia="zh-CN"/>
        </w:rPr>
        <w:t>目视检查</w:t>
      </w:r>
    </w:p>
    <w:p w14:paraId="2A9DC67D">
      <w:pPr>
        <w:pStyle w:val="41"/>
        <w:rPr>
          <w:rFonts w:hint="eastAsia"/>
          <w:highlight w:val="none"/>
          <w:lang w:val="en-US" w:eastAsia="zh-CN"/>
        </w:rPr>
      </w:pPr>
      <w:r>
        <w:rPr>
          <w:rFonts w:hint="eastAsia"/>
          <w:highlight w:val="none"/>
          <w:lang w:val="en-US" w:eastAsia="zh-CN"/>
        </w:rPr>
        <w:t>在自然光或等效光源下，对研磨后的内壁进行目视检查，确认无肉眼可见的锈迹、氧化皮、金属颗粒等污染物。必要时可使用内窥镜辅助检查。</w:t>
      </w:r>
    </w:p>
    <w:p w14:paraId="09FEFBAE">
      <w:pPr>
        <w:pStyle w:val="43"/>
        <w:bidi w:val="0"/>
        <w:ind w:left="0" w:leftChars="0" w:firstLine="0" w:firstLineChars="0"/>
        <w:rPr>
          <w:rFonts w:hint="eastAsia" w:cs="Times New Roman"/>
          <w:highlight w:val="none"/>
          <w:lang w:val="en-US" w:eastAsia="zh-CN"/>
        </w:rPr>
      </w:pPr>
      <w:r>
        <w:rPr>
          <w:rFonts w:hint="eastAsia" w:cs="Times New Roman"/>
          <w:highlight w:val="none"/>
          <w:lang w:val="en-US" w:eastAsia="zh-CN"/>
        </w:rPr>
        <w:t>清洗与钝化</w:t>
      </w:r>
    </w:p>
    <w:p w14:paraId="5868CAAA">
      <w:pPr>
        <w:pStyle w:val="41"/>
        <w:rPr>
          <w:rFonts w:hint="eastAsia"/>
          <w:highlight w:val="none"/>
          <w:lang w:val="en-US" w:eastAsia="zh-CN"/>
        </w:rPr>
      </w:pPr>
      <w:r>
        <w:rPr>
          <w:rFonts w:hint="eastAsia"/>
          <w:highlight w:val="none"/>
          <w:lang w:val="en-US" w:eastAsia="zh-CN"/>
        </w:rPr>
        <w:t>清洗水质检测使用电导率仪测量最终清洗用水的电阻率，导电率应不小于15 MΩ·cm（25 ℃）。</w:t>
      </w:r>
    </w:p>
    <w:p w14:paraId="49CC9039">
      <w:pPr>
        <w:pStyle w:val="43"/>
        <w:bidi w:val="0"/>
        <w:ind w:left="0" w:leftChars="0" w:firstLine="0" w:firstLineChars="0"/>
        <w:rPr>
          <w:rFonts w:hint="default" w:cs="Times New Roman"/>
          <w:highlight w:val="none"/>
          <w:lang w:val="en-US" w:eastAsia="zh-CN"/>
        </w:rPr>
      </w:pPr>
      <w:r>
        <w:rPr>
          <w:rFonts w:hint="eastAsia" w:cs="Times New Roman"/>
          <w:highlight w:val="none"/>
          <w:lang w:val="en-US" w:eastAsia="zh-CN"/>
        </w:rPr>
        <w:t>热处理</w:t>
      </w:r>
    </w:p>
    <w:p w14:paraId="3AEDCF85">
      <w:pPr>
        <w:pStyle w:val="44"/>
        <w:bidi w:val="0"/>
        <w:ind w:left="0" w:leftChars="0" w:firstLine="0" w:firstLineChars="0"/>
        <w:rPr>
          <w:rFonts w:hint="default"/>
          <w:highlight w:val="none"/>
          <w:lang w:val="en-US" w:eastAsia="zh-CN"/>
        </w:rPr>
      </w:pPr>
      <w:r>
        <w:rPr>
          <w:rFonts w:hint="default"/>
          <w:highlight w:val="none"/>
          <w:lang w:val="en-US" w:eastAsia="zh-CN"/>
        </w:rPr>
        <w:t>热处理炉温记录审查</w:t>
      </w:r>
    </w:p>
    <w:p w14:paraId="14984ED5">
      <w:pPr>
        <w:pStyle w:val="41"/>
        <w:rPr>
          <w:rFonts w:hint="default"/>
          <w:highlight w:val="none"/>
          <w:lang w:val="en-US" w:eastAsia="zh-CN"/>
        </w:rPr>
      </w:pPr>
      <w:r>
        <w:rPr>
          <w:rFonts w:hint="default"/>
          <w:highlight w:val="none"/>
          <w:lang w:val="en-US" w:eastAsia="zh-CN"/>
        </w:rPr>
        <w:t>审查热处理炉的温度自动记录装置记录，确认温度曲线符合工艺要求。</w:t>
      </w:r>
    </w:p>
    <w:p w14:paraId="3701D717">
      <w:pPr>
        <w:pStyle w:val="44"/>
        <w:bidi w:val="0"/>
        <w:ind w:left="0" w:leftChars="0" w:firstLine="0" w:firstLineChars="0"/>
        <w:rPr>
          <w:rFonts w:hint="default"/>
          <w:highlight w:val="none"/>
          <w:lang w:val="en-US" w:eastAsia="zh-CN"/>
        </w:rPr>
      </w:pPr>
      <w:r>
        <w:rPr>
          <w:rFonts w:hint="default"/>
          <w:highlight w:val="none"/>
          <w:lang w:val="en-US" w:eastAsia="zh-CN"/>
        </w:rPr>
        <w:t>炉温均匀性测试</w:t>
      </w:r>
    </w:p>
    <w:p w14:paraId="5F8EF7B7">
      <w:pPr>
        <w:pStyle w:val="41"/>
        <w:rPr>
          <w:rFonts w:hint="default"/>
          <w:highlight w:val="none"/>
          <w:lang w:val="en-US" w:eastAsia="zh-CN"/>
        </w:rPr>
      </w:pPr>
      <w:r>
        <w:rPr>
          <w:rFonts w:hint="eastAsia"/>
          <w:highlight w:val="none"/>
          <w:lang w:val="en-US" w:eastAsia="zh-CN"/>
        </w:rPr>
        <w:t>应</w:t>
      </w:r>
      <w:r>
        <w:rPr>
          <w:rFonts w:hint="default"/>
          <w:highlight w:val="none"/>
          <w:lang w:val="en-US" w:eastAsia="zh-CN"/>
        </w:rPr>
        <w:t>按JJF 1101的规定，定期对热处理炉进行炉温均匀性测试，确保炉内各点温差在允许范围内。</w:t>
      </w:r>
    </w:p>
    <w:p w14:paraId="6106A0BE">
      <w:pPr>
        <w:pStyle w:val="44"/>
        <w:bidi w:val="0"/>
        <w:ind w:left="0" w:leftChars="0" w:firstLine="0" w:firstLineChars="0"/>
        <w:rPr>
          <w:rFonts w:hint="default"/>
          <w:highlight w:val="none"/>
          <w:lang w:val="en-US" w:eastAsia="zh-CN"/>
        </w:rPr>
      </w:pPr>
      <w:r>
        <w:rPr>
          <w:rFonts w:hint="default"/>
          <w:highlight w:val="none"/>
          <w:lang w:val="en-US" w:eastAsia="zh-CN"/>
        </w:rPr>
        <w:t>力学性能均匀性验证</w:t>
      </w:r>
    </w:p>
    <w:p w14:paraId="410A89F2">
      <w:pPr>
        <w:pStyle w:val="41"/>
        <w:rPr>
          <w:rFonts w:hint="default"/>
          <w:highlight w:val="none"/>
          <w:lang w:val="en-US" w:eastAsia="zh-CN"/>
        </w:rPr>
      </w:pPr>
      <w:r>
        <w:rPr>
          <w:rFonts w:hint="eastAsia"/>
          <w:highlight w:val="none"/>
          <w:lang w:val="en-US" w:eastAsia="zh-CN"/>
        </w:rPr>
        <w:t>应符合GB/T 33145的规定，</w:t>
      </w:r>
      <w:r>
        <w:rPr>
          <w:rFonts w:hint="default"/>
          <w:highlight w:val="none"/>
          <w:lang w:val="en-US" w:eastAsia="zh-CN"/>
        </w:rPr>
        <w:t>从同一炉批的热处理瓶</w:t>
      </w:r>
      <w:r>
        <w:rPr>
          <w:rFonts w:hint="eastAsia"/>
          <w:highlight w:val="none"/>
          <w:lang w:val="en-US" w:eastAsia="zh-CN"/>
        </w:rPr>
        <w:t>或样环</w:t>
      </w:r>
      <w:r>
        <w:rPr>
          <w:rFonts w:hint="default"/>
          <w:highlight w:val="none"/>
          <w:lang w:val="en-US" w:eastAsia="zh-CN"/>
        </w:rPr>
        <w:t>中随机抽取</w:t>
      </w:r>
      <w:r>
        <w:rPr>
          <w:rFonts w:hint="eastAsia"/>
          <w:highlight w:val="none"/>
          <w:lang w:val="en-US" w:eastAsia="zh-CN"/>
        </w:rPr>
        <w:t>1支或多支</w:t>
      </w:r>
      <w:r>
        <w:rPr>
          <w:rFonts w:hint="default"/>
          <w:highlight w:val="none"/>
          <w:lang w:val="en-US" w:eastAsia="zh-CN"/>
        </w:rPr>
        <w:t>进行力学性能试验，确认其抗拉强度、屈服强度、延伸率等指标符合标准要求且均匀一致。</w:t>
      </w:r>
    </w:p>
    <w:p w14:paraId="29F12C5C">
      <w:pPr>
        <w:pStyle w:val="39"/>
        <w:bidi w:val="0"/>
        <w:ind w:left="0" w:leftChars="0" w:firstLine="0" w:firstLineChars="0"/>
        <w:rPr>
          <w:rFonts w:hint="default"/>
          <w:highlight w:val="none"/>
          <w:lang w:val="en-US" w:eastAsia="zh-CN"/>
        </w:rPr>
      </w:pPr>
      <w:bookmarkStart w:id="91" w:name="_Toc32751"/>
      <w:r>
        <w:rPr>
          <w:rFonts w:hint="eastAsia"/>
          <w:highlight w:val="none"/>
          <w:lang w:val="en-US" w:eastAsia="zh-CN"/>
        </w:rPr>
        <w:t>性能要求试验</w:t>
      </w:r>
      <w:bookmarkEnd w:id="91"/>
    </w:p>
    <w:p w14:paraId="3DE17876">
      <w:pPr>
        <w:pStyle w:val="39"/>
        <w:numPr>
          <w:ilvl w:val="3"/>
          <w:numId w:val="36"/>
        </w:numPr>
        <w:bidi w:val="0"/>
        <w:ind w:left="0" w:leftChars="0" w:firstLine="0" w:firstLineChars="0"/>
        <w:rPr>
          <w:rFonts w:hint="default"/>
          <w:highlight w:val="none"/>
          <w:lang w:val="en-US" w:eastAsia="zh-CN"/>
        </w:rPr>
      </w:pPr>
      <w:bookmarkStart w:id="92" w:name="_Toc7566"/>
      <w:r>
        <w:rPr>
          <w:rFonts w:hint="eastAsia"/>
          <w:highlight w:val="none"/>
          <w:lang w:val="en-US" w:eastAsia="zh-CN"/>
        </w:rPr>
        <w:t>力学性能试验</w:t>
      </w:r>
      <w:bookmarkEnd w:id="92"/>
    </w:p>
    <w:p w14:paraId="57329978">
      <w:pPr>
        <w:pStyle w:val="44"/>
        <w:bidi w:val="0"/>
        <w:ind w:left="0" w:leftChars="0" w:firstLine="0" w:firstLineChars="0"/>
        <w:rPr>
          <w:rFonts w:hint="eastAsia"/>
          <w:highlight w:val="none"/>
          <w:lang w:val="en-US" w:eastAsia="zh-CN"/>
        </w:rPr>
      </w:pPr>
      <w:r>
        <w:rPr>
          <w:rFonts w:hint="eastAsia"/>
          <w:highlight w:val="none"/>
          <w:lang w:val="en-US" w:eastAsia="zh-CN"/>
        </w:rPr>
        <w:t>拉伸试验</w:t>
      </w:r>
    </w:p>
    <w:p w14:paraId="4888F1C8">
      <w:pPr>
        <w:pStyle w:val="41"/>
        <w:rPr>
          <w:rFonts w:hint="eastAsia"/>
          <w:highlight w:val="none"/>
          <w:lang w:val="en-US" w:eastAsia="zh-CN"/>
        </w:rPr>
      </w:pPr>
      <w:r>
        <w:rPr>
          <w:rFonts w:hint="eastAsia"/>
          <w:highlight w:val="none"/>
          <w:lang w:val="en-US" w:eastAsia="zh-CN"/>
        </w:rPr>
        <w:t>应按照GB/T 33145—2023中6.4.2的规定进行试验。</w:t>
      </w:r>
    </w:p>
    <w:p w14:paraId="390B9B1C">
      <w:pPr>
        <w:pStyle w:val="44"/>
        <w:bidi w:val="0"/>
        <w:ind w:left="0" w:leftChars="0" w:firstLine="0" w:firstLineChars="0"/>
        <w:rPr>
          <w:rFonts w:hint="default"/>
          <w:highlight w:val="none"/>
          <w:lang w:val="en-US" w:eastAsia="zh-CN"/>
        </w:rPr>
      </w:pPr>
      <w:r>
        <w:rPr>
          <w:rFonts w:hint="eastAsia"/>
          <w:highlight w:val="none"/>
          <w:lang w:val="en-US" w:eastAsia="zh-CN"/>
        </w:rPr>
        <w:t>屈服强度试验</w:t>
      </w:r>
    </w:p>
    <w:p w14:paraId="3C1C786C">
      <w:pPr>
        <w:pStyle w:val="41"/>
        <w:rPr>
          <w:rFonts w:hint="default"/>
          <w:highlight w:val="none"/>
          <w:lang w:val="en-US" w:eastAsia="zh-CN"/>
        </w:rPr>
      </w:pPr>
      <w:r>
        <w:rPr>
          <w:rFonts w:hint="eastAsia"/>
          <w:highlight w:val="none"/>
          <w:lang w:val="en-US" w:eastAsia="zh-CN"/>
        </w:rPr>
        <w:t>应按照GB/T 228.1的规定进行试验。</w:t>
      </w:r>
    </w:p>
    <w:p w14:paraId="3E4A4784">
      <w:pPr>
        <w:pStyle w:val="44"/>
        <w:bidi w:val="0"/>
        <w:ind w:left="0" w:leftChars="0" w:firstLine="0" w:firstLineChars="0"/>
        <w:rPr>
          <w:rFonts w:hint="eastAsia"/>
          <w:highlight w:val="none"/>
          <w:lang w:val="en-US" w:eastAsia="zh-CN"/>
        </w:rPr>
      </w:pPr>
      <w:r>
        <w:rPr>
          <w:rFonts w:hint="eastAsia"/>
          <w:highlight w:val="none"/>
          <w:lang w:val="en-US" w:eastAsia="zh-CN"/>
        </w:rPr>
        <w:t>断后伸长率试验</w:t>
      </w:r>
    </w:p>
    <w:p w14:paraId="375C7997">
      <w:pPr>
        <w:pStyle w:val="41"/>
        <w:rPr>
          <w:rFonts w:hint="default"/>
          <w:highlight w:val="none"/>
          <w:lang w:val="en-US" w:eastAsia="zh-CN"/>
        </w:rPr>
      </w:pPr>
      <w:r>
        <w:rPr>
          <w:rFonts w:hint="eastAsia"/>
          <w:highlight w:val="none"/>
          <w:lang w:val="en-US" w:eastAsia="zh-CN"/>
        </w:rPr>
        <w:t>应按照GB/T 33145—2023中7.1.4.1的规定进行试验。</w:t>
      </w:r>
    </w:p>
    <w:p w14:paraId="4A37EFD8">
      <w:pPr>
        <w:pStyle w:val="44"/>
        <w:bidi w:val="0"/>
        <w:ind w:left="0" w:leftChars="0" w:firstLine="0" w:firstLineChars="0"/>
        <w:rPr>
          <w:rFonts w:hint="eastAsia"/>
          <w:highlight w:val="none"/>
          <w:lang w:val="en-US" w:eastAsia="zh-CN"/>
        </w:rPr>
      </w:pPr>
      <w:r>
        <w:rPr>
          <w:rFonts w:hint="eastAsia"/>
          <w:highlight w:val="none"/>
          <w:lang w:val="en-US" w:eastAsia="zh-CN"/>
        </w:rPr>
        <w:t>低温冲击试验</w:t>
      </w:r>
    </w:p>
    <w:p w14:paraId="73F06776">
      <w:pPr>
        <w:pStyle w:val="41"/>
        <w:rPr>
          <w:rFonts w:hint="default"/>
          <w:highlight w:val="none"/>
          <w:lang w:val="en-US" w:eastAsia="zh-CN"/>
        </w:rPr>
      </w:pPr>
      <w:r>
        <w:rPr>
          <w:rFonts w:hint="eastAsia"/>
          <w:highlight w:val="none"/>
          <w:lang w:val="en-US" w:eastAsia="zh-CN"/>
        </w:rPr>
        <w:t>应按照GB/T 229的规定进行试验。</w:t>
      </w:r>
    </w:p>
    <w:p w14:paraId="4093D6C9">
      <w:pPr>
        <w:pStyle w:val="44"/>
        <w:bidi w:val="0"/>
        <w:ind w:left="0" w:leftChars="0" w:firstLine="0" w:firstLineChars="0"/>
        <w:rPr>
          <w:rFonts w:hint="default"/>
          <w:highlight w:val="none"/>
          <w:lang w:val="en-US" w:eastAsia="zh-CN"/>
        </w:rPr>
      </w:pPr>
      <w:r>
        <w:rPr>
          <w:rFonts w:hint="eastAsia"/>
          <w:highlight w:val="none"/>
          <w:lang w:val="en-US" w:eastAsia="zh-CN"/>
        </w:rPr>
        <w:t>晶粒度试验</w:t>
      </w:r>
    </w:p>
    <w:p w14:paraId="360C0675">
      <w:pPr>
        <w:pStyle w:val="41"/>
        <w:rPr>
          <w:rFonts w:hint="default"/>
          <w:highlight w:val="none"/>
          <w:lang w:val="en-US" w:eastAsia="zh-CN"/>
        </w:rPr>
      </w:pPr>
      <w:r>
        <w:rPr>
          <w:rFonts w:hint="eastAsia"/>
          <w:highlight w:val="none"/>
          <w:lang w:val="en-US" w:eastAsia="zh-CN"/>
        </w:rPr>
        <w:t>应按照</w:t>
      </w:r>
      <w:r>
        <w:rPr>
          <w:rFonts w:hint="default"/>
          <w:highlight w:val="none"/>
          <w:lang w:val="en-US" w:eastAsia="zh-CN"/>
        </w:rPr>
        <w:t>GB/T 6394</w:t>
      </w:r>
      <w:r>
        <w:rPr>
          <w:rFonts w:hint="eastAsia"/>
          <w:highlight w:val="none"/>
          <w:lang w:val="en-US" w:eastAsia="zh-CN"/>
        </w:rPr>
        <w:t>的规定进行试验。</w:t>
      </w:r>
    </w:p>
    <w:p w14:paraId="64B985BF">
      <w:pPr>
        <w:pStyle w:val="39"/>
        <w:numPr>
          <w:ilvl w:val="3"/>
          <w:numId w:val="36"/>
        </w:numPr>
        <w:bidi w:val="0"/>
        <w:ind w:left="0" w:leftChars="0" w:firstLine="0" w:firstLineChars="0"/>
        <w:rPr>
          <w:rFonts w:hint="eastAsia"/>
          <w:highlight w:val="none"/>
          <w:lang w:val="en-US" w:eastAsia="zh-CN"/>
        </w:rPr>
      </w:pPr>
      <w:bookmarkStart w:id="93" w:name="_Toc5964"/>
      <w:r>
        <w:rPr>
          <w:rFonts w:hint="eastAsia"/>
          <w:highlight w:val="none"/>
          <w:lang w:val="en-US" w:eastAsia="zh-CN"/>
        </w:rPr>
        <w:t>水压试验</w:t>
      </w:r>
      <w:bookmarkEnd w:id="93"/>
    </w:p>
    <w:p w14:paraId="22ACE7AD">
      <w:pPr>
        <w:pStyle w:val="41"/>
        <w:rPr>
          <w:rFonts w:hint="default"/>
          <w:highlight w:val="none"/>
          <w:lang w:val="en-US" w:eastAsia="zh-CN"/>
        </w:rPr>
      </w:pPr>
      <w:r>
        <w:rPr>
          <w:rFonts w:hint="eastAsia"/>
          <w:highlight w:val="none"/>
          <w:lang w:val="en-US" w:eastAsia="zh-CN"/>
        </w:rPr>
        <w:t>应按照GB/T 9251—2022中的外测法（水套测定法）进行试验。</w:t>
      </w:r>
    </w:p>
    <w:p w14:paraId="48863E25">
      <w:pPr>
        <w:pStyle w:val="39"/>
        <w:numPr>
          <w:ilvl w:val="3"/>
          <w:numId w:val="36"/>
        </w:numPr>
        <w:bidi w:val="0"/>
        <w:ind w:left="0" w:leftChars="0" w:firstLine="0" w:firstLineChars="0"/>
        <w:rPr>
          <w:rFonts w:hint="eastAsia"/>
          <w:highlight w:val="none"/>
          <w:lang w:val="en-US" w:eastAsia="zh-CN"/>
        </w:rPr>
      </w:pPr>
      <w:bookmarkStart w:id="94" w:name="_Toc30832"/>
      <w:r>
        <w:rPr>
          <w:rFonts w:hint="eastAsia"/>
          <w:highlight w:val="none"/>
          <w:lang w:val="en-US" w:eastAsia="zh-CN"/>
        </w:rPr>
        <w:t>气密性试验</w:t>
      </w:r>
      <w:bookmarkEnd w:id="94"/>
    </w:p>
    <w:p w14:paraId="57DBF553">
      <w:pPr>
        <w:pStyle w:val="41"/>
        <w:rPr>
          <w:rFonts w:hint="default"/>
          <w:highlight w:val="none"/>
          <w:lang w:val="en-US" w:eastAsia="zh-CN"/>
        </w:rPr>
      </w:pPr>
      <w:r>
        <w:rPr>
          <w:rFonts w:hint="eastAsia"/>
          <w:highlight w:val="none"/>
          <w:lang w:val="en-US" w:eastAsia="zh-CN"/>
        </w:rPr>
        <w:t>应按照GB/T 12137的规定进行试验。</w:t>
      </w:r>
    </w:p>
    <w:p w14:paraId="62B6422B">
      <w:pPr>
        <w:pStyle w:val="39"/>
        <w:numPr>
          <w:ilvl w:val="3"/>
          <w:numId w:val="36"/>
        </w:numPr>
        <w:bidi w:val="0"/>
        <w:ind w:left="0" w:leftChars="0" w:firstLine="0" w:firstLineChars="0"/>
        <w:rPr>
          <w:rFonts w:hint="eastAsia"/>
          <w:highlight w:val="none"/>
          <w:lang w:val="en-US" w:eastAsia="zh-CN"/>
        </w:rPr>
      </w:pPr>
      <w:bookmarkStart w:id="95" w:name="_Toc22365"/>
      <w:r>
        <w:rPr>
          <w:rFonts w:hint="eastAsia"/>
          <w:highlight w:val="none"/>
          <w:lang w:val="en-US" w:eastAsia="zh-CN"/>
        </w:rPr>
        <w:t>无损检测</w:t>
      </w:r>
      <w:bookmarkEnd w:id="95"/>
    </w:p>
    <w:p w14:paraId="01262E47">
      <w:pPr>
        <w:pStyle w:val="41"/>
        <w:rPr>
          <w:rFonts w:hint="eastAsia"/>
          <w:highlight w:val="none"/>
          <w:lang w:val="en-US" w:eastAsia="zh-CN"/>
        </w:rPr>
      </w:pPr>
      <w:r>
        <w:rPr>
          <w:rFonts w:hint="eastAsia"/>
          <w:highlight w:val="none"/>
          <w:lang w:val="en-US" w:eastAsia="zh-CN"/>
        </w:rPr>
        <w:t>瓶体热处理或水压试验后应按照GB/T 33145—2023中附录C和附录D的要求进行无损检测。</w:t>
      </w:r>
    </w:p>
    <w:p w14:paraId="5D8289A2">
      <w:pPr>
        <w:pStyle w:val="39"/>
        <w:numPr>
          <w:ilvl w:val="2"/>
          <w:numId w:val="36"/>
        </w:numPr>
        <w:bidi w:val="0"/>
        <w:ind w:left="0" w:leftChars="0" w:firstLine="0" w:firstLineChars="0"/>
        <w:rPr>
          <w:rFonts w:hint="default"/>
          <w:highlight w:val="none"/>
          <w:lang w:val="en-US" w:eastAsia="zh-CN"/>
        </w:rPr>
      </w:pPr>
      <w:bookmarkStart w:id="96" w:name="_Toc11065"/>
      <w:r>
        <w:rPr>
          <w:rFonts w:hint="default"/>
          <w:highlight w:val="none"/>
          <w:lang w:val="en-US" w:eastAsia="zh-CN"/>
        </w:rPr>
        <w:t>瓶阀与附件检查</w:t>
      </w:r>
      <w:bookmarkEnd w:id="96"/>
    </w:p>
    <w:p w14:paraId="758F091A">
      <w:pPr>
        <w:pStyle w:val="43"/>
        <w:numPr>
          <w:ilvl w:val="3"/>
          <w:numId w:val="36"/>
        </w:numPr>
        <w:bidi w:val="0"/>
        <w:ind w:left="0" w:leftChars="0" w:firstLine="0" w:firstLineChars="0"/>
        <w:rPr>
          <w:rFonts w:hint="eastAsia" w:hAnsi="Times New Roman" w:cs="Times New Roman"/>
          <w:highlight w:val="none"/>
          <w:lang w:val="en-US" w:eastAsia="zh-CN"/>
        </w:rPr>
      </w:pPr>
      <w:r>
        <w:rPr>
          <w:rFonts w:hint="eastAsia" w:hAnsi="Times New Roman" w:cs="Times New Roman"/>
          <w:highlight w:val="none"/>
          <w:lang w:val="en-US" w:eastAsia="zh-CN"/>
        </w:rPr>
        <w:t>瓶阀检查</w:t>
      </w:r>
    </w:p>
    <w:p w14:paraId="197D4D49">
      <w:pPr>
        <w:pStyle w:val="41"/>
        <w:rPr>
          <w:rFonts w:hint="eastAsia"/>
          <w:highlight w:val="none"/>
          <w:lang w:val="en-US" w:eastAsia="zh-CN"/>
        </w:rPr>
      </w:pPr>
      <w:r>
        <w:rPr>
          <w:rFonts w:hint="eastAsia"/>
          <w:highlight w:val="none"/>
          <w:lang w:val="en-US" w:eastAsia="zh-CN"/>
        </w:rPr>
        <w:t>对瓶阀进行目视和尺寸检查，材质证明核查，并进行气密性试验。</w:t>
      </w:r>
    </w:p>
    <w:p w14:paraId="244CE4FB">
      <w:pPr>
        <w:pStyle w:val="43"/>
        <w:numPr>
          <w:ilvl w:val="3"/>
          <w:numId w:val="36"/>
        </w:numPr>
        <w:bidi w:val="0"/>
        <w:ind w:left="0" w:leftChars="0" w:firstLine="0" w:firstLineChars="0"/>
        <w:rPr>
          <w:rFonts w:hint="default" w:hAnsi="Times New Roman" w:cs="Times New Roman"/>
          <w:highlight w:val="none"/>
          <w:lang w:val="en-US" w:eastAsia="zh-CN"/>
        </w:rPr>
      </w:pPr>
      <w:r>
        <w:rPr>
          <w:rFonts w:hint="eastAsia" w:hAnsi="Times New Roman" w:cs="Times New Roman"/>
          <w:highlight w:val="none"/>
          <w:lang w:val="en-US" w:eastAsia="zh-CN"/>
        </w:rPr>
        <w:t>安全附件检查</w:t>
      </w:r>
    </w:p>
    <w:p w14:paraId="7EFADB8D">
      <w:pPr>
        <w:pStyle w:val="43"/>
        <w:keepNext w:val="0"/>
        <w:keepLines w:val="0"/>
        <w:pageBreakBefore w:val="0"/>
        <w:widowControl w:val="0"/>
        <w:numPr>
          <w:ilvl w:val="4"/>
          <w:numId w:val="36"/>
        </w:numPr>
        <w:kinsoku/>
        <w:wordWrap/>
        <w:overflowPunct/>
        <w:topLinePunct w:val="0"/>
        <w:autoSpaceDE/>
        <w:autoSpaceDN/>
        <w:bidi w:val="0"/>
        <w:adjustRightInd/>
        <w:snapToGrid/>
        <w:spacing w:beforeLines="0" w:afterLines="0"/>
        <w:ind w:left="0" w:leftChars="0" w:firstLine="0" w:firstLineChars="0"/>
        <w:textAlignment w:val="auto"/>
        <w:rPr>
          <w:rFonts w:hint="eastAsia" w:ascii="宋体" w:hAnsi="宋体" w:eastAsia="宋体" w:cs="宋体"/>
          <w:highlight w:val="none"/>
          <w:lang w:val="en-US" w:eastAsia="zh-CN"/>
        </w:rPr>
      </w:pPr>
      <w:r>
        <w:rPr>
          <w:rFonts w:hint="eastAsia" w:ascii="宋体" w:hAnsi="宋体" w:eastAsia="宋体" w:cs="宋体"/>
          <w:highlight w:val="none"/>
          <w:lang w:val="en-US" w:eastAsia="zh-CN"/>
        </w:rPr>
        <w:t>核查安全附件（爆破片、易熔塞）的合格证明、型号及泄放压力标定值。</w:t>
      </w:r>
    </w:p>
    <w:p w14:paraId="687CBC6B">
      <w:pPr>
        <w:pStyle w:val="43"/>
        <w:keepNext w:val="0"/>
        <w:keepLines w:val="0"/>
        <w:pageBreakBefore w:val="0"/>
        <w:widowControl w:val="0"/>
        <w:numPr>
          <w:ilvl w:val="4"/>
          <w:numId w:val="36"/>
        </w:numPr>
        <w:kinsoku/>
        <w:wordWrap/>
        <w:overflowPunct/>
        <w:topLinePunct w:val="0"/>
        <w:autoSpaceDE/>
        <w:autoSpaceDN/>
        <w:bidi w:val="0"/>
        <w:adjustRightInd/>
        <w:snapToGrid/>
        <w:spacing w:beforeLines="0" w:afterLines="0"/>
        <w:ind w:left="0" w:leftChars="0" w:firstLine="0" w:firstLineChars="0"/>
        <w:textAlignment w:val="auto"/>
        <w:rPr>
          <w:rFonts w:hint="eastAsia" w:ascii="宋体" w:hAnsi="宋体" w:eastAsia="宋体" w:cs="宋体"/>
          <w:highlight w:val="none"/>
          <w:lang w:val="en-US" w:eastAsia="zh-CN"/>
        </w:rPr>
      </w:pPr>
      <w:r>
        <w:rPr>
          <w:rFonts w:hint="eastAsia" w:ascii="宋体" w:hAnsi="宋体" w:eastAsia="宋体" w:cs="宋体"/>
          <w:highlight w:val="none"/>
          <w:lang w:val="en-US" w:eastAsia="zh-CN"/>
        </w:rPr>
        <w:t>瓶阀泄漏率应按照GB/T 17213的规定，使用氦质谱检漏仪进行测试。</w:t>
      </w:r>
    </w:p>
    <w:p w14:paraId="304CA5C4">
      <w:pPr>
        <w:pStyle w:val="39"/>
        <w:numPr>
          <w:ilvl w:val="2"/>
          <w:numId w:val="36"/>
        </w:numPr>
        <w:bidi w:val="0"/>
        <w:ind w:left="0" w:leftChars="0" w:firstLine="0" w:firstLineChars="0"/>
        <w:rPr>
          <w:rFonts w:hint="eastAsia"/>
          <w:highlight w:val="none"/>
          <w:lang w:val="en-US" w:eastAsia="zh-CN"/>
        </w:rPr>
      </w:pPr>
      <w:bookmarkStart w:id="97" w:name="_Toc14000"/>
      <w:r>
        <w:rPr>
          <w:rFonts w:hint="eastAsia"/>
          <w:highlight w:val="none"/>
          <w:lang w:val="en-US" w:eastAsia="zh-CN"/>
        </w:rPr>
        <w:t>内表面洁净度检测</w:t>
      </w:r>
      <w:bookmarkEnd w:id="97"/>
    </w:p>
    <w:p w14:paraId="38BE73A6">
      <w:pPr>
        <w:pStyle w:val="43"/>
        <w:numPr>
          <w:ilvl w:val="3"/>
          <w:numId w:val="36"/>
        </w:numPr>
        <w:bidi w:val="0"/>
        <w:ind w:left="0" w:leftChars="0" w:firstLine="0" w:firstLineChars="0"/>
        <w:rPr>
          <w:rFonts w:hint="default" w:hAnsi="Times New Roman" w:cs="Times New Roman"/>
          <w:highlight w:val="none"/>
          <w:lang w:val="en-US" w:eastAsia="zh-CN"/>
        </w:rPr>
      </w:pPr>
      <w:r>
        <w:rPr>
          <w:rFonts w:hint="default" w:hAnsi="Times New Roman" w:cs="Times New Roman"/>
          <w:highlight w:val="none"/>
          <w:lang w:val="en-US" w:eastAsia="zh-CN"/>
        </w:rPr>
        <w:t>表面粗糙度检测</w:t>
      </w:r>
    </w:p>
    <w:p w14:paraId="2C90DE06">
      <w:pPr>
        <w:pStyle w:val="41"/>
        <w:rPr>
          <w:rFonts w:hint="default"/>
          <w:highlight w:val="none"/>
          <w:lang w:val="en-US" w:eastAsia="zh-CN"/>
        </w:rPr>
      </w:pPr>
      <w:r>
        <w:rPr>
          <w:rFonts w:hint="default"/>
          <w:highlight w:val="none"/>
          <w:lang w:val="en-US" w:eastAsia="zh-CN"/>
        </w:rPr>
        <w:t>采用接触式轮廓仪（如Taylor Hobson）或非接触式光学轮廓仪，在气瓶内壁沿轴向和环向各均匀选取至少</w:t>
      </w:r>
      <w:r>
        <w:rPr>
          <w:rFonts w:hint="eastAsia"/>
          <w:highlight w:val="none"/>
          <w:lang w:val="en-US" w:eastAsia="zh-CN"/>
        </w:rPr>
        <w:t>3</w:t>
      </w:r>
      <w:r>
        <w:rPr>
          <w:rFonts w:hint="default"/>
          <w:highlight w:val="none"/>
          <w:lang w:val="en-US" w:eastAsia="zh-CN"/>
        </w:rPr>
        <w:t>个测量点进行测量，取平均值作为最终结果</w:t>
      </w:r>
      <w:r>
        <w:rPr>
          <w:rFonts w:hint="eastAsia"/>
          <w:highlight w:val="none"/>
          <w:lang w:val="en-US" w:eastAsia="zh-CN"/>
        </w:rPr>
        <w:t>。</w:t>
      </w:r>
    </w:p>
    <w:p w14:paraId="36E715F2">
      <w:pPr>
        <w:pStyle w:val="43"/>
        <w:numPr>
          <w:ilvl w:val="3"/>
          <w:numId w:val="36"/>
        </w:numPr>
        <w:bidi w:val="0"/>
        <w:ind w:left="0" w:leftChars="0" w:firstLine="0" w:firstLineChars="0"/>
        <w:rPr>
          <w:rFonts w:hint="default" w:hAnsi="Times New Roman" w:cs="Times New Roman"/>
          <w:highlight w:val="none"/>
          <w:lang w:val="en-US" w:eastAsia="zh-CN"/>
        </w:rPr>
      </w:pPr>
      <w:r>
        <w:rPr>
          <w:rFonts w:hint="default" w:hAnsi="Times New Roman" w:cs="Times New Roman"/>
          <w:highlight w:val="none"/>
          <w:lang w:val="en-US" w:eastAsia="zh-CN"/>
        </w:rPr>
        <w:t>非挥发性残留量</w:t>
      </w:r>
      <w:r>
        <w:rPr>
          <w:rFonts w:hint="eastAsia" w:cs="Times New Roman"/>
          <w:highlight w:val="none"/>
          <w:lang w:val="en-US" w:eastAsia="zh-CN"/>
        </w:rPr>
        <w:t>（</w:t>
      </w:r>
      <w:r>
        <w:rPr>
          <w:rFonts w:hint="default" w:hAnsi="Times New Roman" w:cs="Times New Roman"/>
          <w:highlight w:val="none"/>
          <w:lang w:val="en-US" w:eastAsia="zh-CN"/>
        </w:rPr>
        <w:t>NVR</w:t>
      </w:r>
      <w:r>
        <w:rPr>
          <w:rFonts w:hint="eastAsia" w:cs="Times New Roman"/>
          <w:highlight w:val="none"/>
          <w:lang w:val="en-US" w:eastAsia="zh-CN"/>
        </w:rPr>
        <w:t>）</w:t>
      </w:r>
      <w:r>
        <w:rPr>
          <w:rFonts w:hint="default" w:hAnsi="Times New Roman" w:cs="Times New Roman"/>
          <w:highlight w:val="none"/>
          <w:lang w:val="en-US" w:eastAsia="zh-CN"/>
        </w:rPr>
        <w:t>检测</w:t>
      </w:r>
    </w:p>
    <w:p w14:paraId="44F40D42">
      <w:pPr>
        <w:pStyle w:val="41"/>
        <w:rPr>
          <w:rFonts w:hint="default"/>
          <w:highlight w:val="none"/>
          <w:lang w:val="en-US" w:eastAsia="zh-CN"/>
        </w:rPr>
      </w:pPr>
      <w:r>
        <w:rPr>
          <w:rFonts w:hint="default"/>
          <w:highlight w:val="none"/>
          <w:lang w:val="en-US" w:eastAsia="zh-CN"/>
        </w:rPr>
        <w:t>用规定量的高纯溶剂（如色谱级异丙醇）冲洗气瓶整个内表面，收集全部冲洗液。将冲洗液置于已恒重的培养皿中，在清洁环境下使溶剂完全挥发，然后置于</w:t>
      </w:r>
      <w:r>
        <w:rPr>
          <w:rFonts w:hint="eastAsia"/>
          <w:highlight w:val="none"/>
          <w:lang w:val="en-US" w:eastAsia="zh-CN"/>
        </w:rPr>
        <w:t>1</w:t>
      </w:r>
      <w:r>
        <w:rPr>
          <w:rFonts w:hint="default"/>
          <w:highlight w:val="none"/>
          <w:lang w:val="en-US" w:eastAsia="zh-CN"/>
        </w:rPr>
        <w:t xml:space="preserve">05 </w:t>
      </w:r>
      <w:r>
        <w:rPr>
          <w:rFonts w:hint="eastAsia" w:ascii="宋体" w:hAnsi="宋体" w:eastAsia="宋体" w:cs="宋体"/>
          <w:highlight w:val="none"/>
          <w:lang w:val="en-US" w:eastAsia="zh-CN"/>
        </w:rPr>
        <w:t>℃±5 ℃</w:t>
      </w:r>
      <w:r>
        <w:rPr>
          <w:rFonts w:hint="default"/>
          <w:highlight w:val="none"/>
          <w:lang w:val="en-US" w:eastAsia="zh-CN"/>
        </w:rPr>
        <w:t>烘箱中烘至恒重。用精密天平称量残留物质量，计算单位内表面积的非挥发性残留量。</w:t>
      </w:r>
    </w:p>
    <w:p w14:paraId="296CCC1E">
      <w:pPr>
        <w:pStyle w:val="43"/>
        <w:numPr>
          <w:ilvl w:val="3"/>
          <w:numId w:val="36"/>
        </w:numPr>
        <w:bidi w:val="0"/>
        <w:ind w:left="0" w:leftChars="0" w:firstLine="0" w:firstLineChars="0"/>
        <w:rPr>
          <w:rFonts w:hint="default" w:hAnsi="Times New Roman" w:cs="Times New Roman"/>
          <w:highlight w:val="none"/>
          <w:lang w:val="en-US" w:eastAsia="zh-CN"/>
        </w:rPr>
      </w:pPr>
      <w:r>
        <w:rPr>
          <w:rFonts w:hint="default" w:hAnsi="Times New Roman" w:cs="Times New Roman"/>
          <w:highlight w:val="none"/>
          <w:lang w:val="en-US" w:eastAsia="zh-CN"/>
        </w:rPr>
        <w:t>颗粒物检测</w:t>
      </w:r>
    </w:p>
    <w:p w14:paraId="4FE2CC96">
      <w:pPr>
        <w:pStyle w:val="41"/>
        <w:rPr>
          <w:rFonts w:hint="default"/>
          <w:highlight w:val="none"/>
          <w:lang w:val="en-US" w:eastAsia="zh-CN"/>
        </w:rPr>
      </w:pPr>
      <w:r>
        <w:rPr>
          <w:rFonts w:hint="default"/>
          <w:highlight w:val="none"/>
          <w:lang w:val="en-US" w:eastAsia="zh-CN"/>
        </w:rPr>
        <w:t>将气瓶与高纯氮气（</w:t>
      </w:r>
      <w:r>
        <w:rPr>
          <w:rFonts w:hint="eastAsia"/>
          <w:highlight w:val="none"/>
          <w:lang w:val="en-US" w:eastAsia="zh-CN"/>
        </w:rPr>
        <w:t>≥</w:t>
      </w:r>
      <w:r>
        <w:rPr>
          <w:rFonts w:hint="default"/>
          <w:highlight w:val="none"/>
          <w:lang w:val="en-US" w:eastAsia="zh-CN"/>
        </w:rPr>
        <w:t>99.999%）气源及激光颗粒计数器连接。用惰性气体或者氩气、氮气等，以一定流速反吹气瓶内腔，将吹扫出的气体导入激光颗粒计数器，测定气体中粒径</w:t>
      </w:r>
      <w:r>
        <w:rPr>
          <w:rFonts w:hint="eastAsia"/>
          <w:highlight w:val="none"/>
          <w:lang w:val="en-US" w:eastAsia="zh-CN"/>
        </w:rPr>
        <w:t>≥</w:t>
      </w:r>
      <w:r>
        <w:rPr>
          <w:rFonts w:hint="default"/>
          <w:highlight w:val="none"/>
          <w:lang w:val="en-US" w:eastAsia="zh-CN"/>
        </w:rPr>
        <w:t>0.5 μm、</w:t>
      </w:r>
      <w:r>
        <w:rPr>
          <w:rFonts w:hint="eastAsia"/>
          <w:highlight w:val="none"/>
          <w:lang w:val="en-US" w:eastAsia="zh-CN"/>
        </w:rPr>
        <w:t>≥</w:t>
      </w:r>
      <w:r>
        <w:rPr>
          <w:rFonts w:hint="default"/>
          <w:highlight w:val="none"/>
          <w:lang w:val="en-US" w:eastAsia="zh-CN"/>
        </w:rPr>
        <w:t>1.0 μm、</w:t>
      </w:r>
      <w:r>
        <w:rPr>
          <w:rFonts w:hint="eastAsia"/>
          <w:highlight w:val="none"/>
          <w:lang w:val="en-US" w:eastAsia="zh-CN"/>
        </w:rPr>
        <w:t>≥</w:t>
      </w:r>
      <w:r>
        <w:rPr>
          <w:rFonts w:hint="default"/>
          <w:highlight w:val="none"/>
          <w:lang w:val="en-US" w:eastAsia="zh-CN"/>
        </w:rPr>
        <w:t>5.0 μm的颗粒数量。计算单位容积内的颗粒数。</w:t>
      </w:r>
    </w:p>
    <w:p w14:paraId="3D958BE3">
      <w:pPr>
        <w:pStyle w:val="43"/>
        <w:numPr>
          <w:ilvl w:val="3"/>
          <w:numId w:val="36"/>
        </w:numPr>
        <w:bidi w:val="0"/>
        <w:ind w:left="0" w:leftChars="0" w:firstLine="0" w:firstLineChars="0"/>
        <w:rPr>
          <w:rFonts w:hint="default" w:hAnsi="Times New Roman" w:cs="Times New Roman"/>
          <w:highlight w:val="none"/>
          <w:lang w:val="en-US" w:eastAsia="zh-CN"/>
        </w:rPr>
      </w:pPr>
      <w:r>
        <w:rPr>
          <w:rFonts w:hint="default" w:hAnsi="Times New Roman" w:cs="Times New Roman"/>
          <w:highlight w:val="none"/>
          <w:lang w:val="en-US" w:eastAsia="zh-CN"/>
        </w:rPr>
        <w:t>金属离子含量检测</w:t>
      </w:r>
    </w:p>
    <w:p w14:paraId="3406F734">
      <w:pPr>
        <w:pStyle w:val="41"/>
        <w:rPr>
          <w:rFonts w:hint="default"/>
          <w:highlight w:val="none"/>
          <w:lang w:val="en-US" w:eastAsia="zh-CN"/>
        </w:rPr>
      </w:pPr>
      <w:r>
        <w:rPr>
          <w:rFonts w:hint="default"/>
          <w:highlight w:val="none"/>
          <w:lang w:val="en-US" w:eastAsia="zh-CN"/>
        </w:rPr>
        <w:t>向气瓶内注入定量的高纯稀硝酸溶液，使内表面完全浸润，密封后静置或适度晃动一定时间。收集全部浸泡液，使用电感耦合等离子体质谱仪</w:t>
      </w:r>
      <w:r>
        <w:rPr>
          <w:rFonts w:hint="eastAsia"/>
          <w:highlight w:val="none"/>
          <w:lang w:val="en-US" w:eastAsia="zh-CN"/>
        </w:rPr>
        <w:t>（</w:t>
      </w:r>
      <w:r>
        <w:rPr>
          <w:rFonts w:hint="default"/>
          <w:highlight w:val="none"/>
          <w:lang w:val="en-US" w:eastAsia="zh-CN"/>
        </w:rPr>
        <w:t>ICP-MS</w:t>
      </w:r>
      <w:r>
        <w:rPr>
          <w:rFonts w:hint="eastAsia"/>
          <w:highlight w:val="none"/>
          <w:lang w:val="en-US" w:eastAsia="zh-CN"/>
        </w:rPr>
        <w:t>）</w:t>
      </w:r>
      <w:r>
        <w:rPr>
          <w:rFonts w:hint="default"/>
          <w:highlight w:val="none"/>
          <w:lang w:val="en-US" w:eastAsia="zh-CN"/>
        </w:rPr>
        <w:t>检测溶液中Fe、Cr、Ni、Mo等特征金属离子的含量。计算单位内表面积各金属离子的含量</w:t>
      </w:r>
      <w:r>
        <w:rPr>
          <w:rFonts w:hint="eastAsia"/>
          <w:highlight w:val="none"/>
          <w:lang w:val="en-US" w:eastAsia="zh-CN"/>
        </w:rPr>
        <w:t>。</w:t>
      </w:r>
    </w:p>
    <w:p w14:paraId="123238A7">
      <w:pPr>
        <w:pStyle w:val="43"/>
        <w:numPr>
          <w:ilvl w:val="3"/>
          <w:numId w:val="36"/>
        </w:numPr>
        <w:bidi w:val="0"/>
        <w:ind w:left="0" w:leftChars="0" w:firstLine="0" w:firstLineChars="0"/>
        <w:rPr>
          <w:rFonts w:hint="default" w:hAnsi="Times New Roman" w:cs="Times New Roman"/>
          <w:highlight w:val="none"/>
          <w:lang w:val="en-US" w:eastAsia="zh-CN"/>
        </w:rPr>
      </w:pPr>
      <w:r>
        <w:rPr>
          <w:rFonts w:hint="default" w:hAnsi="Times New Roman" w:cs="Times New Roman"/>
          <w:highlight w:val="none"/>
          <w:lang w:val="en-US" w:eastAsia="zh-CN"/>
        </w:rPr>
        <w:t>水分露点检测</w:t>
      </w:r>
    </w:p>
    <w:p w14:paraId="7E54B7B1">
      <w:pPr>
        <w:pStyle w:val="41"/>
        <w:rPr>
          <w:rFonts w:hint="default"/>
          <w:highlight w:val="none"/>
          <w:lang w:val="en-US" w:eastAsia="zh-CN"/>
        </w:rPr>
      </w:pPr>
      <w:r>
        <w:rPr>
          <w:rFonts w:hint="default"/>
          <w:highlight w:val="none"/>
          <w:lang w:val="en-US" w:eastAsia="zh-CN"/>
        </w:rPr>
        <w:t>将气瓶抽真空后，充入少量高纯氮气。将露点仪的采样管与气瓶出口连接，使瓶内气体缓慢流经露点传感器，待读数稳定后记录水分露点值</w:t>
      </w:r>
      <w:r>
        <w:rPr>
          <w:rFonts w:hint="eastAsia"/>
          <w:highlight w:val="none"/>
          <w:lang w:val="en-US" w:eastAsia="zh-CN"/>
        </w:rPr>
        <w:t>。</w:t>
      </w:r>
    </w:p>
    <w:p w14:paraId="16D1FA89">
      <w:pPr>
        <w:pStyle w:val="40"/>
        <w:numPr>
          <w:ilvl w:val="1"/>
          <w:numId w:val="36"/>
        </w:numPr>
        <w:bidi w:val="0"/>
        <w:ind w:left="0" w:leftChars="0" w:firstLine="0" w:firstLineChars="0"/>
        <w:rPr>
          <w:rFonts w:hint="eastAsia"/>
          <w:highlight w:val="none"/>
          <w:lang w:val="en-US" w:eastAsia="zh-CN"/>
        </w:rPr>
      </w:pPr>
      <w:bookmarkStart w:id="98" w:name="_Toc13401"/>
      <w:r>
        <w:rPr>
          <w:rFonts w:hint="eastAsia"/>
          <w:highlight w:val="none"/>
          <w:lang w:val="en-US" w:eastAsia="zh-CN"/>
        </w:rPr>
        <w:t>检验规则</w:t>
      </w:r>
      <w:bookmarkEnd w:id="98"/>
    </w:p>
    <w:p w14:paraId="2CA1F27A">
      <w:pPr>
        <w:pStyle w:val="39"/>
        <w:numPr>
          <w:ilvl w:val="2"/>
          <w:numId w:val="36"/>
        </w:numPr>
        <w:bidi w:val="0"/>
        <w:ind w:left="0" w:leftChars="0" w:firstLine="0" w:firstLineChars="0"/>
        <w:rPr>
          <w:rFonts w:hint="eastAsia" w:cs="Times New Roman"/>
          <w:b w:val="0"/>
          <w:bCs w:val="0"/>
          <w:i w:val="0"/>
          <w:iCs w:val="0"/>
          <w:caps w:val="0"/>
          <w:smallCaps w:val="0"/>
          <w:strike w:val="0"/>
          <w:dstrike w:val="0"/>
          <w:vanish w:val="0"/>
          <w:color w:val="000000"/>
          <w:spacing w:val="0"/>
          <w:kern w:val="0"/>
          <w:position w:val="0"/>
          <w:sz w:val="21"/>
          <w:highlight w:val="none"/>
          <w:u w:val="none"/>
          <w:vertAlign w:val="baseline"/>
          <w:lang w:val="en-US" w:eastAsia="zh-CN" w:bidi="ar-SA"/>
        </w:rPr>
      </w:pPr>
      <w:bookmarkStart w:id="99" w:name="_Toc31652"/>
      <w:r>
        <w:rPr>
          <w:rFonts w:hint="eastAsia" w:cs="Times New Roman"/>
          <w:b w:val="0"/>
          <w:bCs w:val="0"/>
          <w:i w:val="0"/>
          <w:iCs w:val="0"/>
          <w:caps w:val="0"/>
          <w:smallCaps w:val="0"/>
          <w:strike w:val="0"/>
          <w:dstrike w:val="0"/>
          <w:vanish w:val="0"/>
          <w:color w:val="000000"/>
          <w:spacing w:val="0"/>
          <w:kern w:val="0"/>
          <w:position w:val="0"/>
          <w:sz w:val="21"/>
          <w:highlight w:val="none"/>
          <w:u w:val="none"/>
          <w:vertAlign w:val="baseline"/>
          <w:lang w:val="en-US" w:eastAsia="zh-CN" w:bidi="ar-SA"/>
        </w:rPr>
        <w:t>检验分类</w:t>
      </w:r>
      <w:bookmarkEnd w:id="99"/>
    </w:p>
    <w:p w14:paraId="1167959E">
      <w:pPr>
        <w:pStyle w:val="41"/>
        <w:rPr>
          <w:rFonts w:hint="eastAsia"/>
          <w:highlight w:val="none"/>
          <w:lang w:val="en-US" w:eastAsia="zh-CN"/>
        </w:rPr>
      </w:pPr>
      <w:r>
        <w:rPr>
          <w:rFonts w:hint="eastAsia"/>
          <w:highlight w:val="none"/>
          <w:lang w:val="en-US" w:eastAsia="zh-CN"/>
        </w:rPr>
        <w:t>气瓶检验应分为出厂检验和型式检验，检验项目见表4。</w:t>
      </w:r>
    </w:p>
    <w:p w14:paraId="1796228A">
      <w:pPr>
        <w:pStyle w:val="118"/>
        <w:spacing w:before="120" w:after="120"/>
        <w:rPr>
          <w:highlight w:val="none"/>
        </w:rPr>
      </w:pPr>
      <w:r>
        <w:rPr>
          <w:rFonts w:hint="eastAsia"/>
          <w:highlight w:val="none"/>
          <w:lang w:val="en-US" w:eastAsia="zh-CN"/>
        </w:rPr>
        <w:t>检验项目</w:t>
      </w:r>
    </w:p>
    <w:tbl>
      <w:tblPr>
        <w:tblStyle w:val="3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190"/>
        <w:gridCol w:w="3190"/>
        <w:gridCol w:w="3191"/>
      </w:tblGrid>
      <w:tr w14:paraId="63BA97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90" w:type="dxa"/>
            <w:vAlign w:val="center"/>
          </w:tcPr>
          <w:p w14:paraId="1AB1ECDC">
            <w:pPr>
              <w:pStyle w:val="41"/>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ascii="宋体" w:hAnsi="宋体" w:eastAsia="宋体" w:cs="宋体"/>
                <w:sz w:val="18"/>
                <w:szCs w:val="18"/>
                <w:highlight w:val="none"/>
                <w:vertAlign w:val="baseline"/>
                <w:lang w:val="en-US" w:eastAsia="zh-CN"/>
              </w:rPr>
            </w:pPr>
            <w:r>
              <w:rPr>
                <w:rFonts w:hint="eastAsia" w:ascii="宋体" w:hAnsi="宋体" w:eastAsia="宋体" w:cs="宋体"/>
                <w:sz w:val="18"/>
                <w:szCs w:val="18"/>
                <w:highlight w:val="none"/>
                <w:vertAlign w:val="baseline"/>
                <w:lang w:val="en-US" w:eastAsia="zh-CN"/>
              </w:rPr>
              <w:t>检验项目</w:t>
            </w:r>
          </w:p>
        </w:tc>
        <w:tc>
          <w:tcPr>
            <w:tcW w:w="3190" w:type="dxa"/>
            <w:vAlign w:val="center"/>
          </w:tcPr>
          <w:p w14:paraId="431E3DE1">
            <w:pPr>
              <w:pStyle w:val="41"/>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ascii="宋体" w:hAnsi="宋体" w:eastAsia="宋体" w:cs="宋体"/>
                <w:sz w:val="18"/>
                <w:szCs w:val="18"/>
                <w:highlight w:val="none"/>
                <w:vertAlign w:val="baseline"/>
                <w:lang w:val="en-US" w:eastAsia="zh-CN"/>
              </w:rPr>
            </w:pPr>
            <w:r>
              <w:rPr>
                <w:rFonts w:hint="eastAsia" w:ascii="宋体" w:hAnsi="宋体" w:eastAsia="宋体" w:cs="宋体"/>
                <w:sz w:val="18"/>
                <w:szCs w:val="18"/>
                <w:highlight w:val="none"/>
                <w:vertAlign w:val="baseline"/>
                <w:lang w:val="en-US" w:eastAsia="zh-CN"/>
              </w:rPr>
              <w:t>出厂检验</w:t>
            </w:r>
          </w:p>
        </w:tc>
        <w:tc>
          <w:tcPr>
            <w:tcW w:w="3191" w:type="dxa"/>
            <w:vAlign w:val="center"/>
          </w:tcPr>
          <w:p w14:paraId="67CC2170">
            <w:pPr>
              <w:pStyle w:val="41"/>
              <w:keepNext w:val="0"/>
              <w:keepLines w:val="0"/>
              <w:pageBreakBefore w:val="0"/>
              <w:widowControl/>
              <w:kinsoku/>
              <w:wordWrap/>
              <w:overflowPunct/>
              <w:topLinePunct w:val="0"/>
              <w:autoSpaceDE w:val="0"/>
              <w:autoSpaceDN w:val="0"/>
              <w:bidi w:val="0"/>
              <w:adjustRightInd/>
              <w:snapToGrid/>
              <w:ind w:firstLine="0" w:firstLineChars="0"/>
              <w:jc w:val="center"/>
              <w:textAlignment w:val="auto"/>
              <w:rPr>
                <w:rFonts w:hint="eastAsia" w:ascii="宋体" w:hAnsi="宋体" w:eastAsia="宋体" w:cs="宋体"/>
                <w:sz w:val="18"/>
                <w:szCs w:val="18"/>
                <w:highlight w:val="none"/>
                <w:vertAlign w:val="baseline"/>
                <w:lang w:val="en-US" w:eastAsia="zh-CN"/>
              </w:rPr>
            </w:pPr>
            <w:r>
              <w:rPr>
                <w:rFonts w:hint="eastAsia" w:ascii="宋体" w:hAnsi="宋体" w:eastAsia="宋体" w:cs="宋体"/>
                <w:sz w:val="18"/>
                <w:szCs w:val="18"/>
                <w:highlight w:val="none"/>
                <w:vertAlign w:val="baseline"/>
                <w:lang w:val="en-US" w:eastAsia="zh-CN"/>
              </w:rPr>
              <w:t>型式检验</w:t>
            </w:r>
          </w:p>
        </w:tc>
      </w:tr>
      <w:tr w14:paraId="427C2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90" w:type="dxa"/>
            <w:vAlign w:val="center"/>
          </w:tcPr>
          <w:p w14:paraId="5DDE2AD9">
            <w:pPr>
              <w:pStyle w:val="41"/>
              <w:keepNext w:val="0"/>
              <w:keepLines w:val="0"/>
              <w:pageBreakBefore w:val="0"/>
              <w:kinsoku/>
              <w:wordWrap/>
              <w:overflowPunct/>
              <w:topLinePunct w:val="0"/>
              <w:autoSpaceDE w:val="0"/>
              <w:autoSpaceDN w:val="0"/>
              <w:bidi w:val="0"/>
              <w:adjustRightInd/>
              <w:snapToGrid/>
              <w:ind w:firstLine="0" w:firstLineChars="0"/>
              <w:jc w:val="center"/>
              <w:textAlignment w:val="auto"/>
              <w:rPr>
                <w:rFonts w:hint="eastAsia" w:ascii="宋体" w:hAnsi="宋体" w:eastAsia="宋体" w:cs="宋体"/>
                <w:sz w:val="18"/>
                <w:szCs w:val="18"/>
                <w:highlight w:val="none"/>
                <w:vertAlign w:val="baseline"/>
                <w:lang w:val="en-US" w:eastAsia="zh-CN"/>
              </w:rPr>
            </w:pPr>
            <w:r>
              <w:rPr>
                <w:rFonts w:hint="eastAsia" w:ascii="宋体" w:hAnsi="宋体" w:eastAsia="宋体" w:cs="宋体"/>
                <w:sz w:val="18"/>
                <w:szCs w:val="18"/>
                <w:highlight w:val="none"/>
                <w:vertAlign w:val="baseline"/>
                <w:lang w:val="en-US" w:eastAsia="zh-CN"/>
              </w:rPr>
              <w:t>瓶体材料化学成分</w:t>
            </w:r>
          </w:p>
        </w:tc>
        <w:tc>
          <w:tcPr>
            <w:tcW w:w="3190" w:type="dxa"/>
            <w:vAlign w:val="center"/>
          </w:tcPr>
          <w:p w14:paraId="3128D00B">
            <w:pPr>
              <w:pStyle w:val="41"/>
              <w:keepNext w:val="0"/>
              <w:keepLines w:val="0"/>
              <w:pageBreakBefore w:val="0"/>
              <w:kinsoku/>
              <w:wordWrap/>
              <w:overflowPunct/>
              <w:topLinePunct w:val="0"/>
              <w:autoSpaceDE w:val="0"/>
              <w:autoSpaceDN w:val="0"/>
              <w:bidi w:val="0"/>
              <w:adjustRightInd/>
              <w:snapToGrid/>
              <w:ind w:firstLine="0" w:firstLineChars="0"/>
              <w:jc w:val="center"/>
              <w:textAlignment w:val="auto"/>
              <w:rPr>
                <w:rFonts w:hint="eastAsia" w:ascii="宋体" w:hAnsi="宋体" w:eastAsia="宋体" w:cs="宋体"/>
                <w:sz w:val="18"/>
                <w:szCs w:val="18"/>
                <w:highlight w:val="none"/>
                <w:vertAlign w:val="baseline"/>
              </w:rPr>
            </w:pPr>
            <w:r>
              <w:rPr>
                <w:rFonts w:hint="eastAsia" w:ascii="宋体" w:hAnsi="宋体" w:eastAsia="宋体" w:cs="宋体"/>
                <w:sz w:val="18"/>
                <w:szCs w:val="18"/>
                <w:highlight w:val="none"/>
                <w:lang w:eastAsia="zh-CN"/>
              </w:rPr>
              <w:t>—</w:t>
            </w:r>
          </w:p>
        </w:tc>
        <w:tc>
          <w:tcPr>
            <w:tcW w:w="3191" w:type="dxa"/>
            <w:vAlign w:val="center"/>
          </w:tcPr>
          <w:p w14:paraId="1557D006">
            <w:pPr>
              <w:pStyle w:val="41"/>
              <w:keepNext w:val="0"/>
              <w:keepLines w:val="0"/>
              <w:pageBreakBefore w:val="0"/>
              <w:kinsoku/>
              <w:wordWrap/>
              <w:overflowPunct/>
              <w:topLinePunct w:val="0"/>
              <w:autoSpaceDE w:val="0"/>
              <w:autoSpaceDN w:val="0"/>
              <w:bidi w:val="0"/>
              <w:adjustRightInd/>
              <w:snapToGrid/>
              <w:ind w:firstLine="0" w:firstLineChars="0"/>
              <w:jc w:val="center"/>
              <w:textAlignment w:val="auto"/>
              <w:rPr>
                <w:rFonts w:hint="eastAsia" w:ascii="宋体" w:hAnsi="宋体" w:eastAsia="宋体" w:cs="宋体"/>
                <w:sz w:val="18"/>
                <w:szCs w:val="18"/>
                <w:highlight w:val="none"/>
                <w:vertAlign w:val="baseline"/>
                <w:lang w:val="en-US" w:eastAsia="zh-CN"/>
              </w:rPr>
            </w:pPr>
            <w:r>
              <w:rPr>
                <w:rFonts w:hint="eastAsia" w:ascii="宋体" w:hAnsi="宋体" w:eastAsia="宋体" w:cs="宋体"/>
                <w:sz w:val="18"/>
                <w:szCs w:val="18"/>
                <w:highlight w:val="none"/>
                <w:vertAlign w:val="baseline"/>
                <w:lang w:val="en-US" w:eastAsia="zh-CN"/>
              </w:rPr>
              <w:t>√</w:t>
            </w:r>
          </w:p>
        </w:tc>
      </w:tr>
      <w:tr w14:paraId="15AE3F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 w:hRule="atLeast"/>
        </w:trPr>
        <w:tc>
          <w:tcPr>
            <w:tcW w:w="3190" w:type="dxa"/>
            <w:vAlign w:val="center"/>
          </w:tcPr>
          <w:p w14:paraId="3C3252D6">
            <w:pPr>
              <w:pStyle w:val="41"/>
              <w:keepNext w:val="0"/>
              <w:keepLines w:val="0"/>
              <w:pageBreakBefore w:val="0"/>
              <w:kinsoku/>
              <w:wordWrap/>
              <w:overflowPunct/>
              <w:topLinePunct w:val="0"/>
              <w:autoSpaceDE w:val="0"/>
              <w:autoSpaceDN w:val="0"/>
              <w:bidi w:val="0"/>
              <w:adjustRightInd/>
              <w:snapToGrid/>
              <w:ind w:firstLine="0" w:firstLineChars="0"/>
              <w:jc w:val="center"/>
              <w:textAlignment w:val="auto"/>
              <w:rPr>
                <w:rFonts w:hint="eastAsia" w:ascii="宋体" w:hAnsi="宋体" w:eastAsia="宋体" w:cs="宋体"/>
                <w:sz w:val="18"/>
                <w:szCs w:val="18"/>
                <w:highlight w:val="none"/>
                <w:vertAlign w:val="baseline"/>
                <w:lang w:val="en-US" w:eastAsia="zh-CN"/>
              </w:rPr>
            </w:pPr>
            <w:r>
              <w:rPr>
                <w:rFonts w:hint="eastAsia" w:ascii="宋体" w:hAnsi="宋体" w:eastAsia="宋体" w:cs="宋体"/>
                <w:sz w:val="18"/>
                <w:szCs w:val="18"/>
                <w:highlight w:val="none"/>
                <w:vertAlign w:val="baseline"/>
                <w:lang w:val="en-US" w:eastAsia="zh-CN"/>
              </w:rPr>
              <w:t>瓶体材料力学性能</w:t>
            </w:r>
          </w:p>
        </w:tc>
        <w:tc>
          <w:tcPr>
            <w:tcW w:w="3190" w:type="dxa"/>
            <w:vAlign w:val="center"/>
          </w:tcPr>
          <w:p w14:paraId="33F778A3">
            <w:pPr>
              <w:pStyle w:val="41"/>
              <w:keepNext w:val="0"/>
              <w:keepLines w:val="0"/>
              <w:pageBreakBefore w:val="0"/>
              <w:kinsoku/>
              <w:wordWrap/>
              <w:overflowPunct/>
              <w:topLinePunct w:val="0"/>
              <w:autoSpaceDE w:val="0"/>
              <w:autoSpaceDN w:val="0"/>
              <w:bidi w:val="0"/>
              <w:adjustRightInd/>
              <w:snapToGrid/>
              <w:ind w:firstLine="0" w:firstLineChars="0"/>
              <w:jc w:val="center"/>
              <w:textAlignment w:val="auto"/>
              <w:rPr>
                <w:rFonts w:hint="eastAsia" w:ascii="宋体" w:hAnsi="宋体" w:eastAsia="宋体" w:cs="宋体"/>
                <w:sz w:val="18"/>
                <w:szCs w:val="18"/>
                <w:highlight w:val="none"/>
                <w:vertAlign w:val="baseline"/>
              </w:rPr>
            </w:pPr>
            <w:r>
              <w:rPr>
                <w:rFonts w:hint="eastAsia" w:ascii="宋体" w:hAnsi="宋体" w:eastAsia="宋体" w:cs="宋体"/>
                <w:sz w:val="18"/>
                <w:szCs w:val="18"/>
                <w:highlight w:val="none"/>
                <w:lang w:eastAsia="zh-CN"/>
              </w:rPr>
              <w:t>—</w:t>
            </w:r>
          </w:p>
        </w:tc>
        <w:tc>
          <w:tcPr>
            <w:tcW w:w="3191" w:type="dxa"/>
            <w:vAlign w:val="center"/>
          </w:tcPr>
          <w:p w14:paraId="3FC9D691">
            <w:pPr>
              <w:pStyle w:val="41"/>
              <w:keepNext w:val="0"/>
              <w:keepLines w:val="0"/>
              <w:pageBreakBefore w:val="0"/>
              <w:kinsoku/>
              <w:wordWrap/>
              <w:overflowPunct/>
              <w:topLinePunct w:val="0"/>
              <w:autoSpaceDE w:val="0"/>
              <w:autoSpaceDN w:val="0"/>
              <w:bidi w:val="0"/>
              <w:adjustRightInd/>
              <w:snapToGrid/>
              <w:ind w:firstLine="0" w:firstLineChars="0"/>
              <w:jc w:val="center"/>
              <w:textAlignment w:val="auto"/>
              <w:rPr>
                <w:rFonts w:hint="eastAsia" w:ascii="宋体" w:hAnsi="宋体" w:eastAsia="宋体" w:cs="宋体"/>
                <w:sz w:val="18"/>
                <w:szCs w:val="18"/>
                <w:highlight w:val="none"/>
                <w:vertAlign w:val="baseline"/>
              </w:rPr>
            </w:pPr>
            <w:r>
              <w:rPr>
                <w:rFonts w:hint="eastAsia" w:ascii="宋体" w:hAnsi="宋体" w:eastAsia="宋体" w:cs="宋体"/>
                <w:sz w:val="18"/>
                <w:szCs w:val="18"/>
                <w:highlight w:val="none"/>
                <w:vertAlign w:val="baseline"/>
                <w:lang w:val="en-US" w:eastAsia="zh-CN"/>
              </w:rPr>
              <w:t>√</w:t>
            </w:r>
          </w:p>
        </w:tc>
      </w:tr>
      <w:tr w14:paraId="74AE94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90" w:type="dxa"/>
            <w:vAlign w:val="center"/>
          </w:tcPr>
          <w:p w14:paraId="1108D819">
            <w:pPr>
              <w:pStyle w:val="41"/>
              <w:keepNext w:val="0"/>
              <w:keepLines w:val="0"/>
              <w:pageBreakBefore w:val="0"/>
              <w:kinsoku/>
              <w:wordWrap/>
              <w:overflowPunct/>
              <w:topLinePunct w:val="0"/>
              <w:autoSpaceDE w:val="0"/>
              <w:autoSpaceDN w:val="0"/>
              <w:bidi w:val="0"/>
              <w:adjustRightInd/>
              <w:snapToGrid/>
              <w:ind w:firstLine="0" w:firstLineChars="0"/>
              <w:jc w:val="center"/>
              <w:textAlignment w:val="auto"/>
              <w:rPr>
                <w:rFonts w:hint="eastAsia" w:ascii="宋体" w:hAnsi="宋体" w:eastAsia="宋体" w:cs="宋体"/>
                <w:sz w:val="18"/>
                <w:szCs w:val="18"/>
                <w:highlight w:val="none"/>
                <w:vertAlign w:val="baseline"/>
                <w:lang w:val="en-US" w:eastAsia="zh-CN"/>
              </w:rPr>
            </w:pPr>
            <w:r>
              <w:rPr>
                <w:rFonts w:hint="eastAsia" w:ascii="宋体" w:hAnsi="宋体" w:eastAsia="宋体" w:cs="宋体"/>
                <w:sz w:val="18"/>
                <w:szCs w:val="18"/>
                <w:highlight w:val="none"/>
                <w:vertAlign w:val="baseline"/>
                <w:lang w:val="en-US" w:eastAsia="zh-CN"/>
              </w:rPr>
              <w:t>材料初始表面质量</w:t>
            </w:r>
          </w:p>
        </w:tc>
        <w:tc>
          <w:tcPr>
            <w:tcW w:w="3190" w:type="dxa"/>
            <w:vAlign w:val="center"/>
          </w:tcPr>
          <w:p w14:paraId="7D631AEA">
            <w:pPr>
              <w:pStyle w:val="41"/>
              <w:keepNext w:val="0"/>
              <w:keepLines w:val="0"/>
              <w:pageBreakBefore w:val="0"/>
              <w:kinsoku/>
              <w:wordWrap/>
              <w:overflowPunct/>
              <w:topLinePunct w:val="0"/>
              <w:autoSpaceDE w:val="0"/>
              <w:autoSpaceDN w:val="0"/>
              <w:bidi w:val="0"/>
              <w:adjustRightInd/>
              <w:snapToGrid/>
              <w:ind w:firstLine="0" w:firstLineChars="0"/>
              <w:jc w:val="center"/>
              <w:textAlignment w:val="auto"/>
              <w:rPr>
                <w:rFonts w:hint="eastAsia" w:ascii="宋体" w:hAnsi="宋体" w:eastAsia="宋体" w:cs="宋体"/>
                <w:sz w:val="18"/>
                <w:szCs w:val="18"/>
                <w:highlight w:val="none"/>
                <w:vertAlign w:val="baseline"/>
              </w:rPr>
            </w:pPr>
            <w:r>
              <w:rPr>
                <w:rFonts w:hint="eastAsia" w:ascii="宋体" w:hAnsi="宋体" w:eastAsia="宋体" w:cs="宋体"/>
                <w:sz w:val="18"/>
                <w:szCs w:val="18"/>
                <w:highlight w:val="none"/>
                <w:lang w:eastAsia="zh-CN"/>
              </w:rPr>
              <w:t>—</w:t>
            </w:r>
          </w:p>
        </w:tc>
        <w:tc>
          <w:tcPr>
            <w:tcW w:w="3191" w:type="dxa"/>
            <w:vAlign w:val="center"/>
          </w:tcPr>
          <w:p w14:paraId="30768962">
            <w:pPr>
              <w:pStyle w:val="41"/>
              <w:keepNext w:val="0"/>
              <w:keepLines w:val="0"/>
              <w:pageBreakBefore w:val="0"/>
              <w:kinsoku/>
              <w:wordWrap/>
              <w:overflowPunct/>
              <w:topLinePunct w:val="0"/>
              <w:autoSpaceDE w:val="0"/>
              <w:autoSpaceDN w:val="0"/>
              <w:bidi w:val="0"/>
              <w:adjustRightInd/>
              <w:snapToGrid/>
              <w:ind w:firstLine="0" w:firstLineChars="0"/>
              <w:jc w:val="center"/>
              <w:textAlignment w:val="auto"/>
              <w:rPr>
                <w:rFonts w:hint="eastAsia" w:ascii="宋体" w:hAnsi="宋体" w:eastAsia="宋体" w:cs="宋体"/>
                <w:sz w:val="18"/>
                <w:szCs w:val="18"/>
                <w:highlight w:val="none"/>
                <w:vertAlign w:val="baseline"/>
              </w:rPr>
            </w:pPr>
            <w:r>
              <w:rPr>
                <w:rFonts w:hint="eastAsia" w:ascii="宋体" w:hAnsi="宋体" w:eastAsia="宋体" w:cs="宋体"/>
                <w:sz w:val="18"/>
                <w:szCs w:val="18"/>
                <w:highlight w:val="none"/>
                <w:lang w:eastAsia="zh-CN"/>
              </w:rPr>
              <w:t>—</w:t>
            </w:r>
          </w:p>
        </w:tc>
      </w:tr>
      <w:tr w14:paraId="7D57A0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90" w:type="dxa"/>
            <w:vAlign w:val="center"/>
          </w:tcPr>
          <w:p w14:paraId="271633EF">
            <w:pPr>
              <w:pStyle w:val="41"/>
              <w:keepNext w:val="0"/>
              <w:keepLines w:val="0"/>
              <w:pageBreakBefore w:val="0"/>
              <w:kinsoku/>
              <w:wordWrap/>
              <w:overflowPunct/>
              <w:topLinePunct w:val="0"/>
              <w:autoSpaceDE w:val="0"/>
              <w:autoSpaceDN w:val="0"/>
              <w:bidi w:val="0"/>
              <w:adjustRightInd/>
              <w:snapToGrid/>
              <w:ind w:firstLine="0" w:firstLineChars="0"/>
              <w:jc w:val="center"/>
              <w:textAlignment w:val="auto"/>
              <w:rPr>
                <w:rFonts w:hint="eastAsia" w:ascii="宋体" w:hAnsi="宋体" w:eastAsia="宋体" w:cs="宋体"/>
                <w:sz w:val="18"/>
                <w:szCs w:val="18"/>
                <w:highlight w:val="none"/>
                <w:vertAlign w:val="baseline"/>
                <w:lang w:val="en-US" w:eastAsia="zh-CN"/>
              </w:rPr>
            </w:pPr>
            <w:r>
              <w:rPr>
                <w:rFonts w:hint="eastAsia" w:ascii="宋体" w:hAnsi="宋体" w:eastAsia="宋体" w:cs="宋体"/>
                <w:sz w:val="18"/>
                <w:szCs w:val="18"/>
                <w:highlight w:val="none"/>
                <w:vertAlign w:val="baseline"/>
                <w:lang w:val="en-US" w:eastAsia="zh-CN"/>
              </w:rPr>
              <w:t>气瓶结构</w:t>
            </w:r>
          </w:p>
        </w:tc>
        <w:tc>
          <w:tcPr>
            <w:tcW w:w="3190" w:type="dxa"/>
            <w:vAlign w:val="center"/>
          </w:tcPr>
          <w:p w14:paraId="658E30A8">
            <w:pPr>
              <w:pStyle w:val="41"/>
              <w:keepNext w:val="0"/>
              <w:keepLines w:val="0"/>
              <w:pageBreakBefore w:val="0"/>
              <w:kinsoku/>
              <w:wordWrap/>
              <w:overflowPunct/>
              <w:topLinePunct w:val="0"/>
              <w:autoSpaceDE w:val="0"/>
              <w:autoSpaceDN w:val="0"/>
              <w:bidi w:val="0"/>
              <w:adjustRightInd/>
              <w:snapToGrid/>
              <w:ind w:firstLine="0" w:firstLineChars="0"/>
              <w:jc w:val="center"/>
              <w:textAlignment w:val="auto"/>
              <w:rPr>
                <w:rFonts w:hint="eastAsia" w:ascii="宋体" w:hAnsi="宋体" w:eastAsia="宋体" w:cs="宋体"/>
                <w:sz w:val="18"/>
                <w:szCs w:val="18"/>
                <w:highlight w:val="none"/>
                <w:vertAlign w:val="baseline"/>
              </w:rPr>
            </w:pPr>
            <w:r>
              <w:rPr>
                <w:rFonts w:hint="eastAsia" w:ascii="宋体" w:hAnsi="宋体" w:eastAsia="宋体" w:cs="宋体"/>
                <w:sz w:val="18"/>
                <w:szCs w:val="18"/>
                <w:highlight w:val="none"/>
                <w:vertAlign w:val="baseline"/>
                <w:lang w:val="en-US" w:eastAsia="zh-CN"/>
              </w:rPr>
              <w:t>√</w:t>
            </w:r>
          </w:p>
        </w:tc>
        <w:tc>
          <w:tcPr>
            <w:tcW w:w="3191" w:type="dxa"/>
            <w:vAlign w:val="center"/>
          </w:tcPr>
          <w:p w14:paraId="7636F135">
            <w:pPr>
              <w:pStyle w:val="41"/>
              <w:keepNext w:val="0"/>
              <w:keepLines w:val="0"/>
              <w:pageBreakBefore w:val="0"/>
              <w:kinsoku/>
              <w:wordWrap/>
              <w:overflowPunct/>
              <w:topLinePunct w:val="0"/>
              <w:autoSpaceDE w:val="0"/>
              <w:autoSpaceDN w:val="0"/>
              <w:bidi w:val="0"/>
              <w:adjustRightInd/>
              <w:snapToGrid/>
              <w:ind w:firstLine="0" w:firstLineChars="0"/>
              <w:jc w:val="center"/>
              <w:textAlignment w:val="auto"/>
              <w:rPr>
                <w:rFonts w:hint="eastAsia" w:ascii="宋体" w:hAnsi="宋体" w:eastAsia="宋体" w:cs="宋体"/>
                <w:sz w:val="18"/>
                <w:szCs w:val="18"/>
                <w:highlight w:val="none"/>
                <w:vertAlign w:val="baseline"/>
              </w:rPr>
            </w:pPr>
            <w:r>
              <w:rPr>
                <w:rFonts w:hint="eastAsia" w:ascii="宋体" w:hAnsi="宋体" w:eastAsia="宋体" w:cs="宋体"/>
                <w:sz w:val="18"/>
                <w:szCs w:val="18"/>
                <w:highlight w:val="none"/>
                <w:vertAlign w:val="baseline"/>
                <w:lang w:val="en-US" w:eastAsia="zh-CN"/>
              </w:rPr>
              <w:t>√</w:t>
            </w:r>
          </w:p>
        </w:tc>
      </w:tr>
      <w:tr w14:paraId="2ECCA6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90" w:type="dxa"/>
            <w:vAlign w:val="center"/>
          </w:tcPr>
          <w:p w14:paraId="4FE01CDE">
            <w:pPr>
              <w:pStyle w:val="41"/>
              <w:keepNext w:val="0"/>
              <w:keepLines w:val="0"/>
              <w:pageBreakBefore w:val="0"/>
              <w:kinsoku/>
              <w:wordWrap/>
              <w:overflowPunct/>
              <w:topLinePunct w:val="0"/>
              <w:autoSpaceDE w:val="0"/>
              <w:autoSpaceDN w:val="0"/>
              <w:bidi w:val="0"/>
              <w:adjustRightInd/>
              <w:snapToGrid/>
              <w:ind w:firstLine="0" w:firstLineChars="0"/>
              <w:jc w:val="center"/>
              <w:textAlignment w:val="auto"/>
              <w:rPr>
                <w:rFonts w:hint="eastAsia" w:ascii="宋体" w:hAnsi="宋体" w:eastAsia="宋体" w:cs="宋体"/>
                <w:sz w:val="18"/>
                <w:szCs w:val="18"/>
                <w:highlight w:val="none"/>
                <w:vertAlign w:val="baseline"/>
                <w:lang w:val="en-US" w:eastAsia="zh-CN"/>
              </w:rPr>
            </w:pPr>
            <w:r>
              <w:rPr>
                <w:rFonts w:hint="eastAsia" w:ascii="宋体" w:hAnsi="宋体" w:eastAsia="宋体" w:cs="宋体"/>
                <w:sz w:val="18"/>
                <w:szCs w:val="18"/>
                <w:highlight w:val="none"/>
                <w:vertAlign w:val="baseline"/>
                <w:lang w:val="en-US" w:eastAsia="zh-CN"/>
              </w:rPr>
              <w:t>气瓶过渡区厚度</w:t>
            </w:r>
          </w:p>
        </w:tc>
        <w:tc>
          <w:tcPr>
            <w:tcW w:w="3190" w:type="dxa"/>
            <w:vAlign w:val="center"/>
          </w:tcPr>
          <w:p w14:paraId="1D66B55C">
            <w:pPr>
              <w:pStyle w:val="41"/>
              <w:keepNext w:val="0"/>
              <w:keepLines w:val="0"/>
              <w:pageBreakBefore w:val="0"/>
              <w:kinsoku/>
              <w:wordWrap/>
              <w:overflowPunct/>
              <w:topLinePunct w:val="0"/>
              <w:autoSpaceDE w:val="0"/>
              <w:autoSpaceDN w:val="0"/>
              <w:bidi w:val="0"/>
              <w:adjustRightInd/>
              <w:snapToGrid/>
              <w:ind w:firstLine="0" w:firstLineChars="0"/>
              <w:jc w:val="center"/>
              <w:textAlignment w:val="auto"/>
              <w:rPr>
                <w:rFonts w:hint="eastAsia" w:ascii="宋体" w:hAnsi="宋体" w:eastAsia="宋体" w:cs="宋体"/>
                <w:sz w:val="18"/>
                <w:szCs w:val="18"/>
                <w:highlight w:val="none"/>
                <w:vertAlign w:val="baseline"/>
              </w:rPr>
            </w:pPr>
            <w:r>
              <w:rPr>
                <w:rFonts w:hint="eastAsia" w:ascii="宋体" w:hAnsi="宋体" w:eastAsia="宋体" w:cs="宋体"/>
                <w:sz w:val="18"/>
                <w:szCs w:val="18"/>
                <w:highlight w:val="none"/>
                <w:vertAlign w:val="baseline"/>
                <w:lang w:val="en-US" w:eastAsia="zh-CN"/>
              </w:rPr>
              <w:t>√</w:t>
            </w:r>
          </w:p>
        </w:tc>
        <w:tc>
          <w:tcPr>
            <w:tcW w:w="3191" w:type="dxa"/>
            <w:vAlign w:val="center"/>
          </w:tcPr>
          <w:p w14:paraId="1E804CC4">
            <w:pPr>
              <w:pStyle w:val="41"/>
              <w:keepNext w:val="0"/>
              <w:keepLines w:val="0"/>
              <w:pageBreakBefore w:val="0"/>
              <w:kinsoku/>
              <w:wordWrap/>
              <w:overflowPunct/>
              <w:topLinePunct w:val="0"/>
              <w:autoSpaceDE w:val="0"/>
              <w:autoSpaceDN w:val="0"/>
              <w:bidi w:val="0"/>
              <w:adjustRightInd/>
              <w:snapToGrid/>
              <w:ind w:firstLine="0" w:firstLineChars="0"/>
              <w:jc w:val="center"/>
              <w:textAlignment w:val="auto"/>
              <w:rPr>
                <w:rFonts w:hint="eastAsia" w:ascii="宋体" w:hAnsi="宋体" w:eastAsia="宋体" w:cs="宋体"/>
                <w:sz w:val="18"/>
                <w:szCs w:val="18"/>
                <w:highlight w:val="none"/>
                <w:vertAlign w:val="baseline"/>
              </w:rPr>
            </w:pPr>
            <w:r>
              <w:rPr>
                <w:rFonts w:hint="eastAsia" w:ascii="宋体" w:hAnsi="宋体" w:eastAsia="宋体" w:cs="宋体"/>
                <w:sz w:val="18"/>
                <w:szCs w:val="18"/>
                <w:highlight w:val="none"/>
                <w:lang w:eastAsia="zh-CN"/>
              </w:rPr>
              <w:t>—</w:t>
            </w:r>
          </w:p>
        </w:tc>
      </w:tr>
      <w:tr w14:paraId="017CA1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90" w:type="dxa"/>
            <w:vAlign w:val="center"/>
          </w:tcPr>
          <w:p w14:paraId="1468F2F1">
            <w:pPr>
              <w:pStyle w:val="41"/>
              <w:keepNext w:val="0"/>
              <w:keepLines w:val="0"/>
              <w:pageBreakBefore w:val="0"/>
              <w:kinsoku/>
              <w:wordWrap/>
              <w:overflowPunct/>
              <w:topLinePunct w:val="0"/>
              <w:autoSpaceDE w:val="0"/>
              <w:autoSpaceDN w:val="0"/>
              <w:bidi w:val="0"/>
              <w:adjustRightInd/>
              <w:snapToGrid/>
              <w:ind w:firstLine="0" w:firstLineChars="0"/>
              <w:jc w:val="center"/>
              <w:textAlignment w:val="auto"/>
              <w:rPr>
                <w:rFonts w:hint="eastAsia" w:ascii="宋体" w:hAnsi="宋体" w:eastAsia="宋体" w:cs="宋体"/>
                <w:sz w:val="18"/>
                <w:szCs w:val="18"/>
                <w:highlight w:val="none"/>
                <w:vertAlign w:val="baseline"/>
                <w:lang w:val="en-US" w:eastAsia="zh-CN"/>
              </w:rPr>
            </w:pPr>
            <w:r>
              <w:rPr>
                <w:rFonts w:hint="eastAsia" w:ascii="宋体" w:hAnsi="宋体" w:eastAsia="宋体" w:cs="宋体"/>
                <w:sz w:val="18"/>
                <w:szCs w:val="18"/>
                <w:highlight w:val="none"/>
                <w:vertAlign w:val="baseline"/>
                <w:lang w:val="en-US" w:eastAsia="zh-CN"/>
              </w:rPr>
              <w:t>最小壁厚</w:t>
            </w:r>
          </w:p>
        </w:tc>
        <w:tc>
          <w:tcPr>
            <w:tcW w:w="3190" w:type="dxa"/>
            <w:vAlign w:val="center"/>
          </w:tcPr>
          <w:p w14:paraId="43475BF9">
            <w:pPr>
              <w:pStyle w:val="41"/>
              <w:keepNext w:val="0"/>
              <w:keepLines w:val="0"/>
              <w:pageBreakBefore w:val="0"/>
              <w:kinsoku/>
              <w:wordWrap/>
              <w:overflowPunct/>
              <w:topLinePunct w:val="0"/>
              <w:autoSpaceDE w:val="0"/>
              <w:autoSpaceDN w:val="0"/>
              <w:bidi w:val="0"/>
              <w:adjustRightInd/>
              <w:snapToGrid/>
              <w:ind w:firstLine="0" w:firstLineChars="0"/>
              <w:jc w:val="center"/>
              <w:textAlignment w:val="auto"/>
              <w:rPr>
                <w:rFonts w:hint="eastAsia" w:ascii="宋体" w:hAnsi="宋体" w:eastAsia="宋体" w:cs="宋体"/>
                <w:sz w:val="18"/>
                <w:szCs w:val="18"/>
                <w:highlight w:val="none"/>
                <w:vertAlign w:val="baseline"/>
              </w:rPr>
            </w:pPr>
            <w:r>
              <w:rPr>
                <w:rFonts w:hint="eastAsia" w:ascii="宋体" w:hAnsi="宋体" w:eastAsia="宋体" w:cs="宋体"/>
                <w:sz w:val="18"/>
                <w:szCs w:val="18"/>
                <w:highlight w:val="none"/>
                <w:vertAlign w:val="baseline"/>
                <w:lang w:val="en-US" w:eastAsia="zh-CN"/>
              </w:rPr>
              <w:t>√</w:t>
            </w:r>
          </w:p>
        </w:tc>
        <w:tc>
          <w:tcPr>
            <w:tcW w:w="3191" w:type="dxa"/>
            <w:vAlign w:val="center"/>
          </w:tcPr>
          <w:p w14:paraId="633043D6">
            <w:pPr>
              <w:pStyle w:val="41"/>
              <w:keepNext w:val="0"/>
              <w:keepLines w:val="0"/>
              <w:pageBreakBefore w:val="0"/>
              <w:kinsoku/>
              <w:wordWrap/>
              <w:overflowPunct/>
              <w:topLinePunct w:val="0"/>
              <w:autoSpaceDE w:val="0"/>
              <w:autoSpaceDN w:val="0"/>
              <w:bidi w:val="0"/>
              <w:adjustRightInd/>
              <w:snapToGrid/>
              <w:ind w:firstLine="0" w:firstLineChars="0"/>
              <w:jc w:val="center"/>
              <w:textAlignment w:val="auto"/>
              <w:rPr>
                <w:rFonts w:hint="eastAsia" w:ascii="宋体" w:hAnsi="宋体" w:eastAsia="宋体" w:cs="宋体"/>
                <w:sz w:val="18"/>
                <w:szCs w:val="18"/>
                <w:highlight w:val="none"/>
                <w:vertAlign w:val="baseline"/>
              </w:rPr>
            </w:pPr>
            <w:r>
              <w:rPr>
                <w:rFonts w:hint="eastAsia" w:ascii="宋体" w:hAnsi="宋体" w:eastAsia="宋体" w:cs="宋体"/>
                <w:sz w:val="18"/>
                <w:szCs w:val="18"/>
                <w:highlight w:val="none"/>
                <w:vertAlign w:val="baseline"/>
                <w:lang w:val="en-US" w:eastAsia="zh-CN"/>
              </w:rPr>
              <w:t>√</w:t>
            </w:r>
          </w:p>
        </w:tc>
      </w:tr>
      <w:tr w14:paraId="4549B5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90" w:type="dxa"/>
            <w:vAlign w:val="center"/>
          </w:tcPr>
          <w:p w14:paraId="2EB143B7">
            <w:pPr>
              <w:pStyle w:val="41"/>
              <w:keepNext w:val="0"/>
              <w:keepLines w:val="0"/>
              <w:pageBreakBefore w:val="0"/>
              <w:kinsoku/>
              <w:wordWrap/>
              <w:overflowPunct/>
              <w:topLinePunct w:val="0"/>
              <w:autoSpaceDE w:val="0"/>
              <w:autoSpaceDN w:val="0"/>
              <w:bidi w:val="0"/>
              <w:adjustRightInd/>
              <w:snapToGrid/>
              <w:ind w:firstLine="0" w:firstLineChars="0"/>
              <w:jc w:val="center"/>
              <w:textAlignment w:val="auto"/>
              <w:rPr>
                <w:rFonts w:hint="eastAsia" w:ascii="宋体" w:hAnsi="宋体" w:eastAsia="宋体" w:cs="宋体"/>
                <w:sz w:val="18"/>
                <w:szCs w:val="18"/>
                <w:highlight w:val="none"/>
                <w:vertAlign w:val="baseline"/>
                <w:lang w:val="en-US" w:eastAsia="zh-CN"/>
              </w:rPr>
            </w:pPr>
            <w:r>
              <w:rPr>
                <w:rFonts w:hint="eastAsia" w:ascii="宋体" w:hAnsi="宋体" w:eastAsia="宋体" w:cs="宋体"/>
                <w:sz w:val="18"/>
                <w:szCs w:val="18"/>
                <w:highlight w:val="none"/>
                <w:vertAlign w:val="baseline"/>
                <w:lang w:val="en-US" w:eastAsia="zh-CN"/>
              </w:rPr>
              <w:t>爆破安全系数</w:t>
            </w:r>
          </w:p>
        </w:tc>
        <w:tc>
          <w:tcPr>
            <w:tcW w:w="3190" w:type="dxa"/>
            <w:vAlign w:val="center"/>
          </w:tcPr>
          <w:p w14:paraId="19D2C34D">
            <w:pPr>
              <w:pStyle w:val="41"/>
              <w:keepNext w:val="0"/>
              <w:keepLines w:val="0"/>
              <w:pageBreakBefore w:val="0"/>
              <w:kinsoku/>
              <w:wordWrap/>
              <w:overflowPunct/>
              <w:topLinePunct w:val="0"/>
              <w:autoSpaceDE w:val="0"/>
              <w:autoSpaceDN w:val="0"/>
              <w:bidi w:val="0"/>
              <w:adjustRightInd/>
              <w:snapToGrid/>
              <w:ind w:firstLine="0" w:firstLineChars="0"/>
              <w:jc w:val="center"/>
              <w:textAlignment w:val="auto"/>
              <w:rPr>
                <w:rFonts w:hint="eastAsia" w:ascii="宋体" w:hAnsi="宋体" w:eastAsia="宋体" w:cs="宋体"/>
                <w:sz w:val="18"/>
                <w:szCs w:val="18"/>
                <w:highlight w:val="none"/>
                <w:vertAlign w:val="baseline"/>
              </w:rPr>
            </w:pPr>
            <w:r>
              <w:rPr>
                <w:rFonts w:hint="eastAsia" w:ascii="宋体" w:hAnsi="宋体" w:eastAsia="宋体" w:cs="宋体"/>
                <w:sz w:val="18"/>
                <w:szCs w:val="18"/>
                <w:highlight w:val="none"/>
                <w:lang w:eastAsia="zh-CN"/>
              </w:rPr>
              <w:t>—</w:t>
            </w:r>
          </w:p>
        </w:tc>
        <w:tc>
          <w:tcPr>
            <w:tcW w:w="3191" w:type="dxa"/>
            <w:vAlign w:val="center"/>
          </w:tcPr>
          <w:p w14:paraId="488EF471">
            <w:pPr>
              <w:pStyle w:val="41"/>
              <w:keepNext w:val="0"/>
              <w:keepLines w:val="0"/>
              <w:pageBreakBefore w:val="0"/>
              <w:kinsoku/>
              <w:wordWrap/>
              <w:overflowPunct/>
              <w:topLinePunct w:val="0"/>
              <w:autoSpaceDE w:val="0"/>
              <w:autoSpaceDN w:val="0"/>
              <w:bidi w:val="0"/>
              <w:adjustRightInd/>
              <w:snapToGrid/>
              <w:ind w:firstLine="0" w:firstLineChars="0"/>
              <w:jc w:val="center"/>
              <w:textAlignment w:val="auto"/>
              <w:rPr>
                <w:rFonts w:hint="eastAsia" w:ascii="宋体" w:hAnsi="宋体" w:eastAsia="宋体" w:cs="宋体"/>
                <w:sz w:val="18"/>
                <w:szCs w:val="18"/>
                <w:highlight w:val="none"/>
                <w:vertAlign w:val="baseline"/>
              </w:rPr>
            </w:pPr>
            <w:r>
              <w:rPr>
                <w:rFonts w:hint="eastAsia" w:ascii="宋体" w:hAnsi="宋体" w:eastAsia="宋体" w:cs="宋体"/>
                <w:sz w:val="18"/>
                <w:szCs w:val="18"/>
                <w:highlight w:val="none"/>
                <w:vertAlign w:val="baseline"/>
                <w:lang w:val="en-US" w:eastAsia="zh-CN"/>
              </w:rPr>
              <w:t>√</w:t>
            </w:r>
          </w:p>
        </w:tc>
      </w:tr>
      <w:tr w14:paraId="61CB44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90" w:type="dxa"/>
            <w:vAlign w:val="center"/>
          </w:tcPr>
          <w:p w14:paraId="0BD95CBA">
            <w:pPr>
              <w:pStyle w:val="41"/>
              <w:keepNext w:val="0"/>
              <w:keepLines w:val="0"/>
              <w:pageBreakBefore w:val="0"/>
              <w:kinsoku/>
              <w:wordWrap/>
              <w:overflowPunct/>
              <w:topLinePunct w:val="0"/>
              <w:autoSpaceDE w:val="0"/>
              <w:autoSpaceDN w:val="0"/>
              <w:bidi w:val="0"/>
              <w:adjustRightInd/>
              <w:snapToGrid/>
              <w:ind w:firstLine="0" w:firstLineChars="0"/>
              <w:jc w:val="center"/>
              <w:textAlignment w:val="auto"/>
              <w:rPr>
                <w:rFonts w:hint="eastAsia" w:ascii="宋体" w:hAnsi="宋体" w:eastAsia="宋体" w:cs="宋体"/>
                <w:sz w:val="18"/>
                <w:szCs w:val="18"/>
                <w:highlight w:val="none"/>
                <w:vertAlign w:val="baseline"/>
                <w:lang w:val="en-US" w:eastAsia="zh-CN"/>
              </w:rPr>
            </w:pPr>
            <w:r>
              <w:rPr>
                <w:rFonts w:hint="eastAsia" w:ascii="宋体" w:hAnsi="宋体" w:eastAsia="宋体" w:cs="宋体"/>
                <w:sz w:val="18"/>
                <w:szCs w:val="18"/>
                <w:highlight w:val="none"/>
                <w:vertAlign w:val="baseline"/>
                <w:lang w:val="en-US" w:eastAsia="zh-CN"/>
              </w:rPr>
              <w:t>瓶阀接口螺纹</w:t>
            </w:r>
          </w:p>
        </w:tc>
        <w:tc>
          <w:tcPr>
            <w:tcW w:w="3190" w:type="dxa"/>
            <w:vAlign w:val="center"/>
          </w:tcPr>
          <w:p w14:paraId="542C663D">
            <w:pPr>
              <w:pStyle w:val="41"/>
              <w:keepNext w:val="0"/>
              <w:keepLines w:val="0"/>
              <w:pageBreakBefore w:val="0"/>
              <w:kinsoku/>
              <w:wordWrap/>
              <w:overflowPunct/>
              <w:topLinePunct w:val="0"/>
              <w:autoSpaceDE w:val="0"/>
              <w:autoSpaceDN w:val="0"/>
              <w:bidi w:val="0"/>
              <w:adjustRightInd/>
              <w:snapToGrid/>
              <w:ind w:firstLine="0" w:firstLineChars="0"/>
              <w:jc w:val="center"/>
              <w:textAlignment w:val="auto"/>
              <w:rPr>
                <w:rFonts w:hint="eastAsia" w:ascii="宋体" w:hAnsi="宋体" w:eastAsia="宋体" w:cs="宋体"/>
                <w:sz w:val="18"/>
                <w:szCs w:val="18"/>
                <w:highlight w:val="none"/>
                <w:vertAlign w:val="baseline"/>
              </w:rPr>
            </w:pPr>
            <w:r>
              <w:rPr>
                <w:rFonts w:hint="eastAsia" w:ascii="宋体" w:hAnsi="宋体" w:eastAsia="宋体" w:cs="宋体"/>
                <w:sz w:val="18"/>
                <w:szCs w:val="18"/>
                <w:highlight w:val="none"/>
                <w:vertAlign w:val="baseline"/>
                <w:lang w:val="en-US" w:eastAsia="zh-CN"/>
              </w:rPr>
              <w:t>√</w:t>
            </w:r>
          </w:p>
        </w:tc>
        <w:tc>
          <w:tcPr>
            <w:tcW w:w="3191" w:type="dxa"/>
            <w:vAlign w:val="center"/>
          </w:tcPr>
          <w:p w14:paraId="3102D869">
            <w:pPr>
              <w:pStyle w:val="41"/>
              <w:keepNext w:val="0"/>
              <w:keepLines w:val="0"/>
              <w:pageBreakBefore w:val="0"/>
              <w:kinsoku/>
              <w:wordWrap/>
              <w:overflowPunct/>
              <w:topLinePunct w:val="0"/>
              <w:autoSpaceDE w:val="0"/>
              <w:autoSpaceDN w:val="0"/>
              <w:bidi w:val="0"/>
              <w:adjustRightInd/>
              <w:snapToGrid/>
              <w:ind w:firstLine="0" w:firstLineChars="0"/>
              <w:jc w:val="center"/>
              <w:textAlignment w:val="auto"/>
              <w:rPr>
                <w:rFonts w:hint="eastAsia" w:ascii="宋体" w:hAnsi="宋体" w:eastAsia="宋体" w:cs="宋体"/>
                <w:sz w:val="18"/>
                <w:szCs w:val="18"/>
                <w:highlight w:val="none"/>
                <w:vertAlign w:val="baseline"/>
              </w:rPr>
            </w:pPr>
            <w:r>
              <w:rPr>
                <w:rFonts w:hint="eastAsia" w:ascii="宋体" w:hAnsi="宋体" w:eastAsia="宋体" w:cs="宋体"/>
                <w:sz w:val="18"/>
                <w:szCs w:val="18"/>
                <w:highlight w:val="none"/>
                <w:vertAlign w:val="baseline"/>
                <w:lang w:val="en-US" w:eastAsia="zh-CN"/>
              </w:rPr>
              <w:t>√</w:t>
            </w:r>
          </w:p>
        </w:tc>
      </w:tr>
      <w:tr w14:paraId="3192B3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90" w:type="dxa"/>
            <w:vAlign w:val="center"/>
          </w:tcPr>
          <w:p w14:paraId="08E72F73">
            <w:pPr>
              <w:pStyle w:val="41"/>
              <w:keepNext w:val="0"/>
              <w:keepLines w:val="0"/>
              <w:pageBreakBefore w:val="0"/>
              <w:kinsoku/>
              <w:wordWrap/>
              <w:overflowPunct/>
              <w:topLinePunct w:val="0"/>
              <w:autoSpaceDE w:val="0"/>
              <w:autoSpaceDN w:val="0"/>
              <w:bidi w:val="0"/>
              <w:adjustRightInd/>
              <w:snapToGrid/>
              <w:ind w:firstLine="0" w:firstLineChars="0"/>
              <w:jc w:val="center"/>
              <w:textAlignment w:val="auto"/>
              <w:rPr>
                <w:rFonts w:hint="eastAsia" w:ascii="宋体" w:hAnsi="宋体" w:eastAsia="宋体" w:cs="宋体"/>
                <w:sz w:val="18"/>
                <w:szCs w:val="18"/>
                <w:highlight w:val="none"/>
                <w:vertAlign w:val="baseline"/>
                <w:lang w:val="en-US" w:eastAsia="zh-CN"/>
              </w:rPr>
            </w:pPr>
            <w:r>
              <w:rPr>
                <w:rFonts w:hint="eastAsia" w:ascii="宋体" w:hAnsi="宋体" w:eastAsia="宋体" w:cs="宋体"/>
                <w:sz w:val="18"/>
                <w:szCs w:val="18"/>
                <w:highlight w:val="none"/>
                <w:vertAlign w:val="baseline"/>
                <w:lang w:val="en-US" w:eastAsia="zh-CN"/>
              </w:rPr>
              <w:t>施压表面质量</w:t>
            </w:r>
          </w:p>
        </w:tc>
        <w:tc>
          <w:tcPr>
            <w:tcW w:w="3190" w:type="dxa"/>
            <w:vAlign w:val="center"/>
          </w:tcPr>
          <w:p w14:paraId="549089C7">
            <w:pPr>
              <w:pStyle w:val="41"/>
              <w:keepNext w:val="0"/>
              <w:keepLines w:val="0"/>
              <w:pageBreakBefore w:val="0"/>
              <w:kinsoku/>
              <w:wordWrap/>
              <w:overflowPunct/>
              <w:topLinePunct w:val="0"/>
              <w:autoSpaceDE w:val="0"/>
              <w:autoSpaceDN w:val="0"/>
              <w:bidi w:val="0"/>
              <w:adjustRightInd/>
              <w:snapToGrid/>
              <w:ind w:firstLine="0" w:firstLineChars="0"/>
              <w:jc w:val="center"/>
              <w:textAlignment w:val="auto"/>
              <w:rPr>
                <w:rFonts w:hint="eastAsia" w:ascii="宋体" w:hAnsi="宋体" w:eastAsia="宋体" w:cs="宋体"/>
                <w:sz w:val="18"/>
                <w:szCs w:val="18"/>
                <w:highlight w:val="none"/>
                <w:vertAlign w:val="baseline"/>
              </w:rPr>
            </w:pPr>
            <w:r>
              <w:rPr>
                <w:rFonts w:hint="eastAsia" w:ascii="宋体" w:hAnsi="宋体" w:eastAsia="宋体" w:cs="宋体"/>
                <w:sz w:val="18"/>
                <w:szCs w:val="18"/>
                <w:highlight w:val="none"/>
                <w:vertAlign w:val="baseline"/>
                <w:lang w:val="en-US" w:eastAsia="zh-CN"/>
              </w:rPr>
              <w:t>√</w:t>
            </w:r>
          </w:p>
        </w:tc>
        <w:tc>
          <w:tcPr>
            <w:tcW w:w="3191" w:type="dxa"/>
            <w:vAlign w:val="center"/>
          </w:tcPr>
          <w:p w14:paraId="69B97E3E">
            <w:pPr>
              <w:pStyle w:val="41"/>
              <w:keepNext w:val="0"/>
              <w:keepLines w:val="0"/>
              <w:pageBreakBefore w:val="0"/>
              <w:kinsoku/>
              <w:wordWrap/>
              <w:overflowPunct/>
              <w:topLinePunct w:val="0"/>
              <w:autoSpaceDE w:val="0"/>
              <w:autoSpaceDN w:val="0"/>
              <w:bidi w:val="0"/>
              <w:adjustRightInd/>
              <w:snapToGrid/>
              <w:ind w:firstLine="0" w:firstLineChars="0"/>
              <w:jc w:val="center"/>
              <w:textAlignment w:val="auto"/>
              <w:rPr>
                <w:rFonts w:hint="eastAsia" w:ascii="宋体" w:hAnsi="宋体" w:eastAsia="宋体" w:cs="宋体"/>
                <w:sz w:val="18"/>
                <w:szCs w:val="18"/>
                <w:highlight w:val="none"/>
                <w:vertAlign w:val="baseline"/>
              </w:rPr>
            </w:pPr>
            <w:r>
              <w:rPr>
                <w:rFonts w:hint="eastAsia" w:ascii="宋体" w:hAnsi="宋体" w:eastAsia="宋体" w:cs="宋体"/>
                <w:sz w:val="18"/>
                <w:szCs w:val="18"/>
                <w:highlight w:val="none"/>
                <w:vertAlign w:val="baseline"/>
                <w:lang w:val="en-US" w:eastAsia="zh-CN"/>
              </w:rPr>
              <w:t>√</w:t>
            </w:r>
          </w:p>
        </w:tc>
      </w:tr>
      <w:tr w14:paraId="76D30F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90" w:type="dxa"/>
            <w:vAlign w:val="center"/>
          </w:tcPr>
          <w:p w14:paraId="2A675EF2">
            <w:pPr>
              <w:pStyle w:val="41"/>
              <w:keepNext w:val="0"/>
              <w:keepLines w:val="0"/>
              <w:pageBreakBefore w:val="0"/>
              <w:kinsoku/>
              <w:wordWrap/>
              <w:overflowPunct/>
              <w:topLinePunct w:val="0"/>
              <w:autoSpaceDE w:val="0"/>
              <w:autoSpaceDN w:val="0"/>
              <w:bidi w:val="0"/>
              <w:adjustRightInd/>
              <w:snapToGrid/>
              <w:ind w:firstLine="0" w:firstLineChars="0"/>
              <w:jc w:val="center"/>
              <w:textAlignment w:val="auto"/>
              <w:rPr>
                <w:rFonts w:hint="eastAsia" w:ascii="宋体" w:hAnsi="宋体" w:eastAsia="宋体" w:cs="宋体"/>
                <w:sz w:val="18"/>
                <w:szCs w:val="18"/>
                <w:highlight w:val="none"/>
                <w:vertAlign w:val="baseline"/>
                <w:lang w:val="en-US" w:eastAsia="zh-CN"/>
              </w:rPr>
            </w:pPr>
            <w:r>
              <w:rPr>
                <w:rFonts w:hint="eastAsia" w:ascii="宋体" w:hAnsi="宋体" w:eastAsia="宋体" w:cs="宋体"/>
                <w:sz w:val="18"/>
                <w:szCs w:val="18"/>
                <w:highlight w:val="none"/>
                <w:vertAlign w:val="baseline"/>
                <w:lang w:val="en-US" w:eastAsia="zh-CN"/>
              </w:rPr>
              <w:t>热处理工艺记录</w:t>
            </w:r>
          </w:p>
        </w:tc>
        <w:tc>
          <w:tcPr>
            <w:tcW w:w="3190" w:type="dxa"/>
            <w:vAlign w:val="center"/>
          </w:tcPr>
          <w:p w14:paraId="7D19D3D9">
            <w:pPr>
              <w:pStyle w:val="41"/>
              <w:keepNext w:val="0"/>
              <w:keepLines w:val="0"/>
              <w:pageBreakBefore w:val="0"/>
              <w:kinsoku/>
              <w:wordWrap/>
              <w:overflowPunct/>
              <w:topLinePunct w:val="0"/>
              <w:autoSpaceDE w:val="0"/>
              <w:autoSpaceDN w:val="0"/>
              <w:bidi w:val="0"/>
              <w:adjustRightInd/>
              <w:snapToGrid/>
              <w:ind w:firstLine="0" w:firstLineChars="0"/>
              <w:jc w:val="center"/>
              <w:textAlignment w:val="auto"/>
              <w:rPr>
                <w:rFonts w:hint="eastAsia" w:ascii="宋体" w:hAnsi="宋体" w:eastAsia="宋体" w:cs="宋体"/>
                <w:sz w:val="18"/>
                <w:szCs w:val="18"/>
                <w:highlight w:val="none"/>
                <w:vertAlign w:val="baseline"/>
              </w:rPr>
            </w:pPr>
            <w:r>
              <w:rPr>
                <w:rFonts w:hint="eastAsia" w:ascii="宋体" w:hAnsi="宋体" w:eastAsia="宋体" w:cs="宋体"/>
                <w:sz w:val="18"/>
                <w:szCs w:val="18"/>
                <w:highlight w:val="none"/>
                <w:vertAlign w:val="baseline"/>
                <w:lang w:val="en-US" w:eastAsia="zh-CN"/>
              </w:rPr>
              <w:t>√</w:t>
            </w:r>
          </w:p>
        </w:tc>
        <w:tc>
          <w:tcPr>
            <w:tcW w:w="3191" w:type="dxa"/>
            <w:vAlign w:val="center"/>
          </w:tcPr>
          <w:p w14:paraId="5DBEEC81">
            <w:pPr>
              <w:pStyle w:val="41"/>
              <w:keepNext w:val="0"/>
              <w:keepLines w:val="0"/>
              <w:pageBreakBefore w:val="0"/>
              <w:kinsoku/>
              <w:wordWrap/>
              <w:overflowPunct/>
              <w:topLinePunct w:val="0"/>
              <w:autoSpaceDE w:val="0"/>
              <w:autoSpaceDN w:val="0"/>
              <w:bidi w:val="0"/>
              <w:adjustRightInd/>
              <w:snapToGrid/>
              <w:ind w:firstLine="0" w:firstLineChars="0"/>
              <w:jc w:val="center"/>
              <w:textAlignment w:val="auto"/>
              <w:rPr>
                <w:rFonts w:hint="eastAsia" w:ascii="宋体" w:hAnsi="宋体" w:eastAsia="宋体" w:cs="宋体"/>
                <w:sz w:val="18"/>
                <w:szCs w:val="18"/>
                <w:highlight w:val="none"/>
                <w:vertAlign w:val="baseline"/>
              </w:rPr>
            </w:pPr>
            <w:r>
              <w:rPr>
                <w:rFonts w:hint="eastAsia" w:ascii="宋体" w:hAnsi="宋体" w:eastAsia="宋体" w:cs="宋体"/>
                <w:sz w:val="18"/>
                <w:szCs w:val="18"/>
                <w:highlight w:val="none"/>
                <w:vertAlign w:val="baseline"/>
                <w:lang w:val="en-US" w:eastAsia="zh-CN"/>
              </w:rPr>
              <w:t>√</w:t>
            </w:r>
          </w:p>
        </w:tc>
      </w:tr>
      <w:tr w14:paraId="1E1228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90" w:type="dxa"/>
            <w:vAlign w:val="center"/>
          </w:tcPr>
          <w:p w14:paraId="0BB3D94C">
            <w:pPr>
              <w:pStyle w:val="41"/>
              <w:keepNext w:val="0"/>
              <w:keepLines w:val="0"/>
              <w:pageBreakBefore w:val="0"/>
              <w:kinsoku/>
              <w:wordWrap/>
              <w:overflowPunct/>
              <w:topLinePunct w:val="0"/>
              <w:autoSpaceDE w:val="0"/>
              <w:autoSpaceDN w:val="0"/>
              <w:bidi w:val="0"/>
              <w:adjustRightInd/>
              <w:snapToGrid/>
              <w:ind w:firstLine="0" w:firstLineChars="0"/>
              <w:jc w:val="center"/>
              <w:textAlignment w:val="auto"/>
              <w:rPr>
                <w:rFonts w:hint="eastAsia" w:ascii="宋体" w:hAnsi="宋体" w:eastAsia="宋体" w:cs="宋体"/>
                <w:sz w:val="18"/>
                <w:szCs w:val="18"/>
                <w:highlight w:val="none"/>
                <w:vertAlign w:val="baseline"/>
                <w:lang w:val="en-US" w:eastAsia="zh-CN"/>
              </w:rPr>
            </w:pPr>
            <w:r>
              <w:rPr>
                <w:rFonts w:hint="eastAsia" w:ascii="宋体" w:hAnsi="宋体" w:eastAsia="宋体" w:cs="宋体"/>
                <w:sz w:val="18"/>
                <w:szCs w:val="18"/>
                <w:highlight w:val="none"/>
                <w:vertAlign w:val="baseline"/>
                <w:lang w:val="en-US" w:eastAsia="zh-CN"/>
              </w:rPr>
              <w:t>内表面粗糙度</w:t>
            </w:r>
          </w:p>
        </w:tc>
        <w:tc>
          <w:tcPr>
            <w:tcW w:w="3190" w:type="dxa"/>
            <w:vAlign w:val="center"/>
          </w:tcPr>
          <w:p w14:paraId="2D5A29E2">
            <w:pPr>
              <w:pStyle w:val="41"/>
              <w:keepNext w:val="0"/>
              <w:keepLines w:val="0"/>
              <w:pageBreakBefore w:val="0"/>
              <w:kinsoku/>
              <w:wordWrap/>
              <w:overflowPunct/>
              <w:topLinePunct w:val="0"/>
              <w:autoSpaceDE w:val="0"/>
              <w:autoSpaceDN w:val="0"/>
              <w:bidi w:val="0"/>
              <w:adjustRightInd/>
              <w:snapToGrid/>
              <w:ind w:firstLine="0" w:firstLineChars="0"/>
              <w:jc w:val="center"/>
              <w:textAlignment w:val="auto"/>
              <w:rPr>
                <w:rFonts w:hint="eastAsia" w:ascii="宋体" w:hAnsi="宋体" w:eastAsia="宋体" w:cs="宋体"/>
                <w:sz w:val="18"/>
                <w:szCs w:val="18"/>
                <w:highlight w:val="none"/>
                <w:vertAlign w:val="baseline"/>
              </w:rPr>
            </w:pPr>
            <w:r>
              <w:rPr>
                <w:rFonts w:hint="eastAsia" w:ascii="宋体" w:hAnsi="宋体" w:eastAsia="宋体" w:cs="宋体"/>
                <w:sz w:val="18"/>
                <w:szCs w:val="18"/>
                <w:highlight w:val="none"/>
                <w:vertAlign w:val="baseline"/>
                <w:lang w:val="en-US" w:eastAsia="zh-CN"/>
              </w:rPr>
              <w:t>√</w:t>
            </w:r>
          </w:p>
        </w:tc>
        <w:tc>
          <w:tcPr>
            <w:tcW w:w="3191" w:type="dxa"/>
            <w:vAlign w:val="center"/>
          </w:tcPr>
          <w:p w14:paraId="5DE4689F">
            <w:pPr>
              <w:pStyle w:val="41"/>
              <w:keepNext w:val="0"/>
              <w:keepLines w:val="0"/>
              <w:pageBreakBefore w:val="0"/>
              <w:kinsoku/>
              <w:wordWrap/>
              <w:overflowPunct/>
              <w:topLinePunct w:val="0"/>
              <w:autoSpaceDE w:val="0"/>
              <w:autoSpaceDN w:val="0"/>
              <w:bidi w:val="0"/>
              <w:adjustRightInd/>
              <w:snapToGrid/>
              <w:ind w:firstLine="0" w:firstLineChars="0"/>
              <w:jc w:val="center"/>
              <w:textAlignment w:val="auto"/>
              <w:rPr>
                <w:rFonts w:hint="eastAsia" w:ascii="宋体" w:hAnsi="宋体" w:eastAsia="宋体" w:cs="宋体"/>
                <w:sz w:val="18"/>
                <w:szCs w:val="18"/>
                <w:highlight w:val="none"/>
                <w:vertAlign w:val="baseline"/>
              </w:rPr>
            </w:pPr>
            <w:r>
              <w:rPr>
                <w:rFonts w:hint="eastAsia" w:ascii="宋体" w:hAnsi="宋体" w:eastAsia="宋体" w:cs="宋体"/>
                <w:sz w:val="18"/>
                <w:szCs w:val="18"/>
                <w:highlight w:val="none"/>
                <w:vertAlign w:val="baseline"/>
                <w:lang w:val="en-US" w:eastAsia="zh-CN"/>
              </w:rPr>
              <w:t>√</w:t>
            </w:r>
          </w:p>
        </w:tc>
      </w:tr>
      <w:tr w14:paraId="45602F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90" w:type="dxa"/>
            <w:vAlign w:val="center"/>
          </w:tcPr>
          <w:p w14:paraId="018AB6FE">
            <w:pPr>
              <w:pStyle w:val="41"/>
              <w:keepNext w:val="0"/>
              <w:keepLines w:val="0"/>
              <w:pageBreakBefore w:val="0"/>
              <w:kinsoku/>
              <w:wordWrap/>
              <w:overflowPunct/>
              <w:topLinePunct w:val="0"/>
              <w:autoSpaceDE w:val="0"/>
              <w:autoSpaceDN w:val="0"/>
              <w:bidi w:val="0"/>
              <w:adjustRightInd/>
              <w:snapToGrid/>
              <w:ind w:firstLine="0" w:firstLineChars="0"/>
              <w:jc w:val="center"/>
              <w:textAlignment w:val="auto"/>
              <w:rPr>
                <w:rFonts w:hint="eastAsia" w:ascii="宋体" w:hAnsi="宋体" w:eastAsia="宋体" w:cs="宋体"/>
                <w:sz w:val="18"/>
                <w:szCs w:val="18"/>
                <w:highlight w:val="none"/>
                <w:vertAlign w:val="baseline"/>
                <w:lang w:val="en-US" w:eastAsia="zh-CN"/>
              </w:rPr>
            </w:pPr>
            <w:r>
              <w:rPr>
                <w:rFonts w:hint="eastAsia" w:ascii="宋体" w:hAnsi="宋体" w:eastAsia="宋体" w:cs="宋体"/>
                <w:sz w:val="18"/>
                <w:szCs w:val="18"/>
                <w:highlight w:val="none"/>
                <w:vertAlign w:val="baseline"/>
                <w:lang w:val="en-US" w:eastAsia="zh-CN"/>
              </w:rPr>
              <w:t>清洗水质</w:t>
            </w:r>
          </w:p>
        </w:tc>
        <w:tc>
          <w:tcPr>
            <w:tcW w:w="3190" w:type="dxa"/>
            <w:vAlign w:val="center"/>
          </w:tcPr>
          <w:p w14:paraId="7E2B7E85">
            <w:pPr>
              <w:pStyle w:val="41"/>
              <w:keepNext w:val="0"/>
              <w:keepLines w:val="0"/>
              <w:pageBreakBefore w:val="0"/>
              <w:kinsoku/>
              <w:wordWrap/>
              <w:overflowPunct/>
              <w:topLinePunct w:val="0"/>
              <w:autoSpaceDE w:val="0"/>
              <w:autoSpaceDN w:val="0"/>
              <w:bidi w:val="0"/>
              <w:adjustRightInd/>
              <w:snapToGrid/>
              <w:ind w:firstLine="0" w:firstLineChars="0"/>
              <w:jc w:val="center"/>
              <w:textAlignment w:val="auto"/>
              <w:rPr>
                <w:rFonts w:hint="eastAsia" w:ascii="宋体" w:hAnsi="宋体" w:eastAsia="宋体" w:cs="宋体"/>
                <w:sz w:val="18"/>
                <w:szCs w:val="18"/>
                <w:highlight w:val="none"/>
                <w:vertAlign w:val="baseline"/>
              </w:rPr>
            </w:pPr>
            <w:r>
              <w:rPr>
                <w:rFonts w:hint="eastAsia" w:ascii="宋体" w:hAnsi="宋体" w:eastAsia="宋体" w:cs="宋体"/>
                <w:sz w:val="18"/>
                <w:szCs w:val="18"/>
                <w:highlight w:val="none"/>
                <w:vertAlign w:val="baseline"/>
                <w:lang w:val="en-US" w:eastAsia="zh-CN"/>
              </w:rPr>
              <w:t>√</w:t>
            </w:r>
          </w:p>
        </w:tc>
        <w:tc>
          <w:tcPr>
            <w:tcW w:w="3191" w:type="dxa"/>
            <w:vAlign w:val="center"/>
          </w:tcPr>
          <w:p w14:paraId="531839C8">
            <w:pPr>
              <w:pStyle w:val="41"/>
              <w:keepNext w:val="0"/>
              <w:keepLines w:val="0"/>
              <w:pageBreakBefore w:val="0"/>
              <w:kinsoku/>
              <w:wordWrap/>
              <w:overflowPunct/>
              <w:topLinePunct w:val="0"/>
              <w:autoSpaceDE w:val="0"/>
              <w:autoSpaceDN w:val="0"/>
              <w:bidi w:val="0"/>
              <w:adjustRightInd/>
              <w:snapToGrid/>
              <w:ind w:firstLine="0" w:firstLineChars="0"/>
              <w:jc w:val="center"/>
              <w:textAlignment w:val="auto"/>
              <w:rPr>
                <w:rFonts w:hint="eastAsia" w:ascii="宋体" w:hAnsi="宋体" w:eastAsia="宋体" w:cs="宋体"/>
                <w:sz w:val="18"/>
                <w:szCs w:val="18"/>
                <w:highlight w:val="none"/>
                <w:vertAlign w:val="baseline"/>
              </w:rPr>
            </w:pPr>
            <w:r>
              <w:rPr>
                <w:rFonts w:hint="eastAsia" w:ascii="宋体" w:hAnsi="宋体" w:eastAsia="宋体" w:cs="宋体"/>
                <w:sz w:val="18"/>
                <w:szCs w:val="18"/>
                <w:highlight w:val="none"/>
                <w:vertAlign w:val="baseline"/>
                <w:lang w:val="en-US" w:eastAsia="zh-CN"/>
              </w:rPr>
              <w:t>√</w:t>
            </w:r>
          </w:p>
        </w:tc>
      </w:tr>
      <w:tr w14:paraId="1EA469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90" w:type="dxa"/>
            <w:vAlign w:val="center"/>
          </w:tcPr>
          <w:p w14:paraId="6364D78A">
            <w:pPr>
              <w:pStyle w:val="41"/>
              <w:keepNext w:val="0"/>
              <w:keepLines w:val="0"/>
              <w:pageBreakBefore w:val="0"/>
              <w:kinsoku/>
              <w:wordWrap/>
              <w:overflowPunct/>
              <w:topLinePunct w:val="0"/>
              <w:autoSpaceDE w:val="0"/>
              <w:autoSpaceDN w:val="0"/>
              <w:bidi w:val="0"/>
              <w:adjustRightInd/>
              <w:snapToGrid/>
              <w:ind w:firstLine="0" w:firstLineChars="0"/>
              <w:jc w:val="center"/>
              <w:textAlignment w:val="auto"/>
              <w:rPr>
                <w:rFonts w:hint="eastAsia" w:ascii="宋体" w:hAnsi="宋体" w:eastAsia="宋体" w:cs="宋体"/>
                <w:sz w:val="18"/>
                <w:szCs w:val="18"/>
                <w:highlight w:val="none"/>
                <w:vertAlign w:val="baseline"/>
                <w:lang w:val="en-US" w:eastAsia="zh-CN"/>
              </w:rPr>
            </w:pPr>
            <w:r>
              <w:rPr>
                <w:rFonts w:hint="eastAsia" w:ascii="宋体" w:hAnsi="宋体" w:eastAsia="宋体" w:cs="宋体"/>
                <w:sz w:val="18"/>
                <w:szCs w:val="18"/>
                <w:highlight w:val="none"/>
                <w:vertAlign w:val="baseline"/>
                <w:lang w:val="en-US" w:eastAsia="zh-CN"/>
              </w:rPr>
              <w:t>内表面非挥发性残留量</w:t>
            </w:r>
          </w:p>
        </w:tc>
        <w:tc>
          <w:tcPr>
            <w:tcW w:w="3190" w:type="dxa"/>
            <w:vAlign w:val="center"/>
          </w:tcPr>
          <w:p w14:paraId="10AEBF2C">
            <w:pPr>
              <w:pStyle w:val="41"/>
              <w:keepNext w:val="0"/>
              <w:keepLines w:val="0"/>
              <w:pageBreakBefore w:val="0"/>
              <w:kinsoku/>
              <w:wordWrap/>
              <w:overflowPunct/>
              <w:topLinePunct w:val="0"/>
              <w:autoSpaceDE w:val="0"/>
              <w:autoSpaceDN w:val="0"/>
              <w:bidi w:val="0"/>
              <w:adjustRightInd/>
              <w:snapToGrid/>
              <w:ind w:firstLine="0" w:firstLineChars="0"/>
              <w:jc w:val="center"/>
              <w:textAlignment w:val="auto"/>
              <w:rPr>
                <w:rFonts w:hint="eastAsia" w:ascii="宋体" w:hAnsi="宋体" w:eastAsia="宋体" w:cs="宋体"/>
                <w:sz w:val="18"/>
                <w:szCs w:val="18"/>
                <w:highlight w:val="none"/>
                <w:vertAlign w:val="baseline"/>
              </w:rPr>
            </w:pPr>
            <w:r>
              <w:rPr>
                <w:rFonts w:hint="eastAsia" w:ascii="宋体" w:hAnsi="宋体" w:eastAsia="宋体" w:cs="宋体"/>
                <w:sz w:val="18"/>
                <w:szCs w:val="18"/>
                <w:highlight w:val="none"/>
                <w:vertAlign w:val="baseline"/>
                <w:lang w:val="en-US" w:eastAsia="zh-CN"/>
              </w:rPr>
              <w:t>√</w:t>
            </w:r>
          </w:p>
        </w:tc>
        <w:tc>
          <w:tcPr>
            <w:tcW w:w="3191" w:type="dxa"/>
            <w:vAlign w:val="center"/>
          </w:tcPr>
          <w:p w14:paraId="6E626CF7">
            <w:pPr>
              <w:pStyle w:val="41"/>
              <w:keepNext w:val="0"/>
              <w:keepLines w:val="0"/>
              <w:pageBreakBefore w:val="0"/>
              <w:kinsoku/>
              <w:wordWrap/>
              <w:overflowPunct/>
              <w:topLinePunct w:val="0"/>
              <w:autoSpaceDE w:val="0"/>
              <w:autoSpaceDN w:val="0"/>
              <w:bidi w:val="0"/>
              <w:adjustRightInd/>
              <w:snapToGrid/>
              <w:ind w:firstLine="0" w:firstLineChars="0"/>
              <w:jc w:val="center"/>
              <w:textAlignment w:val="auto"/>
              <w:rPr>
                <w:rFonts w:hint="eastAsia" w:ascii="宋体" w:hAnsi="宋体" w:eastAsia="宋体" w:cs="宋体"/>
                <w:sz w:val="18"/>
                <w:szCs w:val="18"/>
                <w:highlight w:val="none"/>
                <w:vertAlign w:val="baseline"/>
              </w:rPr>
            </w:pPr>
            <w:r>
              <w:rPr>
                <w:rFonts w:hint="eastAsia" w:ascii="宋体" w:hAnsi="宋体" w:eastAsia="宋体" w:cs="宋体"/>
                <w:sz w:val="18"/>
                <w:szCs w:val="18"/>
                <w:highlight w:val="none"/>
                <w:vertAlign w:val="baseline"/>
                <w:lang w:val="en-US" w:eastAsia="zh-CN"/>
              </w:rPr>
              <w:t>√</w:t>
            </w:r>
          </w:p>
        </w:tc>
      </w:tr>
      <w:tr w14:paraId="453B6F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90" w:type="dxa"/>
            <w:vAlign w:val="center"/>
          </w:tcPr>
          <w:p w14:paraId="77098150">
            <w:pPr>
              <w:pStyle w:val="41"/>
              <w:keepNext w:val="0"/>
              <w:keepLines w:val="0"/>
              <w:pageBreakBefore w:val="0"/>
              <w:kinsoku/>
              <w:wordWrap/>
              <w:overflowPunct/>
              <w:topLinePunct w:val="0"/>
              <w:autoSpaceDE w:val="0"/>
              <w:autoSpaceDN w:val="0"/>
              <w:bidi w:val="0"/>
              <w:adjustRightInd/>
              <w:snapToGrid/>
              <w:ind w:firstLine="0" w:firstLineChars="0"/>
              <w:jc w:val="center"/>
              <w:textAlignment w:val="auto"/>
              <w:rPr>
                <w:rFonts w:hint="eastAsia" w:ascii="宋体" w:hAnsi="宋体" w:eastAsia="宋体" w:cs="宋体"/>
                <w:sz w:val="18"/>
                <w:szCs w:val="18"/>
                <w:highlight w:val="none"/>
                <w:vertAlign w:val="baseline"/>
                <w:lang w:val="en-US" w:eastAsia="zh-CN"/>
              </w:rPr>
            </w:pPr>
            <w:r>
              <w:rPr>
                <w:rFonts w:hint="eastAsia" w:ascii="宋体" w:hAnsi="宋体" w:eastAsia="宋体" w:cs="宋体"/>
                <w:sz w:val="18"/>
                <w:szCs w:val="18"/>
                <w:highlight w:val="none"/>
                <w:vertAlign w:val="baseline"/>
                <w:lang w:val="en-US" w:eastAsia="zh-CN"/>
              </w:rPr>
              <w:t>内表面颗粒物</w:t>
            </w:r>
          </w:p>
        </w:tc>
        <w:tc>
          <w:tcPr>
            <w:tcW w:w="3190" w:type="dxa"/>
            <w:vAlign w:val="center"/>
          </w:tcPr>
          <w:p w14:paraId="70D0C858">
            <w:pPr>
              <w:pStyle w:val="41"/>
              <w:keepNext w:val="0"/>
              <w:keepLines w:val="0"/>
              <w:pageBreakBefore w:val="0"/>
              <w:kinsoku/>
              <w:wordWrap/>
              <w:overflowPunct/>
              <w:topLinePunct w:val="0"/>
              <w:autoSpaceDE w:val="0"/>
              <w:autoSpaceDN w:val="0"/>
              <w:bidi w:val="0"/>
              <w:adjustRightInd/>
              <w:snapToGrid/>
              <w:ind w:firstLine="0" w:firstLineChars="0"/>
              <w:jc w:val="center"/>
              <w:textAlignment w:val="auto"/>
              <w:rPr>
                <w:rFonts w:hint="eastAsia" w:ascii="宋体" w:hAnsi="宋体" w:eastAsia="宋体" w:cs="宋体"/>
                <w:sz w:val="18"/>
                <w:szCs w:val="18"/>
                <w:highlight w:val="none"/>
                <w:vertAlign w:val="baseline"/>
              </w:rPr>
            </w:pPr>
            <w:r>
              <w:rPr>
                <w:rFonts w:hint="eastAsia" w:ascii="宋体" w:hAnsi="宋体" w:eastAsia="宋体" w:cs="宋体"/>
                <w:sz w:val="18"/>
                <w:szCs w:val="18"/>
                <w:highlight w:val="none"/>
                <w:vertAlign w:val="baseline"/>
                <w:lang w:val="en-US" w:eastAsia="zh-CN"/>
              </w:rPr>
              <w:t>√</w:t>
            </w:r>
          </w:p>
        </w:tc>
        <w:tc>
          <w:tcPr>
            <w:tcW w:w="3191" w:type="dxa"/>
            <w:vAlign w:val="center"/>
          </w:tcPr>
          <w:p w14:paraId="52469E00">
            <w:pPr>
              <w:pStyle w:val="41"/>
              <w:keepNext w:val="0"/>
              <w:keepLines w:val="0"/>
              <w:pageBreakBefore w:val="0"/>
              <w:kinsoku/>
              <w:wordWrap/>
              <w:overflowPunct/>
              <w:topLinePunct w:val="0"/>
              <w:autoSpaceDE w:val="0"/>
              <w:autoSpaceDN w:val="0"/>
              <w:bidi w:val="0"/>
              <w:adjustRightInd/>
              <w:snapToGrid/>
              <w:ind w:firstLine="0" w:firstLineChars="0"/>
              <w:jc w:val="center"/>
              <w:textAlignment w:val="auto"/>
              <w:rPr>
                <w:rFonts w:hint="eastAsia" w:ascii="宋体" w:hAnsi="宋体" w:eastAsia="宋体" w:cs="宋体"/>
                <w:sz w:val="18"/>
                <w:szCs w:val="18"/>
                <w:highlight w:val="none"/>
                <w:vertAlign w:val="baseline"/>
              </w:rPr>
            </w:pPr>
            <w:r>
              <w:rPr>
                <w:rFonts w:hint="eastAsia" w:ascii="宋体" w:hAnsi="宋体" w:eastAsia="宋体" w:cs="宋体"/>
                <w:sz w:val="18"/>
                <w:szCs w:val="18"/>
                <w:highlight w:val="none"/>
                <w:vertAlign w:val="baseline"/>
                <w:lang w:val="en-US" w:eastAsia="zh-CN"/>
              </w:rPr>
              <w:t>√</w:t>
            </w:r>
          </w:p>
        </w:tc>
      </w:tr>
      <w:tr w14:paraId="293D9F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90" w:type="dxa"/>
            <w:vAlign w:val="center"/>
          </w:tcPr>
          <w:p w14:paraId="5F975194">
            <w:pPr>
              <w:pStyle w:val="41"/>
              <w:keepNext w:val="0"/>
              <w:keepLines w:val="0"/>
              <w:pageBreakBefore w:val="0"/>
              <w:kinsoku/>
              <w:wordWrap/>
              <w:overflowPunct/>
              <w:topLinePunct w:val="0"/>
              <w:autoSpaceDE w:val="0"/>
              <w:autoSpaceDN w:val="0"/>
              <w:bidi w:val="0"/>
              <w:adjustRightInd/>
              <w:snapToGrid/>
              <w:ind w:firstLine="0" w:firstLineChars="0"/>
              <w:jc w:val="center"/>
              <w:textAlignment w:val="auto"/>
              <w:rPr>
                <w:rFonts w:hint="eastAsia" w:ascii="宋体" w:hAnsi="宋体" w:eastAsia="宋体" w:cs="宋体"/>
                <w:sz w:val="18"/>
                <w:szCs w:val="18"/>
                <w:highlight w:val="none"/>
                <w:vertAlign w:val="baseline"/>
                <w:lang w:val="en-US" w:eastAsia="zh-CN"/>
              </w:rPr>
            </w:pPr>
            <w:r>
              <w:rPr>
                <w:rFonts w:hint="eastAsia" w:ascii="宋体" w:hAnsi="宋体" w:eastAsia="宋体" w:cs="宋体"/>
                <w:sz w:val="18"/>
                <w:szCs w:val="18"/>
                <w:highlight w:val="none"/>
                <w:vertAlign w:val="baseline"/>
                <w:lang w:val="en-US" w:eastAsia="zh-CN"/>
              </w:rPr>
              <w:t>热处理炉温均匀性</w:t>
            </w:r>
          </w:p>
        </w:tc>
        <w:tc>
          <w:tcPr>
            <w:tcW w:w="3190" w:type="dxa"/>
            <w:vAlign w:val="center"/>
          </w:tcPr>
          <w:p w14:paraId="12F453C6">
            <w:pPr>
              <w:pStyle w:val="41"/>
              <w:keepNext w:val="0"/>
              <w:keepLines w:val="0"/>
              <w:pageBreakBefore w:val="0"/>
              <w:kinsoku/>
              <w:wordWrap/>
              <w:overflowPunct/>
              <w:topLinePunct w:val="0"/>
              <w:autoSpaceDE w:val="0"/>
              <w:autoSpaceDN w:val="0"/>
              <w:bidi w:val="0"/>
              <w:adjustRightInd/>
              <w:snapToGrid/>
              <w:ind w:firstLine="0" w:firstLineChars="0"/>
              <w:jc w:val="center"/>
              <w:textAlignment w:val="auto"/>
              <w:rPr>
                <w:rFonts w:hint="eastAsia" w:ascii="宋体" w:hAnsi="宋体" w:eastAsia="宋体" w:cs="宋体"/>
                <w:sz w:val="18"/>
                <w:szCs w:val="18"/>
                <w:highlight w:val="none"/>
                <w:vertAlign w:val="baseline"/>
              </w:rPr>
            </w:pPr>
            <w:r>
              <w:rPr>
                <w:rFonts w:hint="eastAsia" w:ascii="宋体" w:hAnsi="宋体" w:eastAsia="宋体" w:cs="宋体"/>
                <w:sz w:val="18"/>
                <w:szCs w:val="18"/>
                <w:highlight w:val="none"/>
                <w:lang w:eastAsia="zh-CN"/>
              </w:rPr>
              <w:t>—</w:t>
            </w:r>
          </w:p>
        </w:tc>
        <w:tc>
          <w:tcPr>
            <w:tcW w:w="3191" w:type="dxa"/>
            <w:vAlign w:val="center"/>
          </w:tcPr>
          <w:p w14:paraId="65007820">
            <w:pPr>
              <w:pStyle w:val="41"/>
              <w:keepNext w:val="0"/>
              <w:keepLines w:val="0"/>
              <w:pageBreakBefore w:val="0"/>
              <w:kinsoku/>
              <w:wordWrap/>
              <w:overflowPunct/>
              <w:topLinePunct w:val="0"/>
              <w:autoSpaceDE w:val="0"/>
              <w:autoSpaceDN w:val="0"/>
              <w:bidi w:val="0"/>
              <w:adjustRightInd/>
              <w:snapToGrid/>
              <w:ind w:firstLine="0" w:firstLineChars="0"/>
              <w:jc w:val="center"/>
              <w:textAlignment w:val="auto"/>
              <w:rPr>
                <w:rFonts w:hint="eastAsia" w:ascii="宋体" w:hAnsi="宋体" w:eastAsia="宋体" w:cs="宋体"/>
                <w:sz w:val="18"/>
                <w:szCs w:val="18"/>
                <w:highlight w:val="none"/>
                <w:vertAlign w:val="baseline"/>
              </w:rPr>
            </w:pPr>
            <w:r>
              <w:rPr>
                <w:rFonts w:hint="eastAsia" w:ascii="宋体" w:hAnsi="宋体" w:eastAsia="宋体" w:cs="宋体"/>
                <w:sz w:val="18"/>
                <w:szCs w:val="18"/>
                <w:highlight w:val="none"/>
                <w:vertAlign w:val="baseline"/>
                <w:lang w:val="en-US" w:eastAsia="zh-CN"/>
              </w:rPr>
              <w:t>√</w:t>
            </w:r>
          </w:p>
        </w:tc>
      </w:tr>
      <w:tr w14:paraId="5D73DB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90" w:type="dxa"/>
            <w:vAlign w:val="center"/>
          </w:tcPr>
          <w:p w14:paraId="17C00BFD">
            <w:pPr>
              <w:pStyle w:val="41"/>
              <w:keepNext w:val="0"/>
              <w:keepLines w:val="0"/>
              <w:pageBreakBefore w:val="0"/>
              <w:kinsoku/>
              <w:wordWrap/>
              <w:overflowPunct/>
              <w:topLinePunct w:val="0"/>
              <w:autoSpaceDE w:val="0"/>
              <w:autoSpaceDN w:val="0"/>
              <w:bidi w:val="0"/>
              <w:adjustRightInd/>
              <w:snapToGrid/>
              <w:ind w:firstLine="0" w:firstLineChars="0"/>
              <w:jc w:val="center"/>
              <w:textAlignment w:val="auto"/>
              <w:rPr>
                <w:rFonts w:hint="eastAsia" w:ascii="宋体" w:hAnsi="宋体" w:eastAsia="宋体" w:cs="宋体"/>
                <w:sz w:val="18"/>
                <w:szCs w:val="18"/>
                <w:highlight w:val="none"/>
                <w:vertAlign w:val="baseline"/>
                <w:lang w:val="en-US" w:eastAsia="zh-CN"/>
              </w:rPr>
            </w:pPr>
            <w:r>
              <w:rPr>
                <w:rFonts w:hint="eastAsia" w:ascii="宋体" w:hAnsi="宋体" w:eastAsia="宋体" w:cs="宋体"/>
                <w:sz w:val="18"/>
                <w:szCs w:val="18"/>
                <w:highlight w:val="none"/>
                <w:vertAlign w:val="baseline"/>
                <w:lang w:val="en-US" w:eastAsia="zh-CN"/>
              </w:rPr>
              <w:t>瓶体材料抗拉强度</w:t>
            </w:r>
          </w:p>
        </w:tc>
        <w:tc>
          <w:tcPr>
            <w:tcW w:w="3190" w:type="dxa"/>
            <w:vAlign w:val="center"/>
          </w:tcPr>
          <w:p w14:paraId="365FBB0C">
            <w:pPr>
              <w:pStyle w:val="41"/>
              <w:keepNext w:val="0"/>
              <w:keepLines w:val="0"/>
              <w:pageBreakBefore w:val="0"/>
              <w:kinsoku/>
              <w:wordWrap/>
              <w:overflowPunct/>
              <w:topLinePunct w:val="0"/>
              <w:autoSpaceDE w:val="0"/>
              <w:autoSpaceDN w:val="0"/>
              <w:bidi w:val="0"/>
              <w:adjustRightInd/>
              <w:snapToGrid/>
              <w:ind w:firstLine="0" w:firstLineChars="0"/>
              <w:jc w:val="center"/>
              <w:textAlignment w:val="auto"/>
              <w:rPr>
                <w:rFonts w:hint="eastAsia" w:ascii="宋体" w:hAnsi="宋体" w:eastAsia="宋体" w:cs="宋体"/>
                <w:sz w:val="18"/>
                <w:szCs w:val="18"/>
                <w:highlight w:val="none"/>
                <w:vertAlign w:val="baseline"/>
              </w:rPr>
            </w:pPr>
            <w:r>
              <w:rPr>
                <w:rFonts w:hint="eastAsia" w:ascii="宋体" w:hAnsi="宋体" w:eastAsia="宋体" w:cs="宋体"/>
                <w:sz w:val="18"/>
                <w:szCs w:val="18"/>
                <w:highlight w:val="none"/>
                <w:lang w:eastAsia="zh-CN"/>
              </w:rPr>
              <w:t>—</w:t>
            </w:r>
          </w:p>
        </w:tc>
        <w:tc>
          <w:tcPr>
            <w:tcW w:w="3191" w:type="dxa"/>
            <w:vAlign w:val="center"/>
          </w:tcPr>
          <w:p w14:paraId="4D774BB9">
            <w:pPr>
              <w:pStyle w:val="41"/>
              <w:keepNext w:val="0"/>
              <w:keepLines w:val="0"/>
              <w:pageBreakBefore w:val="0"/>
              <w:kinsoku/>
              <w:wordWrap/>
              <w:overflowPunct/>
              <w:topLinePunct w:val="0"/>
              <w:autoSpaceDE w:val="0"/>
              <w:autoSpaceDN w:val="0"/>
              <w:bidi w:val="0"/>
              <w:adjustRightInd/>
              <w:snapToGrid/>
              <w:ind w:firstLine="0" w:firstLineChars="0"/>
              <w:jc w:val="center"/>
              <w:textAlignment w:val="auto"/>
              <w:rPr>
                <w:rFonts w:hint="eastAsia" w:ascii="宋体" w:hAnsi="宋体" w:eastAsia="宋体" w:cs="宋体"/>
                <w:sz w:val="18"/>
                <w:szCs w:val="18"/>
                <w:highlight w:val="none"/>
                <w:vertAlign w:val="baseline"/>
              </w:rPr>
            </w:pPr>
            <w:r>
              <w:rPr>
                <w:rFonts w:hint="eastAsia" w:ascii="宋体" w:hAnsi="宋体" w:eastAsia="宋体" w:cs="宋体"/>
                <w:sz w:val="18"/>
                <w:szCs w:val="18"/>
                <w:highlight w:val="none"/>
                <w:lang w:eastAsia="zh-CN"/>
              </w:rPr>
              <w:t>—</w:t>
            </w:r>
          </w:p>
        </w:tc>
      </w:tr>
      <w:tr w14:paraId="036887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90" w:type="dxa"/>
            <w:vAlign w:val="center"/>
          </w:tcPr>
          <w:p w14:paraId="49FAFCD8">
            <w:pPr>
              <w:pStyle w:val="41"/>
              <w:keepNext w:val="0"/>
              <w:keepLines w:val="0"/>
              <w:pageBreakBefore w:val="0"/>
              <w:kinsoku/>
              <w:wordWrap/>
              <w:overflowPunct/>
              <w:topLinePunct w:val="0"/>
              <w:autoSpaceDE w:val="0"/>
              <w:autoSpaceDN w:val="0"/>
              <w:bidi w:val="0"/>
              <w:adjustRightInd/>
              <w:snapToGrid/>
              <w:ind w:firstLine="0" w:firstLineChars="0"/>
              <w:jc w:val="center"/>
              <w:textAlignment w:val="auto"/>
              <w:rPr>
                <w:rFonts w:hint="eastAsia" w:ascii="宋体" w:hAnsi="宋体" w:eastAsia="宋体" w:cs="宋体"/>
                <w:sz w:val="18"/>
                <w:szCs w:val="18"/>
                <w:highlight w:val="none"/>
                <w:vertAlign w:val="baseline"/>
                <w:lang w:val="en-US" w:eastAsia="zh-CN"/>
              </w:rPr>
            </w:pPr>
            <w:r>
              <w:rPr>
                <w:rFonts w:hint="eastAsia" w:ascii="宋体" w:hAnsi="宋体" w:eastAsia="宋体" w:cs="宋体"/>
                <w:sz w:val="18"/>
                <w:szCs w:val="18"/>
                <w:highlight w:val="none"/>
                <w:vertAlign w:val="baseline"/>
                <w:lang w:val="en-US" w:eastAsia="zh-CN"/>
              </w:rPr>
              <w:t>瓶体材料屈服强度</w:t>
            </w:r>
          </w:p>
        </w:tc>
        <w:tc>
          <w:tcPr>
            <w:tcW w:w="3190" w:type="dxa"/>
            <w:vAlign w:val="center"/>
          </w:tcPr>
          <w:p w14:paraId="5071F644">
            <w:pPr>
              <w:pStyle w:val="41"/>
              <w:keepNext w:val="0"/>
              <w:keepLines w:val="0"/>
              <w:pageBreakBefore w:val="0"/>
              <w:kinsoku/>
              <w:wordWrap/>
              <w:overflowPunct/>
              <w:topLinePunct w:val="0"/>
              <w:autoSpaceDE w:val="0"/>
              <w:autoSpaceDN w:val="0"/>
              <w:bidi w:val="0"/>
              <w:adjustRightInd/>
              <w:snapToGrid/>
              <w:ind w:firstLine="0" w:firstLineChars="0"/>
              <w:jc w:val="center"/>
              <w:textAlignment w:val="auto"/>
              <w:rPr>
                <w:rFonts w:hint="eastAsia" w:ascii="宋体" w:hAnsi="宋体" w:eastAsia="宋体" w:cs="宋体"/>
                <w:sz w:val="18"/>
                <w:szCs w:val="18"/>
                <w:highlight w:val="none"/>
                <w:vertAlign w:val="baseline"/>
              </w:rPr>
            </w:pPr>
            <w:r>
              <w:rPr>
                <w:rFonts w:hint="eastAsia" w:ascii="宋体" w:hAnsi="宋体" w:eastAsia="宋体" w:cs="宋体"/>
                <w:sz w:val="18"/>
                <w:szCs w:val="18"/>
                <w:highlight w:val="none"/>
                <w:lang w:eastAsia="zh-CN"/>
              </w:rPr>
              <w:t>—</w:t>
            </w:r>
          </w:p>
        </w:tc>
        <w:tc>
          <w:tcPr>
            <w:tcW w:w="3191" w:type="dxa"/>
            <w:vAlign w:val="center"/>
          </w:tcPr>
          <w:p w14:paraId="106CA9A1">
            <w:pPr>
              <w:pStyle w:val="41"/>
              <w:keepNext w:val="0"/>
              <w:keepLines w:val="0"/>
              <w:pageBreakBefore w:val="0"/>
              <w:kinsoku/>
              <w:wordWrap/>
              <w:overflowPunct/>
              <w:topLinePunct w:val="0"/>
              <w:autoSpaceDE w:val="0"/>
              <w:autoSpaceDN w:val="0"/>
              <w:bidi w:val="0"/>
              <w:adjustRightInd/>
              <w:snapToGrid/>
              <w:ind w:firstLine="0" w:firstLineChars="0"/>
              <w:jc w:val="center"/>
              <w:textAlignment w:val="auto"/>
              <w:rPr>
                <w:rFonts w:hint="eastAsia" w:ascii="宋体" w:hAnsi="宋体" w:eastAsia="宋体" w:cs="宋体"/>
                <w:sz w:val="18"/>
                <w:szCs w:val="18"/>
                <w:highlight w:val="none"/>
                <w:vertAlign w:val="baseline"/>
              </w:rPr>
            </w:pPr>
            <w:r>
              <w:rPr>
                <w:rFonts w:hint="eastAsia" w:ascii="宋体" w:hAnsi="宋体" w:eastAsia="宋体" w:cs="宋体"/>
                <w:sz w:val="18"/>
                <w:szCs w:val="18"/>
                <w:highlight w:val="none"/>
                <w:lang w:eastAsia="zh-CN"/>
              </w:rPr>
              <w:t>—</w:t>
            </w:r>
          </w:p>
        </w:tc>
      </w:tr>
      <w:tr w14:paraId="0EE0D2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90" w:type="dxa"/>
            <w:vAlign w:val="center"/>
          </w:tcPr>
          <w:p w14:paraId="038E5B9E">
            <w:pPr>
              <w:pStyle w:val="41"/>
              <w:keepNext w:val="0"/>
              <w:keepLines w:val="0"/>
              <w:pageBreakBefore w:val="0"/>
              <w:kinsoku/>
              <w:wordWrap/>
              <w:overflowPunct/>
              <w:topLinePunct w:val="0"/>
              <w:autoSpaceDE w:val="0"/>
              <w:autoSpaceDN w:val="0"/>
              <w:bidi w:val="0"/>
              <w:adjustRightInd/>
              <w:snapToGrid/>
              <w:ind w:firstLine="0" w:firstLineChars="0"/>
              <w:jc w:val="center"/>
              <w:textAlignment w:val="auto"/>
              <w:rPr>
                <w:rFonts w:hint="eastAsia" w:ascii="宋体" w:hAnsi="宋体" w:eastAsia="宋体" w:cs="宋体"/>
                <w:sz w:val="18"/>
                <w:szCs w:val="18"/>
                <w:highlight w:val="none"/>
                <w:vertAlign w:val="baseline"/>
                <w:lang w:val="en-US" w:eastAsia="zh-CN"/>
              </w:rPr>
            </w:pPr>
            <w:r>
              <w:rPr>
                <w:rFonts w:hint="eastAsia" w:ascii="宋体" w:hAnsi="宋体" w:eastAsia="宋体" w:cs="宋体"/>
                <w:sz w:val="18"/>
                <w:szCs w:val="18"/>
                <w:highlight w:val="none"/>
                <w:vertAlign w:val="baseline"/>
                <w:lang w:val="en-US" w:eastAsia="zh-CN"/>
              </w:rPr>
              <w:t>瓶体材料断后伸长率</w:t>
            </w:r>
          </w:p>
        </w:tc>
        <w:tc>
          <w:tcPr>
            <w:tcW w:w="3190" w:type="dxa"/>
            <w:vAlign w:val="center"/>
          </w:tcPr>
          <w:p w14:paraId="5A6B6999">
            <w:pPr>
              <w:pStyle w:val="41"/>
              <w:keepNext w:val="0"/>
              <w:keepLines w:val="0"/>
              <w:pageBreakBefore w:val="0"/>
              <w:kinsoku/>
              <w:wordWrap/>
              <w:overflowPunct/>
              <w:topLinePunct w:val="0"/>
              <w:autoSpaceDE w:val="0"/>
              <w:autoSpaceDN w:val="0"/>
              <w:bidi w:val="0"/>
              <w:adjustRightInd/>
              <w:snapToGrid/>
              <w:ind w:firstLine="0" w:firstLineChars="0"/>
              <w:jc w:val="center"/>
              <w:textAlignment w:val="auto"/>
              <w:rPr>
                <w:rFonts w:hint="eastAsia" w:ascii="宋体" w:hAnsi="宋体" w:eastAsia="宋体" w:cs="宋体"/>
                <w:sz w:val="18"/>
                <w:szCs w:val="18"/>
                <w:highlight w:val="none"/>
                <w:vertAlign w:val="baseline"/>
              </w:rPr>
            </w:pPr>
            <w:r>
              <w:rPr>
                <w:rFonts w:hint="eastAsia" w:ascii="宋体" w:hAnsi="宋体" w:eastAsia="宋体" w:cs="宋体"/>
                <w:sz w:val="18"/>
                <w:szCs w:val="18"/>
                <w:highlight w:val="none"/>
                <w:lang w:eastAsia="zh-CN"/>
              </w:rPr>
              <w:t>—</w:t>
            </w:r>
          </w:p>
        </w:tc>
        <w:tc>
          <w:tcPr>
            <w:tcW w:w="3191" w:type="dxa"/>
            <w:vAlign w:val="center"/>
          </w:tcPr>
          <w:p w14:paraId="37E40B49">
            <w:pPr>
              <w:pStyle w:val="41"/>
              <w:keepNext w:val="0"/>
              <w:keepLines w:val="0"/>
              <w:pageBreakBefore w:val="0"/>
              <w:kinsoku/>
              <w:wordWrap/>
              <w:overflowPunct/>
              <w:topLinePunct w:val="0"/>
              <w:autoSpaceDE w:val="0"/>
              <w:autoSpaceDN w:val="0"/>
              <w:bidi w:val="0"/>
              <w:adjustRightInd/>
              <w:snapToGrid/>
              <w:ind w:firstLine="0" w:firstLineChars="0"/>
              <w:jc w:val="center"/>
              <w:textAlignment w:val="auto"/>
              <w:rPr>
                <w:rFonts w:hint="eastAsia" w:ascii="宋体" w:hAnsi="宋体" w:eastAsia="宋体" w:cs="宋体"/>
                <w:sz w:val="18"/>
                <w:szCs w:val="18"/>
                <w:highlight w:val="none"/>
                <w:vertAlign w:val="baseline"/>
              </w:rPr>
            </w:pPr>
            <w:r>
              <w:rPr>
                <w:rFonts w:hint="eastAsia" w:ascii="宋体" w:hAnsi="宋体" w:eastAsia="宋体" w:cs="宋体"/>
                <w:sz w:val="18"/>
                <w:szCs w:val="18"/>
                <w:highlight w:val="none"/>
                <w:lang w:eastAsia="zh-CN"/>
              </w:rPr>
              <w:t>—</w:t>
            </w:r>
          </w:p>
        </w:tc>
      </w:tr>
      <w:tr w14:paraId="410DC2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90" w:type="dxa"/>
            <w:vAlign w:val="center"/>
          </w:tcPr>
          <w:p w14:paraId="1739C0DC">
            <w:pPr>
              <w:pStyle w:val="41"/>
              <w:keepNext w:val="0"/>
              <w:keepLines w:val="0"/>
              <w:pageBreakBefore w:val="0"/>
              <w:kinsoku/>
              <w:wordWrap/>
              <w:overflowPunct/>
              <w:topLinePunct w:val="0"/>
              <w:autoSpaceDE w:val="0"/>
              <w:autoSpaceDN w:val="0"/>
              <w:bidi w:val="0"/>
              <w:adjustRightInd/>
              <w:snapToGrid/>
              <w:ind w:firstLine="0" w:firstLineChars="0"/>
              <w:jc w:val="center"/>
              <w:textAlignment w:val="auto"/>
              <w:rPr>
                <w:rFonts w:hint="eastAsia" w:ascii="宋体" w:hAnsi="宋体" w:eastAsia="宋体" w:cs="宋体"/>
                <w:sz w:val="18"/>
                <w:szCs w:val="18"/>
                <w:highlight w:val="none"/>
                <w:vertAlign w:val="baseline"/>
              </w:rPr>
            </w:pPr>
            <w:r>
              <w:rPr>
                <w:rFonts w:hint="eastAsia" w:ascii="宋体" w:hAnsi="宋体" w:eastAsia="宋体" w:cs="宋体"/>
                <w:sz w:val="18"/>
                <w:szCs w:val="18"/>
                <w:highlight w:val="none"/>
                <w:vertAlign w:val="baseline"/>
              </w:rPr>
              <w:t>瓶体材料低温冲击功</w:t>
            </w:r>
          </w:p>
        </w:tc>
        <w:tc>
          <w:tcPr>
            <w:tcW w:w="3190" w:type="dxa"/>
            <w:vAlign w:val="center"/>
          </w:tcPr>
          <w:p w14:paraId="2AE2C41B">
            <w:pPr>
              <w:pStyle w:val="41"/>
              <w:keepNext w:val="0"/>
              <w:keepLines w:val="0"/>
              <w:pageBreakBefore w:val="0"/>
              <w:kinsoku/>
              <w:wordWrap/>
              <w:overflowPunct/>
              <w:topLinePunct w:val="0"/>
              <w:autoSpaceDE w:val="0"/>
              <w:autoSpaceDN w:val="0"/>
              <w:bidi w:val="0"/>
              <w:adjustRightInd/>
              <w:snapToGrid/>
              <w:ind w:firstLine="0" w:firstLineChars="0"/>
              <w:jc w:val="center"/>
              <w:textAlignment w:val="auto"/>
              <w:rPr>
                <w:rFonts w:hint="eastAsia" w:ascii="宋体" w:hAnsi="宋体" w:eastAsia="宋体" w:cs="宋体"/>
                <w:sz w:val="18"/>
                <w:szCs w:val="18"/>
                <w:highlight w:val="none"/>
                <w:vertAlign w:val="baseline"/>
              </w:rPr>
            </w:pPr>
            <w:r>
              <w:rPr>
                <w:rFonts w:hint="eastAsia" w:ascii="宋体" w:hAnsi="宋体" w:eastAsia="宋体" w:cs="宋体"/>
                <w:sz w:val="18"/>
                <w:szCs w:val="18"/>
                <w:highlight w:val="none"/>
                <w:lang w:eastAsia="zh-CN"/>
              </w:rPr>
              <w:t>—</w:t>
            </w:r>
          </w:p>
        </w:tc>
        <w:tc>
          <w:tcPr>
            <w:tcW w:w="3191" w:type="dxa"/>
            <w:vAlign w:val="center"/>
          </w:tcPr>
          <w:p w14:paraId="45FF771D">
            <w:pPr>
              <w:pStyle w:val="41"/>
              <w:keepNext w:val="0"/>
              <w:keepLines w:val="0"/>
              <w:pageBreakBefore w:val="0"/>
              <w:kinsoku/>
              <w:wordWrap/>
              <w:overflowPunct/>
              <w:topLinePunct w:val="0"/>
              <w:autoSpaceDE w:val="0"/>
              <w:autoSpaceDN w:val="0"/>
              <w:bidi w:val="0"/>
              <w:adjustRightInd/>
              <w:snapToGrid/>
              <w:ind w:firstLine="0" w:firstLineChars="0"/>
              <w:jc w:val="center"/>
              <w:textAlignment w:val="auto"/>
              <w:rPr>
                <w:rFonts w:hint="eastAsia" w:ascii="宋体" w:hAnsi="宋体" w:eastAsia="宋体" w:cs="宋体"/>
                <w:sz w:val="18"/>
                <w:szCs w:val="18"/>
                <w:highlight w:val="none"/>
                <w:vertAlign w:val="baseline"/>
              </w:rPr>
            </w:pPr>
            <w:r>
              <w:rPr>
                <w:rFonts w:hint="eastAsia" w:ascii="宋体" w:hAnsi="宋体" w:eastAsia="宋体" w:cs="宋体"/>
                <w:sz w:val="18"/>
                <w:szCs w:val="18"/>
                <w:highlight w:val="none"/>
                <w:lang w:eastAsia="zh-CN"/>
              </w:rPr>
              <w:t>—</w:t>
            </w:r>
          </w:p>
        </w:tc>
      </w:tr>
      <w:tr w14:paraId="137F47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90" w:type="dxa"/>
            <w:vAlign w:val="center"/>
          </w:tcPr>
          <w:p w14:paraId="58C57F2A">
            <w:pPr>
              <w:pStyle w:val="41"/>
              <w:keepNext w:val="0"/>
              <w:keepLines w:val="0"/>
              <w:pageBreakBefore w:val="0"/>
              <w:kinsoku/>
              <w:wordWrap/>
              <w:overflowPunct/>
              <w:topLinePunct w:val="0"/>
              <w:autoSpaceDE w:val="0"/>
              <w:autoSpaceDN w:val="0"/>
              <w:bidi w:val="0"/>
              <w:adjustRightInd/>
              <w:snapToGrid/>
              <w:ind w:firstLine="0" w:firstLineChars="0"/>
              <w:jc w:val="center"/>
              <w:textAlignment w:val="auto"/>
              <w:rPr>
                <w:rFonts w:hint="eastAsia" w:ascii="宋体" w:hAnsi="宋体" w:eastAsia="宋体" w:cs="宋体"/>
                <w:sz w:val="18"/>
                <w:szCs w:val="18"/>
                <w:highlight w:val="none"/>
                <w:vertAlign w:val="baseline"/>
              </w:rPr>
            </w:pPr>
            <w:r>
              <w:rPr>
                <w:rFonts w:hint="eastAsia" w:ascii="宋体" w:hAnsi="宋体" w:eastAsia="宋体" w:cs="宋体"/>
                <w:sz w:val="18"/>
                <w:szCs w:val="18"/>
                <w:highlight w:val="none"/>
                <w:vertAlign w:val="baseline"/>
              </w:rPr>
              <w:t>瓶体材料晶粒度</w:t>
            </w:r>
          </w:p>
        </w:tc>
        <w:tc>
          <w:tcPr>
            <w:tcW w:w="3190" w:type="dxa"/>
            <w:vAlign w:val="center"/>
          </w:tcPr>
          <w:p w14:paraId="05549D4B">
            <w:pPr>
              <w:pStyle w:val="41"/>
              <w:keepNext w:val="0"/>
              <w:keepLines w:val="0"/>
              <w:pageBreakBefore w:val="0"/>
              <w:kinsoku/>
              <w:wordWrap/>
              <w:overflowPunct/>
              <w:topLinePunct w:val="0"/>
              <w:autoSpaceDE w:val="0"/>
              <w:autoSpaceDN w:val="0"/>
              <w:bidi w:val="0"/>
              <w:adjustRightInd/>
              <w:snapToGrid/>
              <w:ind w:firstLine="0" w:firstLineChars="0"/>
              <w:jc w:val="center"/>
              <w:textAlignment w:val="auto"/>
              <w:rPr>
                <w:rFonts w:hint="eastAsia" w:ascii="宋体" w:hAnsi="宋体" w:eastAsia="宋体" w:cs="宋体"/>
                <w:sz w:val="18"/>
                <w:szCs w:val="18"/>
                <w:highlight w:val="none"/>
                <w:vertAlign w:val="baseline"/>
              </w:rPr>
            </w:pPr>
            <w:r>
              <w:rPr>
                <w:rFonts w:hint="eastAsia" w:ascii="宋体" w:hAnsi="宋体" w:eastAsia="宋体" w:cs="宋体"/>
                <w:sz w:val="18"/>
                <w:szCs w:val="18"/>
                <w:highlight w:val="none"/>
                <w:lang w:eastAsia="zh-CN"/>
              </w:rPr>
              <w:t>—</w:t>
            </w:r>
          </w:p>
        </w:tc>
        <w:tc>
          <w:tcPr>
            <w:tcW w:w="3191" w:type="dxa"/>
            <w:vAlign w:val="center"/>
          </w:tcPr>
          <w:p w14:paraId="0215EBC5">
            <w:pPr>
              <w:pStyle w:val="41"/>
              <w:keepNext w:val="0"/>
              <w:keepLines w:val="0"/>
              <w:pageBreakBefore w:val="0"/>
              <w:kinsoku/>
              <w:wordWrap/>
              <w:overflowPunct/>
              <w:topLinePunct w:val="0"/>
              <w:autoSpaceDE w:val="0"/>
              <w:autoSpaceDN w:val="0"/>
              <w:bidi w:val="0"/>
              <w:adjustRightInd/>
              <w:snapToGrid/>
              <w:ind w:firstLine="0" w:firstLineChars="0"/>
              <w:jc w:val="center"/>
              <w:textAlignment w:val="auto"/>
              <w:rPr>
                <w:rFonts w:hint="eastAsia" w:ascii="宋体" w:hAnsi="宋体" w:eastAsia="宋体" w:cs="宋体"/>
                <w:sz w:val="18"/>
                <w:szCs w:val="18"/>
                <w:highlight w:val="none"/>
                <w:vertAlign w:val="baseline"/>
              </w:rPr>
            </w:pPr>
            <w:r>
              <w:rPr>
                <w:rFonts w:hint="eastAsia" w:ascii="宋体" w:hAnsi="宋体" w:eastAsia="宋体" w:cs="宋体"/>
                <w:sz w:val="18"/>
                <w:szCs w:val="18"/>
                <w:highlight w:val="none"/>
                <w:vertAlign w:val="baseline"/>
                <w:lang w:val="en-US" w:eastAsia="zh-CN"/>
              </w:rPr>
              <w:t>√</w:t>
            </w:r>
          </w:p>
        </w:tc>
      </w:tr>
      <w:tr w14:paraId="26CF6C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90" w:type="dxa"/>
            <w:vAlign w:val="center"/>
          </w:tcPr>
          <w:p w14:paraId="63ED2614">
            <w:pPr>
              <w:pStyle w:val="41"/>
              <w:keepNext w:val="0"/>
              <w:keepLines w:val="0"/>
              <w:pageBreakBefore w:val="0"/>
              <w:kinsoku/>
              <w:wordWrap/>
              <w:overflowPunct/>
              <w:topLinePunct w:val="0"/>
              <w:autoSpaceDE w:val="0"/>
              <w:autoSpaceDN w:val="0"/>
              <w:bidi w:val="0"/>
              <w:adjustRightInd/>
              <w:snapToGrid/>
              <w:ind w:firstLine="0" w:firstLineChars="0"/>
              <w:jc w:val="center"/>
              <w:textAlignment w:val="auto"/>
              <w:rPr>
                <w:rFonts w:hint="eastAsia" w:ascii="宋体" w:hAnsi="宋体" w:eastAsia="宋体" w:cs="宋体"/>
                <w:sz w:val="18"/>
                <w:szCs w:val="18"/>
                <w:highlight w:val="none"/>
                <w:vertAlign w:val="baseline"/>
                <w:lang w:val="en-US" w:eastAsia="zh-CN"/>
              </w:rPr>
            </w:pPr>
            <w:r>
              <w:rPr>
                <w:rFonts w:hint="eastAsia" w:ascii="宋体" w:hAnsi="宋体" w:eastAsia="宋体" w:cs="宋体"/>
                <w:sz w:val="18"/>
                <w:szCs w:val="18"/>
                <w:highlight w:val="none"/>
                <w:vertAlign w:val="baseline"/>
                <w:lang w:val="en-US" w:eastAsia="zh-CN"/>
              </w:rPr>
              <w:t>水压试验</w:t>
            </w:r>
          </w:p>
        </w:tc>
        <w:tc>
          <w:tcPr>
            <w:tcW w:w="3190" w:type="dxa"/>
            <w:vAlign w:val="center"/>
          </w:tcPr>
          <w:p w14:paraId="297DE3A1">
            <w:pPr>
              <w:pStyle w:val="41"/>
              <w:keepNext w:val="0"/>
              <w:keepLines w:val="0"/>
              <w:pageBreakBefore w:val="0"/>
              <w:kinsoku/>
              <w:wordWrap/>
              <w:overflowPunct/>
              <w:topLinePunct w:val="0"/>
              <w:autoSpaceDE w:val="0"/>
              <w:autoSpaceDN w:val="0"/>
              <w:bidi w:val="0"/>
              <w:adjustRightInd/>
              <w:snapToGrid/>
              <w:ind w:firstLine="0" w:firstLineChars="0"/>
              <w:jc w:val="center"/>
              <w:textAlignment w:val="auto"/>
              <w:rPr>
                <w:rFonts w:hint="eastAsia" w:ascii="宋体" w:hAnsi="宋体" w:eastAsia="宋体" w:cs="宋体"/>
                <w:sz w:val="18"/>
                <w:szCs w:val="18"/>
                <w:highlight w:val="none"/>
                <w:vertAlign w:val="baseline"/>
              </w:rPr>
            </w:pPr>
            <w:r>
              <w:rPr>
                <w:rFonts w:hint="eastAsia" w:ascii="宋体" w:hAnsi="宋体" w:eastAsia="宋体" w:cs="宋体"/>
                <w:sz w:val="18"/>
                <w:szCs w:val="18"/>
                <w:highlight w:val="none"/>
                <w:vertAlign w:val="baseline"/>
                <w:lang w:val="en-US" w:eastAsia="zh-CN"/>
              </w:rPr>
              <w:t>√</w:t>
            </w:r>
          </w:p>
        </w:tc>
        <w:tc>
          <w:tcPr>
            <w:tcW w:w="3191" w:type="dxa"/>
            <w:vAlign w:val="center"/>
          </w:tcPr>
          <w:p w14:paraId="2A4FCE48">
            <w:pPr>
              <w:pStyle w:val="41"/>
              <w:keepNext w:val="0"/>
              <w:keepLines w:val="0"/>
              <w:pageBreakBefore w:val="0"/>
              <w:kinsoku/>
              <w:wordWrap/>
              <w:overflowPunct/>
              <w:topLinePunct w:val="0"/>
              <w:autoSpaceDE w:val="0"/>
              <w:autoSpaceDN w:val="0"/>
              <w:bidi w:val="0"/>
              <w:adjustRightInd/>
              <w:snapToGrid/>
              <w:ind w:firstLine="0" w:firstLineChars="0"/>
              <w:jc w:val="center"/>
              <w:textAlignment w:val="auto"/>
              <w:rPr>
                <w:rFonts w:hint="eastAsia" w:ascii="宋体" w:hAnsi="宋体" w:eastAsia="宋体" w:cs="宋体"/>
                <w:sz w:val="18"/>
                <w:szCs w:val="18"/>
                <w:highlight w:val="none"/>
                <w:vertAlign w:val="baseline"/>
              </w:rPr>
            </w:pPr>
            <w:r>
              <w:rPr>
                <w:rFonts w:hint="eastAsia" w:ascii="宋体" w:hAnsi="宋体" w:eastAsia="宋体" w:cs="宋体"/>
                <w:sz w:val="18"/>
                <w:szCs w:val="18"/>
                <w:highlight w:val="none"/>
                <w:vertAlign w:val="baseline"/>
                <w:lang w:val="en-US" w:eastAsia="zh-CN"/>
              </w:rPr>
              <w:t>√</w:t>
            </w:r>
          </w:p>
        </w:tc>
      </w:tr>
      <w:tr w14:paraId="0C5DD2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90" w:type="dxa"/>
            <w:vAlign w:val="center"/>
          </w:tcPr>
          <w:p w14:paraId="5D806F1C">
            <w:pPr>
              <w:pStyle w:val="41"/>
              <w:keepNext w:val="0"/>
              <w:keepLines w:val="0"/>
              <w:pageBreakBefore w:val="0"/>
              <w:kinsoku/>
              <w:wordWrap/>
              <w:overflowPunct/>
              <w:topLinePunct w:val="0"/>
              <w:autoSpaceDE w:val="0"/>
              <w:autoSpaceDN w:val="0"/>
              <w:bidi w:val="0"/>
              <w:adjustRightInd/>
              <w:snapToGrid/>
              <w:ind w:firstLine="0" w:firstLineChars="0"/>
              <w:jc w:val="center"/>
              <w:textAlignment w:val="auto"/>
              <w:rPr>
                <w:rFonts w:hint="eastAsia" w:ascii="宋体" w:hAnsi="宋体" w:eastAsia="宋体" w:cs="宋体"/>
                <w:sz w:val="18"/>
                <w:szCs w:val="18"/>
                <w:highlight w:val="none"/>
                <w:vertAlign w:val="baseline"/>
                <w:lang w:val="en-US" w:eastAsia="zh-CN"/>
              </w:rPr>
            </w:pPr>
            <w:r>
              <w:rPr>
                <w:rFonts w:hint="eastAsia" w:ascii="宋体" w:hAnsi="宋体" w:eastAsia="宋体" w:cs="宋体"/>
                <w:sz w:val="18"/>
                <w:szCs w:val="18"/>
                <w:highlight w:val="none"/>
                <w:vertAlign w:val="baseline"/>
                <w:lang w:val="en-US" w:eastAsia="zh-CN"/>
              </w:rPr>
              <w:t>气密性试验</w:t>
            </w:r>
          </w:p>
        </w:tc>
        <w:tc>
          <w:tcPr>
            <w:tcW w:w="3190" w:type="dxa"/>
            <w:vAlign w:val="center"/>
          </w:tcPr>
          <w:p w14:paraId="1F3C17B4">
            <w:pPr>
              <w:pStyle w:val="41"/>
              <w:keepNext w:val="0"/>
              <w:keepLines w:val="0"/>
              <w:pageBreakBefore w:val="0"/>
              <w:kinsoku/>
              <w:wordWrap/>
              <w:overflowPunct/>
              <w:topLinePunct w:val="0"/>
              <w:autoSpaceDE w:val="0"/>
              <w:autoSpaceDN w:val="0"/>
              <w:bidi w:val="0"/>
              <w:adjustRightInd/>
              <w:snapToGrid/>
              <w:ind w:firstLine="0" w:firstLineChars="0"/>
              <w:jc w:val="center"/>
              <w:textAlignment w:val="auto"/>
              <w:rPr>
                <w:rFonts w:hint="eastAsia" w:ascii="宋体" w:hAnsi="宋体" w:eastAsia="宋体" w:cs="宋体"/>
                <w:sz w:val="18"/>
                <w:szCs w:val="18"/>
                <w:highlight w:val="none"/>
                <w:vertAlign w:val="baseline"/>
              </w:rPr>
            </w:pPr>
            <w:r>
              <w:rPr>
                <w:rFonts w:hint="eastAsia" w:ascii="宋体" w:hAnsi="宋体" w:eastAsia="宋体" w:cs="宋体"/>
                <w:sz w:val="18"/>
                <w:szCs w:val="18"/>
                <w:highlight w:val="none"/>
                <w:vertAlign w:val="baseline"/>
                <w:lang w:val="en-US" w:eastAsia="zh-CN"/>
              </w:rPr>
              <w:t>√</w:t>
            </w:r>
          </w:p>
        </w:tc>
        <w:tc>
          <w:tcPr>
            <w:tcW w:w="3191" w:type="dxa"/>
            <w:vAlign w:val="center"/>
          </w:tcPr>
          <w:p w14:paraId="37EF58FF">
            <w:pPr>
              <w:pStyle w:val="41"/>
              <w:keepNext w:val="0"/>
              <w:keepLines w:val="0"/>
              <w:pageBreakBefore w:val="0"/>
              <w:kinsoku/>
              <w:wordWrap/>
              <w:overflowPunct/>
              <w:topLinePunct w:val="0"/>
              <w:autoSpaceDE w:val="0"/>
              <w:autoSpaceDN w:val="0"/>
              <w:bidi w:val="0"/>
              <w:adjustRightInd/>
              <w:snapToGrid/>
              <w:ind w:firstLine="0" w:firstLineChars="0"/>
              <w:jc w:val="center"/>
              <w:textAlignment w:val="auto"/>
              <w:rPr>
                <w:rFonts w:hint="eastAsia" w:ascii="宋体" w:hAnsi="宋体" w:eastAsia="宋体" w:cs="宋体"/>
                <w:sz w:val="18"/>
                <w:szCs w:val="18"/>
                <w:highlight w:val="none"/>
                <w:vertAlign w:val="baseline"/>
              </w:rPr>
            </w:pPr>
            <w:r>
              <w:rPr>
                <w:rFonts w:hint="eastAsia" w:ascii="宋体" w:hAnsi="宋体" w:eastAsia="宋体" w:cs="宋体"/>
                <w:sz w:val="18"/>
                <w:szCs w:val="18"/>
                <w:highlight w:val="none"/>
                <w:vertAlign w:val="baseline"/>
                <w:lang w:val="en-US" w:eastAsia="zh-CN"/>
              </w:rPr>
              <w:t>√</w:t>
            </w:r>
          </w:p>
        </w:tc>
      </w:tr>
      <w:tr w14:paraId="03C590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90" w:type="dxa"/>
            <w:vAlign w:val="center"/>
          </w:tcPr>
          <w:p w14:paraId="3BCD4B31">
            <w:pPr>
              <w:pStyle w:val="41"/>
              <w:keepNext w:val="0"/>
              <w:keepLines w:val="0"/>
              <w:pageBreakBefore w:val="0"/>
              <w:kinsoku/>
              <w:wordWrap/>
              <w:overflowPunct/>
              <w:topLinePunct w:val="0"/>
              <w:autoSpaceDE w:val="0"/>
              <w:autoSpaceDN w:val="0"/>
              <w:bidi w:val="0"/>
              <w:adjustRightInd/>
              <w:snapToGrid/>
              <w:ind w:firstLine="0" w:firstLineChars="0"/>
              <w:jc w:val="center"/>
              <w:textAlignment w:val="auto"/>
              <w:rPr>
                <w:rFonts w:hint="eastAsia" w:ascii="宋体" w:hAnsi="宋体" w:eastAsia="宋体" w:cs="宋体"/>
                <w:sz w:val="18"/>
                <w:szCs w:val="18"/>
                <w:highlight w:val="none"/>
                <w:vertAlign w:val="baseline"/>
              </w:rPr>
            </w:pPr>
            <w:r>
              <w:rPr>
                <w:rFonts w:hint="eastAsia" w:ascii="宋体" w:hAnsi="宋体" w:eastAsia="宋体" w:cs="宋体"/>
                <w:sz w:val="18"/>
                <w:szCs w:val="18"/>
                <w:highlight w:val="none"/>
                <w:vertAlign w:val="baseline"/>
              </w:rPr>
              <w:t>爆破试验</w:t>
            </w:r>
          </w:p>
        </w:tc>
        <w:tc>
          <w:tcPr>
            <w:tcW w:w="3190" w:type="dxa"/>
            <w:vAlign w:val="center"/>
          </w:tcPr>
          <w:p w14:paraId="78ED0008">
            <w:pPr>
              <w:pStyle w:val="41"/>
              <w:keepNext w:val="0"/>
              <w:keepLines w:val="0"/>
              <w:pageBreakBefore w:val="0"/>
              <w:kinsoku/>
              <w:wordWrap/>
              <w:overflowPunct/>
              <w:topLinePunct w:val="0"/>
              <w:autoSpaceDE w:val="0"/>
              <w:autoSpaceDN w:val="0"/>
              <w:bidi w:val="0"/>
              <w:adjustRightInd/>
              <w:snapToGrid/>
              <w:ind w:firstLine="0" w:firstLineChars="0"/>
              <w:jc w:val="center"/>
              <w:textAlignment w:val="auto"/>
              <w:rPr>
                <w:rFonts w:hint="eastAsia" w:ascii="宋体" w:hAnsi="宋体" w:eastAsia="宋体" w:cs="宋体"/>
                <w:sz w:val="18"/>
                <w:szCs w:val="18"/>
                <w:highlight w:val="none"/>
                <w:vertAlign w:val="baseline"/>
              </w:rPr>
            </w:pPr>
            <w:r>
              <w:rPr>
                <w:rFonts w:hint="eastAsia" w:ascii="宋体" w:hAnsi="宋体" w:eastAsia="宋体" w:cs="宋体"/>
                <w:sz w:val="18"/>
                <w:szCs w:val="18"/>
                <w:highlight w:val="none"/>
                <w:lang w:eastAsia="zh-CN"/>
              </w:rPr>
              <w:t>—</w:t>
            </w:r>
          </w:p>
        </w:tc>
        <w:tc>
          <w:tcPr>
            <w:tcW w:w="3191" w:type="dxa"/>
            <w:vAlign w:val="center"/>
          </w:tcPr>
          <w:p w14:paraId="2A29A152">
            <w:pPr>
              <w:pStyle w:val="41"/>
              <w:keepNext w:val="0"/>
              <w:keepLines w:val="0"/>
              <w:pageBreakBefore w:val="0"/>
              <w:kinsoku/>
              <w:wordWrap/>
              <w:overflowPunct/>
              <w:topLinePunct w:val="0"/>
              <w:autoSpaceDE w:val="0"/>
              <w:autoSpaceDN w:val="0"/>
              <w:bidi w:val="0"/>
              <w:adjustRightInd/>
              <w:snapToGrid/>
              <w:ind w:firstLine="0" w:firstLineChars="0"/>
              <w:jc w:val="center"/>
              <w:textAlignment w:val="auto"/>
              <w:rPr>
                <w:rFonts w:hint="eastAsia" w:ascii="宋体" w:hAnsi="宋体" w:eastAsia="宋体" w:cs="宋体"/>
                <w:sz w:val="18"/>
                <w:szCs w:val="18"/>
                <w:highlight w:val="none"/>
                <w:vertAlign w:val="baseline"/>
              </w:rPr>
            </w:pPr>
            <w:r>
              <w:rPr>
                <w:rFonts w:hint="eastAsia" w:ascii="宋体" w:hAnsi="宋体" w:eastAsia="宋体" w:cs="宋体"/>
                <w:sz w:val="18"/>
                <w:szCs w:val="18"/>
                <w:highlight w:val="none"/>
                <w:vertAlign w:val="baseline"/>
                <w:lang w:val="en-US" w:eastAsia="zh-CN"/>
              </w:rPr>
              <w:t>√</w:t>
            </w:r>
          </w:p>
        </w:tc>
      </w:tr>
      <w:tr w14:paraId="4058B7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90" w:type="dxa"/>
            <w:vAlign w:val="center"/>
          </w:tcPr>
          <w:p w14:paraId="6FBEE01A">
            <w:pPr>
              <w:pStyle w:val="41"/>
              <w:keepNext w:val="0"/>
              <w:keepLines w:val="0"/>
              <w:pageBreakBefore w:val="0"/>
              <w:kinsoku/>
              <w:wordWrap/>
              <w:overflowPunct/>
              <w:topLinePunct w:val="0"/>
              <w:autoSpaceDE w:val="0"/>
              <w:autoSpaceDN w:val="0"/>
              <w:bidi w:val="0"/>
              <w:adjustRightInd/>
              <w:snapToGrid/>
              <w:ind w:firstLine="0" w:firstLineChars="0"/>
              <w:jc w:val="center"/>
              <w:textAlignment w:val="auto"/>
              <w:rPr>
                <w:rFonts w:hint="eastAsia" w:ascii="宋体" w:hAnsi="宋体" w:eastAsia="宋体" w:cs="宋体"/>
                <w:sz w:val="18"/>
                <w:szCs w:val="18"/>
                <w:highlight w:val="none"/>
                <w:vertAlign w:val="baseline"/>
                <w:lang w:val="en-US" w:eastAsia="zh-CN"/>
              </w:rPr>
            </w:pPr>
            <w:r>
              <w:rPr>
                <w:rFonts w:hint="eastAsia" w:ascii="宋体" w:hAnsi="宋体" w:eastAsia="宋体" w:cs="宋体"/>
                <w:sz w:val="18"/>
                <w:szCs w:val="18"/>
                <w:highlight w:val="none"/>
                <w:vertAlign w:val="baseline"/>
                <w:lang w:val="en-US" w:eastAsia="zh-CN"/>
              </w:rPr>
              <w:t>无损检测</w:t>
            </w:r>
          </w:p>
        </w:tc>
        <w:tc>
          <w:tcPr>
            <w:tcW w:w="3190" w:type="dxa"/>
            <w:vAlign w:val="center"/>
          </w:tcPr>
          <w:p w14:paraId="52A78E27">
            <w:pPr>
              <w:pStyle w:val="41"/>
              <w:keepNext w:val="0"/>
              <w:keepLines w:val="0"/>
              <w:pageBreakBefore w:val="0"/>
              <w:kinsoku/>
              <w:wordWrap/>
              <w:overflowPunct/>
              <w:topLinePunct w:val="0"/>
              <w:autoSpaceDE w:val="0"/>
              <w:autoSpaceDN w:val="0"/>
              <w:bidi w:val="0"/>
              <w:adjustRightInd/>
              <w:snapToGrid/>
              <w:ind w:firstLine="0" w:firstLineChars="0"/>
              <w:jc w:val="center"/>
              <w:textAlignment w:val="auto"/>
              <w:rPr>
                <w:rFonts w:hint="eastAsia" w:ascii="宋体" w:hAnsi="宋体" w:eastAsia="宋体" w:cs="宋体"/>
                <w:sz w:val="18"/>
                <w:szCs w:val="18"/>
                <w:highlight w:val="none"/>
                <w:vertAlign w:val="baseline"/>
              </w:rPr>
            </w:pPr>
            <w:r>
              <w:rPr>
                <w:rFonts w:hint="eastAsia" w:ascii="宋体" w:hAnsi="宋体" w:eastAsia="宋体" w:cs="宋体"/>
                <w:sz w:val="18"/>
                <w:szCs w:val="18"/>
                <w:highlight w:val="none"/>
                <w:vertAlign w:val="baseline"/>
                <w:lang w:val="en-US" w:eastAsia="zh-CN"/>
              </w:rPr>
              <w:t>√</w:t>
            </w:r>
          </w:p>
        </w:tc>
        <w:tc>
          <w:tcPr>
            <w:tcW w:w="3191" w:type="dxa"/>
            <w:vAlign w:val="center"/>
          </w:tcPr>
          <w:p w14:paraId="274FCE41">
            <w:pPr>
              <w:pStyle w:val="41"/>
              <w:keepNext w:val="0"/>
              <w:keepLines w:val="0"/>
              <w:pageBreakBefore w:val="0"/>
              <w:kinsoku/>
              <w:wordWrap/>
              <w:overflowPunct/>
              <w:topLinePunct w:val="0"/>
              <w:autoSpaceDE w:val="0"/>
              <w:autoSpaceDN w:val="0"/>
              <w:bidi w:val="0"/>
              <w:adjustRightInd/>
              <w:snapToGrid/>
              <w:ind w:firstLine="0" w:firstLineChars="0"/>
              <w:jc w:val="center"/>
              <w:textAlignment w:val="auto"/>
              <w:rPr>
                <w:rFonts w:hint="eastAsia" w:ascii="宋体" w:hAnsi="宋体" w:eastAsia="宋体" w:cs="宋体"/>
                <w:sz w:val="18"/>
                <w:szCs w:val="18"/>
                <w:highlight w:val="none"/>
                <w:vertAlign w:val="baseline"/>
              </w:rPr>
            </w:pPr>
            <w:r>
              <w:rPr>
                <w:rFonts w:hint="eastAsia" w:ascii="宋体" w:hAnsi="宋体" w:eastAsia="宋体" w:cs="宋体"/>
                <w:sz w:val="18"/>
                <w:szCs w:val="18"/>
                <w:highlight w:val="none"/>
                <w:vertAlign w:val="baseline"/>
                <w:lang w:val="en-US" w:eastAsia="zh-CN"/>
              </w:rPr>
              <w:t>√</w:t>
            </w:r>
          </w:p>
        </w:tc>
      </w:tr>
      <w:tr w14:paraId="5BFC80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90" w:type="dxa"/>
            <w:vAlign w:val="center"/>
          </w:tcPr>
          <w:p w14:paraId="2520ECF8">
            <w:pPr>
              <w:pStyle w:val="41"/>
              <w:keepNext w:val="0"/>
              <w:keepLines w:val="0"/>
              <w:pageBreakBefore w:val="0"/>
              <w:kinsoku/>
              <w:wordWrap/>
              <w:overflowPunct/>
              <w:topLinePunct w:val="0"/>
              <w:autoSpaceDE w:val="0"/>
              <w:autoSpaceDN w:val="0"/>
              <w:bidi w:val="0"/>
              <w:adjustRightInd/>
              <w:snapToGrid/>
              <w:ind w:firstLine="0" w:firstLineChars="0"/>
              <w:jc w:val="center"/>
              <w:textAlignment w:val="auto"/>
              <w:rPr>
                <w:rFonts w:hint="eastAsia" w:ascii="宋体" w:hAnsi="宋体" w:eastAsia="宋体" w:cs="宋体"/>
                <w:sz w:val="18"/>
                <w:szCs w:val="18"/>
                <w:highlight w:val="none"/>
                <w:vertAlign w:val="baseline"/>
              </w:rPr>
            </w:pPr>
            <w:r>
              <w:rPr>
                <w:rFonts w:hint="eastAsia" w:ascii="宋体" w:hAnsi="宋体" w:eastAsia="宋体" w:cs="宋体"/>
                <w:sz w:val="18"/>
                <w:szCs w:val="18"/>
                <w:highlight w:val="none"/>
                <w:vertAlign w:val="baseline"/>
              </w:rPr>
              <w:t>瓶阀材质与结构</w:t>
            </w:r>
          </w:p>
        </w:tc>
        <w:tc>
          <w:tcPr>
            <w:tcW w:w="3190" w:type="dxa"/>
            <w:vAlign w:val="center"/>
          </w:tcPr>
          <w:p w14:paraId="6F441D88">
            <w:pPr>
              <w:pStyle w:val="41"/>
              <w:keepNext w:val="0"/>
              <w:keepLines w:val="0"/>
              <w:pageBreakBefore w:val="0"/>
              <w:kinsoku/>
              <w:wordWrap/>
              <w:overflowPunct/>
              <w:topLinePunct w:val="0"/>
              <w:autoSpaceDE w:val="0"/>
              <w:autoSpaceDN w:val="0"/>
              <w:bidi w:val="0"/>
              <w:adjustRightInd/>
              <w:snapToGrid/>
              <w:ind w:firstLine="0" w:firstLineChars="0"/>
              <w:jc w:val="center"/>
              <w:textAlignment w:val="auto"/>
              <w:rPr>
                <w:rFonts w:hint="eastAsia" w:ascii="宋体" w:hAnsi="宋体" w:eastAsia="宋体" w:cs="宋体"/>
                <w:sz w:val="18"/>
                <w:szCs w:val="18"/>
                <w:highlight w:val="none"/>
                <w:vertAlign w:val="baseline"/>
              </w:rPr>
            </w:pPr>
            <w:r>
              <w:rPr>
                <w:rFonts w:hint="eastAsia" w:ascii="宋体" w:hAnsi="宋体" w:eastAsia="宋体" w:cs="宋体"/>
                <w:sz w:val="18"/>
                <w:szCs w:val="18"/>
                <w:highlight w:val="none"/>
                <w:vertAlign w:val="baseline"/>
                <w:lang w:val="en-US" w:eastAsia="zh-CN"/>
              </w:rPr>
              <w:t>√</w:t>
            </w:r>
          </w:p>
        </w:tc>
        <w:tc>
          <w:tcPr>
            <w:tcW w:w="3191" w:type="dxa"/>
            <w:vAlign w:val="center"/>
          </w:tcPr>
          <w:p w14:paraId="38018C98">
            <w:pPr>
              <w:pStyle w:val="41"/>
              <w:keepNext w:val="0"/>
              <w:keepLines w:val="0"/>
              <w:pageBreakBefore w:val="0"/>
              <w:kinsoku/>
              <w:wordWrap/>
              <w:overflowPunct/>
              <w:topLinePunct w:val="0"/>
              <w:autoSpaceDE w:val="0"/>
              <w:autoSpaceDN w:val="0"/>
              <w:bidi w:val="0"/>
              <w:adjustRightInd/>
              <w:snapToGrid/>
              <w:ind w:firstLine="0" w:firstLineChars="0"/>
              <w:jc w:val="center"/>
              <w:textAlignment w:val="auto"/>
              <w:rPr>
                <w:rFonts w:hint="eastAsia" w:ascii="宋体" w:hAnsi="宋体" w:eastAsia="宋体" w:cs="宋体"/>
                <w:sz w:val="18"/>
                <w:szCs w:val="18"/>
                <w:highlight w:val="none"/>
                <w:vertAlign w:val="baseline"/>
              </w:rPr>
            </w:pPr>
            <w:r>
              <w:rPr>
                <w:rFonts w:hint="eastAsia" w:ascii="宋体" w:hAnsi="宋体" w:eastAsia="宋体" w:cs="宋体"/>
                <w:sz w:val="18"/>
                <w:szCs w:val="18"/>
                <w:highlight w:val="none"/>
                <w:vertAlign w:val="baseline"/>
                <w:lang w:val="en-US" w:eastAsia="zh-CN"/>
              </w:rPr>
              <w:t>√</w:t>
            </w:r>
          </w:p>
        </w:tc>
      </w:tr>
      <w:tr w14:paraId="4F0B6E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90" w:type="dxa"/>
            <w:vAlign w:val="center"/>
          </w:tcPr>
          <w:p w14:paraId="09C49C29">
            <w:pPr>
              <w:pStyle w:val="41"/>
              <w:keepNext w:val="0"/>
              <w:keepLines w:val="0"/>
              <w:pageBreakBefore w:val="0"/>
              <w:kinsoku/>
              <w:wordWrap/>
              <w:overflowPunct/>
              <w:topLinePunct w:val="0"/>
              <w:autoSpaceDE w:val="0"/>
              <w:autoSpaceDN w:val="0"/>
              <w:bidi w:val="0"/>
              <w:adjustRightInd/>
              <w:snapToGrid/>
              <w:ind w:firstLine="0" w:firstLineChars="0"/>
              <w:jc w:val="center"/>
              <w:textAlignment w:val="auto"/>
              <w:rPr>
                <w:rFonts w:hint="eastAsia" w:ascii="宋体" w:hAnsi="宋体" w:eastAsia="宋体" w:cs="宋体"/>
                <w:sz w:val="18"/>
                <w:szCs w:val="18"/>
                <w:highlight w:val="none"/>
                <w:vertAlign w:val="baseline"/>
              </w:rPr>
            </w:pPr>
            <w:r>
              <w:rPr>
                <w:rFonts w:hint="eastAsia" w:ascii="宋体" w:hAnsi="宋体" w:eastAsia="宋体" w:cs="宋体"/>
                <w:sz w:val="18"/>
                <w:szCs w:val="18"/>
                <w:highlight w:val="none"/>
                <w:vertAlign w:val="baseline"/>
              </w:rPr>
              <w:t>瓶阀表面粗糙度</w:t>
            </w:r>
          </w:p>
        </w:tc>
        <w:tc>
          <w:tcPr>
            <w:tcW w:w="3190" w:type="dxa"/>
            <w:vAlign w:val="center"/>
          </w:tcPr>
          <w:p w14:paraId="0AC89F78">
            <w:pPr>
              <w:pStyle w:val="41"/>
              <w:keepNext w:val="0"/>
              <w:keepLines w:val="0"/>
              <w:pageBreakBefore w:val="0"/>
              <w:kinsoku/>
              <w:wordWrap/>
              <w:overflowPunct/>
              <w:topLinePunct w:val="0"/>
              <w:autoSpaceDE w:val="0"/>
              <w:autoSpaceDN w:val="0"/>
              <w:bidi w:val="0"/>
              <w:adjustRightInd/>
              <w:snapToGrid/>
              <w:ind w:firstLine="0" w:firstLineChars="0"/>
              <w:jc w:val="center"/>
              <w:textAlignment w:val="auto"/>
              <w:rPr>
                <w:rFonts w:hint="eastAsia" w:ascii="宋体" w:hAnsi="宋体" w:eastAsia="宋体" w:cs="宋体"/>
                <w:sz w:val="18"/>
                <w:szCs w:val="18"/>
                <w:highlight w:val="none"/>
                <w:vertAlign w:val="baseline"/>
              </w:rPr>
            </w:pPr>
            <w:r>
              <w:rPr>
                <w:rFonts w:hint="eastAsia" w:ascii="宋体" w:hAnsi="宋体" w:eastAsia="宋体" w:cs="宋体"/>
                <w:sz w:val="18"/>
                <w:szCs w:val="18"/>
                <w:highlight w:val="none"/>
                <w:lang w:eastAsia="zh-CN"/>
              </w:rPr>
              <w:t>—</w:t>
            </w:r>
          </w:p>
        </w:tc>
        <w:tc>
          <w:tcPr>
            <w:tcW w:w="3191" w:type="dxa"/>
            <w:vAlign w:val="center"/>
          </w:tcPr>
          <w:p w14:paraId="75FAEEDD">
            <w:pPr>
              <w:pStyle w:val="41"/>
              <w:keepNext w:val="0"/>
              <w:keepLines w:val="0"/>
              <w:pageBreakBefore w:val="0"/>
              <w:kinsoku/>
              <w:wordWrap/>
              <w:overflowPunct/>
              <w:topLinePunct w:val="0"/>
              <w:autoSpaceDE w:val="0"/>
              <w:autoSpaceDN w:val="0"/>
              <w:bidi w:val="0"/>
              <w:adjustRightInd/>
              <w:snapToGrid/>
              <w:ind w:firstLine="0" w:firstLineChars="0"/>
              <w:jc w:val="center"/>
              <w:textAlignment w:val="auto"/>
              <w:rPr>
                <w:rFonts w:hint="eastAsia" w:ascii="宋体" w:hAnsi="宋体" w:eastAsia="宋体" w:cs="宋体"/>
                <w:sz w:val="18"/>
                <w:szCs w:val="18"/>
                <w:highlight w:val="none"/>
                <w:vertAlign w:val="baseline"/>
              </w:rPr>
            </w:pPr>
            <w:r>
              <w:rPr>
                <w:rFonts w:hint="eastAsia" w:ascii="宋体" w:hAnsi="宋体" w:eastAsia="宋体" w:cs="宋体"/>
                <w:sz w:val="18"/>
                <w:szCs w:val="18"/>
                <w:highlight w:val="none"/>
                <w:vertAlign w:val="baseline"/>
                <w:lang w:val="en-US" w:eastAsia="zh-CN"/>
              </w:rPr>
              <w:t>√</w:t>
            </w:r>
          </w:p>
        </w:tc>
      </w:tr>
      <w:tr w14:paraId="54CD7A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90" w:type="dxa"/>
            <w:vAlign w:val="center"/>
          </w:tcPr>
          <w:p w14:paraId="74BC2FE3">
            <w:pPr>
              <w:pStyle w:val="41"/>
              <w:keepNext w:val="0"/>
              <w:keepLines w:val="0"/>
              <w:pageBreakBefore w:val="0"/>
              <w:kinsoku/>
              <w:wordWrap/>
              <w:overflowPunct/>
              <w:topLinePunct w:val="0"/>
              <w:autoSpaceDE w:val="0"/>
              <w:autoSpaceDN w:val="0"/>
              <w:bidi w:val="0"/>
              <w:adjustRightInd/>
              <w:snapToGrid/>
              <w:ind w:firstLine="0" w:firstLineChars="0"/>
              <w:jc w:val="center"/>
              <w:textAlignment w:val="auto"/>
              <w:rPr>
                <w:rFonts w:hint="eastAsia" w:ascii="宋体" w:hAnsi="宋体" w:eastAsia="宋体" w:cs="宋体"/>
                <w:sz w:val="18"/>
                <w:szCs w:val="18"/>
                <w:highlight w:val="none"/>
                <w:vertAlign w:val="baseline"/>
              </w:rPr>
            </w:pPr>
            <w:r>
              <w:rPr>
                <w:rFonts w:hint="eastAsia" w:ascii="宋体" w:hAnsi="宋体" w:eastAsia="宋体" w:cs="宋体"/>
                <w:sz w:val="18"/>
                <w:szCs w:val="18"/>
                <w:highlight w:val="none"/>
                <w:vertAlign w:val="baseline"/>
              </w:rPr>
              <w:t>瓶阀泄漏率</w:t>
            </w:r>
          </w:p>
        </w:tc>
        <w:tc>
          <w:tcPr>
            <w:tcW w:w="3190" w:type="dxa"/>
            <w:vAlign w:val="center"/>
          </w:tcPr>
          <w:p w14:paraId="6B4A5F9E">
            <w:pPr>
              <w:pStyle w:val="41"/>
              <w:keepNext w:val="0"/>
              <w:keepLines w:val="0"/>
              <w:pageBreakBefore w:val="0"/>
              <w:kinsoku/>
              <w:wordWrap/>
              <w:overflowPunct/>
              <w:topLinePunct w:val="0"/>
              <w:autoSpaceDE w:val="0"/>
              <w:autoSpaceDN w:val="0"/>
              <w:bidi w:val="0"/>
              <w:adjustRightInd/>
              <w:snapToGrid/>
              <w:ind w:firstLine="0" w:firstLineChars="0"/>
              <w:jc w:val="center"/>
              <w:textAlignment w:val="auto"/>
              <w:rPr>
                <w:rFonts w:hint="eastAsia" w:ascii="宋体" w:hAnsi="宋体" w:eastAsia="宋体" w:cs="宋体"/>
                <w:sz w:val="18"/>
                <w:szCs w:val="18"/>
                <w:highlight w:val="none"/>
                <w:lang w:eastAsia="zh-CN"/>
              </w:rPr>
            </w:pPr>
            <w:r>
              <w:rPr>
                <w:rFonts w:hint="eastAsia" w:ascii="宋体" w:hAnsi="宋体" w:eastAsia="宋体" w:cs="宋体"/>
                <w:sz w:val="18"/>
                <w:szCs w:val="18"/>
                <w:highlight w:val="none"/>
                <w:vertAlign w:val="baseline"/>
                <w:lang w:val="en-US" w:eastAsia="zh-CN"/>
              </w:rPr>
              <w:t>√</w:t>
            </w:r>
          </w:p>
        </w:tc>
        <w:tc>
          <w:tcPr>
            <w:tcW w:w="3191" w:type="dxa"/>
            <w:vAlign w:val="center"/>
          </w:tcPr>
          <w:p w14:paraId="4DA791F6">
            <w:pPr>
              <w:pStyle w:val="41"/>
              <w:keepNext w:val="0"/>
              <w:keepLines w:val="0"/>
              <w:pageBreakBefore w:val="0"/>
              <w:kinsoku/>
              <w:wordWrap/>
              <w:overflowPunct/>
              <w:topLinePunct w:val="0"/>
              <w:autoSpaceDE w:val="0"/>
              <w:autoSpaceDN w:val="0"/>
              <w:bidi w:val="0"/>
              <w:adjustRightInd/>
              <w:snapToGrid/>
              <w:ind w:firstLine="0" w:firstLineChars="0"/>
              <w:jc w:val="center"/>
              <w:textAlignment w:val="auto"/>
              <w:rPr>
                <w:rFonts w:hint="eastAsia" w:ascii="宋体" w:hAnsi="宋体" w:eastAsia="宋体" w:cs="宋体"/>
                <w:sz w:val="18"/>
                <w:szCs w:val="18"/>
                <w:highlight w:val="none"/>
                <w:vertAlign w:val="baseline"/>
                <w:lang w:val="en-US" w:eastAsia="zh-CN"/>
              </w:rPr>
            </w:pPr>
            <w:r>
              <w:rPr>
                <w:rFonts w:hint="eastAsia" w:ascii="宋体" w:hAnsi="宋体" w:eastAsia="宋体" w:cs="宋体"/>
                <w:sz w:val="18"/>
                <w:szCs w:val="18"/>
                <w:highlight w:val="none"/>
                <w:vertAlign w:val="baseline"/>
                <w:lang w:val="en-US" w:eastAsia="zh-CN"/>
              </w:rPr>
              <w:t>√</w:t>
            </w:r>
          </w:p>
        </w:tc>
      </w:tr>
      <w:tr w14:paraId="55C5A4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90" w:type="dxa"/>
            <w:vAlign w:val="center"/>
          </w:tcPr>
          <w:p w14:paraId="3BBB2CC6">
            <w:pPr>
              <w:pStyle w:val="41"/>
              <w:keepNext w:val="0"/>
              <w:keepLines w:val="0"/>
              <w:pageBreakBefore w:val="0"/>
              <w:kinsoku/>
              <w:wordWrap/>
              <w:overflowPunct/>
              <w:topLinePunct w:val="0"/>
              <w:autoSpaceDE w:val="0"/>
              <w:autoSpaceDN w:val="0"/>
              <w:bidi w:val="0"/>
              <w:adjustRightInd/>
              <w:snapToGrid/>
              <w:ind w:firstLine="0" w:firstLineChars="0"/>
              <w:jc w:val="center"/>
              <w:textAlignment w:val="auto"/>
              <w:rPr>
                <w:rFonts w:hint="eastAsia" w:ascii="宋体" w:hAnsi="宋体" w:eastAsia="宋体" w:cs="宋体"/>
                <w:sz w:val="18"/>
                <w:szCs w:val="18"/>
                <w:highlight w:val="none"/>
                <w:vertAlign w:val="baseline"/>
              </w:rPr>
            </w:pPr>
            <w:r>
              <w:rPr>
                <w:rFonts w:hint="eastAsia" w:ascii="宋体" w:hAnsi="宋体" w:eastAsia="宋体" w:cs="宋体"/>
                <w:sz w:val="18"/>
                <w:szCs w:val="18"/>
                <w:highlight w:val="none"/>
                <w:vertAlign w:val="baseline"/>
              </w:rPr>
              <w:t>安全附件型号与泄放压力</w:t>
            </w:r>
          </w:p>
        </w:tc>
        <w:tc>
          <w:tcPr>
            <w:tcW w:w="3190" w:type="dxa"/>
            <w:vAlign w:val="center"/>
          </w:tcPr>
          <w:p w14:paraId="1C97C6F7">
            <w:pPr>
              <w:pStyle w:val="41"/>
              <w:keepNext w:val="0"/>
              <w:keepLines w:val="0"/>
              <w:pageBreakBefore w:val="0"/>
              <w:kinsoku/>
              <w:wordWrap/>
              <w:overflowPunct/>
              <w:topLinePunct w:val="0"/>
              <w:autoSpaceDE w:val="0"/>
              <w:autoSpaceDN w:val="0"/>
              <w:bidi w:val="0"/>
              <w:adjustRightInd/>
              <w:snapToGrid/>
              <w:ind w:firstLine="0" w:firstLineChars="0"/>
              <w:jc w:val="center"/>
              <w:textAlignment w:val="auto"/>
              <w:rPr>
                <w:rFonts w:hint="eastAsia" w:ascii="宋体" w:hAnsi="宋体" w:eastAsia="宋体" w:cs="宋体"/>
                <w:sz w:val="18"/>
                <w:szCs w:val="18"/>
                <w:highlight w:val="none"/>
                <w:vertAlign w:val="baseline"/>
              </w:rPr>
            </w:pPr>
            <w:r>
              <w:rPr>
                <w:rFonts w:hint="eastAsia" w:ascii="宋体" w:hAnsi="宋体" w:eastAsia="宋体" w:cs="宋体"/>
                <w:sz w:val="18"/>
                <w:szCs w:val="18"/>
                <w:highlight w:val="none"/>
                <w:vertAlign w:val="baseline"/>
                <w:lang w:val="en-US" w:eastAsia="zh-CN"/>
              </w:rPr>
              <w:t>√</w:t>
            </w:r>
          </w:p>
        </w:tc>
        <w:tc>
          <w:tcPr>
            <w:tcW w:w="3191" w:type="dxa"/>
            <w:vAlign w:val="center"/>
          </w:tcPr>
          <w:p w14:paraId="59662646">
            <w:pPr>
              <w:pStyle w:val="41"/>
              <w:keepNext w:val="0"/>
              <w:keepLines w:val="0"/>
              <w:pageBreakBefore w:val="0"/>
              <w:kinsoku/>
              <w:wordWrap/>
              <w:overflowPunct/>
              <w:topLinePunct w:val="0"/>
              <w:autoSpaceDE w:val="0"/>
              <w:autoSpaceDN w:val="0"/>
              <w:bidi w:val="0"/>
              <w:adjustRightInd/>
              <w:snapToGrid/>
              <w:ind w:firstLine="0" w:firstLineChars="0"/>
              <w:jc w:val="center"/>
              <w:textAlignment w:val="auto"/>
              <w:rPr>
                <w:rFonts w:hint="eastAsia" w:ascii="宋体" w:hAnsi="宋体" w:eastAsia="宋体" w:cs="宋体"/>
                <w:sz w:val="18"/>
                <w:szCs w:val="18"/>
                <w:highlight w:val="none"/>
                <w:vertAlign w:val="baseline"/>
              </w:rPr>
            </w:pPr>
            <w:r>
              <w:rPr>
                <w:rFonts w:hint="eastAsia" w:ascii="宋体" w:hAnsi="宋体" w:eastAsia="宋体" w:cs="宋体"/>
                <w:sz w:val="18"/>
                <w:szCs w:val="18"/>
                <w:highlight w:val="none"/>
                <w:vertAlign w:val="baseline"/>
                <w:lang w:val="en-US" w:eastAsia="zh-CN"/>
              </w:rPr>
              <w:t>√</w:t>
            </w:r>
          </w:p>
        </w:tc>
      </w:tr>
      <w:tr w14:paraId="1B29B8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90" w:type="dxa"/>
            <w:vAlign w:val="center"/>
          </w:tcPr>
          <w:p w14:paraId="1345CEAF">
            <w:pPr>
              <w:pStyle w:val="41"/>
              <w:keepNext w:val="0"/>
              <w:keepLines w:val="0"/>
              <w:pageBreakBefore w:val="0"/>
              <w:kinsoku/>
              <w:wordWrap/>
              <w:overflowPunct/>
              <w:topLinePunct w:val="0"/>
              <w:autoSpaceDE w:val="0"/>
              <w:autoSpaceDN w:val="0"/>
              <w:bidi w:val="0"/>
              <w:adjustRightInd/>
              <w:snapToGrid/>
              <w:ind w:firstLine="0" w:firstLineChars="0"/>
              <w:jc w:val="center"/>
              <w:textAlignment w:val="auto"/>
              <w:rPr>
                <w:rFonts w:hint="eastAsia" w:ascii="宋体" w:hAnsi="宋体" w:eastAsia="宋体" w:cs="宋体"/>
                <w:sz w:val="18"/>
                <w:szCs w:val="18"/>
                <w:highlight w:val="none"/>
                <w:vertAlign w:val="baseline"/>
              </w:rPr>
            </w:pPr>
            <w:r>
              <w:rPr>
                <w:rFonts w:hint="eastAsia" w:ascii="宋体" w:hAnsi="宋体" w:eastAsia="宋体" w:cs="宋体"/>
                <w:sz w:val="18"/>
                <w:szCs w:val="18"/>
                <w:highlight w:val="none"/>
                <w:vertAlign w:val="baseline"/>
              </w:rPr>
              <w:t>内表面金属离子含量</w:t>
            </w:r>
          </w:p>
        </w:tc>
        <w:tc>
          <w:tcPr>
            <w:tcW w:w="3190" w:type="dxa"/>
            <w:vAlign w:val="center"/>
          </w:tcPr>
          <w:p w14:paraId="36245600">
            <w:pPr>
              <w:pStyle w:val="41"/>
              <w:keepNext w:val="0"/>
              <w:keepLines w:val="0"/>
              <w:pageBreakBefore w:val="0"/>
              <w:kinsoku/>
              <w:wordWrap/>
              <w:overflowPunct/>
              <w:topLinePunct w:val="0"/>
              <w:autoSpaceDE w:val="0"/>
              <w:autoSpaceDN w:val="0"/>
              <w:bidi w:val="0"/>
              <w:adjustRightInd/>
              <w:snapToGrid/>
              <w:ind w:firstLine="0" w:firstLineChars="0"/>
              <w:jc w:val="center"/>
              <w:textAlignment w:val="auto"/>
              <w:rPr>
                <w:rFonts w:hint="eastAsia" w:ascii="宋体" w:hAnsi="宋体" w:eastAsia="宋体" w:cs="宋体"/>
                <w:sz w:val="18"/>
                <w:szCs w:val="18"/>
                <w:highlight w:val="none"/>
                <w:vertAlign w:val="baseline"/>
              </w:rPr>
            </w:pPr>
            <w:r>
              <w:rPr>
                <w:rFonts w:hint="eastAsia" w:ascii="宋体" w:hAnsi="宋体" w:eastAsia="宋体" w:cs="宋体"/>
                <w:sz w:val="18"/>
                <w:szCs w:val="18"/>
                <w:highlight w:val="none"/>
                <w:vertAlign w:val="baseline"/>
                <w:lang w:val="en-US" w:eastAsia="zh-CN"/>
              </w:rPr>
              <w:t>√</w:t>
            </w:r>
          </w:p>
        </w:tc>
        <w:tc>
          <w:tcPr>
            <w:tcW w:w="3191" w:type="dxa"/>
            <w:vAlign w:val="center"/>
          </w:tcPr>
          <w:p w14:paraId="7BDC7D52">
            <w:pPr>
              <w:pStyle w:val="41"/>
              <w:keepNext w:val="0"/>
              <w:keepLines w:val="0"/>
              <w:pageBreakBefore w:val="0"/>
              <w:kinsoku/>
              <w:wordWrap/>
              <w:overflowPunct/>
              <w:topLinePunct w:val="0"/>
              <w:autoSpaceDE w:val="0"/>
              <w:autoSpaceDN w:val="0"/>
              <w:bidi w:val="0"/>
              <w:adjustRightInd/>
              <w:snapToGrid/>
              <w:ind w:firstLine="0" w:firstLineChars="0"/>
              <w:jc w:val="center"/>
              <w:textAlignment w:val="auto"/>
              <w:rPr>
                <w:rFonts w:hint="eastAsia" w:ascii="宋体" w:hAnsi="宋体" w:eastAsia="宋体" w:cs="宋体"/>
                <w:sz w:val="18"/>
                <w:szCs w:val="18"/>
                <w:highlight w:val="none"/>
                <w:vertAlign w:val="baseline"/>
              </w:rPr>
            </w:pPr>
            <w:r>
              <w:rPr>
                <w:rFonts w:hint="eastAsia" w:ascii="宋体" w:hAnsi="宋体" w:eastAsia="宋体" w:cs="宋体"/>
                <w:sz w:val="18"/>
                <w:szCs w:val="18"/>
                <w:highlight w:val="none"/>
                <w:vertAlign w:val="baseline"/>
                <w:lang w:val="en-US" w:eastAsia="zh-CN"/>
              </w:rPr>
              <w:t>√</w:t>
            </w:r>
          </w:p>
        </w:tc>
      </w:tr>
      <w:tr w14:paraId="3E56B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90" w:type="dxa"/>
            <w:vAlign w:val="center"/>
          </w:tcPr>
          <w:p w14:paraId="25F3FCA9">
            <w:pPr>
              <w:pStyle w:val="41"/>
              <w:keepNext w:val="0"/>
              <w:keepLines w:val="0"/>
              <w:pageBreakBefore w:val="0"/>
              <w:kinsoku/>
              <w:wordWrap/>
              <w:overflowPunct/>
              <w:topLinePunct w:val="0"/>
              <w:autoSpaceDE w:val="0"/>
              <w:autoSpaceDN w:val="0"/>
              <w:bidi w:val="0"/>
              <w:adjustRightInd/>
              <w:snapToGrid/>
              <w:ind w:firstLine="0" w:firstLineChars="0"/>
              <w:jc w:val="center"/>
              <w:textAlignment w:val="auto"/>
              <w:rPr>
                <w:rFonts w:hint="eastAsia" w:ascii="宋体" w:hAnsi="宋体" w:eastAsia="宋体" w:cs="宋体"/>
                <w:sz w:val="18"/>
                <w:szCs w:val="18"/>
                <w:highlight w:val="none"/>
                <w:vertAlign w:val="baseline"/>
                <w:lang w:eastAsia="zh-CN"/>
              </w:rPr>
            </w:pPr>
            <w:r>
              <w:rPr>
                <w:rFonts w:hint="eastAsia" w:ascii="宋体" w:hAnsi="宋体" w:eastAsia="宋体" w:cs="宋体"/>
                <w:sz w:val="18"/>
                <w:szCs w:val="18"/>
                <w:highlight w:val="none"/>
                <w:vertAlign w:val="baseline"/>
              </w:rPr>
              <w:t>阴离子含量</w:t>
            </w:r>
            <w:r>
              <w:rPr>
                <w:rFonts w:hint="eastAsia" w:hAnsi="宋体" w:cs="宋体"/>
                <w:sz w:val="18"/>
                <w:szCs w:val="18"/>
                <w:highlight w:val="none"/>
                <w:vertAlign w:val="baseline"/>
                <w:lang w:eastAsia="zh-CN"/>
              </w:rPr>
              <w:t>（</w:t>
            </w:r>
            <w:r>
              <w:rPr>
                <w:rFonts w:hint="eastAsia" w:ascii="宋体" w:hAnsi="宋体" w:eastAsia="宋体" w:cs="宋体"/>
                <w:sz w:val="18"/>
                <w:szCs w:val="18"/>
                <w:highlight w:val="none"/>
                <w:vertAlign w:val="baseline"/>
              </w:rPr>
              <w:t>Cl⁻</w:t>
            </w:r>
            <w:r>
              <w:rPr>
                <w:rFonts w:hint="eastAsia" w:hAnsi="宋体" w:cs="宋体"/>
                <w:sz w:val="18"/>
                <w:szCs w:val="18"/>
                <w:highlight w:val="none"/>
                <w:vertAlign w:val="baseline"/>
                <w:lang w:eastAsia="zh-CN"/>
              </w:rPr>
              <w:t>，</w:t>
            </w:r>
            <w:r>
              <w:rPr>
                <w:rFonts w:hint="eastAsia" w:ascii="宋体" w:hAnsi="宋体" w:eastAsia="宋体" w:cs="宋体"/>
                <w:sz w:val="18"/>
                <w:szCs w:val="18"/>
                <w:highlight w:val="none"/>
                <w:vertAlign w:val="baseline"/>
              </w:rPr>
              <w:t>F⁻</w:t>
            </w:r>
            <w:r>
              <w:rPr>
                <w:rFonts w:hint="eastAsia" w:hAnsi="宋体" w:cs="宋体"/>
                <w:sz w:val="18"/>
                <w:szCs w:val="18"/>
                <w:highlight w:val="none"/>
                <w:vertAlign w:val="baseline"/>
                <w:lang w:eastAsia="zh-CN"/>
              </w:rPr>
              <w:t>）</w:t>
            </w:r>
          </w:p>
        </w:tc>
        <w:tc>
          <w:tcPr>
            <w:tcW w:w="3190" w:type="dxa"/>
            <w:shd w:val="clear" w:color="auto" w:fill="auto"/>
            <w:vAlign w:val="center"/>
          </w:tcPr>
          <w:p w14:paraId="628A29DB">
            <w:pPr>
              <w:pStyle w:val="41"/>
              <w:keepNext w:val="0"/>
              <w:keepLines w:val="0"/>
              <w:pageBreakBefore w:val="0"/>
              <w:kinsoku/>
              <w:wordWrap/>
              <w:overflowPunct/>
              <w:topLinePunct w:val="0"/>
              <w:autoSpaceDE w:val="0"/>
              <w:autoSpaceDN w:val="0"/>
              <w:bidi w:val="0"/>
              <w:adjustRightInd/>
              <w:snapToGrid/>
              <w:ind w:firstLine="0" w:firstLineChars="0"/>
              <w:jc w:val="center"/>
              <w:textAlignment w:val="auto"/>
              <w:rPr>
                <w:rFonts w:hint="eastAsia" w:ascii="宋体" w:hAnsi="宋体" w:eastAsia="宋体" w:cs="宋体"/>
                <w:sz w:val="18"/>
                <w:szCs w:val="18"/>
                <w:highlight w:val="none"/>
                <w:vertAlign w:val="baseline"/>
                <w:lang w:val="en-US" w:eastAsia="zh-CN" w:bidi="ar-SA"/>
              </w:rPr>
            </w:pPr>
            <w:r>
              <w:rPr>
                <w:rFonts w:hint="eastAsia" w:ascii="宋体" w:hAnsi="宋体" w:eastAsia="宋体" w:cs="宋体"/>
                <w:sz w:val="18"/>
                <w:szCs w:val="18"/>
                <w:highlight w:val="none"/>
                <w:lang w:eastAsia="zh-CN"/>
              </w:rPr>
              <w:t>—</w:t>
            </w:r>
          </w:p>
        </w:tc>
        <w:tc>
          <w:tcPr>
            <w:tcW w:w="3191" w:type="dxa"/>
            <w:shd w:val="clear" w:color="auto" w:fill="auto"/>
            <w:vAlign w:val="center"/>
          </w:tcPr>
          <w:p w14:paraId="0CBC188C">
            <w:pPr>
              <w:pStyle w:val="41"/>
              <w:keepNext w:val="0"/>
              <w:keepLines w:val="0"/>
              <w:pageBreakBefore w:val="0"/>
              <w:kinsoku/>
              <w:wordWrap/>
              <w:overflowPunct/>
              <w:topLinePunct w:val="0"/>
              <w:autoSpaceDE w:val="0"/>
              <w:autoSpaceDN w:val="0"/>
              <w:bidi w:val="0"/>
              <w:adjustRightInd/>
              <w:snapToGrid/>
              <w:ind w:firstLine="0" w:firstLineChars="0"/>
              <w:jc w:val="center"/>
              <w:textAlignment w:val="auto"/>
              <w:rPr>
                <w:rFonts w:hint="eastAsia" w:ascii="宋体" w:hAnsi="宋体" w:eastAsia="宋体" w:cs="宋体"/>
                <w:sz w:val="18"/>
                <w:szCs w:val="18"/>
                <w:highlight w:val="none"/>
                <w:vertAlign w:val="baseline"/>
                <w:lang w:val="en-US" w:eastAsia="zh-CN" w:bidi="ar-SA"/>
              </w:rPr>
            </w:pPr>
            <w:r>
              <w:rPr>
                <w:rFonts w:hint="eastAsia" w:ascii="宋体" w:hAnsi="宋体" w:eastAsia="宋体" w:cs="宋体"/>
                <w:sz w:val="18"/>
                <w:szCs w:val="18"/>
                <w:highlight w:val="none"/>
                <w:vertAlign w:val="baseline"/>
                <w:lang w:val="en-US" w:eastAsia="zh-CN"/>
              </w:rPr>
              <w:t>√</w:t>
            </w:r>
          </w:p>
        </w:tc>
      </w:tr>
      <w:tr w14:paraId="0C4AFE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90" w:type="dxa"/>
            <w:vAlign w:val="center"/>
          </w:tcPr>
          <w:p w14:paraId="03C28BC7">
            <w:pPr>
              <w:pStyle w:val="41"/>
              <w:keepNext w:val="0"/>
              <w:keepLines w:val="0"/>
              <w:pageBreakBefore w:val="0"/>
              <w:kinsoku/>
              <w:wordWrap/>
              <w:overflowPunct/>
              <w:topLinePunct w:val="0"/>
              <w:autoSpaceDE w:val="0"/>
              <w:autoSpaceDN w:val="0"/>
              <w:bidi w:val="0"/>
              <w:adjustRightInd/>
              <w:snapToGrid/>
              <w:ind w:firstLine="0" w:firstLineChars="0"/>
              <w:jc w:val="center"/>
              <w:textAlignment w:val="auto"/>
              <w:rPr>
                <w:rFonts w:hint="eastAsia" w:ascii="宋体" w:hAnsi="宋体" w:eastAsia="宋体" w:cs="宋体"/>
                <w:sz w:val="18"/>
                <w:szCs w:val="18"/>
                <w:highlight w:val="none"/>
                <w:vertAlign w:val="baseline"/>
              </w:rPr>
            </w:pPr>
            <w:r>
              <w:rPr>
                <w:rFonts w:hint="eastAsia" w:ascii="宋体" w:hAnsi="宋体" w:eastAsia="宋体" w:cs="宋体"/>
                <w:sz w:val="18"/>
                <w:szCs w:val="18"/>
                <w:highlight w:val="none"/>
                <w:vertAlign w:val="baseline"/>
              </w:rPr>
              <w:t>内表面水分露点</w:t>
            </w:r>
          </w:p>
        </w:tc>
        <w:tc>
          <w:tcPr>
            <w:tcW w:w="3190" w:type="dxa"/>
            <w:vAlign w:val="center"/>
          </w:tcPr>
          <w:p w14:paraId="5BE1B900">
            <w:pPr>
              <w:pStyle w:val="41"/>
              <w:keepNext w:val="0"/>
              <w:keepLines w:val="0"/>
              <w:pageBreakBefore w:val="0"/>
              <w:kinsoku/>
              <w:wordWrap/>
              <w:overflowPunct/>
              <w:topLinePunct w:val="0"/>
              <w:autoSpaceDE w:val="0"/>
              <w:autoSpaceDN w:val="0"/>
              <w:bidi w:val="0"/>
              <w:adjustRightInd/>
              <w:snapToGrid/>
              <w:ind w:firstLine="0" w:firstLineChars="0"/>
              <w:jc w:val="center"/>
              <w:textAlignment w:val="auto"/>
              <w:rPr>
                <w:rFonts w:hint="eastAsia" w:ascii="宋体" w:hAnsi="宋体" w:eastAsia="宋体" w:cs="宋体"/>
                <w:sz w:val="18"/>
                <w:szCs w:val="18"/>
                <w:highlight w:val="none"/>
                <w:vertAlign w:val="baseline"/>
              </w:rPr>
            </w:pPr>
            <w:r>
              <w:rPr>
                <w:rFonts w:hint="eastAsia" w:ascii="宋体" w:hAnsi="宋体" w:eastAsia="宋体" w:cs="宋体"/>
                <w:sz w:val="18"/>
                <w:szCs w:val="18"/>
                <w:highlight w:val="none"/>
                <w:vertAlign w:val="baseline"/>
                <w:lang w:val="en-US" w:eastAsia="zh-CN"/>
              </w:rPr>
              <w:t>√</w:t>
            </w:r>
          </w:p>
        </w:tc>
        <w:tc>
          <w:tcPr>
            <w:tcW w:w="3191" w:type="dxa"/>
            <w:vAlign w:val="center"/>
          </w:tcPr>
          <w:p w14:paraId="29C21F6B">
            <w:pPr>
              <w:pStyle w:val="41"/>
              <w:keepNext w:val="0"/>
              <w:keepLines w:val="0"/>
              <w:pageBreakBefore w:val="0"/>
              <w:kinsoku/>
              <w:wordWrap/>
              <w:overflowPunct/>
              <w:topLinePunct w:val="0"/>
              <w:autoSpaceDE w:val="0"/>
              <w:autoSpaceDN w:val="0"/>
              <w:bidi w:val="0"/>
              <w:adjustRightInd/>
              <w:snapToGrid/>
              <w:ind w:firstLine="0" w:firstLineChars="0"/>
              <w:jc w:val="center"/>
              <w:textAlignment w:val="auto"/>
              <w:rPr>
                <w:rFonts w:hint="eastAsia" w:ascii="宋体" w:hAnsi="宋体" w:eastAsia="宋体" w:cs="宋体"/>
                <w:sz w:val="18"/>
                <w:szCs w:val="18"/>
                <w:highlight w:val="none"/>
                <w:vertAlign w:val="baseline"/>
              </w:rPr>
            </w:pPr>
            <w:r>
              <w:rPr>
                <w:rFonts w:hint="eastAsia" w:ascii="宋体" w:hAnsi="宋体" w:eastAsia="宋体" w:cs="宋体"/>
                <w:sz w:val="18"/>
                <w:szCs w:val="18"/>
                <w:highlight w:val="none"/>
                <w:vertAlign w:val="baseline"/>
                <w:lang w:val="en-US" w:eastAsia="zh-CN"/>
              </w:rPr>
              <w:t>√</w:t>
            </w:r>
          </w:p>
        </w:tc>
      </w:tr>
      <w:tr w14:paraId="27FEA2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 w:hRule="atLeast"/>
        </w:trPr>
        <w:tc>
          <w:tcPr>
            <w:tcW w:w="3190" w:type="dxa"/>
            <w:vAlign w:val="center"/>
          </w:tcPr>
          <w:p w14:paraId="61DEDA86">
            <w:pPr>
              <w:pStyle w:val="41"/>
              <w:keepNext w:val="0"/>
              <w:keepLines w:val="0"/>
              <w:pageBreakBefore w:val="0"/>
              <w:kinsoku/>
              <w:wordWrap/>
              <w:overflowPunct/>
              <w:topLinePunct w:val="0"/>
              <w:autoSpaceDE w:val="0"/>
              <w:autoSpaceDN w:val="0"/>
              <w:bidi w:val="0"/>
              <w:adjustRightInd/>
              <w:snapToGrid/>
              <w:ind w:firstLine="0" w:firstLineChars="0"/>
              <w:jc w:val="center"/>
              <w:textAlignment w:val="auto"/>
              <w:rPr>
                <w:rFonts w:hint="eastAsia" w:ascii="宋体" w:hAnsi="宋体" w:eastAsia="宋体" w:cs="宋体"/>
                <w:sz w:val="18"/>
                <w:szCs w:val="18"/>
                <w:highlight w:val="none"/>
                <w:vertAlign w:val="baseline"/>
                <w:lang w:eastAsia="zh-CN"/>
              </w:rPr>
            </w:pPr>
            <w:r>
              <w:rPr>
                <w:rFonts w:hint="eastAsia" w:ascii="宋体" w:hAnsi="宋体" w:eastAsia="宋体" w:cs="宋体"/>
                <w:sz w:val="18"/>
                <w:szCs w:val="18"/>
                <w:highlight w:val="none"/>
                <w:vertAlign w:val="baseline"/>
              </w:rPr>
              <w:t>氧气含量</w:t>
            </w:r>
            <w:r>
              <w:rPr>
                <w:rFonts w:hint="eastAsia" w:hAnsi="宋体" w:cs="宋体"/>
                <w:sz w:val="18"/>
                <w:szCs w:val="18"/>
                <w:highlight w:val="none"/>
                <w:vertAlign w:val="baseline"/>
                <w:lang w:eastAsia="zh-CN"/>
              </w:rPr>
              <w:t>（</w:t>
            </w:r>
            <w:r>
              <w:rPr>
                <w:rFonts w:hint="eastAsia" w:ascii="宋体" w:hAnsi="宋体" w:eastAsia="宋体" w:cs="宋体"/>
                <w:sz w:val="18"/>
                <w:szCs w:val="18"/>
                <w:highlight w:val="none"/>
                <w:vertAlign w:val="baseline"/>
              </w:rPr>
              <w:t>O</w:t>
            </w:r>
            <w:r>
              <w:rPr>
                <w:rFonts w:hint="eastAsia" w:hAnsi="宋体" w:cs="宋体"/>
                <w:sz w:val="18"/>
                <w:szCs w:val="18"/>
                <w:highlight w:val="none"/>
                <w:vertAlign w:val="subscript"/>
                <w:lang w:val="en-US" w:eastAsia="zh-CN"/>
              </w:rPr>
              <w:t>2</w:t>
            </w:r>
            <w:r>
              <w:rPr>
                <w:rFonts w:hint="eastAsia" w:hAnsi="宋体" w:cs="宋体"/>
                <w:sz w:val="18"/>
                <w:szCs w:val="18"/>
                <w:highlight w:val="none"/>
                <w:vertAlign w:val="baseline"/>
                <w:lang w:eastAsia="zh-CN"/>
              </w:rPr>
              <w:t>）</w:t>
            </w:r>
          </w:p>
        </w:tc>
        <w:tc>
          <w:tcPr>
            <w:tcW w:w="3190" w:type="dxa"/>
            <w:vAlign w:val="center"/>
          </w:tcPr>
          <w:p w14:paraId="281A3830">
            <w:pPr>
              <w:pStyle w:val="41"/>
              <w:keepNext w:val="0"/>
              <w:keepLines w:val="0"/>
              <w:pageBreakBefore w:val="0"/>
              <w:kinsoku/>
              <w:wordWrap/>
              <w:overflowPunct/>
              <w:topLinePunct w:val="0"/>
              <w:autoSpaceDE w:val="0"/>
              <w:autoSpaceDN w:val="0"/>
              <w:bidi w:val="0"/>
              <w:adjustRightInd/>
              <w:snapToGrid/>
              <w:ind w:firstLine="0" w:firstLineChars="0"/>
              <w:jc w:val="center"/>
              <w:textAlignment w:val="auto"/>
              <w:rPr>
                <w:rFonts w:hint="eastAsia" w:ascii="宋体" w:hAnsi="宋体" w:eastAsia="宋体" w:cs="宋体"/>
                <w:sz w:val="18"/>
                <w:szCs w:val="18"/>
                <w:highlight w:val="none"/>
                <w:vertAlign w:val="baseline"/>
                <w:lang w:val="en-US" w:eastAsia="zh-CN"/>
              </w:rPr>
            </w:pPr>
            <w:r>
              <w:rPr>
                <w:rFonts w:hint="eastAsia" w:ascii="宋体" w:hAnsi="宋体" w:eastAsia="宋体" w:cs="宋体"/>
                <w:sz w:val="18"/>
                <w:szCs w:val="18"/>
                <w:highlight w:val="none"/>
                <w:lang w:eastAsia="zh-CN"/>
              </w:rPr>
              <w:t>—</w:t>
            </w:r>
          </w:p>
        </w:tc>
        <w:tc>
          <w:tcPr>
            <w:tcW w:w="3191" w:type="dxa"/>
            <w:vAlign w:val="center"/>
          </w:tcPr>
          <w:p w14:paraId="64F8AB24">
            <w:pPr>
              <w:pStyle w:val="41"/>
              <w:keepNext w:val="0"/>
              <w:keepLines w:val="0"/>
              <w:pageBreakBefore w:val="0"/>
              <w:kinsoku/>
              <w:wordWrap/>
              <w:overflowPunct/>
              <w:topLinePunct w:val="0"/>
              <w:autoSpaceDE w:val="0"/>
              <w:autoSpaceDN w:val="0"/>
              <w:bidi w:val="0"/>
              <w:adjustRightInd/>
              <w:snapToGrid/>
              <w:ind w:firstLine="0" w:firstLineChars="0"/>
              <w:jc w:val="center"/>
              <w:textAlignment w:val="auto"/>
              <w:rPr>
                <w:rFonts w:hint="eastAsia" w:ascii="宋体" w:hAnsi="宋体" w:eastAsia="宋体" w:cs="宋体"/>
                <w:sz w:val="18"/>
                <w:szCs w:val="18"/>
                <w:highlight w:val="none"/>
                <w:vertAlign w:val="baseline"/>
                <w:lang w:val="en-US" w:eastAsia="zh-CN"/>
              </w:rPr>
            </w:pPr>
            <w:r>
              <w:rPr>
                <w:rFonts w:hint="eastAsia" w:ascii="宋体" w:hAnsi="宋体" w:eastAsia="宋体" w:cs="宋体"/>
                <w:sz w:val="18"/>
                <w:szCs w:val="18"/>
                <w:highlight w:val="none"/>
                <w:vertAlign w:val="baseline"/>
                <w:lang w:val="en-US" w:eastAsia="zh-CN"/>
              </w:rPr>
              <w:t>√</w:t>
            </w:r>
          </w:p>
        </w:tc>
      </w:tr>
      <w:tr w14:paraId="7BE7B5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90" w:type="dxa"/>
            <w:vAlign w:val="center"/>
          </w:tcPr>
          <w:p w14:paraId="49EC6582">
            <w:pPr>
              <w:pStyle w:val="41"/>
              <w:keepNext w:val="0"/>
              <w:keepLines w:val="0"/>
              <w:pageBreakBefore w:val="0"/>
              <w:kinsoku/>
              <w:wordWrap/>
              <w:overflowPunct/>
              <w:topLinePunct w:val="0"/>
              <w:autoSpaceDE w:val="0"/>
              <w:autoSpaceDN w:val="0"/>
              <w:bidi w:val="0"/>
              <w:adjustRightInd/>
              <w:snapToGrid/>
              <w:ind w:firstLine="0" w:firstLineChars="0"/>
              <w:jc w:val="center"/>
              <w:textAlignment w:val="auto"/>
              <w:rPr>
                <w:rFonts w:hint="eastAsia" w:ascii="宋体" w:hAnsi="宋体" w:eastAsia="宋体" w:cs="宋体"/>
                <w:sz w:val="18"/>
                <w:szCs w:val="18"/>
                <w:highlight w:val="none"/>
                <w:vertAlign w:val="baseline"/>
                <w:lang w:eastAsia="zh-CN"/>
              </w:rPr>
            </w:pPr>
            <w:r>
              <w:rPr>
                <w:rFonts w:hint="eastAsia" w:ascii="宋体" w:hAnsi="宋体" w:eastAsia="宋体" w:cs="宋体"/>
                <w:sz w:val="18"/>
                <w:szCs w:val="18"/>
                <w:highlight w:val="none"/>
                <w:vertAlign w:val="baseline"/>
              </w:rPr>
              <w:t>总可氧化碳</w:t>
            </w:r>
            <w:r>
              <w:rPr>
                <w:rFonts w:hint="eastAsia" w:hAnsi="宋体" w:cs="宋体"/>
                <w:sz w:val="18"/>
                <w:szCs w:val="18"/>
                <w:highlight w:val="none"/>
                <w:vertAlign w:val="baseline"/>
                <w:lang w:eastAsia="zh-CN"/>
              </w:rPr>
              <w:t>（</w:t>
            </w:r>
            <w:r>
              <w:rPr>
                <w:rFonts w:hint="eastAsia" w:ascii="宋体" w:hAnsi="宋体" w:eastAsia="宋体" w:cs="宋体"/>
                <w:sz w:val="18"/>
                <w:szCs w:val="18"/>
                <w:highlight w:val="none"/>
                <w:vertAlign w:val="baseline"/>
              </w:rPr>
              <w:t>TOC</w:t>
            </w:r>
            <w:r>
              <w:rPr>
                <w:rFonts w:hint="eastAsia" w:hAnsi="宋体" w:cs="宋体"/>
                <w:sz w:val="18"/>
                <w:szCs w:val="18"/>
                <w:highlight w:val="none"/>
                <w:vertAlign w:val="baseline"/>
                <w:lang w:eastAsia="zh-CN"/>
              </w:rPr>
              <w:t>）</w:t>
            </w:r>
          </w:p>
        </w:tc>
        <w:tc>
          <w:tcPr>
            <w:tcW w:w="3190" w:type="dxa"/>
            <w:vAlign w:val="center"/>
          </w:tcPr>
          <w:p w14:paraId="3FEA7703">
            <w:pPr>
              <w:pStyle w:val="41"/>
              <w:keepNext w:val="0"/>
              <w:keepLines w:val="0"/>
              <w:pageBreakBefore w:val="0"/>
              <w:kinsoku/>
              <w:wordWrap/>
              <w:overflowPunct/>
              <w:topLinePunct w:val="0"/>
              <w:autoSpaceDE w:val="0"/>
              <w:autoSpaceDN w:val="0"/>
              <w:bidi w:val="0"/>
              <w:adjustRightInd/>
              <w:snapToGrid/>
              <w:ind w:firstLine="0" w:firstLineChars="0"/>
              <w:jc w:val="center"/>
              <w:textAlignment w:val="auto"/>
              <w:rPr>
                <w:rFonts w:hint="eastAsia" w:ascii="宋体" w:hAnsi="宋体" w:eastAsia="宋体" w:cs="宋体"/>
                <w:sz w:val="18"/>
                <w:szCs w:val="18"/>
                <w:highlight w:val="none"/>
                <w:vertAlign w:val="baseline"/>
                <w:lang w:val="en-US" w:eastAsia="zh-CN"/>
              </w:rPr>
            </w:pPr>
            <w:r>
              <w:rPr>
                <w:rFonts w:hint="eastAsia" w:ascii="宋体" w:hAnsi="宋体" w:eastAsia="宋体" w:cs="宋体"/>
                <w:sz w:val="18"/>
                <w:szCs w:val="18"/>
                <w:highlight w:val="none"/>
                <w:lang w:eastAsia="zh-CN"/>
              </w:rPr>
              <w:t>—</w:t>
            </w:r>
          </w:p>
        </w:tc>
        <w:tc>
          <w:tcPr>
            <w:tcW w:w="3191" w:type="dxa"/>
            <w:vAlign w:val="center"/>
          </w:tcPr>
          <w:p w14:paraId="149EFAC3">
            <w:pPr>
              <w:pStyle w:val="41"/>
              <w:keepNext w:val="0"/>
              <w:keepLines w:val="0"/>
              <w:pageBreakBefore w:val="0"/>
              <w:kinsoku/>
              <w:wordWrap/>
              <w:overflowPunct/>
              <w:topLinePunct w:val="0"/>
              <w:autoSpaceDE w:val="0"/>
              <w:autoSpaceDN w:val="0"/>
              <w:bidi w:val="0"/>
              <w:adjustRightInd/>
              <w:snapToGrid/>
              <w:ind w:firstLine="0" w:firstLineChars="0"/>
              <w:jc w:val="center"/>
              <w:textAlignment w:val="auto"/>
              <w:rPr>
                <w:rFonts w:hint="eastAsia" w:ascii="宋体" w:hAnsi="宋体" w:eastAsia="宋体" w:cs="宋体"/>
                <w:sz w:val="18"/>
                <w:szCs w:val="18"/>
                <w:highlight w:val="none"/>
                <w:vertAlign w:val="baseline"/>
                <w:lang w:val="en-US" w:eastAsia="zh-CN"/>
              </w:rPr>
            </w:pPr>
            <w:r>
              <w:rPr>
                <w:rFonts w:hint="eastAsia" w:ascii="宋体" w:hAnsi="宋体" w:eastAsia="宋体" w:cs="宋体"/>
                <w:sz w:val="18"/>
                <w:szCs w:val="18"/>
                <w:highlight w:val="none"/>
                <w:vertAlign w:val="baseline"/>
                <w:lang w:val="en-US" w:eastAsia="zh-CN"/>
              </w:rPr>
              <w:t>√</w:t>
            </w:r>
          </w:p>
        </w:tc>
      </w:tr>
      <w:tr w14:paraId="097EBE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90" w:type="dxa"/>
            <w:vAlign w:val="center"/>
          </w:tcPr>
          <w:p w14:paraId="41FBCB13">
            <w:pPr>
              <w:pStyle w:val="41"/>
              <w:keepNext w:val="0"/>
              <w:keepLines w:val="0"/>
              <w:pageBreakBefore w:val="0"/>
              <w:kinsoku/>
              <w:wordWrap/>
              <w:overflowPunct/>
              <w:topLinePunct w:val="0"/>
              <w:autoSpaceDE w:val="0"/>
              <w:autoSpaceDN w:val="0"/>
              <w:bidi w:val="0"/>
              <w:adjustRightInd/>
              <w:snapToGrid/>
              <w:ind w:firstLine="0" w:firstLineChars="0"/>
              <w:jc w:val="center"/>
              <w:textAlignment w:val="auto"/>
              <w:rPr>
                <w:rFonts w:hint="eastAsia" w:ascii="宋体" w:hAnsi="宋体" w:eastAsia="宋体" w:cs="宋体"/>
                <w:sz w:val="18"/>
                <w:szCs w:val="18"/>
                <w:highlight w:val="none"/>
                <w:vertAlign w:val="baseline"/>
                <w:lang w:eastAsia="zh-CN"/>
              </w:rPr>
            </w:pPr>
            <w:r>
              <w:rPr>
                <w:rFonts w:hint="eastAsia" w:ascii="宋体" w:hAnsi="宋体" w:eastAsia="宋体" w:cs="宋体"/>
                <w:sz w:val="18"/>
                <w:szCs w:val="18"/>
                <w:highlight w:val="none"/>
                <w:vertAlign w:val="baseline"/>
              </w:rPr>
              <w:t>总烃</w:t>
            </w:r>
            <w:r>
              <w:rPr>
                <w:rFonts w:hint="eastAsia" w:hAnsi="宋体" w:cs="宋体"/>
                <w:sz w:val="18"/>
                <w:szCs w:val="18"/>
                <w:highlight w:val="none"/>
                <w:vertAlign w:val="baseline"/>
                <w:lang w:eastAsia="zh-CN"/>
              </w:rPr>
              <w:t>（</w:t>
            </w:r>
            <w:r>
              <w:rPr>
                <w:rFonts w:hint="eastAsia" w:ascii="宋体" w:hAnsi="宋体" w:eastAsia="宋体" w:cs="宋体"/>
                <w:sz w:val="18"/>
                <w:szCs w:val="18"/>
                <w:highlight w:val="none"/>
                <w:vertAlign w:val="baseline"/>
              </w:rPr>
              <w:t>THC</w:t>
            </w:r>
            <w:r>
              <w:rPr>
                <w:rFonts w:hint="eastAsia" w:hAnsi="宋体" w:cs="宋体"/>
                <w:sz w:val="18"/>
                <w:szCs w:val="18"/>
                <w:highlight w:val="none"/>
                <w:vertAlign w:val="baseline"/>
                <w:lang w:eastAsia="zh-CN"/>
              </w:rPr>
              <w:t>，</w:t>
            </w:r>
            <w:r>
              <w:rPr>
                <w:rFonts w:hint="eastAsia" w:ascii="宋体" w:hAnsi="宋体" w:eastAsia="宋体" w:cs="宋体"/>
                <w:sz w:val="18"/>
                <w:szCs w:val="18"/>
                <w:highlight w:val="none"/>
                <w:vertAlign w:val="baseline"/>
              </w:rPr>
              <w:t>以CH</w:t>
            </w:r>
            <w:r>
              <w:rPr>
                <w:rFonts w:hint="eastAsia" w:hAnsi="宋体" w:cs="宋体"/>
                <w:sz w:val="18"/>
                <w:szCs w:val="18"/>
                <w:highlight w:val="none"/>
                <w:vertAlign w:val="subscript"/>
                <w:lang w:val="en-US" w:eastAsia="zh-CN"/>
              </w:rPr>
              <w:t>4</w:t>
            </w:r>
            <w:r>
              <w:rPr>
                <w:rFonts w:hint="eastAsia" w:ascii="宋体" w:hAnsi="宋体" w:eastAsia="宋体" w:cs="宋体"/>
                <w:sz w:val="18"/>
                <w:szCs w:val="18"/>
                <w:highlight w:val="none"/>
                <w:vertAlign w:val="baseline"/>
              </w:rPr>
              <w:t>计</w:t>
            </w:r>
            <w:r>
              <w:rPr>
                <w:rFonts w:hint="eastAsia" w:hAnsi="宋体" w:cs="宋体"/>
                <w:sz w:val="18"/>
                <w:szCs w:val="18"/>
                <w:highlight w:val="none"/>
                <w:vertAlign w:val="baseline"/>
                <w:lang w:eastAsia="zh-CN"/>
              </w:rPr>
              <w:t>）</w:t>
            </w:r>
          </w:p>
        </w:tc>
        <w:tc>
          <w:tcPr>
            <w:tcW w:w="3190" w:type="dxa"/>
            <w:vAlign w:val="center"/>
          </w:tcPr>
          <w:p w14:paraId="4B379ADC">
            <w:pPr>
              <w:pStyle w:val="41"/>
              <w:keepNext w:val="0"/>
              <w:keepLines w:val="0"/>
              <w:pageBreakBefore w:val="0"/>
              <w:kinsoku/>
              <w:wordWrap/>
              <w:overflowPunct/>
              <w:topLinePunct w:val="0"/>
              <w:autoSpaceDE w:val="0"/>
              <w:autoSpaceDN w:val="0"/>
              <w:bidi w:val="0"/>
              <w:adjustRightInd/>
              <w:snapToGrid/>
              <w:ind w:firstLine="0" w:firstLineChars="0"/>
              <w:jc w:val="center"/>
              <w:textAlignment w:val="auto"/>
              <w:rPr>
                <w:rFonts w:hint="eastAsia" w:ascii="宋体" w:hAnsi="宋体" w:eastAsia="宋体" w:cs="宋体"/>
                <w:sz w:val="18"/>
                <w:szCs w:val="18"/>
                <w:highlight w:val="none"/>
                <w:vertAlign w:val="baseline"/>
                <w:lang w:val="en-US" w:eastAsia="zh-CN"/>
              </w:rPr>
            </w:pPr>
            <w:r>
              <w:rPr>
                <w:rFonts w:hint="eastAsia" w:ascii="宋体" w:hAnsi="宋体" w:eastAsia="宋体" w:cs="宋体"/>
                <w:sz w:val="18"/>
                <w:szCs w:val="18"/>
                <w:highlight w:val="none"/>
                <w:lang w:eastAsia="zh-CN"/>
              </w:rPr>
              <w:t>—</w:t>
            </w:r>
          </w:p>
        </w:tc>
        <w:tc>
          <w:tcPr>
            <w:tcW w:w="3191" w:type="dxa"/>
            <w:vAlign w:val="center"/>
          </w:tcPr>
          <w:p w14:paraId="5BE3A832">
            <w:pPr>
              <w:pStyle w:val="41"/>
              <w:keepNext w:val="0"/>
              <w:keepLines w:val="0"/>
              <w:pageBreakBefore w:val="0"/>
              <w:kinsoku/>
              <w:wordWrap/>
              <w:overflowPunct/>
              <w:topLinePunct w:val="0"/>
              <w:autoSpaceDE w:val="0"/>
              <w:autoSpaceDN w:val="0"/>
              <w:bidi w:val="0"/>
              <w:adjustRightInd/>
              <w:snapToGrid/>
              <w:ind w:firstLine="0" w:firstLineChars="0"/>
              <w:jc w:val="center"/>
              <w:textAlignment w:val="auto"/>
              <w:rPr>
                <w:rFonts w:hint="eastAsia" w:ascii="宋体" w:hAnsi="宋体" w:eastAsia="宋体" w:cs="宋体"/>
                <w:sz w:val="18"/>
                <w:szCs w:val="18"/>
                <w:highlight w:val="none"/>
                <w:vertAlign w:val="baseline"/>
                <w:lang w:val="en-US" w:eastAsia="zh-CN"/>
              </w:rPr>
            </w:pPr>
            <w:r>
              <w:rPr>
                <w:rFonts w:hint="eastAsia" w:ascii="宋体" w:hAnsi="宋体" w:eastAsia="宋体" w:cs="宋体"/>
                <w:sz w:val="18"/>
                <w:szCs w:val="18"/>
                <w:highlight w:val="none"/>
                <w:vertAlign w:val="baseline"/>
                <w:lang w:val="en-US" w:eastAsia="zh-CN"/>
              </w:rPr>
              <w:t>√</w:t>
            </w:r>
          </w:p>
        </w:tc>
      </w:tr>
      <w:tr w14:paraId="573564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90" w:type="dxa"/>
            <w:vAlign w:val="center"/>
          </w:tcPr>
          <w:p w14:paraId="18977D69">
            <w:pPr>
              <w:pStyle w:val="41"/>
              <w:keepNext w:val="0"/>
              <w:keepLines w:val="0"/>
              <w:pageBreakBefore w:val="0"/>
              <w:kinsoku/>
              <w:wordWrap/>
              <w:overflowPunct/>
              <w:topLinePunct w:val="0"/>
              <w:autoSpaceDE w:val="0"/>
              <w:autoSpaceDN w:val="0"/>
              <w:bidi w:val="0"/>
              <w:adjustRightInd/>
              <w:snapToGrid/>
              <w:ind w:firstLine="0" w:firstLineChars="0"/>
              <w:jc w:val="center"/>
              <w:textAlignment w:val="auto"/>
              <w:rPr>
                <w:rFonts w:hint="eastAsia" w:ascii="宋体" w:hAnsi="宋体" w:eastAsia="宋体" w:cs="宋体"/>
                <w:sz w:val="18"/>
                <w:szCs w:val="18"/>
                <w:highlight w:val="none"/>
                <w:vertAlign w:val="baseline"/>
              </w:rPr>
            </w:pPr>
            <w:r>
              <w:rPr>
                <w:rFonts w:hint="eastAsia" w:ascii="宋体" w:hAnsi="宋体" w:eastAsia="宋体" w:cs="宋体"/>
                <w:sz w:val="18"/>
                <w:szCs w:val="18"/>
                <w:highlight w:val="none"/>
                <w:vertAlign w:val="baseline"/>
              </w:rPr>
              <w:t>需氧菌总数</w:t>
            </w:r>
          </w:p>
        </w:tc>
        <w:tc>
          <w:tcPr>
            <w:tcW w:w="3190" w:type="dxa"/>
            <w:vAlign w:val="center"/>
          </w:tcPr>
          <w:p w14:paraId="65EF9045">
            <w:pPr>
              <w:pStyle w:val="41"/>
              <w:keepNext w:val="0"/>
              <w:keepLines w:val="0"/>
              <w:pageBreakBefore w:val="0"/>
              <w:kinsoku/>
              <w:wordWrap/>
              <w:overflowPunct/>
              <w:topLinePunct w:val="0"/>
              <w:autoSpaceDE w:val="0"/>
              <w:autoSpaceDN w:val="0"/>
              <w:bidi w:val="0"/>
              <w:adjustRightInd/>
              <w:snapToGrid/>
              <w:ind w:firstLine="0" w:firstLineChars="0"/>
              <w:jc w:val="center"/>
              <w:textAlignment w:val="auto"/>
              <w:rPr>
                <w:rFonts w:hint="eastAsia" w:ascii="宋体" w:hAnsi="宋体" w:eastAsia="宋体" w:cs="宋体"/>
                <w:sz w:val="18"/>
                <w:szCs w:val="18"/>
                <w:highlight w:val="none"/>
                <w:vertAlign w:val="baseline"/>
                <w:lang w:val="en-US" w:eastAsia="zh-CN"/>
              </w:rPr>
            </w:pPr>
            <w:r>
              <w:rPr>
                <w:rFonts w:hint="eastAsia" w:ascii="宋体" w:hAnsi="宋体" w:eastAsia="宋体" w:cs="宋体"/>
                <w:sz w:val="18"/>
                <w:szCs w:val="18"/>
                <w:highlight w:val="none"/>
                <w:lang w:eastAsia="zh-CN"/>
              </w:rPr>
              <w:t>—</w:t>
            </w:r>
          </w:p>
        </w:tc>
        <w:tc>
          <w:tcPr>
            <w:tcW w:w="3191" w:type="dxa"/>
            <w:vAlign w:val="center"/>
          </w:tcPr>
          <w:p w14:paraId="67D50D05">
            <w:pPr>
              <w:pStyle w:val="41"/>
              <w:keepNext w:val="0"/>
              <w:keepLines w:val="0"/>
              <w:pageBreakBefore w:val="0"/>
              <w:kinsoku/>
              <w:wordWrap/>
              <w:overflowPunct/>
              <w:topLinePunct w:val="0"/>
              <w:autoSpaceDE w:val="0"/>
              <w:autoSpaceDN w:val="0"/>
              <w:bidi w:val="0"/>
              <w:adjustRightInd/>
              <w:snapToGrid/>
              <w:ind w:firstLine="0" w:firstLineChars="0"/>
              <w:jc w:val="center"/>
              <w:textAlignment w:val="auto"/>
              <w:rPr>
                <w:rFonts w:hint="eastAsia" w:ascii="宋体" w:hAnsi="宋体" w:eastAsia="宋体" w:cs="宋体"/>
                <w:sz w:val="18"/>
                <w:szCs w:val="18"/>
                <w:highlight w:val="none"/>
                <w:vertAlign w:val="baseline"/>
                <w:lang w:val="en-US" w:eastAsia="zh-CN"/>
              </w:rPr>
            </w:pPr>
            <w:r>
              <w:rPr>
                <w:rFonts w:hint="eastAsia" w:ascii="宋体" w:hAnsi="宋体" w:eastAsia="宋体" w:cs="宋体"/>
                <w:sz w:val="18"/>
                <w:szCs w:val="18"/>
                <w:highlight w:val="none"/>
                <w:vertAlign w:val="baseline"/>
                <w:lang w:val="en-US" w:eastAsia="zh-CN"/>
              </w:rPr>
              <w:t>√</w:t>
            </w:r>
          </w:p>
        </w:tc>
      </w:tr>
      <w:tr w14:paraId="76545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71" w:type="dxa"/>
            <w:gridSpan w:val="3"/>
            <w:vAlign w:val="center"/>
          </w:tcPr>
          <w:p w14:paraId="1EE8C1A4">
            <w:pPr>
              <w:pStyle w:val="183"/>
              <w:keepNext w:val="0"/>
              <w:keepLines w:val="0"/>
              <w:pageBreakBefore w:val="0"/>
              <w:kinsoku/>
              <w:wordWrap/>
              <w:overflowPunct/>
              <w:topLinePunct w:val="0"/>
              <w:autoSpaceDE w:val="0"/>
              <w:autoSpaceDN w:val="0"/>
              <w:bidi w:val="0"/>
              <w:adjustRightInd/>
              <w:snapToGrid/>
              <w:ind w:firstLine="0" w:firstLineChars="0"/>
              <w:jc w:val="both"/>
              <w:textAlignment w:val="auto"/>
              <w:rPr>
                <w:rFonts w:hint="eastAsia" w:ascii="宋体" w:hAnsi="宋体" w:eastAsia="宋体" w:cs="宋体"/>
                <w:sz w:val="18"/>
                <w:szCs w:val="18"/>
                <w:highlight w:val="none"/>
              </w:rPr>
            </w:pPr>
            <w:r>
              <w:rPr>
                <w:rFonts w:hint="eastAsia" w:ascii="宋体" w:hAnsi="宋体" w:eastAsia="宋体" w:cs="宋体"/>
                <w:sz w:val="18"/>
                <w:szCs w:val="18"/>
                <w:highlight w:val="none"/>
              </w:rPr>
              <w:t>“√”表示需检项目</w:t>
            </w:r>
            <w:r>
              <w:rPr>
                <w:rFonts w:hint="eastAsia" w:ascii="宋体" w:hAnsi="宋体" w:eastAsia="宋体" w:cs="宋体"/>
                <w:sz w:val="18"/>
                <w:szCs w:val="18"/>
                <w:highlight w:val="none"/>
                <w:lang w:eastAsia="zh-CN"/>
              </w:rPr>
              <w:t>“—”</w:t>
            </w:r>
            <w:r>
              <w:rPr>
                <w:rFonts w:hint="eastAsia" w:ascii="宋体" w:hAnsi="宋体" w:eastAsia="宋体" w:cs="宋体"/>
                <w:sz w:val="18"/>
                <w:szCs w:val="18"/>
                <w:highlight w:val="none"/>
              </w:rPr>
              <w:t>表示不检项目。</w:t>
            </w:r>
          </w:p>
        </w:tc>
      </w:tr>
    </w:tbl>
    <w:p w14:paraId="6F2CFA00">
      <w:pPr>
        <w:pStyle w:val="39"/>
        <w:numPr>
          <w:ilvl w:val="2"/>
          <w:numId w:val="36"/>
        </w:numPr>
        <w:bidi w:val="0"/>
        <w:ind w:left="0" w:leftChars="0" w:firstLine="0" w:firstLineChars="0"/>
        <w:rPr>
          <w:rFonts w:hint="eastAsia" w:cs="Times New Roman"/>
          <w:b w:val="0"/>
          <w:bCs w:val="0"/>
          <w:i w:val="0"/>
          <w:iCs w:val="0"/>
          <w:caps w:val="0"/>
          <w:smallCaps w:val="0"/>
          <w:strike w:val="0"/>
          <w:dstrike w:val="0"/>
          <w:vanish w:val="0"/>
          <w:color w:val="000000"/>
          <w:spacing w:val="0"/>
          <w:kern w:val="0"/>
          <w:position w:val="0"/>
          <w:sz w:val="21"/>
          <w:highlight w:val="none"/>
          <w:u w:val="none"/>
          <w:vertAlign w:val="baseline"/>
          <w:lang w:val="en-US" w:eastAsia="zh-CN" w:bidi="ar-SA"/>
        </w:rPr>
      </w:pPr>
      <w:bookmarkStart w:id="100" w:name="_Toc17308"/>
      <w:r>
        <w:rPr>
          <w:rFonts w:hint="eastAsia" w:cs="Times New Roman"/>
          <w:b w:val="0"/>
          <w:bCs w:val="0"/>
          <w:i w:val="0"/>
          <w:iCs w:val="0"/>
          <w:caps w:val="0"/>
          <w:smallCaps w:val="0"/>
          <w:strike w:val="0"/>
          <w:dstrike w:val="0"/>
          <w:vanish w:val="0"/>
          <w:color w:val="000000"/>
          <w:spacing w:val="0"/>
          <w:kern w:val="0"/>
          <w:position w:val="0"/>
          <w:sz w:val="21"/>
          <w:highlight w:val="none"/>
          <w:u w:val="none"/>
          <w:vertAlign w:val="baseline"/>
          <w:lang w:val="en-US" w:eastAsia="zh-CN" w:bidi="ar-SA"/>
        </w:rPr>
        <w:t>出厂检验</w:t>
      </w:r>
      <w:bookmarkEnd w:id="100"/>
    </w:p>
    <w:p w14:paraId="32CCFF3C">
      <w:pPr>
        <w:pStyle w:val="41"/>
        <w:rPr>
          <w:rFonts w:hint="default"/>
          <w:highlight w:val="none"/>
          <w:lang w:val="en-US" w:eastAsia="zh-CN"/>
        </w:rPr>
      </w:pPr>
      <w:r>
        <w:rPr>
          <w:rFonts w:hint="eastAsia"/>
          <w:highlight w:val="none"/>
          <w:lang w:val="en-US" w:eastAsia="zh-CN"/>
        </w:rPr>
        <w:t>出厂检验项目应符合表4的要求。</w:t>
      </w:r>
    </w:p>
    <w:p w14:paraId="3BFFB872">
      <w:pPr>
        <w:pStyle w:val="39"/>
        <w:numPr>
          <w:ilvl w:val="2"/>
          <w:numId w:val="36"/>
        </w:numPr>
        <w:bidi w:val="0"/>
        <w:ind w:left="0" w:leftChars="0" w:firstLine="0" w:firstLineChars="0"/>
        <w:rPr>
          <w:rFonts w:hint="eastAsia" w:cs="Times New Roman"/>
          <w:b w:val="0"/>
          <w:bCs w:val="0"/>
          <w:i w:val="0"/>
          <w:iCs w:val="0"/>
          <w:caps w:val="0"/>
          <w:smallCaps w:val="0"/>
          <w:strike w:val="0"/>
          <w:dstrike w:val="0"/>
          <w:vanish w:val="0"/>
          <w:color w:val="000000"/>
          <w:spacing w:val="0"/>
          <w:kern w:val="0"/>
          <w:position w:val="0"/>
          <w:sz w:val="21"/>
          <w:highlight w:val="none"/>
          <w:u w:val="none"/>
          <w:vertAlign w:val="baseline"/>
          <w:lang w:val="en-US" w:eastAsia="zh-CN" w:bidi="ar-SA"/>
        </w:rPr>
      </w:pPr>
      <w:bookmarkStart w:id="101" w:name="_Toc13851"/>
      <w:r>
        <w:rPr>
          <w:rFonts w:hint="eastAsia" w:cs="Times New Roman"/>
          <w:b w:val="0"/>
          <w:bCs w:val="0"/>
          <w:i w:val="0"/>
          <w:iCs w:val="0"/>
          <w:caps w:val="0"/>
          <w:smallCaps w:val="0"/>
          <w:strike w:val="0"/>
          <w:dstrike w:val="0"/>
          <w:vanish w:val="0"/>
          <w:color w:val="000000"/>
          <w:spacing w:val="0"/>
          <w:kern w:val="0"/>
          <w:position w:val="0"/>
          <w:sz w:val="21"/>
          <w:highlight w:val="none"/>
          <w:u w:val="none"/>
          <w:vertAlign w:val="baseline"/>
          <w:lang w:val="en-US" w:eastAsia="zh-CN" w:bidi="ar-SA"/>
        </w:rPr>
        <w:t>型式检验</w:t>
      </w:r>
      <w:bookmarkEnd w:id="101"/>
    </w:p>
    <w:p w14:paraId="674F9C4E">
      <w:pPr>
        <w:pStyle w:val="43"/>
        <w:keepNext w:val="0"/>
        <w:keepLines w:val="0"/>
        <w:pageBreakBefore w:val="0"/>
        <w:widowControl w:val="0"/>
        <w:numPr>
          <w:ilvl w:val="3"/>
          <w:numId w:val="36"/>
        </w:numPr>
        <w:kinsoku/>
        <w:wordWrap/>
        <w:overflowPunct/>
        <w:topLinePunct w:val="0"/>
        <w:autoSpaceDE/>
        <w:autoSpaceDN/>
        <w:bidi w:val="0"/>
        <w:adjustRightInd/>
        <w:snapToGrid/>
        <w:spacing w:beforeLines="0" w:afterLines="0"/>
        <w:ind w:left="0" w:leftChars="0" w:firstLine="0" w:firstLineChars="0"/>
        <w:textAlignment w:val="auto"/>
        <w:rPr>
          <w:rFonts w:hint="eastAsia" w:ascii="宋体" w:hAnsi="宋体" w:eastAsia="宋体" w:cs="宋体"/>
          <w:highlight w:val="none"/>
          <w:lang w:val="en-US" w:eastAsia="zh-CN"/>
        </w:rPr>
      </w:pPr>
      <w:r>
        <w:rPr>
          <w:rFonts w:hint="eastAsia" w:ascii="宋体" w:hAnsi="宋体" w:eastAsia="宋体" w:cs="宋体"/>
          <w:highlight w:val="none"/>
          <w:lang w:val="en-US" w:eastAsia="zh-CN"/>
        </w:rPr>
        <w:t>凡遇到下列情况之一，钢瓶应进行型式检验：</w:t>
      </w:r>
    </w:p>
    <w:p w14:paraId="71B21203">
      <w:pPr>
        <w:pStyle w:val="178"/>
        <w:numPr>
          <w:ilvl w:val="0"/>
          <w:numId w:val="37"/>
        </w:numPr>
        <w:bidi w:val="0"/>
        <w:rPr>
          <w:rFonts w:hint="eastAsia"/>
          <w:highlight w:val="none"/>
          <w:lang w:val="en-US" w:eastAsia="zh-CN"/>
        </w:rPr>
      </w:pPr>
      <w:r>
        <w:rPr>
          <w:rFonts w:hint="eastAsia"/>
          <w:highlight w:val="none"/>
          <w:lang w:val="en-US" w:eastAsia="zh-CN"/>
        </w:rPr>
        <w:t>新产品试制或老产品转厂生产时；</w:t>
      </w:r>
    </w:p>
    <w:p w14:paraId="0BF94A6C">
      <w:pPr>
        <w:pStyle w:val="178"/>
        <w:numPr>
          <w:ilvl w:val="0"/>
          <w:numId w:val="37"/>
        </w:numPr>
        <w:bidi w:val="0"/>
        <w:rPr>
          <w:rFonts w:hint="eastAsia"/>
          <w:highlight w:val="none"/>
          <w:lang w:val="en-US" w:eastAsia="zh-CN"/>
        </w:rPr>
      </w:pPr>
      <w:r>
        <w:rPr>
          <w:rFonts w:hint="eastAsia"/>
          <w:highlight w:val="none"/>
          <w:lang w:val="en-US" w:eastAsia="zh-CN"/>
        </w:rPr>
        <w:t>改变设计壁厚；</w:t>
      </w:r>
    </w:p>
    <w:p w14:paraId="6373A051">
      <w:pPr>
        <w:pStyle w:val="178"/>
        <w:numPr>
          <w:ilvl w:val="0"/>
          <w:numId w:val="37"/>
        </w:numPr>
        <w:bidi w:val="0"/>
        <w:rPr>
          <w:rFonts w:hint="eastAsia"/>
          <w:highlight w:val="none"/>
          <w:lang w:val="en-US" w:eastAsia="zh-CN"/>
        </w:rPr>
      </w:pPr>
      <w:r>
        <w:rPr>
          <w:rFonts w:hint="eastAsia"/>
          <w:highlight w:val="none"/>
          <w:lang w:val="en-US" w:eastAsia="zh-CN"/>
        </w:rPr>
        <w:t>改变瓶体材料牌号；</w:t>
      </w:r>
    </w:p>
    <w:p w14:paraId="05DBD90F">
      <w:pPr>
        <w:pStyle w:val="178"/>
        <w:numPr>
          <w:ilvl w:val="0"/>
          <w:numId w:val="37"/>
        </w:numPr>
        <w:bidi w:val="0"/>
        <w:rPr>
          <w:rFonts w:hint="eastAsia"/>
          <w:highlight w:val="none"/>
          <w:lang w:val="en-US" w:eastAsia="zh-CN"/>
        </w:rPr>
      </w:pPr>
      <w:r>
        <w:rPr>
          <w:rFonts w:hint="eastAsia"/>
          <w:highlight w:val="none"/>
          <w:lang w:val="en-US" w:eastAsia="zh-CN"/>
        </w:rPr>
        <w:t>改变钢瓶瓶体结构、形状（如端部形状、瓶口尺寸等）；</w:t>
      </w:r>
    </w:p>
    <w:p w14:paraId="0DB4E983">
      <w:pPr>
        <w:pStyle w:val="178"/>
        <w:numPr>
          <w:ilvl w:val="0"/>
          <w:numId w:val="37"/>
        </w:numPr>
        <w:bidi w:val="0"/>
        <w:rPr>
          <w:rFonts w:hint="eastAsia"/>
          <w:highlight w:val="none"/>
          <w:lang w:val="en-US" w:eastAsia="zh-CN"/>
        </w:rPr>
      </w:pPr>
      <w:r>
        <w:rPr>
          <w:rFonts w:hint="eastAsia"/>
          <w:highlight w:val="none"/>
          <w:lang w:val="en-US" w:eastAsia="zh-CN"/>
        </w:rPr>
        <w:t>瓶体热加工成形或热处理规范等主要制造工艺改变；</w:t>
      </w:r>
    </w:p>
    <w:p w14:paraId="60EAD6D0">
      <w:pPr>
        <w:pStyle w:val="178"/>
        <w:numPr>
          <w:ilvl w:val="0"/>
          <w:numId w:val="37"/>
        </w:numPr>
        <w:bidi w:val="0"/>
        <w:rPr>
          <w:rFonts w:hint="eastAsia"/>
          <w:highlight w:val="none"/>
          <w:lang w:val="en-US" w:eastAsia="zh-CN"/>
        </w:rPr>
      </w:pPr>
      <w:r>
        <w:rPr>
          <w:rFonts w:hint="eastAsia"/>
          <w:highlight w:val="none"/>
          <w:lang w:val="en-US" w:eastAsia="zh-CN"/>
        </w:rPr>
        <w:t>生产中断6个月以上；</w:t>
      </w:r>
    </w:p>
    <w:p w14:paraId="722CA152">
      <w:pPr>
        <w:pStyle w:val="178"/>
        <w:numPr>
          <w:ilvl w:val="0"/>
          <w:numId w:val="37"/>
        </w:numPr>
        <w:bidi w:val="0"/>
        <w:rPr>
          <w:rFonts w:hint="eastAsia"/>
          <w:highlight w:val="none"/>
          <w:lang w:val="en-US" w:eastAsia="zh-CN"/>
        </w:rPr>
      </w:pPr>
      <w:r>
        <w:rPr>
          <w:rFonts w:hint="eastAsia"/>
          <w:highlight w:val="none"/>
          <w:lang w:val="en-US" w:eastAsia="zh-CN"/>
        </w:rPr>
        <w:t>有关安全技术规范明确规定。</w:t>
      </w:r>
    </w:p>
    <w:p w14:paraId="0FB0BC67">
      <w:pPr>
        <w:pStyle w:val="43"/>
        <w:keepNext w:val="0"/>
        <w:keepLines w:val="0"/>
        <w:pageBreakBefore w:val="0"/>
        <w:widowControl w:val="0"/>
        <w:numPr>
          <w:ilvl w:val="3"/>
          <w:numId w:val="36"/>
        </w:numPr>
        <w:kinsoku/>
        <w:wordWrap/>
        <w:overflowPunct/>
        <w:topLinePunct w:val="0"/>
        <w:autoSpaceDE/>
        <w:autoSpaceDN/>
        <w:bidi w:val="0"/>
        <w:adjustRightInd/>
        <w:snapToGrid/>
        <w:spacing w:beforeLines="0" w:afterLines="0"/>
        <w:ind w:left="0" w:leftChars="0" w:firstLine="0" w:firstLineChars="0"/>
        <w:textAlignment w:val="auto"/>
        <w:rPr>
          <w:rFonts w:hint="eastAsia" w:ascii="宋体" w:hAnsi="宋体" w:eastAsia="宋体" w:cs="宋体"/>
          <w:highlight w:val="none"/>
          <w:lang w:val="en-US" w:eastAsia="zh-CN"/>
        </w:rPr>
      </w:pPr>
      <w:r>
        <w:rPr>
          <w:rFonts w:hint="eastAsia" w:ascii="宋体" w:hAnsi="宋体" w:eastAsia="宋体" w:cs="宋体"/>
          <w:highlight w:val="none"/>
          <w:lang w:val="en-US" w:eastAsia="zh-CN"/>
        </w:rPr>
        <w:t>应按表4规定的项目进行型式检验。若型式检验不合格，不应投入批量生产，不应投入使用。</w:t>
      </w:r>
    </w:p>
    <w:p w14:paraId="7892A1CE">
      <w:pPr>
        <w:pStyle w:val="39"/>
        <w:numPr>
          <w:ilvl w:val="2"/>
          <w:numId w:val="36"/>
        </w:numPr>
        <w:bidi w:val="0"/>
        <w:ind w:left="0" w:leftChars="0" w:firstLine="0" w:firstLineChars="0"/>
        <w:rPr>
          <w:rFonts w:hint="eastAsia" w:cs="Times New Roman"/>
          <w:b w:val="0"/>
          <w:bCs w:val="0"/>
          <w:i w:val="0"/>
          <w:iCs w:val="0"/>
          <w:caps w:val="0"/>
          <w:smallCaps w:val="0"/>
          <w:strike w:val="0"/>
          <w:dstrike w:val="0"/>
          <w:vanish w:val="0"/>
          <w:color w:val="000000"/>
          <w:spacing w:val="0"/>
          <w:kern w:val="0"/>
          <w:position w:val="0"/>
          <w:sz w:val="21"/>
          <w:highlight w:val="none"/>
          <w:u w:val="none"/>
          <w:vertAlign w:val="baseline"/>
          <w:lang w:val="en-US" w:eastAsia="zh-CN" w:bidi="ar-SA"/>
        </w:rPr>
      </w:pPr>
      <w:bookmarkStart w:id="102" w:name="_Toc21399"/>
      <w:r>
        <w:rPr>
          <w:rFonts w:hint="eastAsia" w:cs="Times New Roman"/>
          <w:b w:val="0"/>
          <w:bCs w:val="0"/>
          <w:i w:val="0"/>
          <w:iCs w:val="0"/>
          <w:caps w:val="0"/>
          <w:smallCaps w:val="0"/>
          <w:strike w:val="0"/>
          <w:dstrike w:val="0"/>
          <w:vanish w:val="0"/>
          <w:color w:val="000000"/>
          <w:spacing w:val="0"/>
          <w:kern w:val="0"/>
          <w:position w:val="0"/>
          <w:sz w:val="21"/>
          <w:highlight w:val="none"/>
          <w:u w:val="none"/>
          <w:vertAlign w:val="baseline"/>
          <w:lang w:val="en-US" w:eastAsia="zh-CN" w:bidi="ar-SA"/>
        </w:rPr>
        <w:t>抽样规则</w:t>
      </w:r>
      <w:bookmarkEnd w:id="102"/>
    </w:p>
    <w:p w14:paraId="0B57ED88">
      <w:pPr>
        <w:pStyle w:val="41"/>
        <w:rPr>
          <w:rFonts w:hint="default"/>
          <w:highlight w:val="none"/>
          <w:lang w:val="en-US" w:eastAsia="zh-CN"/>
        </w:rPr>
      </w:pPr>
      <w:r>
        <w:rPr>
          <w:rFonts w:hint="eastAsia"/>
          <w:highlight w:val="none"/>
          <w:lang w:val="en-US" w:eastAsia="zh-CN"/>
        </w:rPr>
        <w:t>型式检验从出厂检验合格的气瓶中随机抽取，抽样数量为2只（1只用于爆破试验，1只用于其他性能检验）。</w:t>
      </w:r>
    </w:p>
    <w:p w14:paraId="2CFC105E">
      <w:pPr>
        <w:pStyle w:val="39"/>
        <w:numPr>
          <w:ilvl w:val="2"/>
          <w:numId w:val="36"/>
        </w:numPr>
        <w:bidi w:val="0"/>
        <w:ind w:left="0" w:leftChars="0" w:firstLine="0" w:firstLineChars="0"/>
        <w:rPr>
          <w:rFonts w:hint="default" w:cs="Times New Roman"/>
          <w:b w:val="0"/>
          <w:bCs w:val="0"/>
          <w:i w:val="0"/>
          <w:iCs w:val="0"/>
          <w:caps w:val="0"/>
          <w:smallCaps w:val="0"/>
          <w:strike w:val="0"/>
          <w:dstrike w:val="0"/>
          <w:vanish w:val="0"/>
          <w:color w:val="000000"/>
          <w:spacing w:val="0"/>
          <w:kern w:val="0"/>
          <w:position w:val="0"/>
          <w:sz w:val="21"/>
          <w:highlight w:val="none"/>
          <w:u w:val="none"/>
          <w:vertAlign w:val="baseline"/>
          <w:lang w:val="en-US" w:eastAsia="zh-CN" w:bidi="ar-SA"/>
        </w:rPr>
      </w:pPr>
      <w:bookmarkStart w:id="103" w:name="_Toc24485"/>
      <w:r>
        <w:rPr>
          <w:rFonts w:hint="eastAsia" w:cs="Times New Roman"/>
          <w:b w:val="0"/>
          <w:bCs w:val="0"/>
          <w:i w:val="0"/>
          <w:iCs w:val="0"/>
          <w:caps w:val="0"/>
          <w:smallCaps w:val="0"/>
          <w:strike w:val="0"/>
          <w:dstrike w:val="0"/>
          <w:vanish w:val="0"/>
          <w:color w:val="000000"/>
          <w:spacing w:val="0"/>
          <w:kern w:val="0"/>
          <w:position w:val="0"/>
          <w:sz w:val="21"/>
          <w:highlight w:val="none"/>
          <w:u w:val="none"/>
          <w:vertAlign w:val="baseline"/>
          <w:lang w:val="en-US" w:eastAsia="zh-CN" w:bidi="ar-SA"/>
        </w:rPr>
        <w:t>判定规则</w:t>
      </w:r>
      <w:bookmarkEnd w:id="103"/>
    </w:p>
    <w:p w14:paraId="67343029">
      <w:pPr>
        <w:pStyle w:val="41"/>
        <w:rPr>
          <w:rFonts w:hint="default"/>
          <w:highlight w:val="none"/>
          <w:lang w:val="en-US" w:eastAsia="zh-CN"/>
        </w:rPr>
      </w:pPr>
      <w:r>
        <w:rPr>
          <w:rFonts w:hint="default"/>
          <w:highlight w:val="none"/>
          <w:lang w:val="en-US" w:eastAsia="zh-CN"/>
        </w:rPr>
        <w:t>若型式检验中有任何一项不合格，应加倍抽样复检，若复检仍不合格，则判定该批产品型式检验不合格。</w:t>
      </w:r>
    </w:p>
    <w:p w14:paraId="55974390">
      <w:pPr>
        <w:pStyle w:val="40"/>
        <w:numPr>
          <w:ilvl w:val="1"/>
          <w:numId w:val="36"/>
        </w:numPr>
        <w:bidi w:val="0"/>
        <w:ind w:left="0" w:leftChars="0" w:firstLine="0" w:firstLineChars="0"/>
        <w:rPr>
          <w:rFonts w:hint="eastAsia"/>
          <w:highlight w:val="none"/>
          <w:lang w:val="en-US" w:eastAsia="zh-CN"/>
        </w:rPr>
      </w:pPr>
      <w:bookmarkStart w:id="104" w:name="_Toc935"/>
      <w:r>
        <w:rPr>
          <w:rFonts w:hint="eastAsia" w:cs="Times New Roman"/>
          <w:b w:val="0"/>
          <w:bCs w:val="0"/>
          <w:i w:val="0"/>
          <w:iCs w:val="0"/>
          <w:caps w:val="0"/>
          <w:smallCaps w:val="0"/>
          <w:strike w:val="0"/>
          <w:dstrike w:val="0"/>
          <w:vanish w:val="0"/>
          <w:color w:val="000000"/>
          <w:spacing w:val="0"/>
          <w:kern w:val="0"/>
          <w:position w:val="0"/>
          <w:sz w:val="21"/>
          <w:highlight w:val="none"/>
          <w:u w:val="none"/>
          <w:vertAlign w:val="baseline"/>
          <w:lang w:val="en-US" w:eastAsia="zh-CN" w:bidi="ar-SA"/>
        </w:rPr>
        <w:t>标志、涂敷、包装、运输和储存</w:t>
      </w:r>
      <w:bookmarkEnd w:id="104"/>
    </w:p>
    <w:p w14:paraId="42E5A233">
      <w:pPr>
        <w:pStyle w:val="39"/>
        <w:numPr>
          <w:ilvl w:val="2"/>
          <w:numId w:val="36"/>
        </w:numPr>
        <w:bidi w:val="0"/>
        <w:ind w:left="0" w:leftChars="0" w:firstLine="0" w:firstLineChars="0"/>
        <w:rPr>
          <w:rFonts w:hint="default"/>
          <w:highlight w:val="none"/>
          <w:lang w:val="en-US" w:eastAsia="zh-CN"/>
        </w:rPr>
      </w:pPr>
      <w:bookmarkStart w:id="105" w:name="_Toc7696"/>
      <w:r>
        <w:rPr>
          <w:rFonts w:hint="eastAsia" w:cs="Times New Roman"/>
          <w:b w:val="0"/>
          <w:bCs w:val="0"/>
          <w:i w:val="0"/>
          <w:iCs w:val="0"/>
          <w:caps w:val="0"/>
          <w:smallCaps w:val="0"/>
          <w:strike w:val="0"/>
          <w:dstrike w:val="0"/>
          <w:vanish w:val="0"/>
          <w:color w:val="000000"/>
          <w:spacing w:val="0"/>
          <w:kern w:val="0"/>
          <w:position w:val="0"/>
          <w:sz w:val="21"/>
          <w:highlight w:val="none"/>
          <w:u w:val="none"/>
          <w:vertAlign w:val="baseline"/>
          <w:lang w:val="en-US" w:eastAsia="zh-CN" w:bidi="ar-SA"/>
        </w:rPr>
        <w:t>标志</w:t>
      </w:r>
      <w:bookmarkEnd w:id="105"/>
    </w:p>
    <w:p w14:paraId="25195A9C">
      <w:pPr>
        <w:pStyle w:val="43"/>
        <w:keepNext w:val="0"/>
        <w:keepLines w:val="0"/>
        <w:pageBreakBefore w:val="0"/>
        <w:widowControl w:val="0"/>
        <w:numPr>
          <w:ilvl w:val="3"/>
          <w:numId w:val="36"/>
        </w:numPr>
        <w:kinsoku/>
        <w:wordWrap/>
        <w:overflowPunct/>
        <w:topLinePunct w:val="0"/>
        <w:autoSpaceDE/>
        <w:autoSpaceDN/>
        <w:bidi w:val="0"/>
        <w:adjustRightInd/>
        <w:snapToGrid/>
        <w:spacing w:beforeLines="0" w:afterLines="0"/>
        <w:ind w:left="0" w:leftChars="0" w:firstLine="0" w:firstLineChars="0"/>
        <w:textAlignment w:val="auto"/>
        <w:rPr>
          <w:rFonts w:hint="default" w:ascii="宋体" w:hAnsi="宋体" w:eastAsia="宋体" w:cs="宋体"/>
          <w:highlight w:val="none"/>
          <w:lang w:val="en-US" w:eastAsia="zh-CN"/>
        </w:rPr>
      </w:pPr>
      <w:r>
        <w:rPr>
          <w:rFonts w:hint="default" w:ascii="宋体" w:hAnsi="宋体" w:eastAsia="宋体" w:cs="宋体"/>
          <w:highlight w:val="none"/>
          <w:lang w:val="en-US" w:eastAsia="zh-CN"/>
        </w:rPr>
        <w:t>气瓶应设置永久性标志，</w:t>
      </w:r>
      <w:r>
        <w:rPr>
          <w:rFonts w:hint="eastAsia" w:ascii="宋体" w:hAnsi="宋体" w:eastAsia="宋体" w:cs="宋体"/>
          <w:highlight w:val="none"/>
          <w:lang w:val="en-US" w:eastAsia="zh-CN"/>
        </w:rPr>
        <w:t>应</w:t>
      </w:r>
      <w:r>
        <w:rPr>
          <w:rFonts w:hint="default" w:ascii="宋体" w:hAnsi="宋体" w:eastAsia="宋体" w:cs="宋体"/>
          <w:highlight w:val="none"/>
          <w:lang w:val="en-US" w:eastAsia="zh-CN"/>
        </w:rPr>
        <w:t>包括</w:t>
      </w:r>
      <w:r>
        <w:rPr>
          <w:rFonts w:hint="eastAsia" w:ascii="宋体" w:hAnsi="宋体" w:eastAsia="宋体" w:cs="宋体"/>
          <w:highlight w:val="none"/>
          <w:lang w:val="en-US" w:eastAsia="zh-CN"/>
        </w:rPr>
        <w:t>以下内容</w:t>
      </w:r>
      <w:r>
        <w:rPr>
          <w:rFonts w:hint="default" w:ascii="宋体" w:hAnsi="宋体" w:eastAsia="宋体" w:cs="宋体"/>
          <w:highlight w:val="none"/>
          <w:lang w:val="en-US" w:eastAsia="zh-CN"/>
        </w:rPr>
        <w:t>：</w:t>
      </w:r>
    </w:p>
    <w:p w14:paraId="645A24C5">
      <w:pPr>
        <w:pStyle w:val="178"/>
        <w:numPr>
          <w:ilvl w:val="0"/>
          <w:numId w:val="38"/>
        </w:numPr>
        <w:bidi w:val="0"/>
        <w:rPr>
          <w:rFonts w:hint="eastAsia"/>
          <w:highlight w:val="none"/>
          <w:lang w:val="en-US" w:eastAsia="zh-CN"/>
        </w:rPr>
      </w:pPr>
      <w:r>
        <w:rPr>
          <w:rFonts w:hint="default"/>
          <w:highlight w:val="none"/>
          <w:lang w:val="en-US" w:eastAsia="zh-CN"/>
        </w:rPr>
        <w:t>制造单位名称或商标</w:t>
      </w:r>
      <w:r>
        <w:rPr>
          <w:rFonts w:hint="eastAsia"/>
          <w:highlight w:val="none"/>
          <w:lang w:val="en-US" w:eastAsia="zh-CN"/>
        </w:rPr>
        <w:t>；</w:t>
      </w:r>
    </w:p>
    <w:p w14:paraId="3EFE6BD1">
      <w:pPr>
        <w:pStyle w:val="178"/>
        <w:numPr>
          <w:ilvl w:val="0"/>
          <w:numId w:val="38"/>
        </w:numPr>
        <w:bidi w:val="0"/>
        <w:rPr>
          <w:rFonts w:hint="eastAsia"/>
          <w:highlight w:val="none"/>
          <w:lang w:val="en-US" w:eastAsia="zh-CN"/>
        </w:rPr>
      </w:pPr>
      <w:r>
        <w:rPr>
          <w:rFonts w:hint="eastAsia"/>
          <w:highlight w:val="none"/>
          <w:lang w:val="en-US" w:eastAsia="zh-CN"/>
        </w:rPr>
        <w:t>气瓶编号；</w:t>
      </w:r>
    </w:p>
    <w:p w14:paraId="18CA747D">
      <w:pPr>
        <w:pStyle w:val="178"/>
        <w:numPr>
          <w:ilvl w:val="0"/>
          <w:numId w:val="38"/>
        </w:numPr>
        <w:bidi w:val="0"/>
        <w:rPr>
          <w:rFonts w:hint="eastAsia"/>
          <w:highlight w:val="none"/>
          <w:lang w:val="en-US" w:eastAsia="zh-CN"/>
        </w:rPr>
      </w:pPr>
      <w:r>
        <w:rPr>
          <w:rFonts w:hint="eastAsia"/>
          <w:highlight w:val="none"/>
          <w:lang w:val="en-US" w:eastAsia="zh-CN"/>
        </w:rPr>
        <w:t>制造日期；</w:t>
      </w:r>
    </w:p>
    <w:p w14:paraId="0750AEB0">
      <w:pPr>
        <w:pStyle w:val="178"/>
        <w:numPr>
          <w:ilvl w:val="0"/>
          <w:numId w:val="38"/>
        </w:numPr>
        <w:bidi w:val="0"/>
        <w:rPr>
          <w:rFonts w:hint="eastAsia"/>
          <w:highlight w:val="none"/>
          <w:lang w:val="en-US" w:eastAsia="zh-CN"/>
        </w:rPr>
      </w:pPr>
      <w:r>
        <w:rPr>
          <w:rFonts w:hint="eastAsia"/>
          <w:highlight w:val="none"/>
          <w:lang w:val="en-US" w:eastAsia="zh-CN"/>
        </w:rPr>
        <w:t>公称工作压力、公称水容积；</w:t>
      </w:r>
    </w:p>
    <w:p w14:paraId="68D0E709">
      <w:pPr>
        <w:pStyle w:val="178"/>
        <w:numPr>
          <w:ilvl w:val="0"/>
          <w:numId w:val="38"/>
        </w:numPr>
        <w:bidi w:val="0"/>
        <w:rPr>
          <w:rFonts w:hint="eastAsia"/>
          <w:highlight w:val="none"/>
          <w:lang w:val="en-US" w:eastAsia="zh-CN"/>
        </w:rPr>
      </w:pPr>
      <w:r>
        <w:rPr>
          <w:rFonts w:hint="default"/>
          <w:highlight w:val="none"/>
          <w:lang w:val="en-US" w:eastAsia="zh-CN"/>
        </w:rPr>
        <w:t>充装介质名称</w:t>
      </w:r>
      <w:r>
        <w:rPr>
          <w:rFonts w:hint="eastAsia"/>
          <w:highlight w:val="none"/>
          <w:lang w:val="en-US" w:eastAsia="zh-CN"/>
        </w:rPr>
        <w:t>；</w:t>
      </w:r>
    </w:p>
    <w:p w14:paraId="0E9F0460">
      <w:pPr>
        <w:pStyle w:val="178"/>
        <w:numPr>
          <w:ilvl w:val="0"/>
          <w:numId w:val="38"/>
        </w:numPr>
        <w:bidi w:val="0"/>
        <w:rPr>
          <w:rFonts w:hint="default"/>
          <w:highlight w:val="none"/>
          <w:lang w:val="en-US" w:eastAsia="zh-CN"/>
        </w:rPr>
      </w:pPr>
      <w:r>
        <w:rPr>
          <w:rFonts w:hint="default"/>
          <w:highlight w:val="none"/>
          <w:lang w:val="en-US" w:eastAsia="zh-CN"/>
        </w:rPr>
        <w:t>设计使用年限；</w:t>
      </w:r>
    </w:p>
    <w:p w14:paraId="3E34927C">
      <w:pPr>
        <w:pStyle w:val="178"/>
        <w:numPr>
          <w:ilvl w:val="0"/>
          <w:numId w:val="38"/>
        </w:numPr>
        <w:bidi w:val="0"/>
        <w:rPr>
          <w:rFonts w:hint="default"/>
          <w:highlight w:val="none"/>
          <w:lang w:val="en-US" w:eastAsia="zh-CN"/>
        </w:rPr>
      </w:pPr>
      <w:r>
        <w:rPr>
          <w:rFonts w:hint="default"/>
          <w:highlight w:val="none"/>
          <w:lang w:val="en-US" w:eastAsia="zh-CN"/>
        </w:rPr>
        <w:t>检验标记（检验日期、检验单位）</w:t>
      </w:r>
      <w:r>
        <w:rPr>
          <w:rFonts w:hint="eastAsia"/>
          <w:highlight w:val="none"/>
          <w:lang w:val="en-US" w:eastAsia="zh-CN"/>
        </w:rPr>
        <w:t>。</w:t>
      </w:r>
    </w:p>
    <w:p w14:paraId="3FB68786">
      <w:pPr>
        <w:pStyle w:val="43"/>
        <w:keepNext w:val="0"/>
        <w:keepLines w:val="0"/>
        <w:pageBreakBefore w:val="0"/>
        <w:widowControl w:val="0"/>
        <w:numPr>
          <w:ilvl w:val="3"/>
          <w:numId w:val="36"/>
        </w:numPr>
        <w:kinsoku/>
        <w:wordWrap/>
        <w:overflowPunct/>
        <w:topLinePunct w:val="0"/>
        <w:autoSpaceDE/>
        <w:autoSpaceDN/>
        <w:bidi w:val="0"/>
        <w:adjustRightInd/>
        <w:snapToGrid/>
        <w:spacing w:beforeLines="0" w:afterLines="0"/>
        <w:ind w:left="0" w:leftChars="0" w:firstLine="0" w:firstLineChars="0"/>
        <w:textAlignment w:val="auto"/>
        <w:rPr>
          <w:rFonts w:hint="default" w:ascii="宋体" w:hAnsi="宋体" w:eastAsia="宋体" w:cs="宋体"/>
          <w:highlight w:val="none"/>
          <w:lang w:val="en-US" w:eastAsia="zh-CN"/>
        </w:rPr>
      </w:pPr>
      <w:r>
        <w:rPr>
          <w:rFonts w:hint="default" w:ascii="宋体" w:hAnsi="宋体" w:eastAsia="宋体" w:cs="宋体"/>
          <w:highlight w:val="none"/>
          <w:lang w:val="en-US" w:eastAsia="zh-CN"/>
        </w:rPr>
        <w:t>标志应采用钢印或激光蚀刻，清晰、耐久。</w:t>
      </w:r>
    </w:p>
    <w:p w14:paraId="134F8AEB">
      <w:pPr>
        <w:pStyle w:val="39"/>
        <w:numPr>
          <w:ilvl w:val="2"/>
          <w:numId w:val="36"/>
        </w:numPr>
        <w:bidi w:val="0"/>
        <w:ind w:left="0" w:leftChars="0" w:firstLine="0" w:firstLineChars="0"/>
        <w:rPr>
          <w:rFonts w:hint="eastAsia"/>
          <w:highlight w:val="none"/>
          <w:lang w:val="en-US" w:eastAsia="zh-CN"/>
        </w:rPr>
      </w:pPr>
      <w:bookmarkStart w:id="106" w:name="_Toc24247"/>
      <w:bookmarkStart w:id="107" w:name="BookMark8"/>
      <w:r>
        <w:rPr>
          <w:rFonts w:hint="eastAsia"/>
          <w:highlight w:val="none"/>
          <w:lang w:val="en-US" w:eastAsia="zh-CN"/>
        </w:rPr>
        <w:t>涂敷</w:t>
      </w:r>
      <w:bookmarkEnd w:id="106"/>
    </w:p>
    <w:p w14:paraId="65318922">
      <w:pPr>
        <w:pStyle w:val="41"/>
        <w:rPr>
          <w:rFonts w:hint="eastAsia"/>
          <w:highlight w:val="none"/>
          <w:lang w:val="en-US" w:eastAsia="zh-CN"/>
        </w:rPr>
      </w:pPr>
      <w:r>
        <w:rPr>
          <w:rFonts w:hint="eastAsia"/>
          <w:highlight w:val="none"/>
          <w:lang w:val="en-US" w:eastAsia="zh-CN"/>
        </w:rPr>
        <w:t>气瓶外表面应涂敷保护漆，颜色应符合GB/T 7144的规定（如高纯氯化氢气瓶可采用灰色，三氟化氮气瓶可采用蓝色）。内表面应无涂层，保持洁净。</w:t>
      </w:r>
    </w:p>
    <w:p w14:paraId="20867BF6">
      <w:pPr>
        <w:pStyle w:val="39"/>
        <w:numPr>
          <w:ilvl w:val="2"/>
          <w:numId w:val="36"/>
        </w:numPr>
        <w:bidi w:val="0"/>
        <w:ind w:left="0" w:leftChars="0" w:firstLine="0" w:firstLineChars="0"/>
        <w:rPr>
          <w:rFonts w:hint="eastAsia"/>
          <w:highlight w:val="none"/>
          <w:lang w:val="en-US" w:eastAsia="zh-CN"/>
        </w:rPr>
      </w:pPr>
      <w:bookmarkStart w:id="108" w:name="_Toc17291"/>
      <w:r>
        <w:rPr>
          <w:rFonts w:hint="eastAsia"/>
          <w:highlight w:val="none"/>
          <w:lang w:val="en-US" w:eastAsia="zh-CN"/>
        </w:rPr>
        <w:t>包装</w:t>
      </w:r>
      <w:bookmarkEnd w:id="108"/>
    </w:p>
    <w:p w14:paraId="528341BB">
      <w:pPr>
        <w:pStyle w:val="41"/>
        <w:rPr>
          <w:rFonts w:hint="default"/>
          <w:highlight w:val="none"/>
          <w:lang w:val="en-US" w:eastAsia="zh-CN"/>
        </w:rPr>
      </w:pPr>
      <w:r>
        <w:rPr>
          <w:rFonts w:hint="eastAsia"/>
          <w:highlight w:val="none"/>
          <w:lang w:val="en-US" w:eastAsia="zh-CN"/>
        </w:rPr>
        <w:t>气瓶应放置在木质或金属托盘上，用塑料薄膜或编织袋包裹，防止运输中碰撞。瓶阀应安装保护帽。</w:t>
      </w:r>
    </w:p>
    <w:p w14:paraId="2483085C">
      <w:pPr>
        <w:pStyle w:val="39"/>
        <w:numPr>
          <w:ilvl w:val="2"/>
          <w:numId w:val="36"/>
        </w:numPr>
        <w:bidi w:val="0"/>
        <w:ind w:left="0" w:leftChars="0" w:firstLine="0" w:firstLineChars="0"/>
        <w:rPr>
          <w:rFonts w:hint="eastAsia"/>
          <w:highlight w:val="none"/>
          <w:lang w:val="en-US" w:eastAsia="zh-CN"/>
        </w:rPr>
      </w:pPr>
      <w:bookmarkStart w:id="109" w:name="_Toc23912"/>
      <w:r>
        <w:rPr>
          <w:rFonts w:hint="eastAsia"/>
          <w:highlight w:val="none"/>
          <w:lang w:val="en-US" w:eastAsia="zh-CN"/>
        </w:rPr>
        <w:t>运输</w:t>
      </w:r>
      <w:bookmarkEnd w:id="109"/>
    </w:p>
    <w:p w14:paraId="2B059B84">
      <w:pPr>
        <w:pStyle w:val="43"/>
        <w:keepNext w:val="0"/>
        <w:keepLines w:val="0"/>
        <w:pageBreakBefore w:val="0"/>
        <w:widowControl w:val="0"/>
        <w:numPr>
          <w:ilvl w:val="3"/>
          <w:numId w:val="36"/>
        </w:numPr>
        <w:kinsoku/>
        <w:wordWrap/>
        <w:overflowPunct/>
        <w:topLinePunct w:val="0"/>
        <w:autoSpaceDE/>
        <w:autoSpaceDN/>
        <w:bidi w:val="0"/>
        <w:adjustRightInd/>
        <w:snapToGrid/>
        <w:spacing w:beforeLines="0" w:afterLines="0"/>
        <w:ind w:left="0" w:leftChars="0" w:firstLine="0" w:firstLineChars="0"/>
        <w:textAlignment w:val="auto"/>
        <w:rPr>
          <w:rFonts w:hint="eastAsia" w:ascii="宋体" w:hAnsi="宋体" w:eastAsia="宋体" w:cs="宋体"/>
          <w:highlight w:val="none"/>
          <w:lang w:val="en-US" w:eastAsia="zh-CN"/>
        </w:rPr>
      </w:pPr>
      <w:r>
        <w:rPr>
          <w:rFonts w:hint="eastAsia" w:ascii="宋体" w:hAnsi="宋体" w:eastAsia="宋体" w:cs="宋体"/>
          <w:highlight w:val="none"/>
          <w:lang w:val="en-US" w:eastAsia="zh-CN"/>
        </w:rPr>
        <w:t>钢瓶的运输应符合道路交通运输的相关规定。</w:t>
      </w:r>
    </w:p>
    <w:p w14:paraId="3EFD39CD">
      <w:pPr>
        <w:pStyle w:val="43"/>
        <w:keepNext w:val="0"/>
        <w:keepLines w:val="0"/>
        <w:pageBreakBefore w:val="0"/>
        <w:widowControl w:val="0"/>
        <w:numPr>
          <w:ilvl w:val="3"/>
          <w:numId w:val="36"/>
        </w:numPr>
        <w:kinsoku/>
        <w:wordWrap/>
        <w:overflowPunct/>
        <w:topLinePunct w:val="0"/>
        <w:autoSpaceDE/>
        <w:autoSpaceDN/>
        <w:bidi w:val="0"/>
        <w:adjustRightInd/>
        <w:snapToGrid/>
        <w:spacing w:beforeLines="0" w:afterLines="0"/>
        <w:ind w:left="0" w:leftChars="0" w:firstLine="0" w:firstLineChars="0"/>
        <w:textAlignment w:val="auto"/>
        <w:rPr>
          <w:rFonts w:hint="eastAsia" w:ascii="宋体" w:hAnsi="宋体" w:eastAsia="宋体" w:cs="宋体"/>
          <w:highlight w:val="none"/>
          <w:lang w:val="en-US" w:eastAsia="zh-CN"/>
        </w:rPr>
      </w:pPr>
      <w:r>
        <w:rPr>
          <w:rFonts w:hint="eastAsia" w:ascii="宋体" w:hAnsi="宋体" w:eastAsia="宋体" w:cs="宋体"/>
          <w:highlight w:val="none"/>
          <w:lang w:val="en-US" w:eastAsia="zh-CN"/>
        </w:rPr>
        <w:t>钢瓶在运输和装卸过程中，应防止碰撞、受潮和损坏附件。</w:t>
      </w:r>
    </w:p>
    <w:p w14:paraId="74F51A69">
      <w:pPr>
        <w:pStyle w:val="39"/>
        <w:numPr>
          <w:ilvl w:val="2"/>
          <w:numId w:val="36"/>
        </w:numPr>
        <w:bidi w:val="0"/>
        <w:ind w:left="0" w:leftChars="0" w:firstLine="0" w:firstLineChars="0"/>
        <w:rPr>
          <w:rFonts w:hint="default"/>
          <w:highlight w:val="none"/>
          <w:lang w:val="en-US" w:eastAsia="zh-CN"/>
        </w:rPr>
      </w:pPr>
      <w:bookmarkStart w:id="110" w:name="_Toc16565"/>
      <w:r>
        <w:rPr>
          <w:rFonts w:hint="eastAsia"/>
          <w:highlight w:val="none"/>
          <w:lang w:val="en-US" w:eastAsia="zh-CN"/>
        </w:rPr>
        <w:t>储存</w:t>
      </w:r>
      <w:bookmarkEnd w:id="110"/>
    </w:p>
    <w:p w14:paraId="4AC921EC">
      <w:pPr>
        <w:jc w:val="center"/>
        <w:rPr>
          <w:rFonts w:hint="eastAsia"/>
          <w:highlight w:val="none"/>
        </w:rPr>
      </w:pPr>
      <w:r>
        <w:rPr>
          <w:rFonts w:hint="eastAsia"/>
          <w:highlight w:val="none"/>
        </w:rPr>
        <w:t>气瓶应储存在干燥、通风、无腐蚀性气体的环境中，避免阳光直射。储存区域应远离火源和热源。</w:t>
      </w:r>
    </w:p>
    <w:p w14:paraId="31A77293">
      <w:pPr>
        <w:pStyle w:val="40"/>
        <w:numPr>
          <w:ilvl w:val="1"/>
          <w:numId w:val="36"/>
        </w:numPr>
        <w:bidi w:val="0"/>
        <w:ind w:left="0" w:leftChars="0" w:firstLine="0" w:firstLineChars="0"/>
        <w:rPr>
          <w:rFonts w:hint="eastAsia" w:cs="Times New Roman"/>
          <w:b w:val="0"/>
          <w:bCs w:val="0"/>
          <w:i w:val="0"/>
          <w:iCs w:val="0"/>
          <w:caps w:val="0"/>
          <w:smallCaps w:val="0"/>
          <w:strike w:val="0"/>
          <w:dstrike w:val="0"/>
          <w:vanish w:val="0"/>
          <w:color w:val="000000"/>
          <w:spacing w:val="0"/>
          <w:kern w:val="0"/>
          <w:position w:val="0"/>
          <w:sz w:val="21"/>
          <w:highlight w:val="none"/>
          <w:u w:val="none"/>
          <w:vertAlign w:val="baseline"/>
          <w:lang w:val="en-US" w:eastAsia="zh-CN" w:bidi="ar-SA"/>
        </w:rPr>
      </w:pPr>
      <w:bookmarkStart w:id="111" w:name="_Toc9812"/>
      <w:r>
        <w:rPr>
          <w:rFonts w:hint="eastAsia" w:cs="Times New Roman"/>
          <w:b w:val="0"/>
          <w:bCs w:val="0"/>
          <w:i w:val="0"/>
          <w:iCs w:val="0"/>
          <w:caps w:val="0"/>
          <w:smallCaps w:val="0"/>
          <w:strike w:val="0"/>
          <w:dstrike w:val="0"/>
          <w:vanish w:val="0"/>
          <w:color w:val="000000"/>
          <w:spacing w:val="0"/>
          <w:kern w:val="0"/>
          <w:position w:val="0"/>
          <w:sz w:val="21"/>
          <w:highlight w:val="none"/>
          <w:u w:val="none"/>
          <w:vertAlign w:val="baseline"/>
          <w:lang w:val="en-US" w:eastAsia="zh-CN" w:bidi="ar-SA"/>
        </w:rPr>
        <w:t>出厂文件及质量证明书</w:t>
      </w:r>
      <w:bookmarkEnd w:id="111"/>
    </w:p>
    <w:p w14:paraId="65C1FD77">
      <w:pPr>
        <w:pStyle w:val="41"/>
        <w:rPr>
          <w:rFonts w:hint="eastAsia"/>
          <w:highlight w:val="none"/>
          <w:lang w:val="en-US" w:eastAsia="zh-CN"/>
        </w:rPr>
      </w:pPr>
      <w:r>
        <w:rPr>
          <w:rFonts w:hint="eastAsia"/>
          <w:highlight w:val="none"/>
          <w:lang w:val="en-US" w:eastAsia="zh-CN"/>
        </w:rPr>
        <w:t>每支气瓶应附有质量证明书，内容包括：</w:t>
      </w:r>
    </w:p>
    <w:p w14:paraId="462A2516">
      <w:pPr>
        <w:pStyle w:val="178"/>
        <w:numPr>
          <w:ilvl w:val="0"/>
          <w:numId w:val="39"/>
        </w:numPr>
        <w:bidi w:val="0"/>
        <w:rPr>
          <w:rFonts w:hint="eastAsia"/>
          <w:highlight w:val="none"/>
          <w:lang w:val="en-US" w:eastAsia="zh-CN"/>
        </w:rPr>
      </w:pPr>
      <w:r>
        <w:rPr>
          <w:rFonts w:hint="eastAsia"/>
          <w:highlight w:val="none"/>
          <w:lang w:val="en-US" w:eastAsia="zh-CN"/>
        </w:rPr>
        <w:t>制造单位名称、地址；</w:t>
      </w:r>
    </w:p>
    <w:p w14:paraId="271D85BB">
      <w:pPr>
        <w:pStyle w:val="178"/>
        <w:numPr>
          <w:ilvl w:val="0"/>
          <w:numId w:val="39"/>
        </w:numPr>
        <w:bidi w:val="0"/>
        <w:rPr>
          <w:rFonts w:hint="eastAsia"/>
          <w:highlight w:val="none"/>
          <w:lang w:val="en-US" w:eastAsia="zh-CN"/>
        </w:rPr>
      </w:pPr>
      <w:r>
        <w:rPr>
          <w:rFonts w:hint="eastAsia"/>
          <w:highlight w:val="none"/>
          <w:lang w:val="en-US" w:eastAsia="zh-CN"/>
        </w:rPr>
        <w:t>气瓶编号、型号、规格；</w:t>
      </w:r>
    </w:p>
    <w:p w14:paraId="1F93E6FC">
      <w:pPr>
        <w:pStyle w:val="178"/>
        <w:numPr>
          <w:ilvl w:val="0"/>
          <w:numId w:val="39"/>
        </w:numPr>
        <w:bidi w:val="0"/>
        <w:rPr>
          <w:rFonts w:hint="eastAsia"/>
          <w:highlight w:val="none"/>
          <w:lang w:val="en-US" w:eastAsia="zh-CN"/>
        </w:rPr>
      </w:pPr>
      <w:r>
        <w:rPr>
          <w:rFonts w:hint="eastAsia"/>
          <w:highlight w:val="none"/>
          <w:lang w:val="en-US" w:eastAsia="zh-CN"/>
        </w:rPr>
        <w:t>材料成分及力学性能报告；</w:t>
      </w:r>
    </w:p>
    <w:p w14:paraId="1CAE45AE">
      <w:pPr>
        <w:pStyle w:val="178"/>
        <w:numPr>
          <w:ilvl w:val="0"/>
          <w:numId w:val="39"/>
        </w:numPr>
        <w:bidi w:val="0"/>
        <w:rPr>
          <w:rFonts w:hint="eastAsia"/>
          <w:highlight w:val="none"/>
          <w:lang w:val="en-US" w:eastAsia="zh-CN"/>
        </w:rPr>
      </w:pPr>
      <w:r>
        <w:rPr>
          <w:rFonts w:hint="eastAsia"/>
          <w:highlight w:val="none"/>
          <w:lang w:val="en-US" w:eastAsia="zh-CN"/>
        </w:rPr>
        <w:t>热处理工艺记录；</w:t>
      </w:r>
    </w:p>
    <w:p w14:paraId="21066EC8">
      <w:pPr>
        <w:pStyle w:val="178"/>
        <w:numPr>
          <w:ilvl w:val="0"/>
          <w:numId w:val="39"/>
        </w:numPr>
        <w:bidi w:val="0"/>
        <w:rPr>
          <w:rFonts w:hint="eastAsia"/>
          <w:highlight w:val="none"/>
          <w:lang w:val="en-US" w:eastAsia="zh-CN"/>
        </w:rPr>
      </w:pPr>
      <w:r>
        <w:rPr>
          <w:rFonts w:hint="eastAsia"/>
          <w:highlight w:val="none"/>
          <w:lang w:val="en-US" w:eastAsia="zh-CN"/>
        </w:rPr>
        <w:t>无损检测报告；</w:t>
      </w:r>
    </w:p>
    <w:p w14:paraId="633F8E7A">
      <w:pPr>
        <w:pStyle w:val="178"/>
        <w:numPr>
          <w:ilvl w:val="0"/>
          <w:numId w:val="39"/>
        </w:numPr>
        <w:bidi w:val="0"/>
        <w:rPr>
          <w:rFonts w:hint="eastAsia"/>
          <w:highlight w:val="none"/>
          <w:lang w:val="en-US" w:eastAsia="zh-CN"/>
        </w:rPr>
      </w:pPr>
      <w:r>
        <w:rPr>
          <w:rFonts w:hint="eastAsia"/>
          <w:highlight w:val="none"/>
          <w:lang w:val="en-US" w:eastAsia="zh-CN"/>
        </w:rPr>
        <w:t>水压试验、气密性试验、爆破试验（型式检验时）报告；</w:t>
      </w:r>
    </w:p>
    <w:p w14:paraId="669A6B92">
      <w:pPr>
        <w:pStyle w:val="178"/>
        <w:numPr>
          <w:ilvl w:val="0"/>
          <w:numId w:val="39"/>
        </w:numPr>
        <w:bidi w:val="0"/>
        <w:rPr>
          <w:rFonts w:hint="eastAsia"/>
          <w:highlight w:val="none"/>
          <w:lang w:val="en-US" w:eastAsia="zh-CN"/>
        </w:rPr>
      </w:pPr>
      <w:r>
        <w:rPr>
          <w:rFonts w:hint="eastAsia"/>
          <w:highlight w:val="none"/>
          <w:lang w:val="en-US" w:eastAsia="zh-CN"/>
        </w:rPr>
        <w:t>内表面洁净度检测报告（NVR、颗粒物、金属离子含量、水分露点）；</w:t>
      </w:r>
    </w:p>
    <w:p w14:paraId="407797A5">
      <w:pPr>
        <w:pStyle w:val="178"/>
        <w:numPr>
          <w:ilvl w:val="0"/>
          <w:numId w:val="39"/>
        </w:numPr>
        <w:bidi w:val="0"/>
        <w:rPr>
          <w:rFonts w:hint="default"/>
          <w:highlight w:val="none"/>
          <w:lang w:val="en-US" w:eastAsia="zh-CN"/>
        </w:rPr>
      </w:pPr>
      <w:r>
        <w:rPr>
          <w:rFonts w:hint="eastAsia"/>
          <w:highlight w:val="none"/>
          <w:lang w:val="en-US" w:eastAsia="zh-CN"/>
        </w:rPr>
        <w:t>检验人员签字及检验日期。</w:t>
      </w:r>
    </w:p>
    <w:p w14:paraId="4E4A9055">
      <w:pPr>
        <w:jc w:val="center"/>
        <w:rPr>
          <w:highlight w:val="none"/>
        </w:rPr>
      </w:pPr>
    </w:p>
    <w:p w14:paraId="283F0EE5">
      <w:pPr>
        <w:jc w:val="center"/>
        <w:rPr>
          <w:highlight w:val="none"/>
        </w:rPr>
      </w:pPr>
    </w:p>
    <w:p w14:paraId="28A943DA">
      <w:pPr>
        <w:jc w:val="center"/>
        <w:rPr>
          <w:highlight w:val="none"/>
        </w:rPr>
      </w:pPr>
      <w:r>
        <w:rPr>
          <w:highlight w:val="none"/>
        </w:rPr>
        <w:drawing>
          <wp:inline distT="0" distB="0" distL="0" distR="0">
            <wp:extent cx="1485900" cy="317500"/>
            <wp:effectExtent l="0" t="0" r="7620" b="2540"/>
            <wp:docPr id="905177647" name="图片 10"/>
            <wp:cNvGraphicFramePr/>
            <a:graphic xmlns:a="http://schemas.openxmlformats.org/drawingml/2006/main">
              <a:graphicData uri="http://schemas.openxmlformats.org/drawingml/2006/picture">
                <pic:pic xmlns:pic="http://schemas.openxmlformats.org/drawingml/2006/picture">
                  <pic:nvPicPr>
                    <pic:cNvPr id="905177647" name="图片 10"/>
                    <pic:cNvPicPr/>
                  </pic:nvPicPr>
                  <pic:blipFill>
                    <a:blip r:embed="rId21">
                      <a:extLst>
                        <a:ext uri="{28A0092B-C50C-407E-A947-70E740481C1C}">
                          <a14:useLocalDpi xmlns:a14="http://schemas.microsoft.com/office/drawing/2010/main" val="0"/>
                        </a:ext>
                      </a:extLst>
                    </a:blip>
                    <a:stretch>
                      <a:fillRect/>
                    </a:stretch>
                  </pic:blipFill>
                  <pic:spPr>
                    <a:xfrm>
                      <a:off x="0" y="0"/>
                      <a:ext cx="1485900" cy="317500"/>
                    </a:xfrm>
                    <a:prstGeom prst="rect">
                      <a:avLst/>
                    </a:prstGeom>
                  </pic:spPr>
                </pic:pic>
              </a:graphicData>
            </a:graphic>
          </wp:inline>
        </w:drawing>
      </w:r>
      <w:bookmarkEnd w:id="20"/>
      <w:bookmarkEnd w:id="107"/>
    </w:p>
    <w:sectPr>
      <w:headerReference r:id="rId16" w:type="default"/>
      <w:footerReference r:id="rId18" w:type="default"/>
      <w:headerReference r:id="rId17" w:type="even"/>
      <w:footerReference r:id="rId19" w:type="even"/>
      <w:pgSz w:w="11906" w:h="16838"/>
      <w:pgMar w:top="1928" w:right="1134" w:bottom="1134" w:left="1134" w:header="1418" w:footer="1134" w:gutter="283"/>
      <w:pgNumType w:start="1"/>
      <w:cols w:space="0" w:num="1"/>
      <w:formProt w:val="0"/>
      <w:docGrid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34F9B1">
    <w:pPr>
      <w:pStyle w:val="18"/>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BB814DC">
                          <w:pPr>
                            <w:pStyle w:val="18"/>
                          </w:pPr>
                          <w:r>
                            <w:fldChar w:fldCharType="begin"/>
                          </w:r>
                          <w:r>
                            <w:instrText xml:space="preserve">PAGE   \* MERGEFORMAT</w:instrText>
                          </w:r>
                          <w:r>
                            <w:fldChar w:fldCharType="separate"/>
                          </w:r>
                          <w:r>
                            <w:rPr>
                              <w:lang w:val="zh-CN"/>
                            </w:rPr>
                            <w:t>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14:paraId="7BB814DC">
                    <w:pPr>
                      <w:pStyle w:val="18"/>
                    </w:pPr>
                    <w:r>
                      <w:fldChar w:fldCharType="begin"/>
                    </w:r>
                    <w:r>
                      <w:instrText xml:space="preserve">PAGE   \* MERGEFORMAT</w:instrText>
                    </w:r>
                    <w:r>
                      <w:fldChar w:fldCharType="separate"/>
                    </w:r>
                    <w:r>
                      <w:rPr>
                        <w:lang w:val="zh-CN"/>
                      </w:rPr>
                      <w:t>2</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ED75A4">
    <w:pPr>
      <w:pStyle w:val="18"/>
      <w:ind w:right="720"/>
      <w:jc w:val="both"/>
      <w:rPr>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308D50">
    <w:pPr>
      <w:pStyle w:val="18"/>
    </w:pPr>
    <w: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765338391"/>
                          </w:sdtPr>
                          <w:sdtContent>
                            <w:p w14:paraId="672FC3AF">
                              <w:pPr>
                                <w:pStyle w:val="18"/>
                              </w:pPr>
                              <w:r>
                                <w:fldChar w:fldCharType="begin"/>
                              </w:r>
                              <w:r>
                                <w:instrText xml:space="preserve">PAGE   \* MERGEFORMAT</w:instrText>
                              </w:r>
                              <w:r>
                                <w:fldChar w:fldCharType="separate"/>
                              </w:r>
                              <w:r>
                                <w:rPr>
                                  <w:lang w:val="zh-CN"/>
                                </w:rPr>
                                <w:t>2</w:t>
                              </w:r>
                              <w:r>
                                <w:fldChar w:fldCharType="end"/>
                              </w:r>
                            </w:p>
                          </w:sdtContent>
                        </w:sdt>
                        <w:p w14:paraId="1B962B8E"/>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0O3bcsAgAAV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vQ7dtywCAABVBAAADgAAAAAAAAABACAAAAAfAQAAZHJzL2Uyb0RvYy54bWxQSwUGAAAAAAYA&#10;BgBZAQAAvQUAAAAA&#10;">
              <v:fill on="f" focussize="0,0"/>
              <v:stroke on="f" weight="0.5pt"/>
              <v:imagedata o:title=""/>
              <o:lock v:ext="edit" aspectratio="f"/>
              <v:textbox inset="0mm,0mm,0mm,0mm" style="mso-fit-shape-to-text:t;">
                <w:txbxContent>
                  <w:sdt>
                    <w:sdtPr>
                      <w:id w:val="1765338391"/>
                    </w:sdtPr>
                    <w:sdtContent>
                      <w:p w14:paraId="672FC3AF">
                        <w:pPr>
                          <w:pStyle w:val="18"/>
                        </w:pPr>
                        <w:r>
                          <w:fldChar w:fldCharType="begin"/>
                        </w:r>
                        <w:r>
                          <w:instrText xml:space="preserve">PAGE   \* MERGEFORMAT</w:instrText>
                        </w:r>
                        <w:r>
                          <w:fldChar w:fldCharType="separate"/>
                        </w:r>
                        <w:r>
                          <w:rPr>
                            <w:lang w:val="zh-CN"/>
                          </w:rPr>
                          <w:t>2</w:t>
                        </w:r>
                        <w:r>
                          <w:fldChar w:fldCharType="end"/>
                        </w:r>
                      </w:p>
                    </w:sdtContent>
                  </w:sdt>
                  <w:p w14:paraId="1B962B8E"/>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CC0543">
    <w:pPr>
      <w:pStyle w:val="18"/>
    </w:pPr>
    <w:r>
      <mc:AlternateContent>
        <mc:Choice Requires="wps">
          <w:drawing>
            <wp:anchor distT="0" distB="0" distL="114300" distR="114300" simplePos="0" relativeHeight="251665408" behindDoc="0" locked="0" layoutInCell="1" allowOverlap="1">
              <wp:simplePos x="0" y="0"/>
              <wp:positionH relativeFrom="margin">
                <wp:align>right</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43583CF">
                          <w:pPr>
                            <w:pStyle w:val="18"/>
                          </w:pPr>
                          <w:r>
                            <w:fldChar w:fldCharType="begin"/>
                          </w:r>
                          <w:r>
                            <w:instrText xml:space="preserve">PAGE   \* MERGEFORMAT</w:instrText>
                          </w:r>
                          <w:r>
                            <w:fldChar w:fldCharType="separate"/>
                          </w:r>
                          <w:r>
                            <w:rPr>
                              <w:lang w:val="zh-CN"/>
                            </w:rPr>
                            <w:t>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KQhEwrAgAAVwQAAA4AAABkcnMvZTJvRG9jLnhtbK1UzY7TMBC+I/EO&#10;lu80bRGrqmq6KlsVIVXsSgVxdh2nieQ/2W6T8gDwBpy4cOe5+hx8dpIuWjjsgYsz9oy/me+bcRa3&#10;rZLkJJyvjc7pZDSmRGhuilofcvrp4+bVjBIfmC6YNFrk9Cw8vV2+fLFo7FxMTWVkIRwBiPbzxua0&#10;CsHOs8zzSijmR8YKDWdpnGIBW3fICscaoCuZTcfjm6wxrrDOcOE9Ttedk/aI7jmApixrLtaGH5XQ&#10;oUN1QrIASr6qrafLVG1ZCh7uy9KLQGROwTSkFUlg7+OaLRdsfnDMVjXvS2DPKeEJJ8VqjaRXqDUL&#10;jBxd/ReUqrkz3pRhxI3KOiJJEbCYjJ9os6uYFYkLpPb2Krr/f7D8w+nBkbrAJEwo0Uyh45fv3y4/&#10;fl1+fiU4g0CN9XPE7SwiQ/vWtAgezj0OI++2dCp+wYjAD3nPV3lFGwiPl2bT2WwMF4dv2AA/e7xu&#10;nQ/vhFEkGjl16F+SlZ22PnShQ0jMps2mljL1UGrS5PTm9ZtxunD1AFxq5IgkumKjFdp92zPbm+IM&#10;Ys50s+Et39RIvmU+PDCHYUDBeC7hHkspDZKY3qKkMu7Lv85jPHoELyUNhiunGm+JEvleo3cADIPh&#10;BmM/GPqo7gymFe1ALcnEBRfkYJbOqM94Q6uYAy6mOTLlNAzmXegGHG+Qi9UqBWHaLAtbvbM8Qkfx&#10;vF0dAwRMukZROiV6rTBvqTP924gD/ec+RT3+D5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ikIRMKwIAAFcEAAAOAAAAAAAAAAEAIAAAAB8BAABkcnMvZTJvRG9jLnhtbFBLBQYAAAAABgAG&#10;AFkBAAC8BQAAAAA=&#10;">
              <v:fill on="f" focussize="0,0"/>
              <v:stroke on="f" weight="0.5pt"/>
              <v:imagedata o:title=""/>
              <o:lock v:ext="edit" aspectratio="f"/>
              <v:textbox inset="0mm,0mm,0mm,0mm" style="mso-fit-shape-to-text:t;">
                <w:txbxContent>
                  <w:p w14:paraId="343583CF">
                    <w:pPr>
                      <w:pStyle w:val="18"/>
                    </w:pPr>
                    <w:r>
                      <w:fldChar w:fldCharType="begin"/>
                    </w:r>
                    <w:r>
                      <w:instrText xml:space="preserve">PAGE   \* MERGEFORMAT</w:instrText>
                    </w:r>
                    <w:r>
                      <w:fldChar w:fldCharType="separate"/>
                    </w:r>
                    <w:r>
                      <w:rPr>
                        <w:lang w:val="zh-CN"/>
                      </w:rPr>
                      <w:t>2</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13D25D">
    <w:pPr>
      <w:pStyle w:val="18"/>
    </w:pPr>
    <w:r>
      <mc:AlternateContent>
        <mc:Choice Requires="wps">
          <w:drawing>
            <wp:anchor distT="0" distB="0" distL="114300" distR="114300" simplePos="0" relativeHeight="251664384" behindDoc="0" locked="0" layoutInCell="1" allowOverlap="1">
              <wp:simplePos x="0" y="0"/>
              <wp:positionH relativeFrom="margin">
                <wp:align>right</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2008709746"/>
                          </w:sdtPr>
                          <w:sdtContent>
                            <w:p w14:paraId="01647C05">
                              <w:pPr>
                                <w:pStyle w:val="18"/>
                              </w:pPr>
                              <w:r>
                                <w:fldChar w:fldCharType="begin"/>
                              </w:r>
                              <w:r>
                                <w:instrText xml:space="preserve">PAGE   \* MERGEFORMAT</w:instrText>
                              </w:r>
                              <w:r>
                                <w:fldChar w:fldCharType="separate"/>
                              </w:r>
                              <w:r>
                                <w:rPr>
                                  <w:lang w:val="zh-CN"/>
                                </w:rPr>
                                <w:t>2</w:t>
                              </w:r>
                              <w:r>
                                <w:fldChar w:fldCharType="end"/>
                              </w:r>
                            </w:p>
                          </w:sdtContent>
                        </w:sdt>
                        <w:p w14:paraId="352BFBE7"/>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rd1wwq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gGSaKZQ8cv3b5cf&#10;vy4/vxKcQaDG+jnidhaRoX1rWgQP5x6HkXdbOhW/YETgB9b5Kq9oA+Hx0mw6m43h4vANG+Bnj9et&#10;8+GdMIpEI6cO9UuystPWhy50CInZtNnUUqYaSk2anN68fjNOF64egEuNHJFE99hohXbf9sz2pjiD&#10;mDNdb3jLNzWSb5kPD8yhGfBgjEu4x1JKgySmtyipjPvyr/MYjxrBS0mD5sqpxixRIt9r1A6AYTDc&#10;YOwHQx/VnUG3TjCGlicTF1yQg1k6oz5jhlYxB1xMc2TKaRjMu9A1OGaQi9UqBaHbLAtbvbM8Qkfx&#10;vF0dAwRMukZROiV6rdBvqTL9bMSG/nOfoh7/B8v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Mrd1wwqAgAAVwQAAA4AAAAAAAAAAQAgAAAAHwEAAGRycy9lMm9Eb2MueG1sUEsFBgAAAAAGAAYA&#10;WQEAALsFAAAAAA==&#10;">
              <v:fill on="f" focussize="0,0"/>
              <v:stroke on="f" weight="0.5pt"/>
              <v:imagedata o:title=""/>
              <o:lock v:ext="edit" aspectratio="f"/>
              <v:textbox inset="0mm,0mm,0mm,0mm" style="mso-fit-shape-to-text:t;">
                <w:txbxContent>
                  <w:sdt>
                    <w:sdtPr>
                      <w:id w:val="2008709746"/>
                    </w:sdtPr>
                    <w:sdtContent>
                      <w:p w14:paraId="01647C05">
                        <w:pPr>
                          <w:pStyle w:val="18"/>
                        </w:pPr>
                        <w:r>
                          <w:fldChar w:fldCharType="begin"/>
                        </w:r>
                        <w:r>
                          <w:instrText xml:space="preserve">PAGE   \* MERGEFORMAT</w:instrText>
                        </w:r>
                        <w:r>
                          <w:fldChar w:fldCharType="separate"/>
                        </w:r>
                        <w:r>
                          <w:rPr>
                            <w:lang w:val="zh-CN"/>
                          </w:rPr>
                          <w:t>2</w:t>
                        </w:r>
                        <w:r>
                          <w:fldChar w:fldCharType="end"/>
                        </w:r>
                      </w:p>
                    </w:sdtContent>
                  </w:sdt>
                  <w:p w14:paraId="352BFBE7"/>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574D06">
    <w:pPr>
      <w:pStyle w:val="18"/>
    </w:pPr>
    <w:r>
      <mc:AlternateContent>
        <mc:Choice Requires="wps">
          <w:drawing>
            <wp:anchor distT="0" distB="0" distL="114300" distR="114300" simplePos="0" relativeHeight="251661312" behindDoc="0" locked="0" layoutInCell="1" allowOverlap="1">
              <wp:simplePos x="0" y="0"/>
              <wp:positionH relativeFrom="margin">
                <wp:align>right</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E765EA7">
                          <w:pPr>
                            <w:pStyle w:val="18"/>
                          </w:pPr>
                          <w:r>
                            <w:fldChar w:fldCharType="begin"/>
                          </w:r>
                          <w:r>
                            <w:instrText xml:space="preserve">PAGE   \* MERGEFORMAT</w:instrText>
                          </w:r>
                          <w:r>
                            <w:fldChar w:fldCharType="separate"/>
                          </w:r>
                          <w:r>
                            <w:rPr>
                              <w:lang w:val="zh-CN"/>
                            </w:rPr>
                            <w:t>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cMibgsAgAAV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FwyJuCwCAABVBAAADgAAAAAAAAABACAAAAAfAQAAZHJzL2Uyb0RvYy54bWxQSwUGAAAAAAYA&#10;BgBZAQAAvQUAAAAA&#10;">
              <v:fill on="f" focussize="0,0"/>
              <v:stroke on="f" weight="0.5pt"/>
              <v:imagedata o:title=""/>
              <o:lock v:ext="edit" aspectratio="f"/>
              <v:textbox inset="0mm,0mm,0mm,0mm" style="mso-fit-shape-to-text:t;">
                <w:txbxContent>
                  <w:p w14:paraId="6E765EA7">
                    <w:pPr>
                      <w:pStyle w:val="18"/>
                    </w:pPr>
                    <w:r>
                      <w:fldChar w:fldCharType="begin"/>
                    </w:r>
                    <w:r>
                      <w:instrText xml:space="preserve">PAGE   \* MERGEFORMAT</w:instrText>
                    </w:r>
                    <w:r>
                      <w:fldChar w:fldCharType="separate"/>
                    </w:r>
                    <w:r>
                      <w:rPr>
                        <w:lang w:val="zh-CN"/>
                      </w:rPr>
                      <w:t>2</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44C637">
    <w:pPr>
      <w:pStyle w:val="65"/>
    </w:pPr>
    <w: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33D1FB3">
                          <w:pPr>
                            <w:pStyle w:val="65"/>
                          </w:pPr>
                          <w:r>
                            <w:fldChar w:fldCharType="begin"/>
                          </w:r>
                          <w:r>
                            <w:instrText xml:space="preserve">PAGE   \* MERGEFORMAT</w:instrText>
                          </w:r>
                          <w:r>
                            <w:fldChar w:fldCharType="separate"/>
                          </w:r>
                          <w:r>
                            <w:rPr>
                              <w:lang w:val="zh-CN"/>
                            </w:rPr>
                            <w:t>4</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bVWnMqAgAAVQQAAA4AAABkcnMvZTJvRG9jLnhtbK1UzY7TMBC+I/EO&#10;lu80bRFVVTVdla2KkCp2pQVxdh2nieQ/2W6T8gDwBpy4cOe5+hx8dpIuWjjsgYsz9oy/8ffNTJY3&#10;rZLkJJyvjc7pZDSmRGhuilofcvrp4/bVnBIfmC6YNFrk9Cw8vVm9fLFs7EJMTWVkIRwBiPaLxua0&#10;CsEusszzSijmR8YKDWdpnGIBW3fICscaoCuZTcfjWdYYV1hnuPAep5vOSXtE9xxAU5Y1FxvDj0ro&#10;0KE6IVkAJV/V1tNVem1ZCh7uytKLQGROwTSkFUlg7+OarZZscXDMVjXvn8Ce84QnnBSrNZJeoTYs&#10;MHJ09V9QqubOeFOGETcq64gkRcBiMn6izUPFrEhcILW3V9H9/4PlH073jtRFTmeUaKZQ8Mv3b5cf&#10;vy4/v5JZlKexfoGoB4u40L41LZpmOPc4jKzb0qn4BR8CP8Q9X8UVbSA8XppP5/MxXBy+YQP87PG6&#10;dT68E0aRaOTUoXpJVHba+dCFDiExmzbbWspUQalJAwqv34zThasH4FIjRyTRPTZaod23PbO9Kc4g&#10;5kzXGd7ybY3kO+bDPXNoBTwYwxLusJTSIInpLUoq47786zzGo0LwUtKgtXKqMUmUyPcalQNgGAw3&#10;GPvB0Ed1a9CrEwyh5cnEBRfkYJbOqM+YoHXMARfTHJlyGgbzNnTtjQnkYr1OQeg1y8JOP1geoaN4&#10;3q6PAQImXaMonRK9Vui2VJl+MmI7/7lPUY9/g9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CbVWnMqAgAAVQQAAA4AAAAAAAAAAQAgAAAAHwEAAGRycy9lMm9Eb2MueG1sUEsFBgAAAAAGAAYA&#10;WQEAALsFAAAAAA==&#10;">
              <v:fill on="f" focussize="0,0"/>
              <v:stroke on="f" weight="0.5pt"/>
              <v:imagedata o:title=""/>
              <o:lock v:ext="edit" aspectratio="f"/>
              <v:textbox inset="0mm,0mm,0mm,0mm" style="mso-fit-shape-to-text:t;">
                <w:txbxContent>
                  <w:p w14:paraId="133D1FB3">
                    <w:pPr>
                      <w:pStyle w:val="65"/>
                    </w:pPr>
                    <w:r>
                      <w:fldChar w:fldCharType="begin"/>
                    </w:r>
                    <w:r>
                      <w:instrText xml:space="preserve">PAGE   \* MERGEFORMAT</w:instrText>
                    </w:r>
                    <w:r>
                      <w:fldChar w:fldCharType="separate"/>
                    </w:r>
                    <w:r>
                      <w:rPr>
                        <w:lang w:val="zh-CN"/>
                      </w:rPr>
                      <w:t>4</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86099D">
    <w:pPr>
      <w:pStyle w:val="18"/>
      <w:jc w:val="left"/>
    </w:pPr>
    <w:r>
      <mc:AlternateContent>
        <mc:Choice Requires="wps">
          <w:drawing>
            <wp:anchor distT="0" distB="0" distL="114300" distR="114300" simplePos="0" relativeHeight="251663360" behindDoc="0" locked="0" layoutInCell="1" allowOverlap="1">
              <wp:simplePos x="0" y="0"/>
              <wp:positionH relativeFrom="margin">
                <wp:align>outside</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9E896E7">
                          <w:pPr>
                            <w:pStyle w:val="18"/>
                            <w:jc w:val="left"/>
                          </w:pPr>
                          <w:r>
                            <w:fldChar w:fldCharType="begin"/>
                          </w:r>
                          <w:r>
                            <w:instrText xml:space="preserve">PAGE   \* MERGEFORMAT</w:instrText>
                          </w:r>
                          <w:r>
                            <w:fldChar w:fldCharType="separate"/>
                          </w:r>
                          <w:r>
                            <w:rPr>
                              <w:lang w:val="zh-CN"/>
                            </w:rPr>
                            <w:t>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66C/ssAgAAV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nroL+ywCAABVBAAADgAAAAAAAAABACAAAAAfAQAAZHJzL2Uyb0RvYy54bWxQSwUGAAAAAAYA&#10;BgBZAQAAvQUAAAAA&#10;">
              <v:fill on="f" focussize="0,0"/>
              <v:stroke on="f" weight="0.5pt"/>
              <v:imagedata o:title=""/>
              <o:lock v:ext="edit" aspectratio="f"/>
              <v:textbox inset="0mm,0mm,0mm,0mm" style="mso-fit-shape-to-text:t;">
                <w:txbxContent>
                  <w:p w14:paraId="19E896E7">
                    <w:pPr>
                      <w:pStyle w:val="18"/>
                      <w:jc w:val="left"/>
                    </w:pPr>
                    <w:r>
                      <w:fldChar w:fldCharType="begin"/>
                    </w:r>
                    <w:r>
                      <w:instrText xml:space="preserve">PAGE   \* MERGEFORMAT</w:instrText>
                    </w:r>
                    <w:r>
                      <w:fldChar w:fldCharType="separate"/>
                    </w:r>
                    <w:r>
                      <w:rPr>
                        <w:lang w:val="zh-CN"/>
                      </w:rPr>
                      <w:t>2</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7A3E20">
    <w:pPr>
      <w:pStyle w:val="19"/>
      <w:jc w:val="right"/>
      <w:rPr>
        <w:rFonts w:ascii="黑体" w:hAnsi="黑体" w:eastAsia="黑体"/>
        <w:sz w:val="21"/>
        <w:szCs w:val="21"/>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8DD962">
    <w:pPr>
      <w:pStyle w:val="19"/>
      <w:jc w:val="both"/>
      <w:rPr>
        <w:sz w:val="2"/>
        <w:szCs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BA85A8">
    <w:pPr>
      <w:pStyle w:val="19"/>
      <w:jc w:val="right"/>
      <w:rPr>
        <w:rFonts w:ascii="黑体" w:hAnsi="黑体" w:eastAsia="黑体"/>
        <w:sz w:val="21"/>
        <w:szCs w:val="21"/>
      </w:rPr>
    </w:pPr>
    <w:r>
      <w:rPr>
        <w:rFonts w:ascii="黑体" w:hAnsi="黑体" w:eastAsia="黑体"/>
        <w:sz w:val="21"/>
        <w:szCs w:val="21"/>
      </w:rPr>
      <w:fldChar w:fldCharType="begin"/>
    </w:r>
    <w:r>
      <w:rPr>
        <w:rFonts w:ascii="黑体" w:hAnsi="黑体" w:eastAsia="黑体"/>
        <w:sz w:val="21"/>
        <w:szCs w:val="21"/>
      </w:rPr>
      <w:instrText xml:space="preserve"> STYLEREF  标准文件_文件编号  \* MERGEFORMAT </w:instrText>
    </w:r>
    <w:r>
      <w:rPr>
        <w:rFonts w:ascii="黑体" w:hAnsi="黑体" w:eastAsia="黑体"/>
        <w:sz w:val="21"/>
        <w:szCs w:val="21"/>
      </w:rPr>
      <w:fldChar w:fldCharType="separate"/>
    </w:r>
    <w:r>
      <w:rPr>
        <w:rFonts w:ascii="黑体" w:hAnsi="黑体" w:eastAsia="黑体"/>
        <w:sz w:val="21"/>
        <w:szCs w:val="21"/>
      </w:rPr>
      <w:t>T/CWDPA XXX—XXXX</w:t>
    </w:r>
    <w:r>
      <w:rPr>
        <w:rFonts w:ascii="黑体" w:hAnsi="黑体" w:eastAsia="黑体"/>
        <w:sz w:val="21"/>
        <w:szCs w:val="21"/>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D7DFED">
    <w:pPr>
      <w:pStyle w:val="19"/>
      <w:jc w:val="right"/>
      <w:rPr>
        <w:rFonts w:ascii="黑体" w:hAnsi="黑体" w:eastAsia="黑体"/>
        <w:sz w:val="21"/>
        <w:szCs w:val="21"/>
      </w:rPr>
    </w:pPr>
    <w:r>
      <w:rPr>
        <w:rFonts w:ascii="黑体" w:hAnsi="黑体" w:eastAsia="黑体"/>
        <w:sz w:val="21"/>
        <w:szCs w:val="21"/>
      </w:rPr>
      <w:fldChar w:fldCharType="begin"/>
    </w:r>
    <w:r>
      <w:rPr>
        <w:rFonts w:ascii="黑体" w:hAnsi="黑体" w:eastAsia="黑体"/>
        <w:sz w:val="21"/>
        <w:szCs w:val="21"/>
      </w:rPr>
      <w:instrText xml:space="preserve"> STYLEREF  标准文件_文件编号  \* MERGEFORMAT </w:instrText>
    </w:r>
    <w:r>
      <w:rPr>
        <w:rFonts w:ascii="黑体" w:hAnsi="黑体" w:eastAsia="黑体"/>
        <w:sz w:val="21"/>
        <w:szCs w:val="21"/>
      </w:rPr>
      <w:fldChar w:fldCharType="separate"/>
    </w:r>
    <w:r>
      <w:rPr>
        <w:rFonts w:ascii="黑体" w:hAnsi="黑体" w:eastAsia="黑体"/>
        <w:sz w:val="21"/>
        <w:szCs w:val="21"/>
      </w:rPr>
      <w:t>T/CWDPA XXX—XXXX</w:t>
    </w:r>
    <w:r>
      <w:rPr>
        <w:rFonts w:ascii="黑体" w:hAnsi="黑体" w:eastAsia="黑体"/>
        <w:sz w:val="21"/>
        <w:szCs w:val="21"/>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459804">
    <w:pPr>
      <w:pStyle w:val="19"/>
      <w:jc w:val="right"/>
      <w:rPr>
        <w:rFonts w:ascii="黑体" w:hAnsi="黑体" w:eastAsia="黑体"/>
        <w:sz w:val="21"/>
        <w:szCs w:val="21"/>
      </w:rPr>
    </w:pPr>
    <w:r>
      <w:rPr>
        <w:rFonts w:ascii="黑体" w:hAnsi="黑体" w:eastAsia="黑体"/>
        <w:sz w:val="21"/>
        <w:szCs w:val="21"/>
      </w:rPr>
      <w:fldChar w:fldCharType="begin"/>
    </w:r>
    <w:r>
      <w:rPr>
        <w:rFonts w:ascii="黑体" w:hAnsi="黑体" w:eastAsia="黑体"/>
        <w:sz w:val="21"/>
        <w:szCs w:val="21"/>
      </w:rPr>
      <w:instrText xml:space="preserve"> STYLEREF  标准文件_文件编号  \* MERGEFORMAT </w:instrText>
    </w:r>
    <w:r>
      <w:rPr>
        <w:rFonts w:ascii="黑体" w:hAnsi="黑体" w:eastAsia="黑体"/>
        <w:sz w:val="21"/>
        <w:szCs w:val="21"/>
      </w:rPr>
      <w:fldChar w:fldCharType="separate"/>
    </w:r>
    <w:r>
      <w:rPr>
        <w:rFonts w:ascii="黑体" w:hAnsi="黑体" w:eastAsia="黑体"/>
        <w:sz w:val="21"/>
        <w:szCs w:val="21"/>
      </w:rPr>
      <w:t>T/CWDPA XXX—XXXX</w:t>
    </w:r>
    <w:r>
      <w:rPr>
        <w:rFonts w:ascii="黑体" w:hAnsi="黑体" w:eastAsia="黑体"/>
        <w:sz w:val="21"/>
        <w:szCs w:val="21"/>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24A6BD">
    <w:pPr>
      <w:pStyle w:val="73"/>
      <w:rPr>
        <w:rFonts w:hAnsi="黑体" w:cs="黑体"/>
      </w:rPr>
    </w:pPr>
    <w:r>
      <w:rPr>
        <w:rFonts w:hint="eastAsia" w:hAnsi="黑体" w:cs="黑体"/>
      </w:rPr>
      <w:fldChar w:fldCharType="begin"/>
    </w:r>
    <w:r>
      <w:rPr>
        <w:rFonts w:hint="eastAsia" w:hAnsi="黑体" w:cs="黑体"/>
      </w:rPr>
      <w:instrText xml:space="preserve"> STYLEREF  标准文件_文件编号  \* MERGEFORMAT </w:instrText>
    </w:r>
    <w:r>
      <w:rPr>
        <w:rFonts w:hint="eastAsia" w:hAnsi="黑体" w:cs="黑体"/>
      </w:rPr>
      <w:fldChar w:fldCharType="separate"/>
    </w:r>
    <w:r>
      <w:rPr>
        <w:rFonts w:hint="eastAsia" w:hAnsi="黑体" w:cs="黑体"/>
      </w:rPr>
      <w:t>T/CWDPA XXX—XXXX</w:t>
    </w:r>
    <w:r>
      <w:rPr>
        <w:rFonts w:hint="eastAsia" w:hAnsi="黑体" w:cs="黑体"/>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BA0191">
    <w:pPr>
      <w:pStyle w:val="19"/>
      <w:jc w:val="left"/>
      <w:rPr>
        <w:rFonts w:ascii="黑体" w:hAnsi="黑体" w:eastAsia="黑体"/>
        <w:sz w:val="21"/>
        <w:szCs w:val="21"/>
      </w:rPr>
    </w:pPr>
    <w:r>
      <w:rPr>
        <w:rFonts w:ascii="黑体" w:hAnsi="黑体" w:eastAsia="黑体"/>
        <w:sz w:val="21"/>
        <w:szCs w:val="21"/>
      </w:rPr>
      <w:fldChar w:fldCharType="begin"/>
    </w:r>
    <w:r>
      <w:rPr>
        <w:rFonts w:ascii="黑体" w:hAnsi="黑体" w:eastAsia="黑体"/>
        <w:sz w:val="21"/>
        <w:szCs w:val="21"/>
      </w:rPr>
      <w:instrText xml:space="preserve"> STYLEREF  标准文件_文件编号  \* MERGEFORMAT </w:instrText>
    </w:r>
    <w:r>
      <w:rPr>
        <w:rFonts w:ascii="黑体" w:hAnsi="黑体" w:eastAsia="黑体"/>
        <w:sz w:val="21"/>
        <w:szCs w:val="21"/>
      </w:rPr>
      <w:fldChar w:fldCharType="separate"/>
    </w:r>
    <w:r>
      <w:rPr>
        <w:rFonts w:ascii="黑体" w:hAnsi="黑体" w:eastAsia="黑体"/>
        <w:sz w:val="21"/>
        <w:szCs w:val="21"/>
      </w:rPr>
      <w:t>T/CWDPA XXX—XXXX</w:t>
    </w:r>
    <w:r>
      <w:rPr>
        <w:rFonts w:ascii="黑体" w:hAnsi="黑体" w:eastAsia="黑体"/>
        <w:sz w:val="21"/>
        <w:szCs w:val="21"/>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FD1FB4A"/>
    <w:multiLevelType w:val="multilevel"/>
    <w:tmpl w:val="EFD1FB4A"/>
    <w:lvl w:ilvl="0" w:tentative="0">
      <w:start w:val="1"/>
      <w:numFmt w:val="decimal"/>
      <w:pStyle w:val="118"/>
      <w:suff w:val="nothing"/>
      <w:lvlText w:val="表%1　"/>
      <w:lvlJc w:val="left"/>
      <w:pPr>
        <w:ind w:left="3150" w:firstLine="0"/>
      </w:pPr>
    </w:lvl>
    <w:lvl w:ilvl="1" w:tentative="0">
      <w:start w:val="1"/>
      <w:numFmt w:val="decimal"/>
      <w:lvlText w:val="%1.%2"/>
      <w:lvlJc w:val="left"/>
      <w:pPr>
        <w:tabs>
          <w:tab w:val="left" w:pos="992"/>
        </w:tabs>
        <w:ind w:left="882" w:hanging="567"/>
      </w:pPr>
    </w:lvl>
    <w:lvl w:ilvl="2" w:tentative="0">
      <w:start w:val="1"/>
      <w:numFmt w:val="decimal"/>
      <w:lvlText w:val="%1.%2.%3"/>
      <w:lvlJc w:val="left"/>
      <w:pPr>
        <w:tabs>
          <w:tab w:val="left" w:pos="1417"/>
        </w:tabs>
        <w:ind w:left="1307" w:hanging="567"/>
      </w:pPr>
    </w:lvl>
    <w:lvl w:ilvl="3" w:tentative="0">
      <w:start w:val="1"/>
      <w:numFmt w:val="decimal"/>
      <w:lvlText w:val="%1.%2.%3.%4"/>
      <w:lvlJc w:val="left"/>
      <w:pPr>
        <w:tabs>
          <w:tab w:val="left" w:pos="1984"/>
        </w:tabs>
        <w:ind w:left="1874" w:hanging="708"/>
      </w:pPr>
    </w:lvl>
    <w:lvl w:ilvl="4" w:tentative="0">
      <w:start w:val="1"/>
      <w:numFmt w:val="decimal"/>
      <w:lvlText w:val="%1.%2.%3.%4.%5"/>
      <w:lvlJc w:val="left"/>
      <w:pPr>
        <w:tabs>
          <w:tab w:val="left" w:pos="2551"/>
        </w:tabs>
        <w:ind w:left="2441" w:hanging="850"/>
      </w:pPr>
    </w:lvl>
    <w:lvl w:ilvl="5" w:tentative="0">
      <w:start w:val="1"/>
      <w:numFmt w:val="decimal"/>
      <w:lvlText w:val="%1.%2.%3.%4.%5.%6"/>
      <w:lvlJc w:val="left"/>
      <w:pPr>
        <w:tabs>
          <w:tab w:val="left" w:pos="3260"/>
        </w:tabs>
        <w:ind w:left="3150" w:hanging="1134"/>
      </w:pPr>
    </w:lvl>
    <w:lvl w:ilvl="6" w:tentative="0">
      <w:start w:val="1"/>
      <w:numFmt w:val="decimal"/>
      <w:lvlText w:val="%1.%2.%3.%4.%5.%6.%7"/>
      <w:lvlJc w:val="left"/>
      <w:pPr>
        <w:tabs>
          <w:tab w:val="left" w:pos="3827"/>
        </w:tabs>
        <w:ind w:left="3717" w:hanging="1276"/>
      </w:pPr>
    </w:lvl>
    <w:lvl w:ilvl="7" w:tentative="0">
      <w:start w:val="1"/>
      <w:numFmt w:val="decimal"/>
      <w:lvlText w:val="%1.%2.%3.%4.%5.%6.%7.%8"/>
      <w:lvlJc w:val="left"/>
      <w:pPr>
        <w:tabs>
          <w:tab w:val="left" w:pos="4394"/>
        </w:tabs>
        <w:ind w:left="4284" w:hanging="1418"/>
      </w:pPr>
    </w:lvl>
    <w:lvl w:ilvl="8" w:tentative="0">
      <w:start w:val="1"/>
      <w:numFmt w:val="decimal"/>
      <w:lvlText w:val="%1.%2.%3.%4.%5.%6.%7.%8.%9"/>
      <w:lvlJc w:val="left"/>
      <w:pPr>
        <w:tabs>
          <w:tab w:val="left" w:pos="5102"/>
        </w:tabs>
        <w:ind w:left="4992" w:hanging="1700"/>
      </w:pPr>
    </w:lvl>
  </w:abstractNum>
  <w:abstractNum w:abstractNumId="1">
    <w:nsid w:val="02837933"/>
    <w:multiLevelType w:val="multilevel"/>
    <w:tmpl w:val="02837933"/>
    <w:lvl w:ilvl="0" w:tentative="0">
      <w:start w:val="1"/>
      <w:numFmt w:val="decimal"/>
      <w:pStyle w:val="76"/>
      <w:lvlText w:val="[%1]"/>
      <w:lvlJc w:val="left"/>
      <w:pPr>
        <w:tabs>
          <w:tab w:val="left" w:pos="1646"/>
        </w:tabs>
        <w:ind w:left="1646" w:hanging="648"/>
      </w:pPr>
    </w:lvl>
    <w:lvl w:ilvl="1" w:tentative="0">
      <w:start w:val="1"/>
      <w:numFmt w:val="lowerLetter"/>
      <w:lvlText w:val="%2)"/>
      <w:lvlJc w:val="left"/>
      <w:pPr>
        <w:tabs>
          <w:tab w:val="left" w:pos="1838"/>
        </w:tabs>
        <w:ind w:left="1838" w:hanging="420"/>
      </w:pPr>
    </w:lvl>
    <w:lvl w:ilvl="2" w:tentative="0">
      <w:start w:val="1"/>
      <w:numFmt w:val="lowerRoman"/>
      <w:lvlText w:val="%3."/>
      <w:lvlJc w:val="right"/>
      <w:pPr>
        <w:tabs>
          <w:tab w:val="left" w:pos="2258"/>
        </w:tabs>
        <w:ind w:left="2258" w:hanging="420"/>
      </w:pPr>
    </w:lvl>
    <w:lvl w:ilvl="3" w:tentative="0">
      <w:start w:val="1"/>
      <w:numFmt w:val="decimal"/>
      <w:lvlText w:val="%4."/>
      <w:lvlJc w:val="left"/>
      <w:pPr>
        <w:tabs>
          <w:tab w:val="left" w:pos="2678"/>
        </w:tabs>
        <w:ind w:left="2678" w:hanging="420"/>
      </w:pPr>
    </w:lvl>
    <w:lvl w:ilvl="4" w:tentative="0">
      <w:start w:val="1"/>
      <w:numFmt w:val="lowerLetter"/>
      <w:lvlText w:val="%5)"/>
      <w:lvlJc w:val="left"/>
      <w:pPr>
        <w:tabs>
          <w:tab w:val="left" w:pos="3098"/>
        </w:tabs>
        <w:ind w:left="3098" w:hanging="420"/>
      </w:pPr>
    </w:lvl>
    <w:lvl w:ilvl="5" w:tentative="0">
      <w:start w:val="1"/>
      <w:numFmt w:val="lowerRoman"/>
      <w:lvlText w:val="%6."/>
      <w:lvlJc w:val="right"/>
      <w:pPr>
        <w:tabs>
          <w:tab w:val="left" w:pos="3518"/>
        </w:tabs>
        <w:ind w:left="3518" w:hanging="420"/>
      </w:pPr>
    </w:lvl>
    <w:lvl w:ilvl="6" w:tentative="0">
      <w:start w:val="1"/>
      <w:numFmt w:val="decimal"/>
      <w:lvlText w:val="%7."/>
      <w:lvlJc w:val="left"/>
      <w:pPr>
        <w:tabs>
          <w:tab w:val="left" w:pos="3938"/>
        </w:tabs>
        <w:ind w:left="3938" w:hanging="420"/>
      </w:pPr>
    </w:lvl>
    <w:lvl w:ilvl="7" w:tentative="0">
      <w:start w:val="1"/>
      <w:numFmt w:val="lowerLetter"/>
      <w:lvlText w:val="%8)"/>
      <w:lvlJc w:val="left"/>
      <w:pPr>
        <w:tabs>
          <w:tab w:val="left" w:pos="4358"/>
        </w:tabs>
        <w:ind w:left="4358" w:hanging="420"/>
      </w:pPr>
    </w:lvl>
    <w:lvl w:ilvl="8" w:tentative="0">
      <w:start w:val="1"/>
      <w:numFmt w:val="lowerRoman"/>
      <w:lvlText w:val="%9."/>
      <w:lvlJc w:val="right"/>
      <w:pPr>
        <w:tabs>
          <w:tab w:val="left" w:pos="4778"/>
        </w:tabs>
        <w:ind w:left="4778" w:hanging="420"/>
      </w:pPr>
    </w:lvl>
  </w:abstractNum>
  <w:abstractNum w:abstractNumId="2">
    <w:nsid w:val="040A15CD"/>
    <w:multiLevelType w:val="multilevel"/>
    <w:tmpl w:val="040A15CD"/>
    <w:lvl w:ilvl="0" w:tentative="0">
      <w:start w:val="1"/>
      <w:numFmt w:val="none"/>
      <w:suff w:val="nothing"/>
      <w:lvlText w:val="　"/>
      <w:lvlJc w:val="left"/>
      <w:pPr>
        <w:ind w:left="0" w:firstLine="0"/>
      </w:pPr>
    </w:lvl>
    <w:lvl w:ilvl="1" w:tentative="0">
      <w:start w:val="1"/>
      <w:numFmt w:val="decimal"/>
      <w:isLgl/>
      <w:suff w:val="nothing"/>
      <w:lvlText w:val="%2　"/>
      <w:lvlJc w:val="left"/>
      <w:pPr>
        <w:ind w:left="0" w:firstLine="0"/>
      </w:pPr>
    </w:lvl>
    <w:lvl w:ilvl="2" w:tentative="0">
      <w:start w:val="1"/>
      <w:numFmt w:val="decimal"/>
      <w:pStyle w:val="164"/>
      <w:suff w:val="nothing"/>
      <w:lvlText w:val="%1%2.%3　"/>
      <w:lvlJc w:val="left"/>
      <w:pPr>
        <w:ind w:left="0" w:firstLine="0"/>
      </w:pPr>
    </w:lvl>
    <w:lvl w:ilvl="3" w:tentative="0">
      <w:start w:val="1"/>
      <w:numFmt w:val="decimal"/>
      <w:pStyle w:val="124"/>
      <w:suff w:val="nothing"/>
      <w:lvlText w:val="%1%2.%3.%4　"/>
      <w:lvlJc w:val="left"/>
      <w:pPr>
        <w:ind w:left="0" w:firstLine="0"/>
      </w:pPr>
    </w:lvl>
    <w:lvl w:ilvl="4" w:tentative="0">
      <w:start w:val="1"/>
      <w:numFmt w:val="decimal"/>
      <w:pStyle w:val="158"/>
      <w:suff w:val="nothing"/>
      <w:lvlText w:val="%1%2.%3.%4.%5　"/>
      <w:lvlJc w:val="left"/>
      <w:pPr>
        <w:ind w:left="0" w:firstLine="0"/>
      </w:pPr>
    </w:lvl>
    <w:lvl w:ilvl="5" w:tentative="0">
      <w:start w:val="1"/>
      <w:numFmt w:val="decimal"/>
      <w:pStyle w:val="160"/>
      <w:suff w:val="nothing"/>
      <w:lvlText w:val="%1%2.%3.%4.%5.%6　"/>
      <w:lvlJc w:val="left"/>
      <w:pPr>
        <w:ind w:left="0" w:firstLine="0"/>
      </w:pPr>
    </w:lvl>
    <w:lvl w:ilvl="6" w:tentative="0">
      <w:start w:val="1"/>
      <w:numFmt w:val="decimal"/>
      <w:pStyle w:val="163"/>
      <w:suff w:val="nothing"/>
      <w:lvlText w:val="%1%2.%3.%4.%5.%6.%7　"/>
      <w:lvlJc w:val="left"/>
      <w:pPr>
        <w:ind w:left="0" w:firstLine="0"/>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3">
    <w:nsid w:val="079102AD"/>
    <w:multiLevelType w:val="multilevel"/>
    <w:tmpl w:val="079102AD"/>
    <w:lvl w:ilvl="0" w:tentative="0">
      <w:start w:val="1"/>
      <w:numFmt w:val="decimal"/>
      <w:pStyle w:val="184"/>
      <w:suff w:val="nothing"/>
      <w:lvlText w:val="注%1："/>
      <w:lvlJc w:val="left"/>
      <w:pPr>
        <w:ind w:left="811" w:hanging="448"/>
      </w:pPr>
      <w:rPr>
        <w:rFonts w:hint="eastAsia" w:ascii="黑体" w:eastAsia="黑体"/>
        <w:b w:val="0"/>
        <w:i w:val="0"/>
        <w:sz w:val="18"/>
      </w:rPr>
    </w:lvl>
    <w:lvl w:ilvl="1" w:tentative="0">
      <w:start w:val="1"/>
      <w:numFmt w:val="lowerLetter"/>
      <w:lvlText w:val="%2)"/>
      <w:lvlJc w:val="left"/>
      <w:pPr>
        <w:tabs>
          <w:tab w:val="left" w:pos="0"/>
        </w:tabs>
        <w:ind w:left="992" w:hanging="629"/>
      </w:pPr>
      <w:rPr>
        <w:rFonts w:hint="eastAsia"/>
      </w:rPr>
    </w:lvl>
    <w:lvl w:ilvl="2" w:tentative="0">
      <w:start w:val="1"/>
      <w:numFmt w:val="lowerRoman"/>
      <w:lvlText w:val="%3."/>
      <w:lvlJc w:val="right"/>
      <w:pPr>
        <w:tabs>
          <w:tab w:val="left" w:pos="0"/>
        </w:tabs>
        <w:ind w:left="992" w:hanging="629"/>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4">
    <w:nsid w:val="07ED3FEA"/>
    <w:multiLevelType w:val="multilevel"/>
    <w:tmpl w:val="07ED3FEA"/>
    <w:lvl w:ilvl="0" w:tentative="0">
      <w:start w:val="1"/>
      <w:numFmt w:val="none"/>
      <w:pStyle w:val="100"/>
      <w:lvlText w:val="%1"/>
      <w:lvlJc w:val="left"/>
      <w:pPr>
        <w:ind w:left="425" w:hanging="425"/>
      </w:pPr>
      <w:rPr>
        <w:rFonts w:hint="eastAsia"/>
      </w:rPr>
    </w:lvl>
    <w:lvl w:ilvl="1" w:tentative="0">
      <w:start w:val="1"/>
      <w:numFmt w:val="decimal"/>
      <w:pStyle w:val="204"/>
      <w:suff w:val="nothing"/>
      <w:lvlText w:val="%10.%2 "/>
      <w:lvlJc w:val="left"/>
      <w:pPr>
        <w:ind w:left="0" w:firstLine="0"/>
      </w:pPr>
      <w:rPr>
        <w:rFonts w:hint="eastAsia" w:ascii="黑体" w:eastAsia="黑体" w:hAnsiTheme="minorHAnsi"/>
        <w:b w:val="0"/>
        <w:i w:val="0"/>
        <w:sz w:val="21"/>
      </w:rPr>
    </w:lvl>
    <w:lvl w:ilvl="2" w:tentative="0">
      <w:start w:val="1"/>
      <w:numFmt w:val="decimal"/>
      <w:pStyle w:val="205"/>
      <w:suff w:val="nothing"/>
      <w:lvlText w:val="%10.%2.%3 "/>
      <w:lvlJc w:val="left"/>
      <w:pPr>
        <w:ind w:left="0" w:firstLine="0"/>
      </w:pPr>
      <w:rPr>
        <w:rFonts w:hint="eastAsia" w:ascii="黑体" w:eastAsia="黑体" w:hAnsiTheme="minorHAnsi"/>
        <w:b w:val="0"/>
        <w:i w:val="0"/>
        <w:sz w:val="21"/>
      </w:rPr>
    </w:lvl>
    <w:lvl w:ilvl="3" w:tentative="0">
      <w:start w:val="1"/>
      <w:numFmt w:val="decimal"/>
      <w:pStyle w:val="206"/>
      <w:suff w:val="nothing"/>
      <w:lvlText w:val="%10.%2.%3.%4 "/>
      <w:lvlJc w:val="left"/>
      <w:pPr>
        <w:ind w:left="0" w:firstLine="0"/>
      </w:pPr>
      <w:rPr>
        <w:rFonts w:hint="eastAsia" w:ascii="黑体" w:eastAsia="黑体" w:hAnsiTheme="minorHAnsi"/>
        <w:b w:val="0"/>
        <w:i w:val="0"/>
        <w:sz w:val="21"/>
      </w:rPr>
    </w:lvl>
    <w:lvl w:ilvl="4" w:tentative="0">
      <w:start w:val="1"/>
      <w:numFmt w:val="decimal"/>
      <w:pStyle w:val="207"/>
      <w:suff w:val="nothing"/>
      <w:lvlText w:val="%10.%2.%3.%4.%5 "/>
      <w:lvlJc w:val="left"/>
      <w:pPr>
        <w:ind w:left="0" w:firstLine="0"/>
      </w:pPr>
      <w:rPr>
        <w:rFonts w:hint="eastAsia" w:ascii="黑体" w:eastAsia="黑体" w:hAnsiTheme="minorHAnsi"/>
        <w:b w:val="0"/>
        <w:i w:val="0"/>
        <w:sz w:val="21"/>
      </w:rPr>
    </w:lvl>
    <w:lvl w:ilvl="5" w:tentative="0">
      <w:start w:val="1"/>
      <w:numFmt w:val="decimal"/>
      <w:pStyle w:val="208"/>
      <w:suff w:val="nothing"/>
      <w:lvlText w:val="%10.%2.%3.%4.%5.%6 "/>
      <w:lvlJc w:val="left"/>
      <w:pPr>
        <w:ind w:left="0" w:firstLine="0"/>
      </w:pPr>
      <w:rPr>
        <w:rFonts w:hint="eastAsia" w:ascii="黑体" w:eastAsia="黑体" w:hAnsiTheme="minorHAnsi"/>
        <w:b w:val="0"/>
        <w:i w:val="0"/>
        <w:sz w:val="21"/>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5">
    <w:nsid w:val="086B1D6A"/>
    <w:multiLevelType w:val="multilevel"/>
    <w:tmpl w:val="086B1D6A"/>
    <w:lvl w:ilvl="0" w:tentative="0">
      <w:start w:val="1"/>
      <w:numFmt w:val="lowerLetter"/>
      <w:pStyle w:val="245"/>
      <w:lvlText w:val="%1."/>
      <w:lvlJc w:val="left"/>
      <w:pPr>
        <w:ind w:left="1440" w:hanging="360"/>
      </w:pPr>
      <w:rPr>
        <w:rFonts w:hint="default"/>
      </w:rPr>
    </w:lvl>
    <w:lvl w:ilvl="1" w:tentative="0">
      <w:start w:val="1"/>
      <w:numFmt w:val="lowerLetter"/>
      <w:lvlText w:val="%2)"/>
      <w:lvlJc w:val="left"/>
      <w:pPr>
        <w:ind w:left="1920" w:hanging="420"/>
      </w:pPr>
    </w:lvl>
    <w:lvl w:ilvl="2" w:tentative="0">
      <w:start w:val="1"/>
      <w:numFmt w:val="lowerRoman"/>
      <w:lvlText w:val="%3."/>
      <w:lvlJc w:val="right"/>
      <w:pPr>
        <w:ind w:left="2340" w:hanging="420"/>
      </w:pPr>
    </w:lvl>
    <w:lvl w:ilvl="3" w:tentative="0">
      <w:start w:val="1"/>
      <w:numFmt w:val="decimal"/>
      <w:lvlText w:val="%4."/>
      <w:lvlJc w:val="left"/>
      <w:pPr>
        <w:ind w:left="2760" w:hanging="420"/>
      </w:pPr>
    </w:lvl>
    <w:lvl w:ilvl="4" w:tentative="0">
      <w:start w:val="1"/>
      <w:numFmt w:val="lowerLetter"/>
      <w:lvlText w:val="%5)"/>
      <w:lvlJc w:val="left"/>
      <w:pPr>
        <w:ind w:left="3180" w:hanging="420"/>
      </w:pPr>
    </w:lvl>
    <w:lvl w:ilvl="5" w:tentative="0">
      <w:start w:val="1"/>
      <w:numFmt w:val="lowerRoman"/>
      <w:lvlText w:val="%6."/>
      <w:lvlJc w:val="right"/>
      <w:pPr>
        <w:ind w:left="3600" w:hanging="420"/>
      </w:pPr>
    </w:lvl>
    <w:lvl w:ilvl="6" w:tentative="0">
      <w:start w:val="1"/>
      <w:numFmt w:val="decimal"/>
      <w:lvlText w:val="%7."/>
      <w:lvlJc w:val="left"/>
      <w:pPr>
        <w:ind w:left="4020" w:hanging="420"/>
      </w:pPr>
    </w:lvl>
    <w:lvl w:ilvl="7" w:tentative="0">
      <w:start w:val="1"/>
      <w:numFmt w:val="lowerLetter"/>
      <w:lvlText w:val="%8)"/>
      <w:lvlJc w:val="left"/>
      <w:pPr>
        <w:ind w:left="4440" w:hanging="420"/>
      </w:pPr>
    </w:lvl>
    <w:lvl w:ilvl="8" w:tentative="0">
      <w:start w:val="1"/>
      <w:numFmt w:val="lowerRoman"/>
      <w:lvlText w:val="%9."/>
      <w:lvlJc w:val="right"/>
      <w:pPr>
        <w:ind w:left="4860" w:hanging="420"/>
      </w:pPr>
    </w:lvl>
  </w:abstractNum>
  <w:abstractNum w:abstractNumId="6">
    <w:nsid w:val="0AE367E9"/>
    <w:multiLevelType w:val="multilevel"/>
    <w:tmpl w:val="0AE367E9"/>
    <w:lvl w:ilvl="0" w:tentative="0">
      <w:start w:val="1"/>
      <w:numFmt w:val="none"/>
      <w:pStyle w:val="185"/>
      <w:suff w:val="nothing"/>
      <w:lvlText w:val="%1示例："/>
      <w:lvlJc w:val="left"/>
      <w:pPr>
        <w:ind w:left="0" w:firstLine="363"/>
      </w:pPr>
      <w:rPr>
        <w:rFonts w:hint="eastAsia" w:ascii="黑体" w:eastAsia="黑体"/>
        <w:b w:val="0"/>
        <w:i w:val="0"/>
        <w:sz w:val="18"/>
      </w:rPr>
    </w:lvl>
    <w:lvl w:ilvl="1" w:tentative="0">
      <w:start w:val="1"/>
      <w:numFmt w:val="lowerLetter"/>
      <w:lvlText w:val="%2)"/>
      <w:lvlJc w:val="left"/>
      <w:pPr>
        <w:tabs>
          <w:tab w:val="left" w:pos="363"/>
        </w:tabs>
        <w:ind w:left="0" w:firstLine="363"/>
      </w:pPr>
      <w:rPr>
        <w:rFonts w:hint="eastAsia"/>
      </w:rPr>
    </w:lvl>
    <w:lvl w:ilvl="2" w:tentative="0">
      <w:start w:val="1"/>
      <w:numFmt w:val="lowerRoman"/>
      <w:lvlText w:val="%3."/>
      <w:lvlJc w:val="right"/>
      <w:pPr>
        <w:tabs>
          <w:tab w:val="left" w:pos="363"/>
        </w:tabs>
        <w:ind w:left="0" w:firstLine="363"/>
      </w:pPr>
      <w:rPr>
        <w:rFonts w:hint="eastAsia"/>
      </w:rPr>
    </w:lvl>
    <w:lvl w:ilvl="3" w:tentative="0">
      <w:start w:val="1"/>
      <w:numFmt w:val="decimal"/>
      <w:lvlText w:val="%4."/>
      <w:lvlJc w:val="left"/>
      <w:pPr>
        <w:tabs>
          <w:tab w:val="left" w:pos="363"/>
        </w:tabs>
        <w:ind w:left="0" w:firstLine="363"/>
      </w:pPr>
      <w:rPr>
        <w:rFonts w:hint="eastAsia"/>
      </w:rPr>
    </w:lvl>
    <w:lvl w:ilvl="4" w:tentative="0">
      <w:start w:val="1"/>
      <w:numFmt w:val="lowerLetter"/>
      <w:lvlText w:val="%5)"/>
      <w:lvlJc w:val="left"/>
      <w:pPr>
        <w:tabs>
          <w:tab w:val="left" w:pos="363"/>
        </w:tabs>
        <w:ind w:left="0" w:firstLine="363"/>
      </w:pPr>
      <w:rPr>
        <w:rFonts w:hint="eastAsia"/>
      </w:rPr>
    </w:lvl>
    <w:lvl w:ilvl="5" w:tentative="0">
      <w:start w:val="1"/>
      <w:numFmt w:val="lowerRoman"/>
      <w:lvlText w:val="%6."/>
      <w:lvlJc w:val="right"/>
      <w:pPr>
        <w:tabs>
          <w:tab w:val="left" w:pos="363"/>
        </w:tabs>
        <w:ind w:left="0" w:firstLine="363"/>
      </w:pPr>
      <w:rPr>
        <w:rFonts w:hint="eastAsia"/>
      </w:rPr>
    </w:lvl>
    <w:lvl w:ilvl="6" w:tentative="0">
      <w:start w:val="1"/>
      <w:numFmt w:val="decimal"/>
      <w:lvlText w:val="%7."/>
      <w:lvlJc w:val="left"/>
      <w:pPr>
        <w:tabs>
          <w:tab w:val="left" w:pos="363"/>
        </w:tabs>
        <w:ind w:left="0" w:firstLine="363"/>
      </w:pPr>
      <w:rPr>
        <w:rFonts w:hint="eastAsia"/>
      </w:rPr>
    </w:lvl>
    <w:lvl w:ilvl="7" w:tentative="0">
      <w:start w:val="1"/>
      <w:numFmt w:val="lowerLetter"/>
      <w:lvlText w:val="%8)"/>
      <w:lvlJc w:val="left"/>
      <w:pPr>
        <w:tabs>
          <w:tab w:val="left" w:pos="363"/>
        </w:tabs>
        <w:ind w:left="0" w:firstLine="363"/>
      </w:pPr>
      <w:rPr>
        <w:rFonts w:hint="eastAsia"/>
      </w:rPr>
    </w:lvl>
    <w:lvl w:ilvl="8" w:tentative="0">
      <w:start w:val="1"/>
      <w:numFmt w:val="lowerRoman"/>
      <w:lvlText w:val="%9."/>
      <w:lvlJc w:val="right"/>
      <w:pPr>
        <w:tabs>
          <w:tab w:val="left" w:pos="363"/>
        </w:tabs>
        <w:ind w:left="0" w:firstLine="363"/>
      </w:pPr>
      <w:rPr>
        <w:rFonts w:hint="eastAsia"/>
      </w:rPr>
    </w:lvl>
  </w:abstractNum>
  <w:abstractNum w:abstractNumId="7">
    <w:nsid w:val="0BDC1670"/>
    <w:multiLevelType w:val="multilevel"/>
    <w:tmpl w:val="0BDC1670"/>
    <w:lvl w:ilvl="0" w:tentative="0">
      <w:start w:val="1"/>
      <w:numFmt w:val="decimal"/>
      <w:pStyle w:val="78"/>
      <w:lvlText w:val="[%1]"/>
      <w:lvlJc w:val="left"/>
      <w:pPr>
        <w:ind w:left="823"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8">
    <w:nsid w:val="0D051F45"/>
    <w:multiLevelType w:val="multilevel"/>
    <w:tmpl w:val="0D051F45"/>
    <w:lvl w:ilvl="0" w:tentative="0">
      <w:start w:val="1"/>
      <w:numFmt w:val="lowerRoman"/>
      <w:pStyle w:val="173"/>
      <w:lvlText w:val="%1)"/>
      <w:lvlJc w:val="left"/>
      <w:pPr>
        <w:tabs>
          <w:tab w:val="left" w:pos="851"/>
        </w:tabs>
        <w:ind w:left="851" w:hanging="426"/>
      </w:pPr>
      <w:rPr>
        <w:rFonts w:hint="eastAsia" w:ascii="宋体" w:hAnsi="Times New Roman" w:eastAsia="宋体"/>
        <w:sz w:val="21"/>
      </w:rPr>
    </w:lvl>
    <w:lvl w:ilvl="1" w:tentative="0">
      <w:start w:val="1"/>
      <w:numFmt w:val="lowerLetter"/>
      <w:lvlText w:val="%2)"/>
      <w:lvlJc w:val="left"/>
      <w:pPr>
        <w:tabs>
          <w:tab w:val="left" w:pos="1543"/>
        </w:tabs>
        <w:ind w:left="1543" w:hanging="420"/>
      </w:pPr>
      <w:rPr>
        <w:rFonts w:hint="eastAsia"/>
      </w:rPr>
    </w:lvl>
    <w:lvl w:ilvl="2" w:tentative="0">
      <w:start w:val="1"/>
      <w:numFmt w:val="lowerRoman"/>
      <w:lvlText w:val="%3."/>
      <w:lvlJc w:val="right"/>
      <w:pPr>
        <w:tabs>
          <w:tab w:val="left" w:pos="1963"/>
        </w:tabs>
        <w:ind w:left="1963" w:hanging="420"/>
      </w:pPr>
      <w:rPr>
        <w:rFonts w:hint="eastAsia"/>
      </w:rPr>
    </w:lvl>
    <w:lvl w:ilvl="3" w:tentative="0">
      <w:start w:val="1"/>
      <w:numFmt w:val="decimal"/>
      <w:lvlText w:val="%4."/>
      <w:lvlJc w:val="left"/>
      <w:pPr>
        <w:tabs>
          <w:tab w:val="left" w:pos="2383"/>
        </w:tabs>
        <w:ind w:left="2383" w:hanging="420"/>
      </w:pPr>
      <w:rPr>
        <w:rFonts w:hint="eastAsia"/>
      </w:rPr>
    </w:lvl>
    <w:lvl w:ilvl="4" w:tentative="0">
      <w:start w:val="1"/>
      <w:numFmt w:val="lowerLetter"/>
      <w:lvlText w:val="%5)"/>
      <w:lvlJc w:val="left"/>
      <w:pPr>
        <w:tabs>
          <w:tab w:val="left" w:pos="2803"/>
        </w:tabs>
        <w:ind w:left="2803" w:hanging="420"/>
      </w:pPr>
      <w:rPr>
        <w:rFonts w:hint="eastAsia"/>
      </w:rPr>
    </w:lvl>
    <w:lvl w:ilvl="5" w:tentative="0">
      <w:start w:val="1"/>
      <w:numFmt w:val="lowerRoman"/>
      <w:lvlText w:val="%6."/>
      <w:lvlJc w:val="right"/>
      <w:pPr>
        <w:tabs>
          <w:tab w:val="left" w:pos="3223"/>
        </w:tabs>
        <w:ind w:left="3223" w:hanging="420"/>
      </w:pPr>
      <w:rPr>
        <w:rFonts w:hint="eastAsia"/>
      </w:rPr>
    </w:lvl>
    <w:lvl w:ilvl="6" w:tentative="0">
      <w:start w:val="1"/>
      <w:numFmt w:val="decimal"/>
      <w:lvlText w:val="%7."/>
      <w:lvlJc w:val="left"/>
      <w:pPr>
        <w:tabs>
          <w:tab w:val="left" w:pos="3643"/>
        </w:tabs>
        <w:ind w:left="3643" w:hanging="420"/>
      </w:pPr>
      <w:rPr>
        <w:rFonts w:hint="eastAsia"/>
      </w:rPr>
    </w:lvl>
    <w:lvl w:ilvl="7" w:tentative="0">
      <w:start w:val="1"/>
      <w:numFmt w:val="lowerLetter"/>
      <w:lvlText w:val="%8)"/>
      <w:lvlJc w:val="left"/>
      <w:pPr>
        <w:tabs>
          <w:tab w:val="left" w:pos="4063"/>
        </w:tabs>
        <w:ind w:left="4063" w:hanging="420"/>
      </w:pPr>
      <w:rPr>
        <w:rFonts w:hint="eastAsia"/>
      </w:rPr>
    </w:lvl>
    <w:lvl w:ilvl="8" w:tentative="0">
      <w:start w:val="1"/>
      <w:numFmt w:val="lowerRoman"/>
      <w:lvlText w:val="%9."/>
      <w:lvlJc w:val="right"/>
      <w:pPr>
        <w:tabs>
          <w:tab w:val="left" w:pos="4483"/>
        </w:tabs>
        <w:ind w:left="4483" w:hanging="420"/>
      </w:pPr>
      <w:rPr>
        <w:rFonts w:hint="eastAsia"/>
      </w:rPr>
    </w:lvl>
  </w:abstractNum>
  <w:abstractNum w:abstractNumId="9">
    <w:nsid w:val="1AD20F90"/>
    <w:multiLevelType w:val="multilevel"/>
    <w:tmpl w:val="1AD20F90"/>
    <w:lvl w:ilvl="0" w:tentative="0">
      <w:start w:val="1"/>
      <w:numFmt w:val="none"/>
      <w:pStyle w:val="116"/>
      <w:lvlText w:val="%1注："/>
      <w:lvlJc w:val="left"/>
      <w:pPr>
        <w:tabs>
          <w:tab w:val="left" w:pos="845"/>
        </w:tabs>
        <w:ind w:left="-102" w:firstLine="419"/>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0">
    <w:nsid w:val="1AF15012"/>
    <w:multiLevelType w:val="multilevel"/>
    <w:tmpl w:val="1AF15012"/>
    <w:lvl w:ilvl="0" w:tentative="0">
      <w:start w:val="1"/>
      <w:numFmt w:val="upperLetter"/>
      <w:pStyle w:val="96"/>
      <w:suff w:val="nothing"/>
      <w:lvlText w:val="附 录(Annex) %1"/>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11">
    <w:nsid w:val="1EAA1992"/>
    <w:multiLevelType w:val="multilevel"/>
    <w:tmpl w:val="1EAA1992"/>
    <w:lvl w:ilvl="0" w:tentative="0">
      <w:start w:val="1"/>
      <w:numFmt w:val="none"/>
      <w:pStyle w:val="103"/>
      <w:suff w:val="nothing"/>
      <w:lvlText w:val="——"/>
      <w:lvlJc w:val="left"/>
      <w:pPr>
        <w:ind w:left="794" w:hanging="397"/>
      </w:pPr>
    </w:lvl>
    <w:lvl w:ilvl="1" w:tentative="0">
      <w:start w:val="1"/>
      <w:numFmt w:val="decimal"/>
      <w:suff w:val="nothing"/>
      <w:lvlText w:val="%1.%2　"/>
      <w:lvlJc w:val="left"/>
      <w:pPr>
        <w:ind w:left="397" w:firstLine="0"/>
      </w:pPr>
    </w:lvl>
    <w:lvl w:ilvl="2" w:tentative="0">
      <w:start w:val="1"/>
      <w:numFmt w:val="decimal"/>
      <w:suff w:val="nothing"/>
      <w:lvlText w:val="%1.%2.%3　"/>
      <w:lvlJc w:val="left"/>
      <w:pPr>
        <w:ind w:left="397" w:firstLine="0"/>
      </w:pPr>
    </w:lvl>
    <w:lvl w:ilvl="3" w:tentative="0">
      <w:start w:val="1"/>
      <w:numFmt w:val="decimal"/>
      <w:suff w:val="nothing"/>
      <w:lvlText w:val="%1.%2.%3.%4　"/>
      <w:lvlJc w:val="left"/>
      <w:pPr>
        <w:ind w:left="397" w:firstLine="0"/>
      </w:pPr>
    </w:lvl>
    <w:lvl w:ilvl="4" w:tentative="0">
      <w:start w:val="1"/>
      <w:numFmt w:val="decimal"/>
      <w:suff w:val="nothing"/>
      <w:lvlText w:val="%1.%2.%3.%4.%5　"/>
      <w:lvlJc w:val="left"/>
      <w:pPr>
        <w:ind w:left="397" w:firstLine="0"/>
      </w:pPr>
    </w:lvl>
    <w:lvl w:ilvl="5" w:tentative="0">
      <w:start w:val="1"/>
      <w:numFmt w:val="decimal"/>
      <w:suff w:val="nothing"/>
      <w:lvlText w:val="%1.%2.%3.%4.%5.%6　"/>
      <w:lvlJc w:val="left"/>
      <w:pPr>
        <w:ind w:left="397" w:firstLine="0"/>
      </w:pPr>
    </w:lvl>
    <w:lvl w:ilvl="6" w:tentative="0">
      <w:start w:val="1"/>
      <w:numFmt w:val="decimal"/>
      <w:suff w:val="nothing"/>
      <w:lvlText w:val="%1.%2.%3.%4.%5.%6.%7　"/>
      <w:lvlJc w:val="left"/>
      <w:pPr>
        <w:ind w:left="397" w:firstLine="0"/>
      </w:pPr>
    </w:lvl>
    <w:lvl w:ilvl="7" w:tentative="0">
      <w:start w:val="1"/>
      <w:numFmt w:val="decimal"/>
      <w:lvlText w:val="%1.%2.%3.%4.%5.%6.%7.%8"/>
      <w:lvlJc w:val="left"/>
      <w:pPr>
        <w:tabs>
          <w:tab w:val="left" w:pos="4791"/>
        </w:tabs>
        <w:ind w:left="4791" w:hanging="1418"/>
      </w:pPr>
    </w:lvl>
    <w:lvl w:ilvl="8" w:tentative="0">
      <w:start w:val="1"/>
      <w:numFmt w:val="decimal"/>
      <w:lvlText w:val="%1.%2.%3.%4.%5.%6.%7.%8.%9"/>
      <w:lvlJc w:val="left"/>
      <w:pPr>
        <w:tabs>
          <w:tab w:val="left" w:pos="5499"/>
        </w:tabs>
        <w:ind w:left="5499" w:hanging="1700"/>
      </w:pPr>
    </w:lvl>
  </w:abstractNum>
  <w:abstractNum w:abstractNumId="12">
    <w:nsid w:val="2C5917C3"/>
    <w:multiLevelType w:val="multilevel"/>
    <w:tmpl w:val="2C5917C3"/>
    <w:lvl w:ilvl="0" w:tentative="0">
      <w:start w:val="1"/>
      <w:numFmt w:val="none"/>
      <w:pStyle w:val="138"/>
      <w:lvlText w:val="%1——"/>
      <w:lvlJc w:val="left"/>
      <w:pPr>
        <w:tabs>
          <w:tab w:val="left" w:pos="851"/>
        </w:tabs>
        <w:ind w:left="851" w:hanging="426"/>
      </w:pPr>
      <w:rPr>
        <w:rFonts w:hint="eastAsia" w:ascii="宋体" w:hAnsi="Times New Roman" w:eastAsia="宋体"/>
        <w:b w:val="0"/>
        <w:i w:val="0"/>
        <w:sz w:val="21"/>
      </w:rPr>
    </w:lvl>
    <w:lvl w:ilvl="1" w:tentative="0">
      <w:start w:val="1"/>
      <w:numFmt w:val="none"/>
      <w:pStyle w:val="191"/>
      <w:lvlText w:val=""/>
      <w:lvlJc w:val="left"/>
      <w:pPr>
        <w:ind w:left="851" w:hanging="431"/>
      </w:pPr>
      <w:rPr>
        <w:rFonts w:hint="default" w:ascii="Symbol" w:hAnsi="Symbol"/>
        <w:sz w:val="21"/>
      </w:rPr>
    </w:lvl>
    <w:lvl w:ilvl="2" w:tentative="0">
      <w:start w:val="1"/>
      <w:numFmt w:val="bullet"/>
      <w:pStyle w:val="176"/>
      <w:lvlText w:val=""/>
      <w:lvlJc w:val="left"/>
      <w:pPr>
        <w:ind w:left="851" w:hanging="426"/>
      </w:pPr>
      <w:rPr>
        <w:rFonts w:hint="default" w:ascii="Wingdings" w:hAnsi="Wingdings"/>
        <w:sz w:val="21"/>
      </w:rPr>
    </w:lvl>
    <w:lvl w:ilvl="3" w:tentative="0">
      <w:start w:val="1"/>
      <w:numFmt w:val="decimal"/>
      <w:lvlText w:val="%4."/>
      <w:lvlJc w:val="left"/>
      <w:pPr>
        <w:tabs>
          <w:tab w:val="left" w:pos="2071"/>
        </w:tabs>
        <w:ind w:left="1884" w:hanging="528"/>
      </w:pPr>
      <w:rPr>
        <w:rFonts w:hint="eastAsia"/>
      </w:rPr>
    </w:lvl>
    <w:lvl w:ilvl="4" w:tentative="0">
      <w:start w:val="1"/>
      <w:numFmt w:val="lowerLetter"/>
      <w:lvlText w:val="%5)"/>
      <w:lvlJc w:val="left"/>
      <w:pPr>
        <w:tabs>
          <w:tab w:val="left" w:pos="2383"/>
        </w:tabs>
        <w:ind w:left="2196" w:hanging="528"/>
      </w:pPr>
      <w:rPr>
        <w:rFonts w:hint="eastAsia"/>
      </w:rPr>
    </w:lvl>
    <w:lvl w:ilvl="5" w:tentative="0">
      <w:start w:val="1"/>
      <w:numFmt w:val="lowerRoman"/>
      <w:lvlText w:val="%6."/>
      <w:lvlJc w:val="right"/>
      <w:pPr>
        <w:tabs>
          <w:tab w:val="left" w:pos="2695"/>
        </w:tabs>
        <w:ind w:left="2508" w:hanging="528"/>
      </w:pPr>
      <w:rPr>
        <w:rFonts w:hint="eastAsia"/>
      </w:rPr>
    </w:lvl>
    <w:lvl w:ilvl="6" w:tentative="0">
      <w:start w:val="1"/>
      <w:numFmt w:val="decimal"/>
      <w:lvlText w:val="%7."/>
      <w:lvlJc w:val="left"/>
      <w:pPr>
        <w:tabs>
          <w:tab w:val="left" w:pos="3007"/>
        </w:tabs>
        <w:ind w:left="2820" w:hanging="528"/>
      </w:pPr>
      <w:rPr>
        <w:rFonts w:hint="eastAsia"/>
      </w:rPr>
    </w:lvl>
    <w:lvl w:ilvl="7" w:tentative="0">
      <w:start w:val="1"/>
      <w:numFmt w:val="lowerLetter"/>
      <w:lvlText w:val="%8)"/>
      <w:lvlJc w:val="left"/>
      <w:pPr>
        <w:tabs>
          <w:tab w:val="left" w:pos="3319"/>
        </w:tabs>
        <w:ind w:left="3132" w:hanging="528"/>
      </w:pPr>
      <w:rPr>
        <w:rFonts w:hint="eastAsia"/>
      </w:rPr>
    </w:lvl>
    <w:lvl w:ilvl="8" w:tentative="0">
      <w:start w:val="1"/>
      <w:numFmt w:val="lowerRoman"/>
      <w:lvlText w:val="%9."/>
      <w:lvlJc w:val="right"/>
      <w:pPr>
        <w:tabs>
          <w:tab w:val="left" w:pos="3631"/>
        </w:tabs>
        <w:ind w:left="3444" w:hanging="528"/>
      </w:pPr>
      <w:rPr>
        <w:rFonts w:hint="eastAsia"/>
      </w:rPr>
    </w:lvl>
  </w:abstractNum>
  <w:abstractNum w:abstractNumId="13">
    <w:nsid w:val="32F04FB2"/>
    <w:multiLevelType w:val="multilevel"/>
    <w:tmpl w:val="32F04FB2"/>
    <w:lvl w:ilvl="0" w:tentative="0">
      <w:start w:val="1"/>
      <w:numFmt w:val="lowerLetter"/>
      <w:pStyle w:val="110"/>
      <w:lvlText w:val="%1"/>
      <w:lvlJc w:val="left"/>
      <w:pPr>
        <w:tabs>
          <w:tab w:val="left" w:pos="539"/>
        </w:tabs>
        <w:ind w:left="539" w:hanging="119"/>
      </w:pPr>
      <w:rPr>
        <w:rFonts w:hint="eastAsia"/>
        <w:caps w:val="0"/>
        <w:strike w:val="0"/>
        <w:dstrike w:val="0"/>
        <w:vanish w:val="0"/>
        <w:vertAlign w:val="superscript"/>
      </w:rPr>
    </w:lvl>
    <w:lvl w:ilvl="1" w:tentative="0">
      <w:start w:val="1"/>
      <w:numFmt w:val="lowerLetter"/>
      <w:lvlText w:val="%2)"/>
      <w:lvlJc w:val="left"/>
      <w:pPr>
        <w:ind w:left="1040" w:hanging="420"/>
      </w:pPr>
      <w:rPr>
        <w:rFonts w:hint="eastAsia"/>
      </w:rPr>
    </w:lvl>
    <w:lvl w:ilvl="2" w:tentative="0">
      <w:start w:val="1"/>
      <w:numFmt w:val="lowerRoman"/>
      <w:lvlText w:val="%3."/>
      <w:lvlJc w:val="right"/>
      <w:pPr>
        <w:ind w:left="1460" w:hanging="420"/>
      </w:pPr>
      <w:rPr>
        <w:rFonts w:hint="eastAsia"/>
      </w:rPr>
    </w:lvl>
    <w:lvl w:ilvl="3" w:tentative="0">
      <w:start w:val="1"/>
      <w:numFmt w:val="decimal"/>
      <w:lvlText w:val="%4."/>
      <w:lvlJc w:val="left"/>
      <w:pPr>
        <w:ind w:left="1880" w:hanging="420"/>
      </w:pPr>
      <w:rPr>
        <w:rFonts w:hint="eastAsia"/>
      </w:rPr>
    </w:lvl>
    <w:lvl w:ilvl="4" w:tentative="0">
      <w:start w:val="1"/>
      <w:numFmt w:val="lowerLetter"/>
      <w:lvlText w:val="%5)"/>
      <w:lvlJc w:val="left"/>
      <w:pPr>
        <w:ind w:left="2300" w:hanging="420"/>
      </w:pPr>
      <w:rPr>
        <w:rFonts w:hint="eastAsia"/>
      </w:rPr>
    </w:lvl>
    <w:lvl w:ilvl="5" w:tentative="0">
      <w:start w:val="1"/>
      <w:numFmt w:val="lowerRoman"/>
      <w:lvlText w:val="%6."/>
      <w:lvlJc w:val="right"/>
      <w:pPr>
        <w:ind w:left="2720" w:hanging="420"/>
      </w:pPr>
      <w:rPr>
        <w:rFonts w:hint="eastAsia"/>
      </w:rPr>
    </w:lvl>
    <w:lvl w:ilvl="6" w:tentative="0">
      <w:start w:val="1"/>
      <w:numFmt w:val="decimal"/>
      <w:lvlText w:val="%7."/>
      <w:lvlJc w:val="left"/>
      <w:pPr>
        <w:ind w:left="3140" w:hanging="420"/>
      </w:pPr>
      <w:rPr>
        <w:rFonts w:hint="eastAsia"/>
      </w:rPr>
    </w:lvl>
    <w:lvl w:ilvl="7" w:tentative="0">
      <w:start w:val="1"/>
      <w:numFmt w:val="lowerLetter"/>
      <w:lvlText w:val="%8)"/>
      <w:lvlJc w:val="left"/>
      <w:pPr>
        <w:ind w:left="3560" w:hanging="420"/>
      </w:pPr>
      <w:rPr>
        <w:rFonts w:hint="eastAsia"/>
      </w:rPr>
    </w:lvl>
    <w:lvl w:ilvl="8" w:tentative="0">
      <w:start w:val="1"/>
      <w:numFmt w:val="lowerRoman"/>
      <w:lvlText w:val="%9."/>
      <w:lvlJc w:val="right"/>
      <w:pPr>
        <w:ind w:left="3980" w:hanging="420"/>
      </w:pPr>
      <w:rPr>
        <w:rFonts w:hint="eastAsia"/>
      </w:rPr>
    </w:lvl>
  </w:abstractNum>
  <w:abstractNum w:abstractNumId="14">
    <w:nsid w:val="44C50F90"/>
    <w:multiLevelType w:val="multilevel"/>
    <w:tmpl w:val="44C50F90"/>
    <w:lvl w:ilvl="0" w:tentative="0">
      <w:start w:val="1"/>
      <w:numFmt w:val="lowerLetter"/>
      <w:pStyle w:val="178"/>
      <w:lvlText w:val="%1)"/>
      <w:lvlJc w:val="left"/>
      <w:pPr>
        <w:tabs>
          <w:tab w:val="left" w:pos="851"/>
        </w:tabs>
        <w:ind w:left="851" w:hanging="426"/>
      </w:pPr>
      <w:rPr>
        <w:rFonts w:hint="eastAsia" w:ascii="宋体" w:hAnsi="Times New Roman" w:eastAsia="宋体"/>
        <w:sz w:val="21"/>
      </w:rPr>
    </w:lvl>
    <w:lvl w:ilvl="1" w:tentative="0">
      <w:start w:val="1"/>
      <w:numFmt w:val="decimal"/>
      <w:pStyle w:val="115"/>
      <w:lvlText w:val="%2)"/>
      <w:lvlJc w:val="left"/>
      <w:pPr>
        <w:tabs>
          <w:tab w:val="left" w:pos="1276"/>
        </w:tabs>
        <w:ind w:left="1276" w:hanging="425"/>
      </w:pPr>
      <w:rPr>
        <w:rFonts w:hint="eastAsia" w:ascii="宋体" w:hAnsi="Times New Roman" w:eastAsia="宋体"/>
        <w:sz w:val="21"/>
      </w:rPr>
    </w:lvl>
    <w:lvl w:ilvl="2" w:tentative="0">
      <w:start w:val="1"/>
      <w:numFmt w:val="decimal"/>
      <w:pStyle w:val="123"/>
      <w:lvlText w:val="(%3)"/>
      <w:lvlJc w:val="left"/>
      <w:pPr>
        <w:ind w:left="1701" w:hanging="425"/>
      </w:pPr>
      <w:rPr>
        <w:rFonts w:hint="eastAsia" w:ascii="宋体" w:hAnsi="Times New Roman" w:eastAsia="宋体"/>
        <w:sz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15">
    <w:nsid w:val="48802D1C"/>
    <w:multiLevelType w:val="multilevel"/>
    <w:tmpl w:val="48802D1C"/>
    <w:lvl w:ilvl="0" w:tentative="0">
      <w:start w:val="1"/>
      <w:numFmt w:val="upperLetter"/>
      <w:pStyle w:val="202"/>
      <w:lvlText w:val="%1"/>
      <w:lvlJc w:val="left"/>
      <w:pPr>
        <w:ind w:left="420" w:hanging="420"/>
      </w:pPr>
      <w:rPr>
        <w:rFonts w:hint="eastAsia"/>
      </w:rPr>
    </w:lvl>
    <w:lvl w:ilvl="1" w:tentative="0">
      <w:start w:val="1"/>
      <w:numFmt w:val="decimal"/>
      <w:pStyle w:val="94"/>
      <w:suff w:val="space"/>
      <w:lvlText w:val="图%1.%2"/>
      <w:lvlJc w:val="center"/>
      <w:pPr>
        <w:ind w:left="0" w:firstLine="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16">
    <w:nsid w:val="4B733A5F"/>
    <w:multiLevelType w:val="multilevel"/>
    <w:tmpl w:val="4B733A5F"/>
    <w:lvl w:ilvl="0" w:tentative="0">
      <w:start w:val="1"/>
      <w:numFmt w:val="decimal"/>
      <w:pStyle w:val="187"/>
      <w:suff w:val="nothing"/>
      <w:lvlText w:val="示例%1："/>
      <w:lvlJc w:val="left"/>
      <w:pPr>
        <w:ind w:left="0" w:firstLine="363"/>
      </w:pPr>
      <w:rPr>
        <w:rFonts w:hint="eastAsia" w:ascii="黑体" w:eastAsia="黑体"/>
        <w:b w:val="0"/>
        <w:i w:val="0"/>
        <w:sz w:val="18"/>
      </w:rPr>
    </w:lvl>
    <w:lvl w:ilvl="1" w:tentative="0">
      <w:start w:val="1"/>
      <w:numFmt w:val="none"/>
      <w:suff w:val="space"/>
      <w:lvlText w:val=""/>
      <w:lvlJc w:val="left"/>
      <w:pPr>
        <w:ind w:left="0" w:firstLine="0"/>
      </w:pPr>
      <w:rPr>
        <w:rFonts w:hint="eastAsia"/>
      </w:rPr>
    </w:lvl>
    <w:lvl w:ilvl="2" w:tentative="0">
      <w:start w:val="1"/>
      <w:numFmt w:val="decimal"/>
      <w:suff w:val="space"/>
      <w:lvlText w:val="2.2.%3"/>
      <w:lvlJc w:val="left"/>
      <w:pPr>
        <w:ind w:left="0" w:firstLine="0"/>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17">
    <w:nsid w:val="4E5D0534"/>
    <w:multiLevelType w:val="multilevel"/>
    <w:tmpl w:val="4E5D0534"/>
    <w:lvl w:ilvl="0" w:tentative="0">
      <w:start w:val="1"/>
      <w:numFmt w:val="decimal"/>
      <w:pStyle w:val="122"/>
      <w:suff w:val="nothing"/>
      <w:lvlText w:val="Figure %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18">
    <w:nsid w:val="54632751"/>
    <w:multiLevelType w:val="multilevel"/>
    <w:tmpl w:val="54632751"/>
    <w:lvl w:ilvl="0" w:tentative="0">
      <w:start w:val="1"/>
      <w:numFmt w:val="none"/>
      <w:pStyle w:val="104"/>
      <w:suff w:val="nothing"/>
      <w:lvlText w:val="——"/>
      <w:lvlJc w:val="left"/>
      <w:pPr>
        <w:ind w:left="1588" w:firstLine="0"/>
      </w:pPr>
    </w:lvl>
    <w:lvl w:ilvl="1" w:tentative="0">
      <w:start w:val="1"/>
      <w:numFmt w:val="decimal"/>
      <w:suff w:val="nothing"/>
      <w:lvlText w:val="%1.%2　"/>
      <w:lvlJc w:val="left"/>
      <w:pPr>
        <w:ind w:left="1588" w:firstLine="0"/>
      </w:pPr>
    </w:lvl>
    <w:lvl w:ilvl="2" w:tentative="0">
      <w:start w:val="1"/>
      <w:numFmt w:val="decimal"/>
      <w:suff w:val="nothing"/>
      <w:lvlText w:val="%1.%2.%3　"/>
      <w:lvlJc w:val="left"/>
      <w:pPr>
        <w:ind w:left="1588" w:firstLine="0"/>
      </w:pPr>
    </w:lvl>
    <w:lvl w:ilvl="3" w:tentative="0">
      <w:start w:val="1"/>
      <w:numFmt w:val="decimal"/>
      <w:suff w:val="nothing"/>
      <w:lvlText w:val="%1.%2.%3.%4　"/>
      <w:lvlJc w:val="left"/>
      <w:pPr>
        <w:ind w:left="1588" w:firstLine="0"/>
      </w:pPr>
    </w:lvl>
    <w:lvl w:ilvl="4" w:tentative="0">
      <w:start w:val="1"/>
      <w:numFmt w:val="decimal"/>
      <w:suff w:val="nothing"/>
      <w:lvlText w:val="%1.%2.%3.%4.%5　"/>
      <w:lvlJc w:val="left"/>
      <w:pPr>
        <w:ind w:left="1588" w:firstLine="0"/>
      </w:pPr>
    </w:lvl>
    <w:lvl w:ilvl="5" w:tentative="0">
      <w:start w:val="1"/>
      <w:numFmt w:val="decimal"/>
      <w:suff w:val="nothing"/>
      <w:lvlText w:val="%1.%2.%3.%4.%5.%6　"/>
      <w:lvlJc w:val="left"/>
      <w:pPr>
        <w:ind w:left="1588" w:firstLine="0"/>
      </w:pPr>
    </w:lvl>
    <w:lvl w:ilvl="6" w:tentative="0">
      <w:start w:val="1"/>
      <w:numFmt w:val="decimal"/>
      <w:suff w:val="nothing"/>
      <w:lvlText w:val="%1.%2.%3.%4.%5.%6.%7　"/>
      <w:lvlJc w:val="left"/>
      <w:pPr>
        <w:ind w:left="1588" w:firstLine="0"/>
      </w:pPr>
    </w:lvl>
    <w:lvl w:ilvl="7" w:tentative="0">
      <w:start w:val="1"/>
      <w:numFmt w:val="decimal"/>
      <w:lvlText w:val="%1.%2.%3.%4.%5.%6.%7.%8"/>
      <w:lvlJc w:val="left"/>
      <w:pPr>
        <w:tabs>
          <w:tab w:val="left" w:pos="5982"/>
        </w:tabs>
        <w:ind w:left="5982" w:hanging="1418"/>
      </w:pPr>
    </w:lvl>
    <w:lvl w:ilvl="8" w:tentative="0">
      <w:start w:val="1"/>
      <w:numFmt w:val="decimal"/>
      <w:lvlText w:val="%1.%2.%3.%4.%5.%6.%7.%8.%9"/>
      <w:lvlJc w:val="left"/>
      <w:pPr>
        <w:tabs>
          <w:tab w:val="left" w:pos="6690"/>
        </w:tabs>
        <w:ind w:left="6690" w:hanging="1700"/>
      </w:pPr>
    </w:lvl>
  </w:abstractNum>
  <w:abstractNum w:abstractNumId="19">
    <w:nsid w:val="557C2AF5"/>
    <w:multiLevelType w:val="multilevel"/>
    <w:tmpl w:val="557C2AF5"/>
    <w:lvl w:ilvl="0" w:tentative="0">
      <w:start w:val="1"/>
      <w:numFmt w:val="decimal"/>
      <w:pStyle w:val="120"/>
      <w:suff w:val="nothing"/>
      <w:lvlText w:val="图%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20">
    <w:nsid w:val="5603797C"/>
    <w:multiLevelType w:val="multilevel"/>
    <w:tmpl w:val="5603797C"/>
    <w:lvl w:ilvl="0" w:tentative="0">
      <w:start w:val="1"/>
      <w:numFmt w:val="upperLetter"/>
      <w:pStyle w:val="203"/>
      <w:suff w:val="space"/>
      <w:lvlText w:val="%1"/>
      <w:lvlJc w:val="left"/>
      <w:pPr>
        <w:ind w:left="425" w:hanging="425"/>
      </w:pPr>
      <w:rPr>
        <w:rFonts w:hint="eastAsia"/>
      </w:rPr>
    </w:lvl>
    <w:lvl w:ilvl="1" w:tentative="0">
      <w:start w:val="1"/>
      <w:numFmt w:val="decimal"/>
      <w:pStyle w:val="88"/>
      <w:suff w:val="space"/>
      <w:lvlText w:val="表%1.%2"/>
      <w:lvlJc w:val="center"/>
      <w:pPr>
        <w:ind w:left="0" w:firstLine="0"/>
      </w:pPr>
      <w:rPr>
        <w:rFonts w:hint="eastAsia" w:ascii="黑体" w:eastAsia="黑体"/>
        <w:sz w:val="21"/>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21">
    <w:nsid w:val="564D2089"/>
    <w:multiLevelType w:val="multilevel"/>
    <w:tmpl w:val="564D2089"/>
    <w:lvl w:ilvl="0" w:tentative="0">
      <w:start w:val="1"/>
      <w:numFmt w:val="none"/>
      <w:pStyle w:val="117"/>
      <w:lvlText w:val="%1注"/>
      <w:lvlJc w:val="left"/>
      <w:pPr>
        <w:tabs>
          <w:tab w:val="left" w:pos="760"/>
        </w:tabs>
        <w:ind w:left="760" w:hanging="284"/>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2">
    <w:nsid w:val="5A8D1887"/>
    <w:multiLevelType w:val="multilevel"/>
    <w:tmpl w:val="5A8D1887"/>
    <w:lvl w:ilvl="0" w:tentative="0">
      <w:start w:val="1"/>
      <w:numFmt w:val="decimal"/>
      <w:pStyle w:val="244"/>
      <w:suff w:val="space"/>
      <w:lvlText w:val="（%1）"/>
      <w:lvlJc w:val="left"/>
      <w:pPr>
        <w:ind w:left="113" w:hanging="113"/>
      </w:pPr>
      <w:rPr>
        <w:rFonts w:hint="default" w:ascii="Times New Roman" w:hAnsi="Times New Roman" w:cs="Times New Roman"/>
        <w:lang w:val="en-US"/>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3">
    <w:nsid w:val="644622F9"/>
    <w:multiLevelType w:val="multilevel"/>
    <w:tmpl w:val="644622F9"/>
    <w:lvl w:ilvl="0" w:tentative="0">
      <w:start w:val="1"/>
      <w:numFmt w:val="upperRoman"/>
      <w:pStyle w:val="172"/>
      <w:lvlText w:val="%1)"/>
      <w:lvlJc w:val="left"/>
      <w:pPr>
        <w:tabs>
          <w:tab w:val="left" w:pos="851"/>
        </w:tabs>
        <w:ind w:left="851" w:hanging="426"/>
      </w:pPr>
      <w:rPr>
        <w:rFonts w:hint="eastAsia" w:ascii="宋体" w:hAnsi="Times New Roman" w:eastAsia="宋体"/>
        <w:sz w:val="21"/>
      </w:rPr>
    </w:lvl>
    <w:lvl w:ilvl="1" w:tentative="0">
      <w:start w:val="1"/>
      <w:numFmt w:val="lowerLetter"/>
      <w:lvlText w:val="%2)"/>
      <w:lvlJc w:val="left"/>
      <w:pPr>
        <w:tabs>
          <w:tab w:val="left" w:pos="1310"/>
        </w:tabs>
        <w:ind w:left="1310" w:hanging="420"/>
      </w:pPr>
      <w:rPr>
        <w:rFonts w:hint="eastAsia"/>
      </w:rPr>
    </w:lvl>
    <w:lvl w:ilvl="2" w:tentative="0">
      <w:start w:val="1"/>
      <w:numFmt w:val="lowerRoman"/>
      <w:lvlText w:val="%3."/>
      <w:lvlJc w:val="right"/>
      <w:pPr>
        <w:tabs>
          <w:tab w:val="left" w:pos="1730"/>
        </w:tabs>
        <w:ind w:left="1730" w:hanging="420"/>
      </w:pPr>
      <w:rPr>
        <w:rFonts w:hint="eastAsia"/>
      </w:rPr>
    </w:lvl>
    <w:lvl w:ilvl="3" w:tentative="0">
      <w:start w:val="1"/>
      <w:numFmt w:val="decimal"/>
      <w:lvlText w:val="%4."/>
      <w:lvlJc w:val="left"/>
      <w:pPr>
        <w:tabs>
          <w:tab w:val="left" w:pos="2150"/>
        </w:tabs>
        <w:ind w:left="2150" w:hanging="420"/>
      </w:pPr>
      <w:rPr>
        <w:rFonts w:hint="eastAsia"/>
      </w:rPr>
    </w:lvl>
    <w:lvl w:ilvl="4" w:tentative="0">
      <w:start w:val="1"/>
      <w:numFmt w:val="lowerLetter"/>
      <w:lvlText w:val="%5)"/>
      <w:lvlJc w:val="left"/>
      <w:pPr>
        <w:tabs>
          <w:tab w:val="left" w:pos="2570"/>
        </w:tabs>
        <w:ind w:left="2570" w:hanging="420"/>
      </w:pPr>
      <w:rPr>
        <w:rFonts w:hint="eastAsia"/>
      </w:rPr>
    </w:lvl>
    <w:lvl w:ilvl="5" w:tentative="0">
      <w:start w:val="1"/>
      <w:numFmt w:val="lowerRoman"/>
      <w:lvlText w:val="%6."/>
      <w:lvlJc w:val="right"/>
      <w:pPr>
        <w:tabs>
          <w:tab w:val="left" w:pos="2990"/>
        </w:tabs>
        <w:ind w:left="2990" w:hanging="420"/>
      </w:pPr>
      <w:rPr>
        <w:rFonts w:hint="eastAsia"/>
      </w:rPr>
    </w:lvl>
    <w:lvl w:ilvl="6" w:tentative="0">
      <w:start w:val="1"/>
      <w:numFmt w:val="decimal"/>
      <w:lvlText w:val="%7."/>
      <w:lvlJc w:val="left"/>
      <w:pPr>
        <w:tabs>
          <w:tab w:val="left" w:pos="3410"/>
        </w:tabs>
        <w:ind w:left="3410" w:hanging="420"/>
      </w:pPr>
      <w:rPr>
        <w:rFonts w:hint="eastAsia"/>
      </w:rPr>
    </w:lvl>
    <w:lvl w:ilvl="7" w:tentative="0">
      <w:start w:val="1"/>
      <w:numFmt w:val="lowerLetter"/>
      <w:lvlText w:val="%8)"/>
      <w:lvlJc w:val="left"/>
      <w:pPr>
        <w:tabs>
          <w:tab w:val="left" w:pos="3830"/>
        </w:tabs>
        <w:ind w:left="3830" w:hanging="420"/>
      </w:pPr>
      <w:rPr>
        <w:rFonts w:hint="eastAsia"/>
      </w:rPr>
    </w:lvl>
    <w:lvl w:ilvl="8" w:tentative="0">
      <w:start w:val="1"/>
      <w:numFmt w:val="lowerRoman"/>
      <w:lvlText w:val="%9."/>
      <w:lvlJc w:val="right"/>
      <w:pPr>
        <w:tabs>
          <w:tab w:val="left" w:pos="4250"/>
        </w:tabs>
        <w:ind w:left="4250" w:hanging="420"/>
      </w:pPr>
      <w:rPr>
        <w:rFonts w:hint="eastAsia"/>
      </w:rPr>
    </w:lvl>
  </w:abstractNum>
  <w:abstractNum w:abstractNumId="24">
    <w:nsid w:val="654A26C9"/>
    <w:multiLevelType w:val="multilevel"/>
    <w:tmpl w:val="654A26C9"/>
    <w:lvl w:ilvl="0" w:tentative="0">
      <w:start w:val="1"/>
      <w:numFmt w:val="none"/>
      <w:pStyle w:val="193"/>
      <w:lvlText w:val="──"/>
      <w:lvlJc w:val="left"/>
      <w:pPr>
        <w:ind w:left="851" w:firstLine="0"/>
      </w:pPr>
      <w:rPr>
        <w:rFonts w:hint="eastAsia" w:ascii="宋体" w:eastAsia="宋体" w:hAnsiTheme="majorHAnsi"/>
        <w:b w:val="0"/>
        <w:i w:val="0"/>
        <w:sz w:val="21"/>
      </w:rPr>
    </w:lvl>
    <w:lvl w:ilvl="1" w:tentative="0">
      <w:start w:val="1"/>
      <w:numFmt w:val="bullet"/>
      <w:lvlText w:val=""/>
      <w:lvlJc w:val="left"/>
      <w:pPr>
        <w:ind w:left="1276" w:hanging="425"/>
      </w:pPr>
      <w:rPr>
        <w:rFonts w:hint="default" w:ascii="Wingdings" w:hAnsi="Wingdings"/>
      </w:rPr>
    </w:lvl>
    <w:lvl w:ilvl="2" w:tentative="0">
      <w:start w:val="1"/>
      <w:numFmt w:val="bullet"/>
      <w:lvlText w:val=""/>
      <w:lvlJc w:val="left"/>
      <w:pPr>
        <w:ind w:left="1276" w:hanging="236"/>
      </w:pPr>
      <w:rPr>
        <w:rFonts w:hint="default" w:ascii="Wingdings" w:hAnsi="Wingdings"/>
      </w:rPr>
    </w:lvl>
    <w:lvl w:ilvl="3" w:tentative="0">
      <w:start w:val="1"/>
      <w:numFmt w:val="bullet"/>
      <w:lvlText w:val=""/>
      <w:lvlJc w:val="left"/>
      <w:pPr>
        <w:ind w:left="1880" w:hanging="420"/>
      </w:pPr>
      <w:rPr>
        <w:rFonts w:hint="default" w:ascii="Wingdings" w:hAnsi="Wingdings"/>
      </w:rPr>
    </w:lvl>
    <w:lvl w:ilvl="4" w:tentative="0">
      <w:start w:val="1"/>
      <w:numFmt w:val="bullet"/>
      <w:lvlText w:val=""/>
      <w:lvlJc w:val="left"/>
      <w:pPr>
        <w:ind w:left="2300" w:hanging="420"/>
      </w:pPr>
      <w:rPr>
        <w:rFonts w:hint="default" w:ascii="Wingdings" w:hAnsi="Wingdings"/>
      </w:rPr>
    </w:lvl>
    <w:lvl w:ilvl="5" w:tentative="0">
      <w:start w:val="1"/>
      <w:numFmt w:val="bullet"/>
      <w:lvlText w:val=""/>
      <w:lvlJc w:val="left"/>
      <w:pPr>
        <w:ind w:left="2720" w:hanging="420"/>
      </w:pPr>
      <w:rPr>
        <w:rFonts w:hint="default" w:ascii="Wingdings" w:hAnsi="Wingdings"/>
      </w:rPr>
    </w:lvl>
    <w:lvl w:ilvl="6" w:tentative="0">
      <w:start w:val="1"/>
      <w:numFmt w:val="bullet"/>
      <w:lvlText w:val=""/>
      <w:lvlJc w:val="left"/>
      <w:pPr>
        <w:ind w:left="3140" w:hanging="420"/>
      </w:pPr>
      <w:rPr>
        <w:rFonts w:hint="default" w:ascii="Wingdings" w:hAnsi="Wingdings"/>
      </w:rPr>
    </w:lvl>
    <w:lvl w:ilvl="7" w:tentative="0">
      <w:start w:val="1"/>
      <w:numFmt w:val="bullet"/>
      <w:lvlText w:val=""/>
      <w:lvlJc w:val="left"/>
      <w:pPr>
        <w:ind w:left="3560" w:hanging="420"/>
      </w:pPr>
      <w:rPr>
        <w:rFonts w:hint="default" w:ascii="Wingdings" w:hAnsi="Wingdings"/>
      </w:rPr>
    </w:lvl>
    <w:lvl w:ilvl="8" w:tentative="0">
      <w:start w:val="1"/>
      <w:numFmt w:val="bullet"/>
      <w:lvlText w:val=""/>
      <w:lvlJc w:val="left"/>
      <w:pPr>
        <w:ind w:left="3980" w:hanging="420"/>
      </w:pPr>
      <w:rPr>
        <w:rFonts w:hint="default" w:ascii="Wingdings" w:hAnsi="Wingdings"/>
      </w:rPr>
    </w:lvl>
  </w:abstractNum>
  <w:abstractNum w:abstractNumId="25">
    <w:nsid w:val="657D3FBC"/>
    <w:multiLevelType w:val="multilevel"/>
    <w:tmpl w:val="657D3FBC"/>
    <w:lvl w:ilvl="0" w:tentative="0">
      <w:start w:val="1"/>
      <w:numFmt w:val="upperLetter"/>
      <w:pStyle w:val="87"/>
      <w:suff w:val="nothing"/>
      <w:lvlText w:val="附录%1"/>
      <w:lvlJc w:val="left"/>
      <w:pPr>
        <w:ind w:left="0" w:firstLine="0"/>
      </w:pPr>
      <w:rPr>
        <w:rFonts w:hint="eastAsia"/>
        <w:spacing w:val="100"/>
      </w:rPr>
    </w:lvl>
    <w:lvl w:ilvl="1" w:tentative="0">
      <w:start w:val="1"/>
      <w:numFmt w:val="decimal"/>
      <w:pStyle w:val="89"/>
      <w:suff w:val="nothing"/>
      <w:lvlText w:val="%1.%2　"/>
      <w:lvlJc w:val="left"/>
      <w:pPr>
        <w:ind w:left="0" w:firstLine="0"/>
      </w:pPr>
      <w:rPr>
        <w:rFonts w:hint="eastAsia" w:ascii="黑体" w:eastAsia="黑体"/>
        <w:b w:val="0"/>
        <w:i w:val="0"/>
        <w:sz w:val="21"/>
      </w:rPr>
    </w:lvl>
    <w:lvl w:ilvl="2" w:tentative="0">
      <w:start w:val="1"/>
      <w:numFmt w:val="decimal"/>
      <w:pStyle w:val="90"/>
      <w:suff w:val="nothing"/>
      <w:lvlText w:val="%1.%2.%3　"/>
      <w:lvlJc w:val="left"/>
      <w:pPr>
        <w:ind w:left="0" w:firstLine="0"/>
      </w:pPr>
      <w:rPr>
        <w:rFonts w:hint="eastAsia" w:ascii="黑体" w:eastAsia="黑体"/>
        <w:b w:val="0"/>
        <w:i w:val="0"/>
        <w:sz w:val="21"/>
      </w:rPr>
    </w:lvl>
    <w:lvl w:ilvl="3" w:tentative="0">
      <w:start w:val="1"/>
      <w:numFmt w:val="decimal"/>
      <w:pStyle w:val="92"/>
      <w:suff w:val="nothing"/>
      <w:lvlText w:val="%1.%2.%3.%4　"/>
      <w:lvlJc w:val="left"/>
      <w:pPr>
        <w:ind w:left="0" w:firstLine="0"/>
      </w:pPr>
      <w:rPr>
        <w:rFonts w:hint="eastAsia" w:ascii="黑体" w:eastAsia="黑体"/>
        <w:b w:val="0"/>
        <w:i w:val="0"/>
        <w:sz w:val="21"/>
      </w:rPr>
    </w:lvl>
    <w:lvl w:ilvl="4" w:tentative="0">
      <w:start w:val="1"/>
      <w:numFmt w:val="decimal"/>
      <w:pStyle w:val="93"/>
      <w:suff w:val="nothing"/>
      <w:lvlText w:val="%1.%2.%3.%4.%5　"/>
      <w:lvlJc w:val="left"/>
      <w:pPr>
        <w:ind w:left="0" w:firstLine="0"/>
      </w:pPr>
      <w:rPr>
        <w:rFonts w:hint="eastAsia" w:ascii="黑体" w:eastAsia="黑体"/>
        <w:b w:val="0"/>
        <w:i w:val="0"/>
        <w:sz w:val="21"/>
      </w:rPr>
    </w:lvl>
    <w:lvl w:ilvl="5" w:tentative="0">
      <w:start w:val="1"/>
      <w:numFmt w:val="decimal"/>
      <w:pStyle w:val="95"/>
      <w:suff w:val="nothing"/>
      <w:lvlText w:val="%1.%2.%3.%4.%5.%6　"/>
      <w:lvlJc w:val="left"/>
      <w:pPr>
        <w:ind w:left="0" w:firstLine="0"/>
      </w:pPr>
      <w:rPr>
        <w:rFonts w:hint="eastAsia" w:ascii="黑体" w:eastAsia="黑体"/>
        <w:b w:val="0"/>
        <w:i w:val="0"/>
        <w:sz w:val="21"/>
      </w:rPr>
    </w:lvl>
    <w:lvl w:ilvl="6" w:tentative="0">
      <w:start w:val="1"/>
      <w:numFmt w:val="decimal"/>
      <w:suff w:val="nothing"/>
      <w:lvlText w:val="%1.%2.%3.%4.%5.%6.%7　"/>
      <w:lvlJc w:val="left"/>
      <w:pPr>
        <w:ind w:left="0" w:firstLine="0"/>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26">
    <w:nsid w:val="69506ABF"/>
    <w:multiLevelType w:val="multilevel"/>
    <w:tmpl w:val="69506ABF"/>
    <w:lvl w:ilvl="0" w:tentative="0">
      <w:start w:val="1"/>
      <w:numFmt w:val="bullet"/>
      <w:pStyle w:val="192"/>
      <w:lvlText w:val=""/>
      <w:lvlJc w:val="left"/>
      <w:pPr>
        <w:ind w:left="851" w:firstLine="0"/>
      </w:pPr>
      <w:rPr>
        <w:rFonts w:hint="default" w:ascii="Wingdings" w:hAnsi="Wingdings"/>
        <w:color w:val="auto"/>
      </w:rPr>
    </w:lvl>
    <w:lvl w:ilvl="1" w:tentative="0">
      <w:start w:val="1"/>
      <w:numFmt w:val="lowerLetter"/>
      <w:lvlText w:val="%2)"/>
      <w:lvlJc w:val="left"/>
      <w:pPr>
        <w:ind w:left="1040" w:hanging="420"/>
      </w:pPr>
      <w:rPr>
        <w:rFonts w:hint="eastAsia"/>
      </w:rPr>
    </w:lvl>
    <w:lvl w:ilvl="2" w:tentative="0">
      <w:start w:val="1"/>
      <w:numFmt w:val="lowerRoman"/>
      <w:lvlText w:val="%3."/>
      <w:lvlJc w:val="right"/>
      <w:pPr>
        <w:ind w:left="1460" w:hanging="420"/>
      </w:pPr>
      <w:rPr>
        <w:rFonts w:hint="eastAsia"/>
      </w:rPr>
    </w:lvl>
    <w:lvl w:ilvl="3" w:tentative="0">
      <w:start w:val="1"/>
      <w:numFmt w:val="decimal"/>
      <w:lvlText w:val="%4."/>
      <w:lvlJc w:val="left"/>
      <w:pPr>
        <w:ind w:left="1880" w:hanging="420"/>
      </w:pPr>
      <w:rPr>
        <w:rFonts w:hint="eastAsia"/>
      </w:rPr>
    </w:lvl>
    <w:lvl w:ilvl="4" w:tentative="0">
      <w:start w:val="1"/>
      <w:numFmt w:val="lowerLetter"/>
      <w:lvlText w:val="%5)"/>
      <w:lvlJc w:val="left"/>
      <w:pPr>
        <w:ind w:left="2300" w:hanging="420"/>
      </w:pPr>
      <w:rPr>
        <w:rFonts w:hint="eastAsia"/>
      </w:rPr>
    </w:lvl>
    <w:lvl w:ilvl="5" w:tentative="0">
      <w:start w:val="1"/>
      <w:numFmt w:val="lowerRoman"/>
      <w:lvlText w:val="%6."/>
      <w:lvlJc w:val="right"/>
      <w:pPr>
        <w:ind w:left="2720" w:hanging="420"/>
      </w:pPr>
      <w:rPr>
        <w:rFonts w:hint="eastAsia"/>
      </w:rPr>
    </w:lvl>
    <w:lvl w:ilvl="6" w:tentative="0">
      <w:start w:val="1"/>
      <w:numFmt w:val="decimal"/>
      <w:lvlText w:val="%7."/>
      <w:lvlJc w:val="left"/>
      <w:pPr>
        <w:ind w:left="3140" w:hanging="420"/>
      </w:pPr>
      <w:rPr>
        <w:rFonts w:hint="eastAsia"/>
      </w:rPr>
    </w:lvl>
    <w:lvl w:ilvl="7" w:tentative="0">
      <w:start w:val="1"/>
      <w:numFmt w:val="lowerLetter"/>
      <w:lvlText w:val="%8)"/>
      <w:lvlJc w:val="left"/>
      <w:pPr>
        <w:ind w:left="3560" w:hanging="420"/>
      </w:pPr>
      <w:rPr>
        <w:rFonts w:hint="eastAsia"/>
      </w:rPr>
    </w:lvl>
    <w:lvl w:ilvl="8" w:tentative="0">
      <w:start w:val="1"/>
      <w:numFmt w:val="lowerRoman"/>
      <w:lvlText w:val="%9."/>
      <w:lvlJc w:val="right"/>
      <w:pPr>
        <w:ind w:left="3980" w:hanging="420"/>
      </w:pPr>
      <w:rPr>
        <w:rFonts w:hint="eastAsia"/>
      </w:rPr>
    </w:lvl>
  </w:abstractNum>
  <w:abstractNum w:abstractNumId="27">
    <w:nsid w:val="6CA41985"/>
    <w:multiLevelType w:val="multilevel"/>
    <w:tmpl w:val="6CA41985"/>
    <w:lvl w:ilvl="0" w:tentative="0">
      <w:start w:val="1"/>
      <w:numFmt w:val="decimal"/>
      <w:pStyle w:val="107"/>
      <w:lvlText w:val="%1)"/>
      <w:lvlJc w:val="left"/>
      <w:pPr>
        <w:tabs>
          <w:tab w:val="left" w:pos="823"/>
        </w:tabs>
        <w:ind w:left="823"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8">
    <w:nsid w:val="6CE42AC1"/>
    <w:multiLevelType w:val="multilevel"/>
    <w:tmpl w:val="6CE42AC1"/>
    <w:lvl w:ilvl="0" w:tentative="0">
      <w:start w:val="1"/>
      <w:numFmt w:val="lowerLetter"/>
      <w:pStyle w:val="177"/>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9">
    <w:nsid w:val="6CEA2025"/>
    <w:multiLevelType w:val="multilevel"/>
    <w:tmpl w:val="6CEA2025"/>
    <w:lvl w:ilvl="0" w:tentative="0">
      <w:start w:val="1"/>
      <w:numFmt w:val="none"/>
      <w:pStyle w:val="42"/>
      <w:suff w:val="nothing"/>
      <w:lvlText w:val="%1"/>
      <w:lvlJc w:val="left"/>
      <w:pPr>
        <w:ind w:left="0" w:firstLine="0"/>
      </w:pPr>
      <w:rPr>
        <w:rFonts w:hint="eastAsia"/>
      </w:rPr>
    </w:lvl>
    <w:lvl w:ilvl="1" w:tentative="0">
      <w:start w:val="1"/>
      <w:numFmt w:val="decimal"/>
      <w:pStyle w:val="40"/>
      <w:suff w:val="nothing"/>
      <w:lvlText w:val="%1%2　"/>
      <w:lvlJc w:val="left"/>
      <w:pPr>
        <w:ind w:left="0" w:firstLine="0"/>
      </w:pPr>
      <w:rPr>
        <w:rFonts w:hint="eastAsia" w:ascii="黑体" w:eastAsia="黑体"/>
        <w:b w:val="0"/>
        <w:i w:val="0"/>
        <w:sz w:val="21"/>
      </w:rPr>
    </w:lvl>
    <w:lvl w:ilvl="2" w:tentative="0">
      <w:start w:val="1"/>
      <w:numFmt w:val="decimal"/>
      <w:pStyle w:val="39"/>
      <w:suff w:val="nothing"/>
      <w:lvlText w:val="%1%2.%3　"/>
      <w:lvlJc w:val="left"/>
      <w:pPr>
        <w:ind w:left="0" w:firstLine="0"/>
      </w:pPr>
      <w:rPr>
        <w:rFonts w:hint="eastAsia" w:ascii="黑体" w:hAnsi="Times New Roman" w:eastAsia="黑体" w:cs="Times New Roman"/>
        <w:b w:val="0"/>
        <w:bCs w:val="0"/>
        <w:i w:val="0"/>
        <w:iCs w:val="0"/>
        <w:caps w:val="0"/>
        <w:smallCaps w:val="0"/>
        <w:strike w:val="0"/>
        <w:dstrike w:val="0"/>
        <w:vanish w:val="0"/>
        <w:color w:val="000000"/>
        <w:spacing w:val="0"/>
        <w:kern w:val="0"/>
        <w:position w:val="0"/>
        <w:sz w:val="21"/>
        <w:u w:val="none"/>
        <w:vertAlign w:val="baseline"/>
      </w:rPr>
    </w:lvl>
    <w:lvl w:ilvl="3" w:tentative="0">
      <w:start w:val="1"/>
      <w:numFmt w:val="decimal"/>
      <w:pStyle w:val="43"/>
      <w:suff w:val="nothing"/>
      <w:lvlText w:val="%1%2.%3.%4　"/>
      <w:lvlJc w:val="left"/>
      <w:pPr>
        <w:ind w:left="0" w:firstLine="0"/>
      </w:pPr>
      <w:rPr>
        <w:rFonts w:hint="eastAsia" w:ascii="黑体" w:eastAsia="黑体"/>
        <w:b w:val="0"/>
        <w:i w:val="0"/>
        <w:sz w:val="21"/>
      </w:rPr>
    </w:lvl>
    <w:lvl w:ilvl="4" w:tentative="0">
      <w:start w:val="1"/>
      <w:numFmt w:val="decimal"/>
      <w:pStyle w:val="44"/>
      <w:suff w:val="nothing"/>
      <w:lvlText w:val="%1%2.%3.%4.%5　"/>
      <w:lvlJc w:val="left"/>
      <w:pPr>
        <w:ind w:left="0" w:firstLine="0"/>
      </w:pPr>
      <w:rPr>
        <w:rFonts w:hint="eastAsia" w:ascii="黑体" w:eastAsia="黑体"/>
        <w:b w:val="0"/>
        <w:i w:val="0"/>
        <w:sz w:val="21"/>
      </w:rPr>
    </w:lvl>
    <w:lvl w:ilvl="5" w:tentative="0">
      <w:start w:val="1"/>
      <w:numFmt w:val="decimal"/>
      <w:pStyle w:val="45"/>
      <w:suff w:val="nothing"/>
      <w:lvlText w:val="%1%2.%3.%4.%5.%6　"/>
      <w:lvlJc w:val="left"/>
      <w:pPr>
        <w:ind w:left="0" w:firstLine="0"/>
      </w:pPr>
      <w:rPr>
        <w:rFonts w:hint="eastAsia" w:ascii="黑体" w:eastAsia="黑体"/>
        <w:b w:val="0"/>
        <w:i w:val="0"/>
        <w:sz w:val="21"/>
      </w:rPr>
    </w:lvl>
    <w:lvl w:ilvl="6" w:tentative="0">
      <w:start w:val="1"/>
      <w:numFmt w:val="decimal"/>
      <w:pStyle w:val="46"/>
      <w:suff w:val="nothing"/>
      <w:lvlText w:val="%1%2.%3.%4.%5.%6.%7　"/>
      <w:lvlJc w:val="left"/>
      <w:pPr>
        <w:ind w:left="0" w:firstLine="0"/>
      </w:pPr>
      <w:rPr>
        <w:rFonts w:hint="eastAsia" w:ascii="黑体"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30">
    <w:nsid w:val="6DBF04F4"/>
    <w:multiLevelType w:val="multilevel"/>
    <w:tmpl w:val="6DBF04F4"/>
    <w:lvl w:ilvl="0" w:tentative="0">
      <w:start w:val="1"/>
      <w:numFmt w:val="none"/>
      <w:pStyle w:val="183"/>
      <w:lvlText w:val="%1注："/>
      <w:lvlJc w:val="left"/>
      <w:pPr>
        <w:ind w:left="737" w:hanging="374"/>
      </w:pPr>
      <w:rPr>
        <w:rFonts w:hint="eastAsia" w:ascii="黑体" w:eastAsia="黑体"/>
        <w:b w:val="0"/>
        <w:i w:val="0"/>
        <w:sz w:val="18"/>
      </w:rPr>
    </w:lvl>
    <w:lvl w:ilvl="1" w:tentative="0">
      <w:start w:val="1"/>
      <w:numFmt w:val="lowerLetter"/>
      <w:lvlText w:val="%2)"/>
      <w:lvlJc w:val="left"/>
      <w:pPr>
        <w:tabs>
          <w:tab w:val="left" w:pos="1140"/>
        </w:tabs>
        <w:ind w:left="726" w:hanging="363"/>
      </w:pPr>
      <w:rPr>
        <w:rFonts w:hint="eastAsia"/>
      </w:rPr>
    </w:lvl>
    <w:lvl w:ilvl="2" w:tentative="0">
      <w:start w:val="1"/>
      <w:numFmt w:val="lowerRoman"/>
      <w:lvlText w:val="%3."/>
      <w:lvlJc w:val="right"/>
      <w:pPr>
        <w:tabs>
          <w:tab w:val="left" w:pos="1140"/>
        </w:tabs>
        <w:ind w:left="726" w:hanging="363"/>
      </w:pPr>
      <w:rPr>
        <w:rFonts w:hint="eastAsia"/>
      </w:rPr>
    </w:lvl>
    <w:lvl w:ilvl="3" w:tentative="0">
      <w:start w:val="1"/>
      <w:numFmt w:val="decimal"/>
      <w:lvlText w:val="%4."/>
      <w:lvlJc w:val="left"/>
      <w:pPr>
        <w:tabs>
          <w:tab w:val="left" w:pos="1140"/>
        </w:tabs>
        <w:ind w:left="726" w:hanging="363"/>
      </w:pPr>
      <w:rPr>
        <w:rFonts w:hint="eastAsia"/>
      </w:rPr>
    </w:lvl>
    <w:lvl w:ilvl="4" w:tentative="0">
      <w:start w:val="1"/>
      <w:numFmt w:val="lowerLetter"/>
      <w:lvlText w:val="%5)"/>
      <w:lvlJc w:val="left"/>
      <w:pPr>
        <w:tabs>
          <w:tab w:val="left" w:pos="1140"/>
        </w:tabs>
        <w:ind w:left="726" w:hanging="363"/>
      </w:pPr>
      <w:rPr>
        <w:rFonts w:hint="eastAsia"/>
      </w:rPr>
    </w:lvl>
    <w:lvl w:ilvl="5" w:tentative="0">
      <w:start w:val="1"/>
      <w:numFmt w:val="lowerRoman"/>
      <w:lvlText w:val="%6."/>
      <w:lvlJc w:val="right"/>
      <w:pPr>
        <w:tabs>
          <w:tab w:val="left" w:pos="1140"/>
        </w:tabs>
        <w:ind w:left="726" w:hanging="363"/>
      </w:pPr>
      <w:rPr>
        <w:rFonts w:hint="eastAsia"/>
      </w:rPr>
    </w:lvl>
    <w:lvl w:ilvl="6" w:tentative="0">
      <w:start w:val="1"/>
      <w:numFmt w:val="decimal"/>
      <w:lvlText w:val="%7."/>
      <w:lvlJc w:val="left"/>
      <w:pPr>
        <w:tabs>
          <w:tab w:val="left" w:pos="1140"/>
        </w:tabs>
        <w:ind w:left="726" w:hanging="363"/>
      </w:pPr>
      <w:rPr>
        <w:rFonts w:hint="eastAsia"/>
      </w:rPr>
    </w:lvl>
    <w:lvl w:ilvl="7" w:tentative="0">
      <w:start w:val="1"/>
      <w:numFmt w:val="lowerLetter"/>
      <w:lvlText w:val="%8)"/>
      <w:lvlJc w:val="left"/>
      <w:pPr>
        <w:tabs>
          <w:tab w:val="left" w:pos="1140"/>
        </w:tabs>
        <w:ind w:left="726" w:hanging="363"/>
      </w:pPr>
      <w:rPr>
        <w:rFonts w:hint="eastAsia"/>
      </w:rPr>
    </w:lvl>
    <w:lvl w:ilvl="8" w:tentative="0">
      <w:start w:val="1"/>
      <w:numFmt w:val="lowerRoman"/>
      <w:lvlText w:val="%9."/>
      <w:lvlJc w:val="right"/>
      <w:pPr>
        <w:tabs>
          <w:tab w:val="left" w:pos="1140"/>
        </w:tabs>
        <w:ind w:left="726" w:hanging="363"/>
      </w:pPr>
      <w:rPr>
        <w:rFonts w:hint="eastAsia"/>
      </w:rPr>
    </w:lvl>
  </w:abstractNum>
  <w:abstractNum w:abstractNumId="31">
    <w:nsid w:val="6DF35F19"/>
    <w:multiLevelType w:val="multilevel"/>
    <w:tmpl w:val="6DF35F19"/>
    <w:lvl w:ilvl="0" w:tentative="0">
      <w:start w:val="1"/>
      <w:numFmt w:val="decimal"/>
      <w:pStyle w:val="121"/>
      <w:suff w:val="nothing"/>
      <w:lvlText w:val="Table %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32">
    <w:nsid w:val="76933334"/>
    <w:multiLevelType w:val="multilevel"/>
    <w:tmpl w:val="76933334"/>
    <w:lvl w:ilvl="0" w:tentative="0">
      <w:start w:val="1"/>
      <w:numFmt w:val="none"/>
      <w:pStyle w:val="145"/>
      <w:lvlText w:val="%1——"/>
      <w:lvlJc w:val="left"/>
      <w:pPr>
        <w:tabs>
          <w:tab w:val="left" w:pos="330"/>
        </w:tabs>
        <w:ind w:left="948"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9"/>
  </w:num>
  <w:num w:numId="2">
    <w:abstractNumId w:val="1"/>
  </w:num>
  <w:num w:numId="3">
    <w:abstractNumId w:val="7"/>
  </w:num>
  <w:num w:numId="4">
    <w:abstractNumId w:val="25"/>
  </w:num>
  <w:num w:numId="5">
    <w:abstractNumId w:val="20"/>
  </w:num>
  <w:num w:numId="6">
    <w:abstractNumId w:val="15"/>
  </w:num>
  <w:num w:numId="7">
    <w:abstractNumId w:val="10"/>
  </w:num>
  <w:num w:numId="8">
    <w:abstractNumId w:val="4"/>
  </w:num>
  <w:num w:numId="9">
    <w:abstractNumId w:val="11"/>
  </w:num>
  <w:num w:numId="10">
    <w:abstractNumId w:val="18"/>
  </w:num>
  <w:num w:numId="11">
    <w:abstractNumId w:val="27"/>
  </w:num>
  <w:num w:numId="12">
    <w:abstractNumId w:val="13"/>
  </w:num>
  <w:num w:numId="13">
    <w:abstractNumId w:val="14"/>
  </w:num>
  <w:num w:numId="14">
    <w:abstractNumId w:val="9"/>
  </w:num>
  <w:num w:numId="15">
    <w:abstractNumId w:val="21"/>
  </w:num>
  <w:num w:numId="16">
    <w:abstractNumId w:val="0"/>
  </w:num>
  <w:num w:numId="17">
    <w:abstractNumId w:val="19"/>
  </w:num>
  <w:num w:numId="18">
    <w:abstractNumId w:val="31"/>
  </w:num>
  <w:num w:numId="19">
    <w:abstractNumId w:val="17"/>
  </w:num>
  <w:num w:numId="20">
    <w:abstractNumId w:val="2"/>
  </w:num>
  <w:num w:numId="21">
    <w:abstractNumId w:val="12"/>
  </w:num>
  <w:num w:numId="22">
    <w:abstractNumId w:val="32"/>
  </w:num>
  <w:num w:numId="23">
    <w:abstractNumId w:val="23"/>
  </w:num>
  <w:num w:numId="24">
    <w:abstractNumId w:val="8"/>
  </w:num>
  <w:num w:numId="25">
    <w:abstractNumId w:val="28"/>
  </w:num>
  <w:num w:numId="26">
    <w:abstractNumId w:val="30"/>
  </w:num>
  <w:num w:numId="27">
    <w:abstractNumId w:val="3"/>
  </w:num>
  <w:num w:numId="28">
    <w:abstractNumId w:val="6"/>
  </w:num>
  <w:num w:numId="29">
    <w:abstractNumId w:val="16"/>
  </w:num>
  <w:num w:numId="30">
    <w:abstractNumId w:val="26"/>
  </w:num>
  <w:num w:numId="31">
    <w:abstractNumId w:val="24"/>
  </w:num>
  <w:num w:numId="32">
    <w:abstractNumId w:val="22"/>
  </w:num>
  <w:num w:numId="33">
    <w:abstractNumId w:val="5"/>
  </w:num>
  <w:num w:numId="3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mirrorMargins w:val="1"/>
  <w:bordersDoNotSurroundHeader w:val="0"/>
  <w:bordersDoNotSurroundFooter w:val="0"/>
  <w:attachedTemplate r:id="rId1"/>
  <w:documentProtection w:edit="forms" w:enforcement="0"/>
  <w:defaultTabStop w:val="420"/>
  <w:evenAndOddHeaders w:val="1"/>
  <w:drawingGridHorizontalSpacing w:val="105"/>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M4ZDdmYjY2NDkyZjIzNDhmODIzZWE0NTA3ZGVjNGEifQ=="/>
  </w:docVars>
  <w:rsids>
    <w:rsidRoot w:val="00132DFA"/>
    <w:rsid w:val="0000040A"/>
    <w:rsid w:val="00000A94"/>
    <w:rsid w:val="00001972"/>
    <w:rsid w:val="00001B6E"/>
    <w:rsid w:val="00001D9A"/>
    <w:rsid w:val="0000562C"/>
    <w:rsid w:val="00007B3A"/>
    <w:rsid w:val="00007D8D"/>
    <w:rsid w:val="000107E0"/>
    <w:rsid w:val="0001164F"/>
    <w:rsid w:val="00011FDE"/>
    <w:rsid w:val="00012FFD"/>
    <w:rsid w:val="00014162"/>
    <w:rsid w:val="00014340"/>
    <w:rsid w:val="00016A9C"/>
    <w:rsid w:val="00022184"/>
    <w:rsid w:val="00022762"/>
    <w:rsid w:val="000238E0"/>
    <w:rsid w:val="000249DB"/>
    <w:rsid w:val="0002595E"/>
    <w:rsid w:val="00027FAE"/>
    <w:rsid w:val="000303C3"/>
    <w:rsid w:val="000331D3"/>
    <w:rsid w:val="00033588"/>
    <w:rsid w:val="000346A5"/>
    <w:rsid w:val="00035948"/>
    <w:rsid w:val="000359C3"/>
    <w:rsid w:val="00035A7D"/>
    <w:rsid w:val="000365DA"/>
    <w:rsid w:val="000365ED"/>
    <w:rsid w:val="00041F81"/>
    <w:rsid w:val="0004249A"/>
    <w:rsid w:val="00043282"/>
    <w:rsid w:val="00044286"/>
    <w:rsid w:val="00044869"/>
    <w:rsid w:val="00047175"/>
    <w:rsid w:val="00047F28"/>
    <w:rsid w:val="000503AA"/>
    <w:rsid w:val="000506A1"/>
    <w:rsid w:val="000515DD"/>
    <w:rsid w:val="0005265A"/>
    <w:rsid w:val="000539DD"/>
    <w:rsid w:val="00053BD3"/>
    <w:rsid w:val="000556ED"/>
    <w:rsid w:val="00055FE2"/>
    <w:rsid w:val="0005616F"/>
    <w:rsid w:val="000606F4"/>
    <w:rsid w:val="00060C2E"/>
    <w:rsid w:val="00061033"/>
    <w:rsid w:val="00061151"/>
    <w:rsid w:val="000619E9"/>
    <w:rsid w:val="000622D4"/>
    <w:rsid w:val="00062E90"/>
    <w:rsid w:val="0006357D"/>
    <w:rsid w:val="00067F1E"/>
    <w:rsid w:val="00070DF6"/>
    <w:rsid w:val="00071CC0"/>
    <w:rsid w:val="00071CFC"/>
    <w:rsid w:val="00073C8C"/>
    <w:rsid w:val="00077B64"/>
    <w:rsid w:val="00080A1C"/>
    <w:rsid w:val="00082317"/>
    <w:rsid w:val="00083D2C"/>
    <w:rsid w:val="00086AA1"/>
    <w:rsid w:val="00087A77"/>
    <w:rsid w:val="00087E9E"/>
    <w:rsid w:val="00090CA6"/>
    <w:rsid w:val="000919AB"/>
    <w:rsid w:val="00092B8A"/>
    <w:rsid w:val="00092FB0"/>
    <w:rsid w:val="000934C5"/>
    <w:rsid w:val="00093D25"/>
    <w:rsid w:val="00093DAB"/>
    <w:rsid w:val="00094D73"/>
    <w:rsid w:val="00096D63"/>
    <w:rsid w:val="000A0B60"/>
    <w:rsid w:val="000A0EB8"/>
    <w:rsid w:val="000A19FC"/>
    <w:rsid w:val="000A296B"/>
    <w:rsid w:val="000A345F"/>
    <w:rsid w:val="000A35DC"/>
    <w:rsid w:val="000A72EA"/>
    <w:rsid w:val="000A7311"/>
    <w:rsid w:val="000B060F"/>
    <w:rsid w:val="000B1065"/>
    <w:rsid w:val="000B1592"/>
    <w:rsid w:val="000B1FF2"/>
    <w:rsid w:val="000B3CDA"/>
    <w:rsid w:val="000B3CE4"/>
    <w:rsid w:val="000B6A0B"/>
    <w:rsid w:val="000C0F6C"/>
    <w:rsid w:val="000C11DB"/>
    <w:rsid w:val="000C1492"/>
    <w:rsid w:val="000C2430"/>
    <w:rsid w:val="000C2FBD"/>
    <w:rsid w:val="000C4B41"/>
    <w:rsid w:val="000C57D6"/>
    <w:rsid w:val="000C6362"/>
    <w:rsid w:val="000C7666"/>
    <w:rsid w:val="000D0A9C"/>
    <w:rsid w:val="000D1795"/>
    <w:rsid w:val="000D1C44"/>
    <w:rsid w:val="000D329A"/>
    <w:rsid w:val="000D4B9C"/>
    <w:rsid w:val="000D4EB6"/>
    <w:rsid w:val="000D6597"/>
    <w:rsid w:val="000D753B"/>
    <w:rsid w:val="000E0E54"/>
    <w:rsid w:val="000E13BC"/>
    <w:rsid w:val="000E1D2A"/>
    <w:rsid w:val="000E217F"/>
    <w:rsid w:val="000E4C9E"/>
    <w:rsid w:val="000E6FD7"/>
    <w:rsid w:val="000F06E1"/>
    <w:rsid w:val="000F0E3C"/>
    <w:rsid w:val="000F19D5"/>
    <w:rsid w:val="000F4050"/>
    <w:rsid w:val="000F4AEA"/>
    <w:rsid w:val="000F57E0"/>
    <w:rsid w:val="000F67E9"/>
    <w:rsid w:val="00104926"/>
    <w:rsid w:val="00110ADB"/>
    <w:rsid w:val="00113284"/>
    <w:rsid w:val="00113B1E"/>
    <w:rsid w:val="00114E4E"/>
    <w:rsid w:val="0011711C"/>
    <w:rsid w:val="00121BBD"/>
    <w:rsid w:val="00124E4F"/>
    <w:rsid w:val="0012503B"/>
    <w:rsid w:val="001260B7"/>
    <w:rsid w:val="001265CB"/>
    <w:rsid w:val="00131350"/>
    <w:rsid w:val="001321C6"/>
    <w:rsid w:val="001325C4"/>
    <w:rsid w:val="00132DFA"/>
    <w:rsid w:val="00133010"/>
    <w:rsid w:val="001338EE"/>
    <w:rsid w:val="00133AAE"/>
    <w:rsid w:val="00135323"/>
    <w:rsid w:val="001356C4"/>
    <w:rsid w:val="00137565"/>
    <w:rsid w:val="00140052"/>
    <w:rsid w:val="00140FB2"/>
    <w:rsid w:val="00141114"/>
    <w:rsid w:val="00141FE6"/>
    <w:rsid w:val="00142969"/>
    <w:rsid w:val="001446C2"/>
    <w:rsid w:val="001457E7"/>
    <w:rsid w:val="00145D9D"/>
    <w:rsid w:val="00146388"/>
    <w:rsid w:val="00150AF0"/>
    <w:rsid w:val="001529E5"/>
    <w:rsid w:val="00152B20"/>
    <w:rsid w:val="00152FB3"/>
    <w:rsid w:val="00153C7E"/>
    <w:rsid w:val="00156B25"/>
    <w:rsid w:val="00156E1A"/>
    <w:rsid w:val="00157894"/>
    <w:rsid w:val="00157B55"/>
    <w:rsid w:val="00163056"/>
    <w:rsid w:val="001642FA"/>
    <w:rsid w:val="001649EB"/>
    <w:rsid w:val="00164BAF"/>
    <w:rsid w:val="00164FA8"/>
    <w:rsid w:val="00165065"/>
    <w:rsid w:val="00165434"/>
    <w:rsid w:val="0016580B"/>
    <w:rsid w:val="00165F49"/>
    <w:rsid w:val="00166B88"/>
    <w:rsid w:val="0016770A"/>
    <w:rsid w:val="00167C6F"/>
    <w:rsid w:val="00167E5D"/>
    <w:rsid w:val="00170804"/>
    <w:rsid w:val="001708E9"/>
    <w:rsid w:val="00172E5F"/>
    <w:rsid w:val="0017340B"/>
    <w:rsid w:val="0017370A"/>
    <w:rsid w:val="00173FB1"/>
    <w:rsid w:val="00176DFD"/>
    <w:rsid w:val="0018198D"/>
    <w:rsid w:val="00182883"/>
    <w:rsid w:val="00183994"/>
    <w:rsid w:val="001852C9"/>
    <w:rsid w:val="00187A0B"/>
    <w:rsid w:val="00190087"/>
    <w:rsid w:val="001913C4"/>
    <w:rsid w:val="0019348F"/>
    <w:rsid w:val="00193A07"/>
    <w:rsid w:val="00193A89"/>
    <w:rsid w:val="001940AA"/>
    <w:rsid w:val="00194492"/>
    <w:rsid w:val="00194C95"/>
    <w:rsid w:val="00195C34"/>
    <w:rsid w:val="00196EF5"/>
    <w:rsid w:val="001A01BB"/>
    <w:rsid w:val="001A0898"/>
    <w:rsid w:val="001A1A53"/>
    <w:rsid w:val="001A1D26"/>
    <w:rsid w:val="001A234A"/>
    <w:rsid w:val="001A4CF3"/>
    <w:rsid w:val="001A6696"/>
    <w:rsid w:val="001B06E8"/>
    <w:rsid w:val="001B0C02"/>
    <w:rsid w:val="001B18BF"/>
    <w:rsid w:val="001B2C46"/>
    <w:rsid w:val="001B3381"/>
    <w:rsid w:val="001B5E1E"/>
    <w:rsid w:val="001B6527"/>
    <w:rsid w:val="001B71D0"/>
    <w:rsid w:val="001B71EE"/>
    <w:rsid w:val="001C04A8"/>
    <w:rsid w:val="001C2C03"/>
    <w:rsid w:val="001C42F7"/>
    <w:rsid w:val="001C49E5"/>
    <w:rsid w:val="001C680C"/>
    <w:rsid w:val="001C7FEA"/>
    <w:rsid w:val="001D0499"/>
    <w:rsid w:val="001D0BBE"/>
    <w:rsid w:val="001D0ED4"/>
    <w:rsid w:val="001D156F"/>
    <w:rsid w:val="001D212F"/>
    <w:rsid w:val="001D29D7"/>
    <w:rsid w:val="001D2DE7"/>
    <w:rsid w:val="001D411C"/>
    <w:rsid w:val="001E17A5"/>
    <w:rsid w:val="001E1B6A"/>
    <w:rsid w:val="001E2484"/>
    <w:rsid w:val="001E3CC4"/>
    <w:rsid w:val="001E4882"/>
    <w:rsid w:val="001E6880"/>
    <w:rsid w:val="001E73AB"/>
    <w:rsid w:val="001F092D"/>
    <w:rsid w:val="001F143A"/>
    <w:rsid w:val="001F1605"/>
    <w:rsid w:val="001F2508"/>
    <w:rsid w:val="001F4816"/>
    <w:rsid w:val="001F490F"/>
    <w:rsid w:val="001F69B4"/>
    <w:rsid w:val="001F77C7"/>
    <w:rsid w:val="00200183"/>
    <w:rsid w:val="00200333"/>
    <w:rsid w:val="0020107D"/>
    <w:rsid w:val="00202AA4"/>
    <w:rsid w:val="002031F7"/>
    <w:rsid w:val="002040E6"/>
    <w:rsid w:val="00204EDD"/>
    <w:rsid w:val="0020527B"/>
    <w:rsid w:val="002056A4"/>
    <w:rsid w:val="00205F2C"/>
    <w:rsid w:val="00210B15"/>
    <w:rsid w:val="002142EA"/>
    <w:rsid w:val="00215ADD"/>
    <w:rsid w:val="002204BB"/>
    <w:rsid w:val="00221B79"/>
    <w:rsid w:val="00221C6B"/>
    <w:rsid w:val="00221F5B"/>
    <w:rsid w:val="002253A1"/>
    <w:rsid w:val="00225CF8"/>
    <w:rsid w:val="0022794E"/>
    <w:rsid w:val="00233D64"/>
    <w:rsid w:val="00234325"/>
    <w:rsid w:val="0023482A"/>
    <w:rsid w:val="002359CB"/>
    <w:rsid w:val="00243540"/>
    <w:rsid w:val="0024497B"/>
    <w:rsid w:val="0024515B"/>
    <w:rsid w:val="00246021"/>
    <w:rsid w:val="0024666E"/>
    <w:rsid w:val="00247F52"/>
    <w:rsid w:val="00250B25"/>
    <w:rsid w:val="00250BBE"/>
    <w:rsid w:val="00251590"/>
    <w:rsid w:val="002515C2"/>
    <w:rsid w:val="0025194F"/>
    <w:rsid w:val="00253C23"/>
    <w:rsid w:val="002543A0"/>
    <w:rsid w:val="0026148A"/>
    <w:rsid w:val="002616CE"/>
    <w:rsid w:val="00262696"/>
    <w:rsid w:val="00263D25"/>
    <w:rsid w:val="002643C3"/>
    <w:rsid w:val="00264A0C"/>
    <w:rsid w:val="00266EEB"/>
    <w:rsid w:val="00267CA4"/>
    <w:rsid w:val="00267EF4"/>
    <w:rsid w:val="00270CB8"/>
    <w:rsid w:val="00272B08"/>
    <w:rsid w:val="00281BB8"/>
    <w:rsid w:val="00281E9E"/>
    <w:rsid w:val="00282276"/>
    <w:rsid w:val="00282405"/>
    <w:rsid w:val="00282EA0"/>
    <w:rsid w:val="00285170"/>
    <w:rsid w:val="00285361"/>
    <w:rsid w:val="002922E7"/>
    <w:rsid w:val="0029287E"/>
    <w:rsid w:val="00292D60"/>
    <w:rsid w:val="00293B30"/>
    <w:rsid w:val="00294D34"/>
    <w:rsid w:val="00294E3B"/>
    <w:rsid w:val="00296193"/>
    <w:rsid w:val="00296C66"/>
    <w:rsid w:val="00296EBE"/>
    <w:rsid w:val="002974E3"/>
    <w:rsid w:val="002A084B"/>
    <w:rsid w:val="002A1260"/>
    <w:rsid w:val="002A1589"/>
    <w:rsid w:val="002A1608"/>
    <w:rsid w:val="002A25DC"/>
    <w:rsid w:val="002A2620"/>
    <w:rsid w:val="002A3AAB"/>
    <w:rsid w:val="002A4CEA"/>
    <w:rsid w:val="002A4E33"/>
    <w:rsid w:val="002A5977"/>
    <w:rsid w:val="002A5A13"/>
    <w:rsid w:val="002A757F"/>
    <w:rsid w:val="002A7F44"/>
    <w:rsid w:val="002B0C40"/>
    <w:rsid w:val="002B1966"/>
    <w:rsid w:val="002B4508"/>
    <w:rsid w:val="002B5779"/>
    <w:rsid w:val="002B6E30"/>
    <w:rsid w:val="002B7332"/>
    <w:rsid w:val="002B7F51"/>
    <w:rsid w:val="002C09E7"/>
    <w:rsid w:val="002C1E06"/>
    <w:rsid w:val="002C3F07"/>
    <w:rsid w:val="002C5278"/>
    <w:rsid w:val="002C7533"/>
    <w:rsid w:val="002C7EBB"/>
    <w:rsid w:val="002D06C1"/>
    <w:rsid w:val="002D42B5"/>
    <w:rsid w:val="002D4F1A"/>
    <w:rsid w:val="002D6EC6"/>
    <w:rsid w:val="002D79AC"/>
    <w:rsid w:val="002E039D"/>
    <w:rsid w:val="002E064C"/>
    <w:rsid w:val="002E4D5A"/>
    <w:rsid w:val="002E6326"/>
    <w:rsid w:val="002F29B7"/>
    <w:rsid w:val="002F30E0"/>
    <w:rsid w:val="002F35E4"/>
    <w:rsid w:val="002F3730"/>
    <w:rsid w:val="002F38E1"/>
    <w:rsid w:val="002F7AF6"/>
    <w:rsid w:val="00300E63"/>
    <w:rsid w:val="00302F5F"/>
    <w:rsid w:val="0030441D"/>
    <w:rsid w:val="00306063"/>
    <w:rsid w:val="00306B40"/>
    <w:rsid w:val="00307CBB"/>
    <w:rsid w:val="00313B85"/>
    <w:rsid w:val="00317988"/>
    <w:rsid w:val="003221B4"/>
    <w:rsid w:val="0032258D"/>
    <w:rsid w:val="00322E62"/>
    <w:rsid w:val="00324D13"/>
    <w:rsid w:val="00324EDD"/>
    <w:rsid w:val="00326722"/>
    <w:rsid w:val="003331E4"/>
    <w:rsid w:val="003338B9"/>
    <w:rsid w:val="00336C64"/>
    <w:rsid w:val="00337162"/>
    <w:rsid w:val="0034194F"/>
    <w:rsid w:val="00341D11"/>
    <w:rsid w:val="00342649"/>
    <w:rsid w:val="003443AC"/>
    <w:rsid w:val="00344605"/>
    <w:rsid w:val="00345162"/>
    <w:rsid w:val="003474AA"/>
    <w:rsid w:val="00350D1D"/>
    <w:rsid w:val="00351CB3"/>
    <w:rsid w:val="00352C83"/>
    <w:rsid w:val="00352F1A"/>
    <w:rsid w:val="0036107C"/>
    <w:rsid w:val="003615D2"/>
    <w:rsid w:val="0036429C"/>
    <w:rsid w:val="00364A53"/>
    <w:rsid w:val="003654CB"/>
    <w:rsid w:val="00365AA9"/>
    <w:rsid w:val="00365F86"/>
    <w:rsid w:val="00365F87"/>
    <w:rsid w:val="00365FA7"/>
    <w:rsid w:val="00366E89"/>
    <w:rsid w:val="00366F3A"/>
    <w:rsid w:val="003670EC"/>
    <w:rsid w:val="003705F4"/>
    <w:rsid w:val="00370D58"/>
    <w:rsid w:val="00371316"/>
    <w:rsid w:val="00373140"/>
    <w:rsid w:val="003747A0"/>
    <w:rsid w:val="00376713"/>
    <w:rsid w:val="00380890"/>
    <w:rsid w:val="003816B8"/>
    <w:rsid w:val="00381815"/>
    <w:rsid w:val="003819AF"/>
    <w:rsid w:val="003820E9"/>
    <w:rsid w:val="00382DE7"/>
    <w:rsid w:val="00383353"/>
    <w:rsid w:val="00384FFC"/>
    <w:rsid w:val="003872FC"/>
    <w:rsid w:val="00387ADC"/>
    <w:rsid w:val="00390020"/>
    <w:rsid w:val="003903D6"/>
    <w:rsid w:val="00390EE6"/>
    <w:rsid w:val="0039118F"/>
    <w:rsid w:val="00392AD7"/>
    <w:rsid w:val="003938D9"/>
    <w:rsid w:val="00394376"/>
    <w:rsid w:val="003943FF"/>
    <w:rsid w:val="003974EB"/>
    <w:rsid w:val="00397CC5"/>
    <w:rsid w:val="003A1582"/>
    <w:rsid w:val="003A201A"/>
    <w:rsid w:val="003A3681"/>
    <w:rsid w:val="003A3D9C"/>
    <w:rsid w:val="003A3E64"/>
    <w:rsid w:val="003A4077"/>
    <w:rsid w:val="003A4AA7"/>
    <w:rsid w:val="003B09AD"/>
    <w:rsid w:val="003B1F18"/>
    <w:rsid w:val="003B5BF0"/>
    <w:rsid w:val="003B60BF"/>
    <w:rsid w:val="003B6BE3"/>
    <w:rsid w:val="003C010C"/>
    <w:rsid w:val="003C0A6C"/>
    <w:rsid w:val="003C0BED"/>
    <w:rsid w:val="003C14F8"/>
    <w:rsid w:val="003C5A43"/>
    <w:rsid w:val="003C656B"/>
    <w:rsid w:val="003C7AF6"/>
    <w:rsid w:val="003D0519"/>
    <w:rsid w:val="003D0FF6"/>
    <w:rsid w:val="003D262C"/>
    <w:rsid w:val="003D3110"/>
    <w:rsid w:val="003D35C9"/>
    <w:rsid w:val="003D6D61"/>
    <w:rsid w:val="003E091D"/>
    <w:rsid w:val="003E1C53"/>
    <w:rsid w:val="003E287A"/>
    <w:rsid w:val="003E2A69"/>
    <w:rsid w:val="003E2D49"/>
    <w:rsid w:val="003E2FD4"/>
    <w:rsid w:val="003E49F6"/>
    <w:rsid w:val="003E660F"/>
    <w:rsid w:val="003F0841"/>
    <w:rsid w:val="003F1E41"/>
    <w:rsid w:val="003F23D3"/>
    <w:rsid w:val="003F336F"/>
    <w:rsid w:val="003F3F08"/>
    <w:rsid w:val="003F49F1"/>
    <w:rsid w:val="003F6272"/>
    <w:rsid w:val="00400E72"/>
    <w:rsid w:val="00401400"/>
    <w:rsid w:val="00404869"/>
    <w:rsid w:val="00405884"/>
    <w:rsid w:val="00405CC8"/>
    <w:rsid w:val="0040789C"/>
    <w:rsid w:val="00407D39"/>
    <w:rsid w:val="00413441"/>
    <w:rsid w:val="0041477A"/>
    <w:rsid w:val="004167A3"/>
    <w:rsid w:val="00422E3B"/>
    <w:rsid w:val="00423C10"/>
    <w:rsid w:val="00423EF1"/>
    <w:rsid w:val="0043080E"/>
    <w:rsid w:val="00432DAA"/>
    <w:rsid w:val="00434305"/>
    <w:rsid w:val="00435DF7"/>
    <w:rsid w:val="0044083F"/>
    <w:rsid w:val="00441AE7"/>
    <w:rsid w:val="00441B1A"/>
    <w:rsid w:val="004430AB"/>
    <w:rsid w:val="00445574"/>
    <w:rsid w:val="00445B36"/>
    <w:rsid w:val="0044638D"/>
    <w:rsid w:val="004467FB"/>
    <w:rsid w:val="00452AE4"/>
    <w:rsid w:val="00452D6B"/>
    <w:rsid w:val="00454484"/>
    <w:rsid w:val="0045517B"/>
    <w:rsid w:val="00456AA9"/>
    <w:rsid w:val="0046062B"/>
    <w:rsid w:val="0046241D"/>
    <w:rsid w:val="00463B77"/>
    <w:rsid w:val="00463C7B"/>
    <w:rsid w:val="004644A6"/>
    <w:rsid w:val="00465694"/>
    <w:rsid w:val="004659BD"/>
    <w:rsid w:val="00470775"/>
    <w:rsid w:val="00470F2D"/>
    <w:rsid w:val="004736C8"/>
    <w:rsid w:val="004746B1"/>
    <w:rsid w:val="0047583F"/>
    <w:rsid w:val="00475DE8"/>
    <w:rsid w:val="00481C44"/>
    <w:rsid w:val="00482CEC"/>
    <w:rsid w:val="00483818"/>
    <w:rsid w:val="00484936"/>
    <w:rsid w:val="00485C89"/>
    <w:rsid w:val="00486BE3"/>
    <w:rsid w:val="00487836"/>
    <w:rsid w:val="004905E4"/>
    <w:rsid w:val="00490A89"/>
    <w:rsid w:val="00490AB4"/>
    <w:rsid w:val="00492F02"/>
    <w:rsid w:val="00493538"/>
    <w:rsid w:val="004939AE"/>
    <w:rsid w:val="004A118B"/>
    <w:rsid w:val="004A12DF"/>
    <w:rsid w:val="004A1BA8"/>
    <w:rsid w:val="004A4B57"/>
    <w:rsid w:val="004A63FA"/>
    <w:rsid w:val="004A6A3D"/>
    <w:rsid w:val="004B0272"/>
    <w:rsid w:val="004B1D47"/>
    <w:rsid w:val="004B2701"/>
    <w:rsid w:val="004B2E1B"/>
    <w:rsid w:val="004B3AA8"/>
    <w:rsid w:val="004B3E93"/>
    <w:rsid w:val="004B4AA2"/>
    <w:rsid w:val="004B7E19"/>
    <w:rsid w:val="004C1FBC"/>
    <w:rsid w:val="004C25A2"/>
    <w:rsid w:val="004C3F1D"/>
    <w:rsid w:val="004C458D"/>
    <w:rsid w:val="004C7556"/>
    <w:rsid w:val="004C7E8B"/>
    <w:rsid w:val="004C7E9D"/>
    <w:rsid w:val="004C7F67"/>
    <w:rsid w:val="004D076D"/>
    <w:rsid w:val="004D0EF1"/>
    <w:rsid w:val="004D2253"/>
    <w:rsid w:val="004D4406"/>
    <w:rsid w:val="004D5EED"/>
    <w:rsid w:val="004D7C42"/>
    <w:rsid w:val="004E0465"/>
    <w:rsid w:val="004E0E3D"/>
    <w:rsid w:val="004E127B"/>
    <w:rsid w:val="004E133B"/>
    <w:rsid w:val="004E1992"/>
    <w:rsid w:val="004E1C0A"/>
    <w:rsid w:val="004E26C3"/>
    <w:rsid w:val="004E30C5"/>
    <w:rsid w:val="004E4AA5"/>
    <w:rsid w:val="004E4AEE"/>
    <w:rsid w:val="004E59E3"/>
    <w:rsid w:val="004E67C0"/>
    <w:rsid w:val="004E6ED4"/>
    <w:rsid w:val="004F09F0"/>
    <w:rsid w:val="004F0A99"/>
    <w:rsid w:val="004F391A"/>
    <w:rsid w:val="004F3CFB"/>
    <w:rsid w:val="004F43C4"/>
    <w:rsid w:val="004F4887"/>
    <w:rsid w:val="004F5345"/>
    <w:rsid w:val="004F6456"/>
    <w:rsid w:val="004F696E"/>
    <w:rsid w:val="004F6C3F"/>
    <w:rsid w:val="004F6C71"/>
    <w:rsid w:val="004F76F5"/>
    <w:rsid w:val="00501139"/>
    <w:rsid w:val="0050211E"/>
    <w:rsid w:val="0050363E"/>
    <w:rsid w:val="005039BC"/>
    <w:rsid w:val="005043BB"/>
    <w:rsid w:val="00504A3D"/>
    <w:rsid w:val="00505767"/>
    <w:rsid w:val="005073F0"/>
    <w:rsid w:val="00507E07"/>
    <w:rsid w:val="00510A7B"/>
    <w:rsid w:val="00512F6E"/>
    <w:rsid w:val="00513038"/>
    <w:rsid w:val="00514174"/>
    <w:rsid w:val="0051479F"/>
    <w:rsid w:val="00516088"/>
    <w:rsid w:val="00516B0B"/>
    <w:rsid w:val="005174FA"/>
    <w:rsid w:val="00517A1A"/>
    <w:rsid w:val="005220EC"/>
    <w:rsid w:val="00523F95"/>
    <w:rsid w:val="00524D65"/>
    <w:rsid w:val="00525B16"/>
    <w:rsid w:val="005304B2"/>
    <w:rsid w:val="00533097"/>
    <w:rsid w:val="00533D04"/>
    <w:rsid w:val="00534804"/>
    <w:rsid w:val="00534A94"/>
    <w:rsid w:val="00534BDF"/>
    <w:rsid w:val="005354EA"/>
    <w:rsid w:val="0053585F"/>
    <w:rsid w:val="00535EC4"/>
    <w:rsid w:val="00535ED9"/>
    <w:rsid w:val="0053692B"/>
    <w:rsid w:val="00540DD0"/>
    <w:rsid w:val="00541853"/>
    <w:rsid w:val="00543BDA"/>
    <w:rsid w:val="005441CC"/>
    <w:rsid w:val="0054694D"/>
    <w:rsid w:val="00547307"/>
    <w:rsid w:val="005479DA"/>
    <w:rsid w:val="00547BCC"/>
    <w:rsid w:val="0055013B"/>
    <w:rsid w:val="00551F6F"/>
    <w:rsid w:val="00555044"/>
    <w:rsid w:val="005558BD"/>
    <w:rsid w:val="00556477"/>
    <w:rsid w:val="00561475"/>
    <w:rsid w:val="00562308"/>
    <w:rsid w:val="0056278E"/>
    <w:rsid w:val="0056487B"/>
    <w:rsid w:val="00564FB9"/>
    <w:rsid w:val="0057119C"/>
    <w:rsid w:val="005737CC"/>
    <w:rsid w:val="00573D9E"/>
    <w:rsid w:val="005801E3"/>
    <w:rsid w:val="00581802"/>
    <w:rsid w:val="00581E85"/>
    <w:rsid w:val="005822AB"/>
    <w:rsid w:val="005836A8"/>
    <w:rsid w:val="00583A9A"/>
    <w:rsid w:val="0058409C"/>
    <w:rsid w:val="005840D5"/>
    <w:rsid w:val="00584262"/>
    <w:rsid w:val="00586630"/>
    <w:rsid w:val="00587ADD"/>
    <w:rsid w:val="00592C59"/>
    <w:rsid w:val="00593A49"/>
    <w:rsid w:val="00596160"/>
    <w:rsid w:val="005962E1"/>
    <w:rsid w:val="005966E2"/>
    <w:rsid w:val="00597007"/>
    <w:rsid w:val="0059727A"/>
    <w:rsid w:val="005A0966"/>
    <w:rsid w:val="005A11B7"/>
    <w:rsid w:val="005A260B"/>
    <w:rsid w:val="005A347B"/>
    <w:rsid w:val="005A4A1B"/>
    <w:rsid w:val="005A7830"/>
    <w:rsid w:val="005A7FCE"/>
    <w:rsid w:val="005B0F3F"/>
    <w:rsid w:val="005B191C"/>
    <w:rsid w:val="005B4903"/>
    <w:rsid w:val="005B51CE"/>
    <w:rsid w:val="005B5885"/>
    <w:rsid w:val="005B5CD7"/>
    <w:rsid w:val="005B6CF6"/>
    <w:rsid w:val="005B7422"/>
    <w:rsid w:val="005C0647"/>
    <w:rsid w:val="005C0EB2"/>
    <w:rsid w:val="005C21CB"/>
    <w:rsid w:val="005C29B8"/>
    <w:rsid w:val="005C5F21"/>
    <w:rsid w:val="005C7156"/>
    <w:rsid w:val="005D076E"/>
    <w:rsid w:val="005D0C75"/>
    <w:rsid w:val="005D4171"/>
    <w:rsid w:val="005D5660"/>
    <w:rsid w:val="005D6A95"/>
    <w:rsid w:val="005D6B2C"/>
    <w:rsid w:val="005D6D9C"/>
    <w:rsid w:val="005D7D45"/>
    <w:rsid w:val="005E2335"/>
    <w:rsid w:val="005E34CA"/>
    <w:rsid w:val="005E3C18"/>
    <w:rsid w:val="005E4250"/>
    <w:rsid w:val="005E6812"/>
    <w:rsid w:val="005E7881"/>
    <w:rsid w:val="005E78E0"/>
    <w:rsid w:val="005F0D9C"/>
    <w:rsid w:val="005F284E"/>
    <w:rsid w:val="005F33AF"/>
    <w:rsid w:val="005F3C24"/>
    <w:rsid w:val="006015CE"/>
    <w:rsid w:val="00604784"/>
    <w:rsid w:val="00605719"/>
    <w:rsid w:val="00606419"/>
    <w:rsid w:val="00607D29"/>
    <w:rsid w:val="00611FD9"/>
    <w:rsid w:val="00612952"/>
    <w:rsid w:val="00614CC1"/>
    <w:rsid w:val="00615A9D"/>
    <w:rsid w:val="00617387"/>
    <w:rsid w:val="00617499"/>
    <w:rsid w:val="006205D6"/>
    <w:rsid w:val="006252D8"/>
    <w:rsid w:val="006259BC"/>
    <w:rsid w:val="0062636B"/>
    <w:rsid w:val="00632182"/>
    <w:rsid w:val="00632AE0"/>
    <w:rsid w:val="00633C17"/>
    <w:rsid w:val="00634D9E"/>
    <w:rsid w:val="006369EE"/>
    <w:rsid w:val="00636E3E"/>
    <w:rsid w:val="006379F7"/>
    <w:rsid w:val="00637BF8"/>
    <w:rsid w:val="00637E4D"/>
    <w:rsid w:val="00640620"/>
    <w:rsid w:val="006412E4"/>
    <w:rsid w:val="00641A1F"/>
    <w:rsid w:val="00645904"/>
    <w:rsid w:val="00646D3D"/>
    <w:rsid w:val="00651ACB"/>
    <w:rsid w:val="00651C47"/>
    <w:rsid w:val="00652AB2"/>
    <w:rsid w:val="00653FED"/>
    <w:rsid w:val="00654292"/>
    <w:rsid w:val="00654EC0"/>
    <w:rsid w:val="0065525B"/>
    <w:rsid w:val="006552A2"/>
    <w:rsid w:val="00655D4F"/>
    <w:rsid w:val="00656D29"/>
    <w:rsid w:val="00657245"/>
    <w:rsid w:val="006640E5"/>
    <w:rsid w:val="006646F1"/>
    <w:rsid w:val="00664929"/>
    <w:rsid w:val="00664F62"/>
    <w:rsid w:val="006655E1"/>
    <w:rsid w:val="00672060"/>
    <w:rsid w:val="00672BFD"/>
    <w:rsid w:val="006735F9"/>
    <w:rsid w:val="00673868"/>
    <w:rsid w:val="006770F4"/>
    <w:rsid w:val="00677A84"/>
    <w:rsid w:val="00677FD0"/>
    <w:rsid w:val="0068026D"/>
    <w:rsid w:val="00680A27"/>
    <w:rsid w:val="006816A4"/>
    <w:rsid w:val="006819B8"/>
    <w:rsid w:val="006840A6"/>
    <w:rsid w:val="006850CD"/>
    <w:rsid w:val="00685115"/>
    <w:rsid w:val="00685AAB"/>
    <w:rsid w:val="006873EF"/>
    <w:rsid w:val="00687EC8"/>
    <w:rsid w:val="0069011F"/>
    <w:rsid w:val="006909B5"/>
    <w:rsid w:val="00691564"/>
    <w:rsid w:val="00692C7E"/>
    <w:rsid w:val="00693DB1"/>
    <w:rsid w:val="00694EAA"/>
    <w:rsid w:val="006966E6"/>
    <w:rsid w:val="00696B87"/>
    <w:rsid w:val="006A07AA"/>
    <w:rsid w:val="006A0DDB"/>
    <w:rsid w:val="006A25E5"/>
    <w:rsid w:val="006A2B46"/>
    <w:rsid w:val="006A336D"/>
    <w:rsid w:val="006A37B9"/>
    <w:rsid w:val="006B103D"/>
    <w:rsid w:val="006B2672"/>
    <w:rsid w:val="006B400D"/>
    <w:rsid w:val="006B54BF"/>
    <w:rsid w:val="006B5F44"/>
    <w:rsid w:val="006B5F90"/>
    <w:rsid w:val="006B62E4"/>
    <w:rsid w:val="006C1BBA"/>
    <w:rsid w:val="006C2079"/>
    <w:rsid w:val="006C5A62"/>
    <w:rsid w:val="006C5BF5"/>
    <w:rsid w:val="006C5D68"/>
    <w:rsid w:val="006C61C8"/>
    <w:rsid w:val="006C6976"/>
    <w:rsid w:val="006C6DD0"/>
    <w:rsid w:val="006D04EA"/>
    <w:rsid w:val="006D16C4"/>
    <w:rsid w:val="006D3C3E"/>
    <w:rsid w:val="006D3E96"/>
    <w:rsid w:val="006D4515"/>
    <w:rsid w:val="006D4BB1"/>
    <w:rsid w:val="006D6593"/>
    <w:rsid w:val="006D7841"/>
    <w:rsid w:val="006E264D"/>
    <w:rsid w:val="006E33AD"/>
    <w:rsid w:val="006E640E"/>
    <w:rsid w:val="006F03A8"/>
    <w:rsid w:val="006F0978"/>
    <w:rsid w:val="006F1F26"/>
    <w:rsid w:val="006F2ACA"/>
    <w:rsid w:val="006F2ADC"/>
    <w:rsid w:val="006F2BFE"/>
    <w:rsid w:val="006F31E9"/>
    <w:rsid w:val="006F40C3"/>
    <w:rsid w:val="006F43D2"/>
    <w:rsid w:val="006F47B3"/>
    <w:rsid w:val="006F51A8"/>
    <w:rsid w:val="006F52FC"/>
    <w:rsid w:val="006F6284"/>
    <w:rsid w:val="007002C5"/>
    <w:rsid w:val="00704387"/>
    <w:rsid w:val="007071CA"/>
    <w:rsid w:val="00707669"/>
    <w:rsid w:val="00711839"/>
    <w:rsid w:val="00711CBA"/>
    <w:rsid w:val="00711FB5"/>
    <w:rsid w:val="00712A01"/>
    <w:rsid w:val="00713842"/>
    <w:rsid w:val="00714F58"/>
    <w:rsid w:val="00717A8E"/>
    <w:rsid w:val="00722FBF"/>
    <w:rsid w:val="00722FC2"/>
    <w:rsid w:val="00724E1B"/>
    <w:rsid w:val="00725949"/>
    <w:rsid w:val="00727FA2"/>
    <w:rsid w:val="0073106C"/>
    <w:rsid w:val="007322D9"/>
    <w:rsid w:val="00732BC0"/>
    <w:rsid w:val="00732E87"/>
    <w:rsid w:val="00735475"/>
    <w:rsid w:val="0073720F"/>
    <w:rsid w:val="00737796"/>
    <w:rsid w:val="0074165C"/>
    <w:rsid w:val="00742C35"/>
    <w:rsid w:val="007432CA"/>
    <w:rsid w:val="007439EB"/>
    <w:rsid w:val="00743CB4"/>
    <w:rsid w:val="00743F0A"/>
    <w:rsid w:val="007444E8"/>
    <w:rsid w:val="0074548E"/>
    <w:rsid w:val="00745773"/>
    <w:rsid w:val="00746800"/>
    <w:rsid w:val="007501A8"/>
    <w:rsid w:val="00750D61"/>
    <w:rsid w:val="00750EE1"/>
    <w:rsid w:val="00752B4D"/>
    <w:rsid w:val="00754D11"/>
    <w:rsid w:val="00755402"/>
    <w:rsid w:val="007560F0"/>
    <w:rsid w:val="00756B26"/>
    <w:rsid w:val="00756EDF"/>
    <w:rsid w:val="007600E3"/>
    <w:rsid w:val="00760EF4"/>
    <w:rsid w:val="007621F7"/>
    <w:rsid w:val="00763BD8"/>
    <w:rsid w:val="00765C43"/>
    <w:rsid w:val="00765EFB"/>
    <w:rsid w:val="007671CA"/>
    <w:rsid w:val="00767C61"/>
    <w:rsid w:val="0077008A"/>
    <w:rsid w:val="00773C1F"/>
    <w:rsid w:val="00774DA4"/>
    <w:rsid w:val="007755D8"/>
    <w:rsid w:val="00776599"/>
    <w:rsid w:val="007778D0"/>
    <w:rsid w:val="0078114B"/>
    <w:rsid w:val="00781A74"/>
    <w:rsid w:val="00781DD2"/>
    <w:rsid w:val="00783ECF"/>
    <w:rsid w:val="0078413A"/>
    <w:rsid w:val="00785BF6"/>
    <w:rsid w:val="007959E8"/>
    <w:rsid w:val="00795E9C"/>
    <w:rsid w:val="00796127"/>
    <w:rsid w:val="007961E0"/>
    <w:rsid w:val="007A0521"/>
    <w:rsid w:val="007A2E12"/>
    <w:rsid w:val="007A2FC7"/>
    <w:rsid w:val="007A3475"/>
    <w:rsid w:val="007A41C8"/>
    <w:rsid w:val="007A54CE"/>
    <w:rsid w:val="007A6FD9"/>
    <w:rsid w:val="007A747C"/>
    <w:rsid w:val="007A7FFA"/>
    <w:rsid w:val="007B04EB"/>
    <w:rsid w:val="007B0D4F"/>
    <w:rsid w:val="007B1961"/>
    <w:rsid w:val="007B3D43"/>
    <w:rsid w:val="007B4785"/>
    <w:rsid w:val="007B5A3D"/>
    <w:rsid w:val="007B5B95"/>
    <w:rsid w:val="007B5C56"/>
    <w:rsid w:val="007B6032"/>
    <w:rsid w:val="007B68EA"/>
    <w:rsid w:val="007B7453"/>
    <w:rsid w:val="007C2D89"/>
    <w:rsid w:val="007C4593"/>
    <w:rsid w:val="007C5309"/>
    <w:rsid w:val="007C6069"/>
    <w:rsid w:val="007D06C4"/>
    <w:rsid w:val="007D1352"/>
    <w:rsid w:val="007D219E"/>
    <w:rsid w:val="007D2508"/>
    <w:rsid w:val="007D2AA2"/>
    <w:rsid w:val="007D346A"/>
    <w:rsid w:val="007D39CB"/>
    <w:rsid w:val="007D6518"/>
    <w:rsid w:val="007D76BD"/>
    <w:rsid w:val="007E0BF1"/>
    <w:rsid w:val="007E16F6"/>
    <w:rsid w:val="007E6972"/>
    <w:rsid w:val="007F05C3"/>
    <w:rsid w:val="007F0ED8"/>
    <w:rsid w:val="007F0F63"/>
    <w:rsid w:val="007F16B5"/>
    <w:rsid w:val="007F34F7"/>
    <w:rsid w:val="007F417E"/>
    <w:rsid w:val="007F75CE"/>
    <w:rsid w:val="008013A4"/>
    <w:rsid w:val="008027CE"/>
    <w:rsid w:val="00802F42"/>
    <w:rsid w:val="00804383"/>
    <w:rsid w:val="008045E7"/>
    <w:rsid w:val="00804BB7"/>
    <w:rsid w:val="00804D41"/>
    <w:rsid w:val="00806A87"/>
    <w:rsid w:val="0080716C"/>
    <w:rsid w:val="00810257"/>
    <w:rsid w:val="008104F5"/>
    <w:rsid w:val="00811072"/>
    <w:rsid w:val="00811369"/>
    <w:rsid w:val="008139CE"/>
    <w:rsid w:val="00815419"/>
    <w:rsid w:val="008163C8"/>
    <w:rsid w:val="00816452"/>
    <w:rsid w:val="008164A1"/>
    <w:rsid w:val="00817325"/>
    <w:rsid w:val="00817353"/>
    <w:rsid w:val="008209E6"/>
    <w:rsid w:val="00823303"/>
    <w:rsid w:val="008233B2"/>
    <w:rsid w:val="00823A9F"/>
    <w:rsid w:val="00823C85"/>
    <w:rsid w:val="00825138"/>
    <w:rsid w:val="00826173"/>
    <w:rsid w:val="008269DD"/>
    <w:rsid w:val="00827AD2"/>
    <w:rsid w:val="00830621"/>
    <w:rsid w:val="0083348C"/>
    <w:rsid w:val="00834692"/>
    <w:rsid w:val="008354CF"/>
    <w:rsid w:val="00835B9A"/>
    <w:rsid w:val="008373D3"/>
    <w:rsid w:val="00840617"/>
    <w:rsid w:val="00840F84"/>
    <w:rsid w:val="00842148"/>
    <w:rsid w:val="00842903"/>
    <w:rsid w:val="00842A47"/>
    <w:rsid w:val="00843C13"/>
    <w:rsid w:val="008454F8"/>
    <w:rsid w:val="00845E27"/>
    <w:rsid w:val="00846636"/>
    <w:rsid w:val="0085173A"/>
    <w:rsid w:val="00851F4E"/>
    <w:rsid w:val="0085405F"/>
    <w:rsid w:val="008563AD"/>
    <w:rsid w:val="008603CE"/>
    <w:rsid w:val="008620FC"/>
    <w:rsid w:val="0086213F"/>
    <w:rsid w:val="008627A5"/>
    <w:rsid w:val="00863E05"/>
    <w:rsid w:val="00865ACA"/>
    <w:rsid w:val="00865D28"/>
    <w:rsid w:val="00865F85"/>
    <w:rsid w:val="008666AA"/>
    <w:rsid w:val="00867C10"/>
    <w:rsid w:val="00870439"/>
    <w:rsid w:val="008707EA"/>
    <w:rsid w:val="00870DA1"/>
    <w:rsid w:val="00875486"/>
    <w:rsid w:val="008754C9"/>
    <w:rsid w:val="00883AAB"/>
    <w:rsid w:val="00883F93"/>
    <w:rsid w:val="00884DB3"/>
    <w:rsid w:val="00885A9D"/>
    <w:rsid w:val="00885CA5"/>
    <w:rsid w:val="00885F95"/>
    <w:rsid w:val="008864F6"/>
    <w:rsid w:val="00886F8E"/>
    <w:rsid w:val="0089049D"/>
    <w:rsid w:val="008928C9"/>
    <w:rsid w:val="008930CB"/>
    <w:rsid w:val="008938DC"/>
    <w:rsid w:val="00893FD1"/>
    <w:rsid w:val="00894836"/>
    <w:rsid w:val="00895172"/>
    <w:rsid w:val="00895680"/>
    <w:rsid w:val="00896DFF"/>
    <w:rsid w:val="0089762C"/>
    <w:rsid w:val="008A1315"/>
    <w:rsid w:val="008A173B"/>
    <w:rsid w:val="008A1893"/>
    <w:rsid w:val="008A3FAB"/>
    <w:rsid w:val="008A57E6"/>
    <w:rsid w:val="008A67A5"/>
    <w:rsid w:val="008A6AB1"/>
    <w:rsid w:val="008A6F81"/>
    <w:rsid w:val="008A769A"/>
    <w:rsid w:val="008B01DD"/>
    <w:rsid w:val="008B0C9C"/>
    <w:rsid w:val="008B166D"/>
    <w:rsid w:val="008B17F4"/>
    <w:rsid w:val="008B3615"/>
    <w:rsid w:val="008B4AC4"/>
    <w:rsid w:val="008B50C8"/>
    <w:rsid w:val="008B5281"/>
    <w:rsid w:val="008B7E05"/>
    <w:rsid w:val="008C1797"/>
    <w:rsid w:val="008C219C"/>
    <w:rsid w:val="008C475E"/>
    <w:rsid w:val="008C5AF7"/>
    <w:rsid w:val="008C619A"/>
    <w:rsid w:val="008D0CE8"/>
    <w:rsid w:val="008D2D1D"/>
    <w:rsid w:val="008D453D"/>
    <w:rsid w:val="008D4808"/>
    <w:rsid w:val="008D53AD"/>
    <w:rsid w:val="008D562B"/>
    <w:rsid w:val="008D5733"/>
    <w:rsid w:val="008D622B"/>
    <w:rsid w:val="008D666C"/>
    <w:rsid w:val="008D6F18"/>
    <w:rsid w:val="008D7B54"/>
    <w:rsid w:val="008E0C9D"/>
    <w:rsid w:val="008E1648"/>
    <w:rsid w:val="008E1B3E"/>
    <w:rsid w:val="008E2319"/>
    <w:rsid w:val="008E4BB6"/>
    <w:rsid w:val="008E5518"/>
    <w:rsid w:val="008E6A84"/>
    <w:rsid w:val="008F0CDC"/>
    <w:rsid w:val="008F17A3"/>
    <w:rsid w:val="008F1ED3"/>
    <w:rsid w:val="008F2DEA"/>
    <w:rsid w:val="008F35DB"/>
    <w:rsid w:val="008F4C29"/>
    <w:rsid w:val="008F6B41"/>
    <w:rsid w:val="008F70BD"/>
    <w:rsid w:val="008F788F"/>
    <w:rsid w:val="008F7EA2"/>
    <w:rsid w:val="00902722"/>
    <w:rsid w:val="009027BC"/>
    <w:rsid w:val="009062E6"/>
    <w:rsid w:val="009077E5"/>
    <w:rsid w:val="009112AD"/>
    <w:rsid w:val="00911BE5"/>
    <w:rsid w:val="00912A95"/>
    <w:rsid w:val="00913CA9"/>
    <w:rsid w:val="009145AE"/>
    <w:rsid w:val="009146CE"/>
    <w:rsid w:val="00914CA7"/>
    <w:rsid w:val="00915C3E"/>
    <w:rsid w:val="009161A8"/>
    <w:rsid w:val="0092032F"/>
    <w:rsid w:val="00923A47"/>
    <w:rsid w:val="009245AE"/>
    <w:rsid w:val="009245F5"/>
    <w:rsid w:val="009249EC"/>
    <w:rsid w:val="009273B3"/>
    <w:rsid w:val="009305B5"/>
    <w:rsid w:val="009378DD"/>
    <w:rsid w:val="009419E8"/>
    <w:rsid w:val="009429D5"/>
    <w:rsid w:val="00942BF1"/>
    <w:rsid w:val="00945180"/>
    <w:rsid w:val="00945428"/>
    <w:rsid w:val="00945675"/>
    <w:rsid w:val="0094607B"/>
    <w:rsid w:val="00953604"/>
    <w:rsid w:val="0095496B"/>
    <w:rsid w:val="00957636"/>
    <w:rsid w:val="00960F1E"/>
    <w:rsid w:val="009610DC"/>
    <w:rsid w:val="00961490"/>
    <w:rsid w:val="009624B7"/>
    <w:rsid w:val="0096381A"/>
    <w:rsid w:val="00965E04"/>
    <w:rsid w:val="009664F0"/>
    <w:rsid w:val="00966BCD"/>
    <w:rsid w:val="009674AD"/>
    <w:rsid w:val="00970CDC"/>
    <w:rsid w:val="009736FC"/>
    <w:rsid w:val="00975727"/>
    <w:rsid w:val="00975A46"/>
    <w:rsid w:val="00977010"/>
    <w:rsid w:val="00977D02"/>
    <w:rsid w:val="00977FF9"/>
    <w:rsid w:val="009809BB"/>
    <w:rsid w:val="0098364B"/>
    <w:rsid w:val="00984415"/>
    <w:rsid w:val="009908A3"/>
    <w:rsid w:val="009911AF"/>
    <w:rsid w:val="00991538"/>
    <w:rsid w:val="00991875"/>
    <w:rsid w:val="00991F92"/>
    <w:rsid w:val="00991FBA"/>
    <w:rsid w:val="00992985"/>
    <w:rsid w:val="00993889"/>
    <w:rsid w:val="0099551B"/>
    <w:rsid w:val="00996BD2"/>
    <w:rsid w:val="00996CF8"/>
    <w:rsid w:val="00997BF1"/>
    <w:rsid w:val="009A089C"/>
    <w:rsid w:val="009A118E"/>
    <w:rsid w:val="009A12FA"/>
    <w:rsid w:val="009A21CD"/>
    <w:rsid w:val="009A278C"/>
    <w:rsid w:val="009A2BC2"/>
    <w:rsid w:val="009A42C1"/>
    <w:rsid w:val="009A5429"/>
    <w:rsid w:val="009A72AD"/>
    <w:rsid w:val="009B09E0"/>
    <w:rsid w:val="009B0BC5"/>
    <w:rsid w:val="009B1247"/>
    <w:rsid w:val="009B6029"/>
    <w:rsid w:val="009B6971"/>
    <w:rsid w:val="009C27F1"/>
    <w:rsid w:val="009C2F41"/>
    <w:rsid w:val="009C3152"/>
    <w:rsid w:val="009C3257"/>
    <w:rsid w:val="009C4CFA"/>
    <w:rsid w:val="009C5070"/>
    <w:rsid w:val="009C5A9D"/>
    <w:rsid w:val="009C5E24"/>
    <w:rsid w:val="009C64D7"/>
    <w:rsid w:val="009C7724"/>
    <w:rsid w:val="009D112C"/>
    <w:rsid w:val="009D1385"/>
    <w:rsid w:val="009D47FA"/>
    <w:rsid w:val="009D4C5B"/>
    <w:rsid w:val="009D50D2"/>
    <w:rsid w:val="009D5998"/>
    <w:rsid w:val="009D64A4"/>
    <w:rsid w:val="009D6BCA"/>
    <w:rsid w:val="009E0F62"/>
    <w:rsid w:val="009E4A58"/>
    <w:rsid w:val="009E5844"/>
    <w:rsid w:val="009E5A2D"/>
    <w:rsid w:val="009E5AB2"/>
    <w:rsid w:val="009E6219"/>
    <w:rsid w:val="009F03B3"/>
    <w:rsid w:val="009F16BF"/>
    <w:rsid w:val="009F3728"/>
    <w:rsid w:val="009F42B0"/>
    <w:rsid w:val="00A0096C"/>
    <w:rsid w:val="00A01667"/>
    <w:rsid w:val="00A01757"/>
    <w:rsid w:val="00A028C0"/>
    <w:rsid w:val="00A02BAE"/>
    <w:rsid w:val="00A06A6B"/>
    <w:rsid w:val="00A07E47"/>
    <w:rsid w:val="00A110A1"/>
    <w:rsid w:val="00A129D0"/>
    <w:rsid w:val="00A12C33"/>
    <w:rsid w:val="00A138BA"/>
    <w:rsid w:val="00A14C8E"/>
    <w:rsid w:val="00A153D9"/>
    <w:rsid w:val="00A15F09"/>
    <w:rsid w:val="00A169B6"/>
    <w:rsid w:val="00A2262F"/>
    <w:rsid w:val="00A2271D"/>
    <w:rsid w:val="00A237D5"/>
    <w:rsid w:val="00A25009"/>
    <w:rsid w:val="00A25B02"/>
    <w:rsid w:val="00A278BB"/>
    <w:rsid w:val="00A27B20"/>
    <w:rsid w:val="00A30EFC"/>
    <w:rsid w:val="00A31984"/>
    <w:rsid w:val="00A32637"/>
    <w:rsid w:val="00A32D73"/>
    <w:rsid w:val="00A3367B"/>
    <w:rsid w:val="00A3597D"/>
    <w:rsid w:val="00A366E9"/>
    <w:rsid w:val="00A36DD1"/>
    <w:rsid w:val="00A37B29"/>
    <w:rsid w:val="00A4006C"/>
    <w:rsid w:val="00A40091"/>
    <w:rsid w:val="00A4030F"/>
    <w:rsid w:val="00A41C79"/>
    <w:rsid w:val="00A41CB5"/>
    <w:rsid w:val="00A42CDF"/>
    <w:rsid w:val="00A4452E"/>
    <w:rsid w:val="00A4472C"/>
    <w:rsid w:val="00A44E69"/>
    <w:rsid w:val="00A4661E"/>
    <w:rsid w:val="00A50885"/>
    <w:rsid w:val="00A51D2A"/>
    <w:rsid w:val="00A5329B"/>
    <w:rsid w:val="00A54046"/>
    <w:rsid w:val="00A55BD6"/>
    <w:rsid w:val="00A55D50"/>
    <w:rsid w:val="00A56618"/>
    <w:rsid w:val="00A57142"/>
    <w:rsid w:val="00A6098A"/>
    <w:rsid w:val="00A617B6"/>
    <w:rsid w:val="00A641F0"/>
    <w:rsid w:val="00A648CD"/>
    <w:rsid w:val="00A6537A"/>
    <w:rsid w:val="00A67866"/>
    <w:rsid w:val="00A70B07"/>
    <w:rsid w:val="00A71A60"/>
    <w:rsid w:val="00A723F8"/>
    <w:rsid w:val="00A776F3"/>
    <w:rsid w:val="00A77CCB"/>
    <w:rsid w:val="00A807D9"/>
    <w:rsid w:val="00A81B9E"/>
    <w:rsid w:val="00A83D8D"/>
    <w:rsid w:val="00A8446B"/>
    <w:rsid w:val="00A8473F"/>
    <w:rsid w:val="00A85997"/>
    <w:rsid w:val="00A862D6"/>
    <w:rsid w:val="00A870A0"/>
    <w:rsid w:val="00A8715E"/>
    <w:rsid w:val="00A87B15"/>
    <w:rsid w:val="00A91678"/>
    <w:rsid w:val="00A91F70"/>
    <w:rsid w:val="00A92713"/>
    <w:rsid w:val="00A9295B"/>
    <w:rsid w:val="00A92E27"/>
    <w:rsid w:val="00A93B09"/>
    <w:rsid w:val="00A952D7"/>
    <w:rsid w:val="00A963F7"/>
    <w:rsid w:val="00A96AD8"/>
    <w:rsid w:val="00AA052C"/>
    <w:rsid w:val="00AA1E45"/>
    <w:rsid w:val="00AA2620"/>
    <w:rsid w:val="00AA3E7A"/>
    <w:rsid w:val="00AA3FAC"/>
    <w:rsid w:val="00AA4286"/>
    <w:rsid w:val="00AA456B"/>
    <w:rsid w:val="00AA57F5"/>
    <w:rsid w:val="00AA672E"/>
    <w:rsid w:val="00AA6EC9"/>
    <w:rsid w:val="00AA7714"/>
    <w:rsid w:val="00AB0028"/>
    <w:rsid w:val="00AB01E8"/>
    <w:rsid w:val="00AB14C7"/>
    <w:rsid w:val="00AB325C"/>
    <w:rsid w:val="00AB4DB3"/>
    <w:rsid w:val="00AB6309"/>
    <w:rsid w:val="00AB6AD8"/>
    <w:rsid w:val="00AB6C5F"/>
    <w:rsid w:val="00AB7129"/>
    <w:rsid w:val="00AC27A6"/>
    <w:rsid w:val="00AC30F7"/>
    <w:rsid w:val="00AC3A5A"/>
    <w:rsid w:val="00AC4D95"/>
    <w:rsid w:val="00AC5601"/>
    <w:rsid w:val="00AC5DF4"/>
    <w:rsid w:val="00AD0AEF"/>
    <w:rsid w:val="00AD11B7"/>
    <w:rsid w:val="00AD12D2"/>
    <w:rsid w:val="00AD1A94"/>
    <w:rsid w:val="00AD1C05"/>
    <w:rsid w:val="00AD1EDA"/>
    <w:rsid w:val="00AD30FA"/>
    <w:rsid w:val="00AD4126"/>
    <w:rsid w:val="00AD421C"/>
    <w:rsid w:val="00AD4232"/>
    <w:rsid w:val="00AD44FA"/>
    <w:rsid w:val="00AE070A"/>
    <w:rsid w:val="00AE101C"/>
    <w:rsid w:val="00AE1B73"/>
    <w:rsid w:val="00AE2A69"/>
    <w:rsid w:val="00AE37E5"/>
    <w:rsid w:val="00AE3A64"/>
    <w:rsid w:val="00AE5EB4"/>
    <w:rsid w:val="00AF0C18"/>
    <w:rsid w:val="00AF1C99"/>
    <w:rsid w:val="00AF3ED9"/>
    <w:rsid w:val="00AF47C5"/>
    <w:rsid w:val="00AF5398"/>
    <w:rsid w:val="00AF53E8"/>
    <w:rsid w:val="00B00800"/>
    <w:rsid w:val="00B01F1F"/>
    <w:rsid w:val="00B049AF"/>
    <w:rsid w:val="00B07242"/>
    <w:rsid w:val="00B10534"/>
    <w:rsid w:val="00B113DB"/>
    <w:rsid w:val="00B11D8A"/>
    <w:rsid w:val="00B12981"/>
    <w:rsid w:val="00B147DD"/>
    <w:rsid w:val="00B14882"/>
    <w:rsid w:val="00B156FD"/>
    <w:rsid w:val="00B16FD1"/>
    <w:rsid w:val="00B204C6"/>
    <w:rsid w:val="00B21F61"/>
    <w:rsid w:val="00B23E3E"/>
    <w:rsid w:val="00B261F1"/>
    <w:rsid w:val="00B265BC"/>
    <w:rsid w:val="00B27D86"/>
    <w:rsid w:val="00B31FB1"/>
    <w:rsid w:val="00B329BD"/>
    <w:rsid w:val="00B33952"/>
    <w:rsid w:val="00B33C5E"/>
    <w:rsid w:val="00B342F4"/>
    <w:rsid w:val="00B34369"/>
    <w:rsid w:val="00B34DC2"/>
    <w:rsid w:val="00B3652B"/>
    <w:rsid w:val="00B378E5"/>
    <w:rsid w:val="00B42AEF"/>
    <w:rsid w:val="00B4346D"/>
    <w:rsid w:val="00B440F4"/>
    <w:rsid w:val="00B447A5"/>
    <w:rsid w:val="00B4654C"/>
    <w:rsid w:val="00B466AB"/>
    <w:rsid w:val="00B47293"/>
    <w:rsid w:val="00B47391"/>
    <w:rsid w:val="00B50E50"/>
    <w:rsid w:val="00B5148E"/>
    <w:rsid w:val="00B52120"/>
    <w:rsid w:val="00B53C41"/>
    <w:rsid w:val="00B54ABC"/>
    <w:rsid w:val="00B56FBE"/>
    <w:rsid w:val="00B60ACF"/>
    <w:rsid w:val="00B61006"/>
    <w:rsid w:val="00B62B58"/>
    <w:rsid w:val="00B65149"/>
    <w:rsid w:val="00B66567"/>
    <w:rsid w:val="00B66F52"/>
    <w:rsid w:val="00B66FE5"/>
    <w:rsid w:val="00B6762B"/>
    <w:rsid w:val="00B72880"/>
    <w:rsid w:val="00B758BF"/>
    <w:rsid w:val="00B773DC"/>
    <w:rsid w:val="00B77EC8"/>
    <w:rsid w:val="00B8018E"/>
    <w:rsid w:val="00B8077C"/>
    <w:rsid w:val="00B827A6"/>
    <w:rsid w:val="00B831CE"/>
    <w:rsid w:val="00B84C1C"/>
    <w:rsid w:val="00B8635B"/>
    <w:rsid w:val="00B86677"/>
    <w:rsid w:val="00B87131"/>
    <w:rsid w:val="00B872BC"/>
    <w:rsid w:val="00B939B1"/>
    <w:rsid w:val="00B96D40"/>
    <w:rsid w:val="00B970AF"/>
    <w:rsid w:val="00B97386"/>
    <w:rsid w:val="00BA263B"/>
    <w:rsid w:val="00BA42B2"/>
    <w:rsid w:val="00BA58D4"/>
    <w:rsid w:val="00BA5B9E"/>
    <w:rsid w:val="00BA7C9A"/>
    <w:rsid w:val="00BB1A0C"/>
    <w:rsid w:val="00BB5F8F"/>
    <w:rsid w:val="00BB657A"/>
    <w:rsid w:val="00BC1A4E"/>
    <w:rsid w:val="00BC46AB"/>
    <w:rsid w:val="00BC5DC7"/>
    <w:rsid w:val="00BC6B8B"/>
    <w:rsid w:val="00BC6F12"/>
    <w:rsid w:val="00BC73D8"/>
    <w:rsid w:val="00BD52D7"/>
    <w:rsid w:val="00BD5AD2"/>
    <w:rsid w:val="00BE0E3A"/>
    <w:rsid w:val="00BE22F3"/>
    <w:rsid w:val="00BE3E42"/>
    <w:rsid w:val="00BE5B52"/>
    <w:rsid w:val="00BE7B8D"/>
    <w:rsid w:val="00BF0993"/>
    <w:rsid w:val="00BF10A9"/>
    <w:rsid w:val="00BF1703"/>
    <w:rsid w:val="00BF231C"/>
    <w:rsid w:val="00BF51E5"/>
    <w:rsid w:val="00BF74A6"/>
    <w:rsid w:val="00C00DE9"/>
    <w:rsid w:val="00C013AD"/>
    <w:rsid w:val="00C0186C"/>
    <w:rsid w:val="00C041B5"/>
    <w:rsid w:val="00C04904"/>
    <w:rsid w:val="00C056B3"/>
    <w:rsid w:val="00C103E5"/>
    <w:rsid w:val="00C121C9"/>
    <w:rsid w:val="00C12348"/>
    <w:rsid w:val="00C13319"/>
    <w:rsid w:val="00C13EE9"/>
    <w:rsid w:val="00C15CB9"/>
    <w:rsid w:val="00C16542"/>
    <w:rsid w:val="00C17B4B"/>
    <w:rsid w:val="00C20E33"/>
    <w:rsid w:val="00C21540"/>
    <w:rsid w:val="00C21906"/>
    <w:rsid w:val="00C21BFA"/>
    <w:rsid w:val="00C24C8D"/>
    <w:rsid w:val="00C25FE2"/>
    <w:rsid w:val="00C260B1"/>
    <w:rsid w:val="00C26B53"/>
    <w:rsid w:val="00C279B2"/>
    <w:rsid w:val="00C27B99"/>
    <w:rsid w:val="00C31E02"/>
    <w:rsid w:val="00C33E50"/>
    <w:rsid w:val="00C34C20"/>
    <w:rsid w:val="00C35A3E"/>
    <w:rsid w:val="00C42130"/>
    <w:rsid w:val="00C423A4"/>
    <w:rsid w:val="00C423E3"/>
    <w:rsid w:val="00C434DB"/>
    <w:rsid w:val="00C44BF5"/>
    <w:rsid w:val="00C46029"/>
    <w:rsid w:val="00C477C9"/>
    <w:rsid w:val="00C521D6"/>
    <w:rsid w:val="00C529C2"/>
    <w:rsid w:val="00C55232"/>
    <w:rsid w:val="00C553A4"/>
    <w:rsid w:val="00C55A06"/>
    <w:rsid w:val="00C55D03"/>
    <w:rsid w:val="00C601BC"/>
    <w:rsid w:val="00C6160C"/>
    <w:rsid w:val="00C6329F"/>
    <w:rsid w:val="00C63340"/>
    <w:rsid w:val="00C643F9"/>
    <w:rsid w:val="00C64E95"/>
    <w:rsid w:val="00C71372"/>
    <w:rsid w:val="00C72410"/>
    <w:rsid w:val="00C7287F"/>
    <w:rsid w:val="00C80CB8"/>
    <w:rsid w:val="00C80FA9"/>
    <w:rsid w:val="00C819F8"/>
    <w:rsid w:val="00C8248C"/>
    <w:rsid w:val="00C83EC1"/>
    <w:rsid w:val="00C84E33"/>
    <w:rsid w:val="00C86D6F"/>
    <w:rsid w:val="00C87E3E"/>
    <w:rsid w:val="00C905FC"/>
    <w:rsid w:val="00C92D03"/>
    <w:rsid w:val="00C9319C"/>
    <w:rsid w:val="00C9435D"/>
    <w:rsid w:val="00C94DF2"/>
    <w:rsid w:val="00C96741"/>
    <w:rsid w:val="00CA2D1B"/>
    <w:rsid w:val="00CA375D"/>
    <w:rsid w:val="00CA662A"/>
    <w:rsid w:val="00CA7AFD"/>
    <w:rsid w:val="00CA7C3C"/>
    <w:rsid w:val="00CB0189"/>
    <w:rsid w:val="00CB0BA2"/>
    <w:rsid w:val="00CB1A42"/>
    <w:rsid w:val="00CB1B0C"/>
    <w:rsid w:val="00CB2C0B"/>
    <w:rsid w:val="00CB4991"/>
    <w:rsid w:val="00CB49F7"/>
    <w:rsid w:val="00CB517D"/>
    <w:rsid w:val="00CB583A"/>
    <w:rsid w:val="00CC038D"/>
    <w:rsid w:val="00CC08DB"/>
    <w:rsid w:val="00CC2F50"/>
    <w:rsid w:val="00CC39FF"/>
    <w:rsid w:val="00CC3C2F"/>
    <w:rsid w:val="00CC4AC8"/>
    <w:rsid w:val="00CC5233"/>
    <w:rsid w:val="00CC5DE6"/>
    <w:rsid w:val="00CC6E4E"/>
    <w:rsid w:val="00CC6FE8"/>
    <w:rsid w:val="00CC7202"/>
    <w:rsid w:val="00CD1F58"/>
    <w:rsid w:val="00CD2808"/>
    <w:rsid w:val="00CD28BF"/>
    <w:rsid w:val="00CD3C75"/>
    <w:rsid w:val="00CD4092"/>
    <w:rsid w:val="00CD4A20"/>
    <w:rsid w:val="00CD50A1"/>
    <w:rsid w:val="00CD519E"/>
    <w:rsid w:val="00CE0C4F"/>
    <w:rsid w:val="00CE30EA"/>
    <w:rsid w:val="00CE3E3F"/>
    <w:rsid w:val="00CF048A"/>
    <w:rsid w:val="00CF155A"/>
    <w:rsid w:val="00CF2947"/>
    <w:rsid w:val="00CF686F"/>
    <w:rsid w:val="00CF6E60"/>
    <w:rsid w:val="00CF7BCA"/>
    <w:rsid w:val="00D00259"/>
    <w:rsid w:val="00D008FD"/>
    <w:rsid w:val="00D0321C"/>
    <w:rsid w:val="00D035EC"/>
    <w:rsid w:val="00D05DFB"/>
    <w:rsid w:val="00D06AB1"/>
    <w:rsid w:val="00D06FC1"/>
    <w:rsid w:val="00D072C2"/>
    <w:rsid w:val="00D072ED"/>
    <w:rsid w:val="00D07A16"/>
    <w:rsid w:val="00D10356"/>
    <w:rsid w:val="00D1067E"/>
    <w:rsid w:val="00D10F50"/>
    <w:rsid w:val="00D11272"/>
    <w:rsid w:val="00D126F5"/>
    <w:rsid w:val="00D1489E"/>
    <w:rsid w:val="00D1721A"/>
    <w:rsid w:val="00D20737"/>
    <w:rsid w:val="00D213A8"/>
    <w:rsid w:val="00D21CEC"/>
    <w:rsid w:val="00D21E81"/>
    <w:rsid w:val="00D223DE"/>
    <w:rsid w:val="00D25E37"/>
    <w:rsid w:val="00D2661A"/>
    <w:rsid w:val="00D26947"/>
    <w:rsid w:val="00D27582"/>
    <w:rsid w:val="00D27EC4"/>
    <w:rsid w:val="00D32719"/>
    <w:rsid w:val="00D33333"/>
    <w:rsid w:val="00D34B95"/>
    <w:rsid w:val="00D352A2"/>
    <w:rsid w:val="00D36543"/>
    <w:rsid w:val="00D4162B"/>
    <w:rsid w:val="00D4514F"/>
    <w:rsid w:val="00D451E2"/>
    <w:rsid w:val="00D45E89"/>
    <w:rsid w:val="00D45E8D"/>
    <w:rsid w:val="00D46520"/>
    <w:rsid w:val="00D466AE"/>
    <w:rsid w:val="00D4734F"/>
    <w:rsid w:val="00D51BF3"/>
    <w:rsid w:val="00D558D5"/>
    <w:rsid w:val="00D608B9"/>
    <w:rsid w:val="00D66846"/>
    <w:rsid w:val="00D675FB"/>
    <w:rsid w:val="00D71CF4"/>
    <w:rsid w:val="00D71F25"/>
    <w:rsid w:val="00D72A9C"/>
    <w:rsid w:val="00D73419"/>
    <w:rsid w:val="00D73ADC"/>
    <w:rsid w:val="00D74150"/>
    <w:rsid w:val="00D74B16"/>
    <w:rsid w:val="00D77031"/>
    <w:rsid w:val="00D83D00"/>
    <w:rsid w:val="00D84941"/>
    <w:rsid w:val="00D84FA1"/>
    <w:rsid w:val="00D851F0"/>
    <w:rsid w:val="00D86CCC"/>
    <w:rsid w:val="00D86DB7"/>
    <w:rsid w:val="00D87BF5"/>
    <w:rsid w:val="00D90721"/>
    <w:rsid w:val="00D926D0"/>
    <w:rsid w:val="00D93030"/>
    <w:rsid w:val="00D94558"/>
    <w:rsid w:val="00D950E1"/>
    <w:rsid w:val="00D952A6"/>
    <w:rsid w:val="00D96A99"/>
    <w:rsid w:val="00D9723A"/>
    <w:rsid w:val="00D97F99"/>
    <w:rsid w:val="00DA1E08"/>
    <w:rsid w:val="00DA24F8"/>
    <w:rsid w:val="00DA28E8"/>
    <w:rsid w:val="00DA2D33"/>
    <w:rsid w:val="00DA38D3"/>
    <w:rsid w:val="00DA3932"/>
    <w:rsid w:val="00DA3AF0"/>
    <w:rsid w:val="00DA3AFC"/>
    <w:rsid w:val="00DA44B9"/>
    <w:rsid w:val="00DA64F8"/>
    <w:rsid w:val="00DA6C15"/>
    <w:rsid w:val="00DA7408"/>
    <w:rsid w:val="00DA7A64"/>
    <w:rsid w:val="00DB0258"/>
    <w:rsid w:val="00DB1C74"/>
    <w:rsid w:val="00DB38EE"/>
    <w:rsid w:val="00DB46E7"/>
    <w:rsid w:val="00DB498B"/>
    <w:rsid w:val="00DB66CA"/>
    <w:rsid w:val="00DB6BCA"/>
    <w:rsid w:val="00DB6E95"/>
    <w:rsid w:val="00DB6F54"/>
    <w:rsid w:val="00DB73F7"/>
    <w:rsid w:val="00DC0321"/>
    <w:rsid w:val="00DC3067"/>
    <w:rsid w:val="00DC370B"/>
    <w:rsid w:val="00DC516C"/>
    <w:rsid w:val="00DC5B90"/>
    <w:rsid w:val="00DC6243"/>
    <w:rsid w:val="00DC6D24"/>
    <w:rsid w:val="00DC73DF"/>
    <w:rsid w:val="00DD00FF"/>
    <w:rsid w:val="00DD0619"/>
    <w:rsid w:val="00DD07FB"/>
    <w:rsid w:val="00DD0A8B"/>
    <w:rsid w:val="00DD25C6"/>
    <w:rsid w:val="00DD28C9"/>
    <w:rsid w:val="00DD4422"/>
    <w:rsid w:val="00DD4FE5"/>
    <w:rsid w:val="00DD54B0"/>
    <w:rsid w:val="00DD57EE"/>
    <w:rsid w:val="00DD6BCC"/>
    <w:rsid w:val="00DE01FB"/>
    <w:rsid w:val="00DE0A4B"/>
    <w:rsid w:val="00DE2410"/>
    <w:rsid w:val="00DE2939"/>
    <w:rsid w:val="00DE6E81"/>
    <w:rsid w:val="00DE703F"/>
    <w:rsid w:val="00DE7595"/>
    <w:rsid w:val="00DF1961"/>
    <w:rsid w:val="00DF44DE"/>
    <w:rsid w:val="00E002E8"/>
    <w:rsid w:val="00E01138"/>
    <w:rsid w:val="00E02DFB"/>
    <w:rsid w:val="00E030F9"/>
    <w:rsid w:val="00E0311A"/>
    <w:rsid w:val="00E03138"/>
    <w:rsid w:val="00E037C7"/>
    <w:rsid w:val="00E04B9B"/>
    <w:rsid w:val="00E06404"/>
    <w:rsid w:val="00E07589"/>
    <w:rsid w:val="00E11A85"/>
    <w:rsid w:val="00E11B3F"/>
    <w:rsid w:val="00E12495"/>
    <w:rsid w:val="00E15CCD"/>
    <w:rsid w:val="00E15F05"/>
    <w:rsid w:val="00E202EF"/>
    <w:rsid w:val="00E210B5"/>
    <w:rsid w:val="00E21855"/>
    <w:rsid w:val="00E232C0"/>
    <w:rsid w:val="00E2552F"/>
    <w:rsid w:val="00E2798F"/>
    <w:rsid w:val="00E3137A"/>
    <w:rsid w:val="00E3259B"/>
    <w:rsid w:val="00E32CCF"/>
    <w:rsid w:val="00E32D5A"/>
    <w:rsid w:val="00E34A98"/>
    <w:rsid w:val="00E34B68"/>
    <w:rsid w:val="00E35D1E"/>
    <w:rsid w:val="00E364F9"/>
    <w:rsid w:val="00E365FA"/>
    <w:rsid w:val="00E36789"/>
    <w:rsid w:val="00E37FBB"/>
    <w:rsid w:val="00E44A83"/>
    <w:rsid w:val="00E44EA0"/>
    <w:rsid w:val="00E45242"/>
    <w:rsid w:val="00E477D6"/>
    <w:rsid w:val="00E502C1"/>
    <w:rsid w:val="00E502DD"/>
    <w:rsid w:val="00E50D3A"/>
    <w:rsid w:val="00E51387"/>
    <w:rsid w:val="00E51E68"/>
    <w:rsid w:val="00E52EFD"/>
    <w:rsid w:val="00E5408A"/>
    <w:rsid w:val="00E56800"/>
    <w:rsid w:val="00E578A3"/>
    <w:rsid w:val="00E6092A"/>
    <w:rsid w:val="00E60AFA"/>
    <w:rsid w:val="00E60C63"/>
    <w:rsid w:val="00E626F7"/>
    <w:rsid w:val="00E62FF9"/>
    <w:rsid w:val="00E635D6"/>
    <w:rsid w:val="00E639BC"/>
    <w:rsid w:val="00E65AFE"/>
    <w:rsid w:val="00E664CC"/>
    <w:rsid w:val="00E66D71"/>
    <w:rsid w:val="00E70388"/>
    <w:rsid w:val="00E70F92"/>
    <w:rsid w:val="00E74313"/>
    <w:rsid w:val="00E744CA"/>
    <w:rsid w:val="00E74B9F"/>
    <w:rsid w:val="00E74C54"/>
    <w:rsid w:val="00E75275"/>
    <w:rsid w:val="00E753BF"/>
    <w:rsid w:val="00E77A03"/>
    <w:rsid w:val="00E822E8"/>
    <w:rsid w:val="00E82554"/>
    <w:rsid w:val="00E82606"/>
    <w:rsid w:val="00E831C1"/>
    <w:rsid w:val="00E846C8"/>
    <w:rsid w:val="00E84957"/>
    <w:rsid w:val="00E84A55"/>
    <w:rsid w:val="00E85BFF"/>
    <w:rsid w:val="00E90391"/>
    <w:rsid w:val="00E906C2"/>
    <w:rsid w:val="00E9311F"/>
    <w:rsid w:val="00E934D1"/>
    <w:rsid w:val="00E94AF0"/>
    <w:rsid w:val="00E95D13"/>
    <w:rsid w:val="00E95DD3"/>
    <w:rsid w:val="00E969D5"/>
    <w:rsid w:val="00EA01E9"/>
    <w:rsid w:val="00EA033C"/>
    <w:rsid w:val="00EA24A3"/>
    <w:rsid w:val="00EA5289"/>
    <w:rsid w:val="00EA58D1"/>
    <w:rsid w:val="00EA61BC"/>
    <w:rsid w:val="00EA681A"/>
    <w:rsid w:val="00EA735B"/>
    <w:rsid w:val="00EB1E69"/>
    <w:rsid w:val="00EB2086"/>
    <w:rsid w:val="00EB31ED"/>
    <w:rsid w:val="00EB4874"/>
    <w:rsid w:val="00EB5EDF"/>
    <w:rsid w:val="00EB60FE"/>
    <w:rsid w:val="00EB74DB"/>
    <w:rsid w:val="00EB77EB"/>
    <w:rsid w:val="00EC5359"/>
    <w:rsid w:val="00EC562A"/>
    <w:rsid w:val="00ED067A"/>
    <w:rsid w:val="00ED126D"/>
    <w:rsid w:val="00ED1575"/>
    <w:rsid w:val="00ED2B50"/>
    <w:rsid w:val="00ED5BBC"/>
    <w:rsid w:val="00EE0249"/>
    <w:rsid w:val="00EE0350"/>
    <w:rsid w:val="00EE0719"/>
    <w:rsid w:val="00EE0E80"/>
    <w:rsid w:val="00EE3E43"/>
    <w:rsid w:val="00EE613F"/>
    <w:rsid w:val="00EE7295"/>
    <w:rsid w:val="00EE7869"/>
    <w:rsid w:val="00EE7FEB"/>
    <w:rsid w:val="00EF054A"/>
    <w:rsid w:val="00EF3235"/>
    <w:rsid w:val="00EF3341"/>
    <w:rsid w:val="00EF40A0"/>
    <w:rsid w:val="00EF49A0"/>
    <w:rsid w:val="00EF6424"/>
    <w:rsid w:val="00EF7637"/>
    <w:rsid w:val="00EF7E72"/>
    <w:rsid w:val="00F00967"/>
    <w:rsid w:val="00F030FB"/>
    <w:rsid w:val="00F06D1D"/>
    <w:rsid w:val="00F06D37"/>
    <w:rsid w:val="00F07B9D"/>
    <w:rsid w:val="00F1091D"/>
    <w:rsid w:val="00F11586"/>
    <w:rsid w:val="00F1183B"/>
    <w:rsid w:val="00F11C9F"/>
    <w:rsid w:val="00F12263"/>
    <w:rsid w:val="00F1409D"/>
    <w:rsid w:val="00F14214"/>
    <w:rsid w:val="00F157A9"/>
    <w:rsid w:val="00F16F00"/>
    <w:rsid w:val="00F20AC4"/>
    <w:rsid w:val="00F21C86"/>
    <w:rsid w:val="00F23C5A"/>
    <w:rsid w:val="00F23F44"/>
    <w:rsid w:val="00F254A9"/>
    <w:rsid w:val="00F25BB6"/>
    <w:rsid w:val="00F267FF"/>
    <w:rsid w:val="00F26B7E"/>
    <w:rsid w:val="00F27A3B"/>
    <w:rsid w:val="00F32506"/>
    <w:rsid w:val="00F33817"/>
    <w:rsid w:val="00F33D01"/>
    <w:rsid w:val="00F401AB"/>
    <w:rsid w:val="00F420D5"/>
    <w:rsid w:val="00F451EA"/>
    <w:rsid w:val="00F45447"/>
    <w:rsid w:val="00F456C6"/>
    <w:rsid w:val="00F4577B"/>
    <w:rsid w:val="00F46496"/>
    <w:rsid w:val="00F474D0"/>
    <w:rsid w:val="00F47B4A"/>
    <w:rsid w:val="00F50179"/>
    <w:rsid w:val="00F50B5E"/>
    <w:rsid w:val="00F515EE"/>
    <w:rsid w:val="00F539A2"/>
    <w:rsid w:val="00F54942"/>
    <w:rsid w:val="00F56511"/>
    <w:rsid w:val="00F6194E"/>
    <w:rsid w:val="00F623AC"/>
    <w:rsid w:val="00F62F55"/>
    <w:rsid w:val="00F63674"/>
    <w:rsid w:val="00F6412A"/>
    <w:rsid w:val="00F65893"/>
    <w:rsid w:val="00F66A4A"/>
    <w:rsid w:val="00F67655"/>
    <w:rsid w:val="00F71E22"/>
    <w:rsid w:val="00F72142"/>
    <w:rsid w:val="00F72AE7"/>
    <w:rsid w:val="00F72CAF"/>
    <w:rsid w:val="00F7633D"/>
    <w:rsid w:val="00F833BA"/>
    <w:rsid w:val="00F83574"/>
    <w:rsid w:val="00F84FD0"/>
    <w:rsid w:val="00F859A8"/>
    <w:rsid w:val="00F86D87"/>
    <w:rsid w:val="00F9108B"/>
    <w:rsid w:val="00F91349"/>
    <w:rsid w:val="00F9384E"/>
    <w:rsid w:val="00F93A8A"/>
    <w:rsid w:val="00F95248"/>
    <w:rsid w:val="00F956A9"/>
    <w:rsid w:val="00F963ED"/>
    <w:rsid w:val="00F966CF"/>
    <w:rsid w:val="00F96CAE"/>
    <w:rsid w:val="00F97C99"/>
    <w:rsid w:val="00FA662D"/>
    <w:rsid w:val="00FA6FBB"/>
    <w:rsid w:val="00FA73B1"/>
    <w:rsid w:val="00FB0C33"/>
    <w:rsid w:val="00FB0CB9"/>
    <w:rsid w:val="00FB19F9"/>
    <w:rsid w:val="00FB208D"/>
    <w:rsid w:val="00FB231D"/>
    <w:rsid w:val="00FB2B5A"/>
    <w:rsid w:val="00FB2CDF"/>
    <w:rsid w:val="00FB45F1"/>
    <w:rsid w:val="00FB4A72"/>
    <w:rsid w:val="00FB54E8"/>
    <w:rsid w:val="00FB7054"/>
    <w:rsid w:val="00FC17B7"/>
    <w:rsid w:val="00FC1E68"/>
    <w:rsid w:val="00FC2CB7"/>
    <w:rsid w:val="00FC3515"/>
    <w:rsid w:val="00FC352C"/>
    <w:rsid w:val="00FC4090"/>
    <w:rsid w:val="00FC532F"/>
    <w:rsid w:val="00FC55B4"/>
    <w:rsid w:val="00FD00E6"/>
    <w:rsid w:val="00FD09A1"/>
    <w:rsid w:val="00FD1941"/>
    <w:rsid w:val="00FD2A7C"/>
    <w:rsid w:val="00FD39D7"/>
    <w:rsid w:val="00FD59EB"/>
    <w:rsid w:val="00FD7299"/>
    <w:rsid w:val="00FE1FBE"/>
    <w:rsid w:val="00FE3901"/>
    <w:rsid w:val="00FE39D3"/>
    <w:rsid w:val="00FE4BCE"/>
    <w:rsid w:val="00FE54AE"/>
    <w:rsid w:val="00FE576A"/>
    <w:rsid w:val="00FE7E79"/>
    <w:rsid w:val="00FF1B32"/>
    <w:rsid w:val="00FF365A"/>
    <w:rsid w:val="00FF3E7D"/>
    <w:rsid w:val="00FF5B99"/>
    <w:rsid w:val="00FF70FA"/>
    <w:rsid w:val="00FF730C"/>
    <w:rsid w:val="00FF73F4"/>
    <w:rsid w:val="00FF7CE4"/>
    <w:rsid w:val="00FF7E39"/>
    <w:rsid w:val="01565C22"/>
    <w:rsid w:val="01CC3898"/>
    <w:rsid w:val="023712B1"/>
    <w:rsid w:val="02535CBD"/>
    <w:rsid w:val="025F7408"/>
    <w:rsid w:val="026D3223"/>
    <w:rsid w:val="03064AEB"/>
    <w:rsid w:val="032C2C0D"/>
    <w:rsid w:val="03443777"/>
    <w:rsid w:val="03713F7A"/>
    <w:rsid w:val="03C10461"/>
    <w:rsid w:val="03E2177F"/>
    <w:rsid w:val="04497264"/>
    <w:rsid w:val="046048F9"/>
    <w:rsid w:val="04682B97"/>
    <w:rsid w:val="04DF0901"/>
    <w:rsid w:val="04FE13F4"/>
    <w:rsid w:val="053E7324"/>
    <w:rsid w:val="055E62CD"/>
    <w:rsid w:val="05DE7F94"/>
    <w:rsid w:val="05DF5861"/>
    <w:rsid w:val="064A5F1B"/>
    <w:rsid w:val="06537525"/>
    <w:rsid w:val="067768FD"/>
    <w:rsid w:val="06B40013"/>
    <w:rsid w:val="06C867AC"/>
    <w:rsid w:val="06CC79F8"/>
    <w:rsid w:val="06E17D3B"/>
    <w:rsid w:val="07104B0B"/>
    <w:rsid w:val="071F7EBF"/>
    <w:rsid w:val="073F557B"/>
    <w:rsid w:val="0740666B"/>
    <w:rsid w:val="07460E92"/>
    <w:rsid w:val="07801116"/>
    <w:rsid w:val="07960AD9"/>
    <w:rsid w:val="07C4574A"/>
    <w:rsid w:val="07CF32A0"/>
    <w:rsid w:val="07D43C57"/>
    <w:rsid w:val="07ED0962"/>
    <w:rsid w:val="08692DE5"/>
    <w:rsid w:val="08900771"/>
    <w:rsid w:val="08FA55DB"/>
    <w:rsid w:val="09095984"/>
    <w:rsid w:val="09192547"/>
    <w:rsid w:val="09390D12"/>
    <w:rsid w:val="09BA4874"/>
    <w:rsid w:val="09EA22E2"/>
    <w:rsid w:val="0A2B694C"/>
    <w:rsid w:val="0AD927F5"/>
    <w:rsid w:val="0AE53B72"/>
    <w:rsid w:val="0AFF530E"/>
    <w:rsid w:val="0B41054B"/>
    <w:rsid w:val="0B9461EA"/>
    <w:rsid w:val="0B9D44C7"/>
    <w:rsid w:val="0C0B13B7"/>
    <w:rsid w:val="0C526720"/>
    <w:rsid w:val="0D154730"/>
    <w:rsid w:val="0D6D5E4C"/>
    <w:rsid w:val="0D7A6610"/>
    <w:rsid w:val="0D9F2963"/>
    <w:rsid w:val="0DB57543"/>
    <w:rsid w:val="0DC25855"/>
    <w:rsid w:val="0DCD0CAA"/>
    <w:rsid w:val="0DE7165B"/>
    <w:rsid w:val="0DF46DC4"/>
    <w:rsid w:val="0DF92677"/>
    <w:rsid w:val="0E325320"/>
    <w:rsid w:val="0E721A6C"/>
    <w:rsid w:val="0E8F26AA"/>
    <w:rsid w:val="0F1D7D7F"/>
    <w:rsid w:val="0F207E9C"/>
    <w:rsid w:val="0F7778D0"/>
    <w:rsid w:val="0F7C616D"/>
    <w:rsid w:val="0FC86E19"/>
    <w:rsid w:val="0FE200C5"/>
    <w:rsid w:val="0FED7751"/>
    <w:rsid w:val="1066305F"/>
    <w:rsid w:val="106A7D67"/>
    <w:rsid w:val="10743C8D"/>
    <w:rsid w:val="11AA3420"/>
    <w:rsid w:val="11BD5E31"/>
    <w:rsid w:val="11F9009B"/>
    <w:rsid w:val="124927AF"/>
    <w:rsid w:val="1249423F"/>
    <w:rsid w:val="126B3D39"/>
    <w:rsid w:val="128122DC"/>
    <w:rsid w:val="12ED62C5"/>
    <w:rsid w:val="12F71599"/>
    <w:rsid w:val="1312127D"/>
    <w:rsid w:val="13204ECA"/>
    <w:rsid w:val="13BF199E"/>
    <w:rsid w:val="14075E6A"/>
    <w:rsid w:val="1434094E"/>
    <w:rsid w:val="14983A03"/>
    <w:rsid w:val="14BB072B"/>
    <w:rsid w:val="157F0E13"/>
    <w:rsid w:val="15FC1331"/>
    <w:rsid w:val="15FE40E3"/>
    <w:rsid w:val="16050BD2"/>
    <w:rsid w:val="162D6057"/>
    <w:rsid w:val="16A63835"/>
    <w:rsid w:val="16B26C7A"/>
    <w:rsid w:val="16C07E56"/>
    <w:rsid w:val="16F136C7"/>
    <w:rsid w:val="17671E03"/>
    <w:rsid w:val="17771FF6"/>
    <w:rsid w:val="17797B1C"/>
    <w:rsid w:val="17842753"/>
    <w:rsid w:val="178A5BB1"/>
    <w:rsid w:val="17972C32"/>
    <w:rsid w:val="17F453F5"/>
    <w:rsid w:val="17FF1243"/>
    <w:rsid w:val="185E1183"/>
    <w:rsid w:val="187059FC"/>
    <w:rsid w:val="18AC199A"/>
    <w:rsid w:val="18E526BB"/>
    <w:rsid w:val="191516AF"/>
    <w:rsid w:val="1981725C"/>
    <w:rsid w:val="198D6853"/>
    <w:rsid w:val="1A2308F8"/>
    <w:rsid w:val="1A8268CC"/>
    <w:rsid w:val="1ABD41C4"/>
    <w:rsid w:val="1ADF42B2"/>
    <w:rsid w:val="1AEC0ACF"/>
    <w:rsid w:val="1B03673C"/>
    <w:rsid w:val="1B375D24"/>
    <w:rsid w:val="1B570174"/>
    <w:rsid w:val="1B886580"/>
    <w:rsid w:val="1B9E2708"/>
    <w:rsid w:val="1BFB594B"/>
    <w:rsid w:val="1C5E2984"/>
    <w:rsid w:val="1C821221"/>
    <w:rsid w:val="1C981B1F"/>
    <w:rsid w:val="1CBA14B4"/>
    <w:rsid w:val="1CC849BD"/>
    <w:rsid w:val="1D247334"/>
    <w:rsid w:val="1DB042FE"/>
    <w:rsid w:val="1E042157"/>
    <w:rsid w:val="1E3C6F19"/>
    <w:rsid w:val="1E783D88"/>
    <w:rsid w:val="1F086C28"/>
    <w:rsid w:val="1F411C05"/>
    <w:rsid w:val="1F6E1F30"/>
    <w:rsid w:val="1FC14756"/>
    <w:rsid w:val="1FC617AE"/>
    <w:rsid w:val="1FE225D0"/>
    <w:rsid w:val="1FE421E5"/>
    <w:rsid w:val="206C7F14"/>
    <w:rsid w:val="20E4055B"/>
    <w:rsid w:val="2115671A"/>
    <w:rsid w:val="21470C8B"/>
    <w:rsid w:val="21D30729"/>
    <w:rsid w:val="228639D1"/>
    <w:rsid w:val="228644BC"/>
    <w:rsid w:val="22D62107"/>
    <w:rsid w:val="22DA7937"/>
    <w:rsid w:val="233E67E2"/>
    <w:rsid w:val="23952182"/>
    <w:rsid w:val="23D305B4"/>
    <w:rsid w:val="23F5050A"/>
    <w:rsid w:val="249935AC"/>
    <w:rsid w:val="24BC310B"/>
    <w:rsid w:val="24F60666"/>
    <w:rsid w:val="24FE4191"/>
    <w:rsid w:val="25096CBD"/>
    <w:rsid w:val="25247077"/>
    <w:rsid w:val="256C0CC0"/>
    <w:rsid w:val="256F74FA"/>
    <w:rsid w:val="261C4494"/>
    <w:rsid w:val="26213859"/>
    <w:rsid w:val="26410247"/>
    <w:rsid w:val="264D0C35"/>
    <w:rsid w:val="265E685B"/>
    <w:rsid w:val="26A72B4D"/>
    <w:rsid w:val="27765E26"/>
    <w:rsid w:val="27ED736F"/>
    <w:rsid w:val="27F03E2A"/>
    <w:rsid w:val="27F26400"/>
    <w:rsid w:val="283823E2"/>
    <w:rsid w:val="283A0353"/>
    <w:rsid w:val="284835D8"/>
    <w:rsid w:val="285C326E"/>
    <w:rsid w:val="287519A3"/>
    <w:rsid w:val="28874A54"/>
    <w:rsid w:val="2892582B"/>
    <w:rsid w:val="28B730AF"/>
    <w:rsid w:val="28C50E13"/>
    <w:rsid w:val="28E256C8"/>
    <w:rsid w:val="28E374EB"/>
    <w:rsid w:val="292A336C"/>
    <w:rsid w:val="294E1641"/>
    <w:rsid w:val="29522056"/>
    <w:rsid w:val="29CC4423"/>
    <w:rsid w:val="2A452057"/>
    <w:rsid w:val="2A8D1997"/>
    <w:rsid w:val="2A982328"/>
    <w:rsid w:val="2B0752C2"/>
    <w:rsid w:val="2B342900"/>
    <w:rsid w:val="2B7B0FC3"/>
    <w:rsid w:val="2BA76045"/>
    <w:rsid w:val="2BD43B6C"/>
    <w:rsid w:val="2C8E4833"/>
    <w:rsid w:val="2D440C62"/>
    <w:rsid w:val="2D5B4C0F"/>
    <w:rsid w:val="2DDE64D3"/>
    <w:rsid w:val="2DEA595F"/>
    <w:rsid w:val="2DF548C3"/>
    <w:rsid w:val="2E026666"/>
    <w:rsid w:val="2EE6563F"/>
    <w:rsid w:val="2EEC30E9"/>
    <w:rsid w:val="2F1E0F1E"/>
    <w:rsid w:val="2FB57729"/>
    <w:rsid w:val="2FC021F3"/>
    <w:rsid w:val="30224BF3"/>
    <w:rsid w:val="307D1FD3"/>
    <w:rsid w:val="30BB2AA5"/>
    <w:rsid w:val="310C0943"/>
    <w:rsid w:val="31177B35"/>
    <w:rsid w:val="31735C22"/>
    <w:rsid w:val="31DB546B"/>
    <w:rsid w:val="31E41C13"/>
    <w:rsid w:val="32DB1FCA"/>
    <w:rsid w:val="32E75B37"/>
    <w:rsid w:val="32EB4E15"/>
    <w:rsid w:val="32EF68B4"/>
    <w:rsid w:val="32FA308B"/>
    <w:rsid w:val="32FB0F2A"/>
    <w:rsid w:val="32FB3538"/>
    <w:rsid w:val="3363659F"/>
    <w:rsid w:val="338C3B3B"/>
    <w:rsid w:val="342D6CBE"/>
    <w:rsid w:val="347100A1"/>
    <w:rsid w:val="348558FB"/>
    <w:rsid w:val="34DA79F4"/>
    <w:rsid w:val="351441F0"/>
    <w:rsid w:val="352E682B"/>
    <w:rsid w:val="35C13CCB"/>
    <w:rsid w:val="35D57C94"/>
    <w:rsid w:val="35D7070E"/>
    <w:rsid w:val="36695075"/>
    <w:rsid w:val="367F3343"/>
    <w:rsid w:val="370D6AF8"/>
    <w:rsid w:val="375D7A2B"/>
    <w:rsid w:val="37CA65D6"/>
    <w:rsid w:val="380A119C"/>
    <w:rsid w:val="38207CB5"/>
    <w:rsid w:val="38671EF1"/>
    <w:rsid w:val="3894621F"/>
    <w:rsid w:val="389C76B7"/>
    <w:rsid w:val="38C74D5D"/>
    <w:rsid w:val="38D72679"/>
    <w:rsid w:val="38E76B84"/>
    <w:rsid w:val="38EE02D5"/>
    <w:rsid w:val="39186D3D"/>
    <w:rsid w:val="39406F06"/>
    <w:rsid w:val="39B10A71"/>
    <w:rsid w:val="39C40C73"/>
    <w:rsid w:val="39C57AFA"/>
    <w:rsid w:val="39D37108"/>
    <w:rsid w:val="39E353D5"/>
    <w:rsid w:val="3A39033A"/>
    <w:rsid w:val="3A4B228D"/>
    <w:rsid w:val="3A602272"/>
    <w:rsid w:val="3AEA295B"/>
    <w:rsid w:val="3B091E1E"/>
    <w:rsid w:val="3B0D0F39"/>
    <w:rsid w:val="3B3312CF"/>
    <w:rsid w:val="3B9B5ABE"/>
    <w:rsid w:val="3BB93049"/>
    <w:rsid w:val="3BED2ADE"/>
    <w:rsid w:val="3BF26D83"/>
    <w:rsid w:val="3C084298"/>
    <w:rsid w:val="3C7C3A87"/>
    <w:rsid w:val="3C885735"/>
    <w:rsid w:val="3C9012E0"/>
    <w:rsid w:val="3D54588C"/>
    <w:rsid w:val="3DF7311B"/>
    <w:rsid w:val="3E1E5270"/>
    <w:rsid w:val="3E2C6DE7"/>
    <w:rsid w:val="3E7F05B5"/>
    <w:rsid w:val="3E9A2F5F"/>
    <w:rsid w:val="3EB07FB9"/>
    <w:rsid w:val="3EDB5DFB"/>
    <w:rsid w:val="3EFC2464"/>
    <w:rsid w:val="3F0F1D39"/>
    <w:rsid w:val="3F7713A5"/>
    <w:rsid w:val="3FAF5C9E"/>
    <w:rsid w:val="3FFC1167"/>
    <w:rsid w:val="404F74B5"/>
    <w:rsid w:val="40BF2194"/>
    <w:rsid w:val="41190350"/>
    <w:rsid w:val="41432DC5"/>
    <w:rsid w:val="414E1E1F"/>
    <w:rsid w:val="417D0085"/>
    <w:rsid w:val="41A76EB0"/>
    <w:rsid w:val="41E9571B"/>
    <w:rsid w:val="42043E9A"/>
    <w:rsid w:val="42243000"/>
    <w:rsid w:val="42796B0B"/>
    <w:rsid w:val="428060AE"/>
    <w:rsid w:val="429A2DFF"/>
    <w:rsid w:val="42AB2039"/>
    <w:rsid w:val="432E715D"/>
    <w:rsid w:val="43495316"/>
    <w:rsid w:val="436239D7"/>
    <w:rsid w:val="43947908"/>
    <w:rsid w:val="43C1733D"/>
    <w:rsid w:val="43D83683"/>
    <w:rsid w:val="43FD36FF"/>
    <w:rsid w:val="44461ED1"/>
    <w:rsid w:val="445F7F7F"/>
    <w:rsid w:val="44E47435"/>
    <w:rsid w:val="45171187"/>
    <w:rsid w:val="45292FA8"/>
    <w:rsid w:val="45315AC5"/>
    <w:rsid w:val="457F1EF2"/>
    <w:rsid w:val="45857BE0"/>
    <w:rsid w:val="458637C9"/>
    <w:rsid w:val="458D0A2C"/>
    <w:rsid w:val="45A030EC"/>
    <w:rsid w:val="45CA7A30"/>
    <w:rsid w:val="45CB23C1"/>
    <w:rsid w:val="461773FF"/>
    <w:rsid w:val="46184820"/>
    <w:rsid w:val="46AC5F51"/>
    <w:rsid w:val="46DA7D28"/>
    <w:rsid w:val="46F36279"/>
    <w:rsid w:val="46F75CCC"/>
    <w:rsid w:val="46FC5E9B"/>
    <w:rsid w:val="470B6FA9"/>
    <w:rsid w:val="471F1BDF"/>
    <w:rsid w:val="47604374"/>
    <w:rsid w:val="479136D9"/>
    <w:rsid w:val="47B022A8"/>
    <w:rsid w:val="47B70069"/>
    <w:rsid w:val="48074B4D"/>
    <w:rsid w:val="48171AFB"/>
    <w:rsid w:val="482B6CCE"/>
    <w:rsid w:val="4835149E"/>
    <w:rsid w:val="48483AD3"/>
    <w:rsid w:val="48684EBF"/>
    <w:rsid w:val="489D725F"/>
    <w:rsid w:val="48C72C01"/>
    <w:rsid w:val="48EC4C8A"/>
    <w:rsid w:val="48FA32DD"/>
    <w:rsid w:val="49796C54"/>
    <w:rsid w:val="499637FE"/>
    <w:rsid w:val="49B82F39"/>
    <w:rsid w:val="49DC5B65"/>
    <w:rsid w:val="49F22495"/>
    <w:rsid w:val="4A2F4915"/>
    <w:rsid w:val="4A477482"/>
    <w:rsid w:val="4A640D3D"/>
    <w:rsid w:val="4A765D50"/>
    <w:rsid w:val="4B2F46C4"/>
    <w:rsid w:val="4B47288B"/>
    <w:rsid w:val="4B7D0C82"/>
    <w:rsid w:val="4BF3382D"/>
    <w:rsid w:val="4BF76C86"/>
    <w:rsid w:val="4C1054A6"/>
    <w:rsid w:val="4C3457E4"/>
    <w:rsid w:val="4C435E96"/>
    <w:rsid w:val="4C447326"/>
    <w:rsid w:val="4C5078FE"/>
    <w:rsid w:val="4C6C1422"/>
    <w:rsid w:val="4CCA7EF7"/>
    <w:rsid w:val="4CFB6302"/>
    <w:rsid w:val="4D480714"/>
    <w:rsid w:val="4D5C4FAF"/>
    <w:rsid w:val="4D5E04AC"/>
    <w:rsid w:val="4DF06083"/>
    <w:rsid w:val="4DFB61FC"/>
    <w:rsid w:val="4E102281"/>
    <w:rsid w:val="4E47299C"/>
    <w:rsid w:val="4E801DE8"/>
    <w:rsid w:val="4F1C0D7A"/>
    <w:rsid w:val="4F71017B"/>
    <w:rsid w:val="4F752402"/>
    <w:rsid w:val="4F965D92"/>
    <w:rsid w:val="4FE86248"/>
    <w:rsid w:val="504F2CD4"/>
    <w:rsid w:val="50633081"/>
    <w:rsid w:val="50797CC1"/>
    <w:rsid w:val="50A82084"/>
    <w:rsid w:val="51322BBC"/>
    <w:rsid w:val="51434AAB"/>
    <w:rsid w:val="51566BAA"/>
    <w:rsid w:val="518455D8"/>
    <w:rsid w:val="51DC173E"/>
    <w:rsid w:val="51E65D02"/>
    <w:rsid w:val="51FC6DA4"/>
    <w:rsid w:val="51FD2B1C"/>
    <w:rsid w:val="5204006A"/>
    <w:rsid w:val="521606D0"/>
    <w:rsid w:val="522956BF"/>
    <w:rsid w:val="52D01FDF"/>
    <w:rsid w:val="52D6015F"/>
    <w:rsid w:val="52DA7D38"/>
    <w:rsid w:val="531B4B18"/>
    <w:rsid w:val="534E7B91"/>
    <w:rsid w:val="53523814"/>
    <w:rsid w:val="535C6CB5"/>
    <w:rsid w:val="5362593B"/>
    <w:rsid w:val="53CB0FE9"/>
    <w:rsid w:val="53D1600F"/>
    <w:rsid w:val="53F97D01"/>
    <w:rsid w:val="54096145"/>
    <w:rsid w:val="54905ECA"/>
    <w:rsid w:val="54B576DE"/>
    <w:rsid w:val="54BE4CA1"/>
    <w:rsid w:val="54DE2DE2"/>
    <w:rsid w:val="54FF4546"/>
    <w:rsid w:val="553C3BC4"/>
    <w:rsid w:val="55444F4F"/>
    <w:rsid w:val="555B07B2"/>
    <w:rsid w:val="555D02CD"/>
    <w:rsid w:val="55774994"/>
    <w:rsid w:val="557C770E"/>
    <w:rsid w:val="55820182"/>
    <w:rsid w:val="55CC0A51"/>
    <w:rsid w:val="55D83684"/>
    <w:rsid w:val="5630526E"/>
    <w:rsid w:val="56547E6E"/>
    <w:rsid w:val="56975989"/>
    <w:rsid w:val="569B5857"/>
    <w:rsid w:val="56DD41DC"/>
    <w:rsid w:val="56E42C0C"/>
    <w:rsid w:val="57001653"/>
    <w:rsid w:val="570A5ABF"/>
    <w:rsid w:val="57911D41"/>
    <w:rsid w:val="57D936E4"/>
    <w:rsid w:val="57EE6CBE"/>
    <w:rsid w:val="58187589"/>
    <w:rsid w:val="5829218F"/>
    <w:rsid w:val="58C00850"/>
    <w:rsid w:val="58CE248E"/>
    <w:rsid w:val="58DF37A3"/>
    <w:rsid w:val="58EC43C6"/>
    <w:rsid w:val="5902509E"/>
    <w:rsid w:val="59380949"/>
    <w:rsid w:val="59515EF9"/>
    <w:rsid w:val="597148E0"/>
    <w:rsid w:val="59C363FA"/>
    <w:rsid w:val="5A3966BC"/>
    <w:rsid w:val="5A470DD9"/>
    <w:rsid w:val="5B545E5B"/>
    <w:rsid w:val="5BEF2C11"/>
    <w:rsid w:val="5BFE10C0"/>
    <w:rsid w:val="5C036F81"/>
    <w:rsid w:val="5C1E0545"/>
    <w:rsid w:val="5C8F2AD0"/>
    <w:rsid w:val="5CC93458"/>
    <w:rsid w:val="5D094A6B"/>
    <w:rsid w:val="5D570FA6"/>
    <w:rsid w:val="5D8646F8"/>
    <w:rsid w:val="5DCA244C"/>
    <w:rsid w:val="5E3D75FD"/>
    <w:rsid w:val="5E721B5C"/>
    <w:rsid w:val="5E776A60"/>
    <w:rsid w:val="5E802B0B"/>
    <w:rsid w:val="5E892B2C"/>
    <w:rsid w:val="5ECC2455"/>
    <w:rsid w:val="5EDD7916"/>
    <w:rsid w:val="5F0A0E0B"/>
    <w:rsid w:val="5F592AFE"/>
    <w:rsid w:val="5F6B30AD"/>
    <w:rsid w:val="5FAF6FEE"/>
    <w:rsid w:val="5FBC7B73"/>
    <w:rsid w:val="5FD67D35"/>
    <w:rsid w:val="5FEA7F0B"/>
    <w:rsid w:val="604D4C6F"/>
    <w:rsid w:val="605A2361"/>
    <w:rsid w:val="612B13A1"/>
    <w:rsid w:val="617363B7"/>
    <w:rsid w:val="617A25AE"/>
    <w:rsid w:val="61CF1871"/>
    <w:rsid w:val="61E51C5E"/>
    <w:rsid w:val="61F27457"/>
    <w:rsid w:val="61F524AB"/>
    <w:rsid w:val="61FF7C84"/>
    <w:rsid w:val="62145A44"/>
    <w:rsid w:val="62262BE0"/>
    <w:rsid w:val="627C7CFD"/>
    <w:rsid w:val="62CC20F8"/>
    <w:rsid w:val="631303F2"/>
    <w:rsid w:val="6399219B"/>
    <w:rsid w:val="63C22D4A"/>
    <w:rsid w:val="63E96724"/>
    <w:rsid w:val="642B3F8C"/>
    <w:rsid w:val="644D348F"/>
    <w:rsid w:val="646B013A"/>
    <w:rsid w:val="6477605C"/>
    <w:rsid w:val="649B244D"/>
    <w:rsid w:val="64C95E7A"/>
    <w:rsid w:val="64D771FD"/>
    <w:rsid w:val="650A5824"/>
    <w:rsid w:val="651A5A67"/>
    <w:rsid w:val="65747A49"/>
    <w:rsid w:val="65AB66C0"/>
    <w:rsid w:val="65B04D2F"/>
    <w:rsid w:val="65C63B99"/>
    <w:rsid w:val="65DD6613"/>
    <w:rsid w:val="65E505B2"/>
    <w:rsid w:val="65F23BAF"/>
    <w:rsid w:val="65FB3097"/>
    <w:rsid w:val="66025373"/>
    <w:rsid w:val="66743F02"/>
    <w:rsid w:val="66CF2882"/>
    <w:rsid w:val="67206C39"/>
    <w:rsid w:val="673132B0"/>
    <w:rsid w:val="67405C13"/>
    <w:rsid w:val="678338A5"/>
    <w:rsid w:val="67911991"/>
    <w:rsid w:val="67A41618"/>
    <w:rsid w:val="67AC6DD1"/>
    <w:rsid w:val="67DC1391"/>
    <w:rsid w:val="67FC3C43"/>
    <w:rsid w:val="68012F0F"/>
    <w:rsid w:val="68B24209"/>
    <w:rsid w:val="68C713F2"/>
    <w:rsid w:val="68D157BD"/>
    <w:rsid w:val="697E0AA1"/>
    <w:rsid w:val="69892779"/>
    <w:rsid w:val="699B3314"/>
    <w:rsid w:val="69BA52E5"/>
    <w:rsid w:val="6A260A0B"/>
    <w:rsid w:val="6A5214B3"/>
    <w:rsid w:val="6A5E5EC5"/>
    <w:rsid w:val="6AA91590"/>
    <w:rsid w:val="6ADD44FB"/>
    <w:rsid w:val="6B136EB5"/>
    <w:rsid w:val="6B15282D"/>
    <w:rsid w:val="6B8974A3"/>
    <w:rsid w:val="6C250584"/>
    <w:rsid w:val="6C545B9D"/>
    <w:rsid w:val="6CA70E8F"/>
    <w:rsid w:val="6CD009DE"/>
    <w:rsid w:val="6CD56CEF"/>
    <w:rsid w:val="6CE801F9"/>
    <w:rsid w:val="6D0205D6"/>
    <w:rsid w:val="6D2A78D9"/>
    <w:rsid w:val="6D5911AE"/>
    <w:rsid w:val="6D8E5405"/>
    <w:rsid w:val="6DCA6796"/>
    <w:rsid w:val="6DDD7C9C"/>
    <w:rsid w:val="6E0948CB"/>
    <w:rsid w:val="6E873AFE"/>
    <w:rsid w:val="6E8E0FCC"/>
    <w:rsid w:val="6EBA7973"/>
    <w:rsid w:val="6EC41BFF"/>
    <w:rsid w:val="6EF121B8"/>
    <w:rsid w:val="6F0B01CF"/>
    <w:rsid w:val="6F3752B5"/>
    <w:rsid w:val="6FD44A31"/>
    <w:rsid w:val="70065AA8"/>
    <w:rsid w:val="702D0210"/>
    <w:rsid w:val="70AC68CB"/>
    <w:rsid w:val="70F8039F"/>
    <w:rsid w:val="7121188C"/>
    <w:rsid w:val="71236F3D"/>
    <w:rsid w:val="71581BF0"/>
    <w:rsid w:val="715B31D5"/>
    <w:rsid w:val="71755DD4"/>
    <w:rsid w:val="723637B5"/>
    <w:rsid w:val="731834E3"/>
    <w:rsid w:val="73196236"/>
    <w:rsid w:val="7320390F"/>
    <w:rsid w:val="733A72D5"/>
    <w:rsid w:val="734613DD"/>
    <w:rsid w:val="737E3B89"/>
    <w:rsid w:val="73816CB2"/>
    <w:rsid w:val="738F0BCE"/>
    <w:rsid w:val="73A259E4"/>
    <w:rsid w:val="73C11280"/>
    <w:rsid w:val="73EF0AB2"/>
    <w:rsid w:val="73F41B79"/>
    <w:rsid w:val="7447614D"/>
    <w:rsid w:val="74BE1C31"/>
    <w:rsid w:val="74BF03A7"/>
    <w:rsid w:val="74F31BEB"/>
    <w:rsid w:val="75040BEA"/>
    <w:rsid w:val="750F72AD"/>
    <w:rsid w:val="752244C4"/>
    <w:rsid w:val="757B4FA1"/>
    <w:rsid w:val="75E55C1E"/>
    <w:rsid w:val="76B90225"/>
    <w:rsid w:val="76FE5951"/>
    <w:rsid w:val="771066E9"/>
    <w:rsid w:val="776A63D7"/>
    <w:rsid w:val="7795775B"/>
    <w:rsid w:val="77C17CD1"/>
    <w:rsid w:val="77DC18CC"/>
    <w:rsid w:val="784571EF"/>
    <w:rsid w:val="78515E6D"/>
    <w:rsid w:val="78576328"/>
    <w:rsid w:val="787E7BA9"/>
    <w:rsid w:val="789C002C"/>
    <w:rsid w:val="78C32771"/>
    <w:rsid w:val="79675392"/>
    <w:rsid w:val="797E2505"/>
    <w:rsid w:val="79893C49"/>
    <w:rsid w:val="79A17439"/>
    <w:rsid w:val="79E94D5A"/>
    <w:rsid w:val="7A106FE1"/>
    <w:rsid w:val="7A2111EE"/>
    <w:rsid w:val="7A29339B"/>
    <w:rsid w:val="7A6C4BF7"/>
    <w:rsid w:val="7AC026A2"/>
    <w:rsid w:val="7ADC48DF"/>
    <w:rsid w:val="7B191EC6"/>
    <w:rsid w:val="7B24244C"/>
    <w:rsid w:val="7BD02097"/>
    <w:rsid w:val="7C3B2C04"/>
    <w:rsid w:val="7C452586"/>
    <w:rsid w:val="7C6151AF"/>
    <w:rsid w:val="7C694787"/>
    <w:rsid w:val="7C765821"/>
    <w:rsid w:val="7CF11B3F"/>
    <w:rsid w:val="7D123CD2"/>
    <w:rsid w:val="7D505703"/>
    <w:rsid w:val="7D884A57"/>
    <w:rsid w:val="7DAA2A29"/>
    <w:rsid w:val="7DE40569"/>
    <w:rsid w:val="7DF80CC1"/>
    <w:rsid w:val="7DFB6F13"/>
    <w:rsid w:val="7E105802"/>
    <w:rsid w:val="7E1612D5"/>
    <w:rsid w:val="7E747479"/>
    <w:rsid w:val="7E747B3F"/>
    <w:rsid w:val="7E8B48A1"/>
    <w:rsid w:val="7EB05F55"/>
    <w:rsid w:val="7ECF3FA0"/>
    <w:rsid w:val="7F712AF3"/>
    <w:rsid w:val="7FD40F2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9"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uiPriority="0" w:name="toc 8"/>
    <w:lsdException w:uiPriority="0" w:name="toc 9"/>
    <w:lsdException w:qFormat="1" w:unhideWhenUsed="0" w:uiPriority="0" w:semiHidden="0" w:name="Normal Indent"/>
    <w:lsdException w:qFormat="1" w:unhideWhenUsed="0" w:uiPriority="0" w:name="footnote text"/>
    <w:lsdException w:qFormat="1" w:uiPriority="99" w:semiHidden="0"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qFormat="1" w:unhideWhenUsed="0" w:uiPriority="0" w:name="table of figures"/>
    <w:lsdException w:uiPriority="99" w:name="envelope address"/>
    <w:lsdException w:uiPriority="99" w:name="envelope return"/>
    <w:lsdException w:qFormat="1" w:unhideWhenUsed="0" w:uiPriority="0" w:name="footnote reference"/>
    <w:lsdException w:qFormat="1" w:uiPriority="99"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39"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pacing w:line="400" w:lineRule="exact"/>
      <w:jc w:val="both"/>
    </w:pPr>
    <w:rPr>
      <w:rFonts w:ascii="Calibri" w:hAnsi="Calibri" w:eastAsia="宋体" w:cs="Times New Roman"/>
      <w:kern w:val="2"/>
      <w:sz w:val="21"/>
      <w:szCs w:val="21"/>
      <w:lang w:val="en-US" w:eastAsia="zh-CN" w:bidi="ar-SA"/>
    </w:rPr>
  </w:style>
  <w:style w:type="paragraph" w:styleId="2">
    <w:name w:val="heading 1"/>
    <w:basedOn w:val="1"/>
    <w:next w:val="1"/>
    <w:link w:val="47"/>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48"/>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49"/>
    <w:qFormat/>
    <w:uiPriority w:val="0"/>
    <w:pPr>
      <w:keepNext/>
      <w:keepLines/>
      <w:spacing w:before="260" w:after="260" w:line="416" w:lineRule="auto"/>
      <w:outlineLvl w:val="2"/>
    </w:pPr>
    <w:rPr>
      <w:b/>
      <w:bCs/>
      <w:sz w:val="32"/>
      <w:szCs w:val="32"/>
    </w:rPr>
  </w:style>
  <w:style w:type="paragraph" w:styleId="5">
    <w:name w:val="heading 4"/>
    <w:basedOn w:val="1"/>
    <w:next w:val="1"/>
    <w:link w:val="50"/>
    <w:qFormat/>
    <w:uiPriority w:val="9"/>
    <w:pPr>
      <w:keepNext/>
      <w:keepLines/>
      <w:spacing w:before="280" w:after="290" w:line="376" w:lineRule="auto"/>
      <w:outlineLvl w:val="3"/>
    </w:pPr>
    <w:rPr>
      <w:rFonts w:ascii="Arial" w:hAnsi="Arial" w:eastAsia="黑体"/>
      <w:b/>
      <w:bCs/>
      <w:sz w:val="28"/>
      <w:szCs w:val="28"/>
    </w:rPr>
  </w:style>
  <w:style w:type="paragraph" w:styleId="6">
    <w:name w:val="heading 5"/>
    <w:basedOn w:val="1"/>
    <w:next w:val="1"/>
    <w:link w:val="51"/>
    <w:qFormat/>
    <w:uiPriority w:val="0"/>
    <w:pPr>
      <w:keepNext/>
      <w:keepLines/>
      <w:adjustRightInd/>
      <w:spacing w:before="280" w:after="290" w:line="376" w:lineRule="auto"/>
      <w:outlineLvl w:val="4"/>
    </w:pPr>
    <w:rPr>
      <w:b/>
      <w:bCs/>
      <w:sz w:val="28"/>
      <w:szCs w:val="28"/>
    </w:rPr>
  </w:style>
  <w:style w:type="paragraph" w:styleId="7">
    <w:name w:val="heading 6"/>
    <w:basedOn w:val="1"/>
    <w:next w:val="1"/>
    <w:link w:val="52"/>
    <w:qFormat/>
    <w:uiPriority w:val="0"/>
    <w:pPr>
      <w:keepNext/>
      <w:keepLines/>
      <w:adjustRightInd/>
      <w:spacing w:before="240" w:after="64" w:line="320" w:lineRule="auto"/>
      <w:outlineLvl w:val="5"/>
    </w:pPr>
    <w:rPr>
      <w:rFonts w:ascii="Arial" w:hAnsi="Arial" w:eastAsia="黑体"/>
      <w:b/>
      <w:bCs/>
      <w:sz w:val="24"/>
      <w:szCs w:val="24"/>
    </w:rPr>
  </w:style>
  <w:style w:type="paragraph" w:styleId="8">
    <w:name w:val="heading 7"/>
    <w:basedOn w:val="1"/>
    <w:next w:val="1"/>
    <w:link w:val="53"/>
    <w:qFormat/>
    <w:uiPriority w:val="0"/>
    <w:pPr>
      <w:keepNext/>
      <w:keepLines/>
      <w:adjustRightInd/>
      <w:spacing w:before="240" w:after="64" w:line="320" w:lineRule="auto"/>
      <w:outlineLvl w:val="6"/>
    </w:pPr>
    <w:rPr>
      <w:b/>
      <w:bCs/>
      <w:sz w:val="24"/>
      <w:szCs w:val="24"/>
    </w:rPr>
  </w:style>
  <w:style w:type="paragraph" w:styleId="9">
    <w:name w:val="heading 8"/>
    <w:basedOn w:val="1"/>
    <w:next w:val="1"/>
    <w:link w:val="54"/>
    <w:qFormat/>
    <w:uiPriority w:val="0"/>
    <w:pPr>
      <w:keepNext/>
      <w:keepLines/>
      <w:adjustRightInd/>
      <w:spacing w:before="240" w:after="64" w:line="320" w:lineRule="auto"/>
      <w:outlineLvl w:val="7"/>
    </w:pPr>
    <w:rPr>
      <w:rFonts w:ascii="Arial" w:hAnsi="Arial" w:eastAsia="黑体"/>
      <w:sz w:val="24"/>
      <w:szCs w:val="24"/>
    </w:rPr>
  </w:style>
  <w:style w:type="paragraph" w:styleId="10">
    <w:name w:val="heading 9"/>
    <w:basedOn w:val="1"/>
    <w:next w:val="1"/>
    <w:link w:val="55"/>
    <w:qFormat/>
    <w:uiPriority w:val="0"/>
    <w:pPr>
      <w:keepNext/>
      <w:keepLines/>
      <w:adjustRightInd/>
      <w:spacing w:before="240" w:after="64" w:line="320" w:lineRule="auto"/>
      <w:outlineLvl w:val="8"/>
    </w:pPr>
    <w:rPr>
      <w:rFonts w:ascii="Arial" w:hAnsi="Arial" w:eastAsia="黑体"/>
    </w:rPr>
  </w:style>
  <w:style w:type="character" w:default="1" w:styleId="31">
    <w:name w:val="Default Paragraph Font"/>
    <w:semiHidden/>
    <w:unhideWhenUsed/>
    <w:qFormat/>
    <w:uiPriority w:val="1"/>
  </w:style>
  <w:style w:type="table" w:default="1" w:styleId="29">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unhideWhenUsed/>
    <w:qFormat/>
    <w:uiPriority w:val="39"/>
    <w:pPr>
      <w:tabs>
        <w:tab w:val="right" w:leader="dot" w:pos="9344"/>
      </w:tabs>
      <w:spacing w:line="300" w:lineRule="exact"/>
      <w:ind w:left="1259"/>
    </w:pPr>
    <w:rPr>
      <w:rFonts w:ascii="宋体"/>
    </w:rPr>
  </w:style>
  <w:style w:type="paragraph" w:styleId="12">
    <w:name w:val="Normal Indent"/>
    <w:basedOn w:val="1"/>
    <w:qFormat/>
    <w:uiPriority w:val="0"/>
    <w:pPr>
      <w:ind w:firstLine="420"/>
    </w:pPr>
  </w:style>
  <w:style w:type="paragraph" w:styleId="13">
    <w:name w:val="annotation text"/>
    <w:basedOn w:val="1"/>
    <w:link w:val="237"/>
    <w:unhideWhenUsed/>
    <w:qFormat/>
    <w:uiPriority w:val="99"/>
    <w:pPr>
      <w:jc w:val="left"/>
    </w:pPr>
  </w:style>
  <w:style w:type="paragraph" w:styleId="14">
    <w:name w:val="Body Text"/>
    <w:basedOn w:val="1"/>
    <w:link w:val="97"/>
    <w:qFormat/>
    <w:uiPriority w:val="0"/>
    <w:pPr>
      <w:spacing w:after="120"/>
    </w:pPr>
  </w:style>
  <w:style w:type="paragraph" w:styleId="15">
    <w:name w:val="toc 5"/>
    <w:basedOn w:val="1"/>
    <w:next w:val="1"/>
    <w:unhideWhenUsed/>
    <w:qFormat/>
    <w:uiPriority w:val="39"/>
    <w:pPr>
      <w:ind w:left="839"/>
    </w:pPr>
    <w:rPr>
      <w:rFonts w:ascii="宋体"/>
    </w:rPr>
  </w:style>
  <w:style w:type="paragraph" w:styleId="16">
    <w:name w:val="toc 3"/>
    <w:basedOn w:val="1"/>
    <w:next w:val="1"/>
    <w:unhideWhenUsed/>
    <w:qFormat/>
    <w:uiPriority w:val="39"/>
    <w:pPr>
      <w:spacing w:line="300" w:lineRule="exact"/>
      <w:ind w:left="420"/>
    </w:pPr>
    <w:rPr>
      <w:rFonts w:ascii="宋体"/>
    </w:rPr>
  </w:style>
  <w:style w:type="paragraph" w:styleId="17">
    <w:name w:val="Balloon Text"/>
    <w:basedOn w:val="1"/>
    <w:link w:val="58"/>
    <w:unhideWhenUsed/>
    <w:qFormat/>
    <w:uiPriority w:val="99"/>
    <w:rPr>
      <w:sz w:val="18"/>
      <w:szCs w:val="18"/>
    </w:rPr>
  </w:style>
  <w:style w:type="paragraph" w:styleId="18">
    <w:name w:val="footer"/>
    <w:basedOn w:val="1"/>
    <w:link w:val="57"/>
    <w:qFormat/>
    <w:uiPriority w:val="99"/>
    <w:pPr>
      <w:tabs>
        <w:tab w:val="center" w:pos="4153"/>
        <w:tab w:val="right" w:pos="8306"/>
      </w:tabs>
      <w:adjustRightInd/>
      <w:snapToGrid w:val="0"/>
      <w:spacing w:line="240" w:lineRule="auto"/>
      <w:jc w:val="right"/>
    </w:pPr>
    <w:rPr>
      <w:rFonts w:ascii="宋体"/>
      <w:sz w:val="18"/>
      <w:szCs w:val="18"/>
    </w:rPr>
  </w:style>
  <w:style w:type="paragraph" w:styleId="19">
    <w:name w:val="header"/>
    <w:basedOn w:val="1"/>
    <w:link w:val="56"/>
    <w:qFormat/>
    <w:uiPriority w:val="99"/>
    <w:pPr>
      <w:tabs>
        <w:tab w:val="center" w:pos="4153"/>
        <w:tab w:val="right" w:pos="8306"/>
      </w:tabs>
      <w:adjustRightInd/>
      <w:snapToGrid w:val="0"/>
      <w:jc w:val="center"/>
    </w:pPr>
    <w:rPr>
      <w:sz w:val="18"/>
      <w:szCs w:val="18"/>
    </w:rPr>
  </w:style>
  <w:style w:type="paragraph" w:styleId="20">
    <w:name w:val="toc 1"/>
    <w:basedOn w:val="1"/>
    <w:next w:val="1"/>
    <w:unhideWhenUsed/>
    <w:qFormat/>
    <w:uiPriority w:val="39"/>
    <w:rPr>
      <w:rFonts w:ascii="宋体"/>
    </w:rPr>
  </w:style>
  <w:style w:type="paragraph" w:styleId="21">
    <w:name w:val="toc 4"/>
    <w:basedOn w:val="1"/>
    <w:next w:val="1"/>
    <w:unhideWhenUsed/>
    <w:qFormat/>
    <w:uiPriority w:val="39"/>
    <w:pPr>
      <w:tabs>
        <w:tab w:val="right" w:leader="dot" w:pos="9344"/>
      </w:tabs>
      <w:spacing w:line="300" w:lineRule="exact"/>
      <w:ind w:left="629"/>
    </w:pPr>
    <w:rPr>
      <w:rFonts w:ascii="宋体"/>
    </w:rPr>
  </w:style>
  <w:style w:type="paragraph" w:styleId="22">
    <w:name w:val="footnote text"/>
    <w:basedOn w:val="1"/>
    <w:next w:val="1"/>
    <w:link w:val="108"/>
    <w:semiHidden/>
    <w:qFormat/>
    <w:uiPriority w:val="0"/>
    <w:pPr>
      <w:adjustRightInd/>
      <w:snapToGrid w:val="0"/>
      <w:spacing w:line="300" w:lineRule="exact"/>
      <w:ind w:left="400" w:leftChars="200" w:hanging="200" w:hangingChars="200"/>
      <w:jc w:val="left"/>
    </w:pPr>
    <w:rPr>
      <w:rFonts w:ascii="宋体"/>
      <w:sz w:val="18"/>
      <w:szCs w:val="18"/>
    </w:rPr>
  </w:style>
  <w:style w:type="paragraph" w:styleId="23">
    <w:name w:val="toc 6"/>
    <w:basedOn w:val="1"/>
    <w:next w:val="1"/>
    <w:unhideWhenUsed/>
    <w:qFormat/>
    <w:uiPriority w:val="39"/>
    <w:pPr>
      <w:spacing w:line="300" w:lineRule="exact"/>
      <w:ind w:left="1049"/>
    </w:pPr>
    <w:rPr>
      <w:rFonts w:ascii="宋体"/>
    </w:rPr>
  </w:style>
  <w:style w:type="paragraph" w:styleId="24">
    <w:name w:val="table of figures"/>
    <w:basedOn w:val="1"/>
    <w:next w:val="1"/>
    <w:semiHidden/>
    <w:qFormat/>
    <w:uiPriority w:val="0"/>
    <w:pPr>
      <w:adjustRightInd/>
      <w:spacing w:line="240" w:lineRule="auto"/>
      <w:jc w:val="left"/>
    </w:pPr>
    <w:rPr>
      <w:szCs w:val="24"/>
    </w:rPr>
  </w:style>
  <w:style w:type="paragraph" w:styleId="25">
    <w:name w:val="toc 2"/>
    <w:basedOn w:val="1"/>
    <w:next w:val="1"/>
    <w:unhideWhenUsed/>
    <w:qFormat/>
    <w:uiPriority w:val="39"/>
    <w:pPr>
      <w:tabs>
        <w:tab w:val="right" w:leader="dot" w:pos="9344"/>
      </w:tabs>
      <w:spacing w:line="300" w:lineRule="exact"/>
      <w:ind w:left="210"/>
    </w:pPr>
    <w:rPr>
      <w:rFonts w:ascii="宋体"/>
    </w:rPr>
  </w:style>
  <w:style w:type="paragraph" w:styleId="26">
    <w:name w:val="Normal (Web)"/>
    <w:basedOn w:val="1"/>
    <w:semiHidden/>
    <w:unhideWhenUsed/>
    <w:qFormat/>
    <w:uiPriority w:val="99"/>
    <w:pPr>
      <w:widowControl/>
      <w:adjustRightInd/>
      <w:spacing w:before="100" w:beforeAutospacing="1" w:after="100" w:afterAutospacing="1" w:line="240" w:lineRule="auto"/>
      <w:jc w:val="left"/>
    </w:pPr>
    <w:rPr>
      <w:rFonts w:ascii="宋体" w:hAnsi="宋体" w:cs="宋体"/>
      <w:kern w:val="0"/>
      <w:sz w:val="24"/>
      <w:szCs w:val="24"/>
    </w:rPr>
  </w:style>
  <w:style w:type="paragraph" w:styleId="27">
    <w:name w:val="Title"/>
    <w:basedOn w:val="1"/>
    <w:link w:val="61"/>
    <w:qFormat/>
    <w:uiPriority w:val="0"/>
    <w:pPr>
      <w:spacing w:before="240" w:after="60"/>
      <w:jc w:val="center"/>
      <w:outlineLvl w:val="0"/>
    </w:pPr>
    <w:rPr>
      <w:rFonts w:ascii="Arial" w:hAnsi="Arial" w:cs="Arial"/>
      <w:b/>
      <w:bCs/>
      <w:sz w:val="32"/>
      <w:szCs w:val="32"/>
    </w:rPr>
  </w:style>
  <w:style w:type="paragraph" w:styleId="28">
    <w:name w:val="annotation subject"/>
    <w:basedOn w:val="13"/>
    <w:next w:val="13"/>
    <w:link w:val="238"/>
    <w:unhideWhenUsed/>
    <w:qFormat/>
    <w:uiPriority w:val="99"/>
    <w:rPr>
      <w:b/>
      <w:bCs/>
    </w:rPr>
  </w:style>
  <w:style w:type="table" w:styleId="30">
    <w:name w:val="Table Grid"/>
    <w:basedOn w:val="29"/>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2">
    <w:name w:val="Strong"/>
    <w:qFormat/>
    <w:uiPriority w:val="22"/>
    <w:rPr>
      <w:b/>
      <w:bCs/>
    </w:rPr>
  </w:style>
  <w:style w:type="character" w:styleId="33">
    <w:name w:val="page number"/>
    <w:qFormat/>
    <w:uiPriority w:val="0"/>
    <w:rPr>
      <w:rFonts w:ascii="宋体" w:hAnsi="Times New Roman" w:eastAsia="宋体"/>
      <w:sz w:val="18"/>
    </w:rPr>
  </w:style>
  <w:style w:type="character" w:styleId="34">
    <w:name w:val="Emphasis"/>
    <w:qFormat/>
    <w:uiPriority w:val="20"/>
    <w:rPr>
      <w:i/>
      <w:iCs/>
    </w:rPr>
  </w:style>
  <w:style w:type="character" w:styleId="35">
    <w:name w:val="Hyperlink"/>
    <w:qFormat/>
    <w:uiPriority w:val="99"/>
    <w:rPr>
      <w:rFonts w:ascii="宋体" w:hAnsi="Times New Roman" w:eastAsia="宋体"/>
      <w:color w:val="auto"/>
      <w:spacing w:val="0"/>
      <w:w w:val="100"/>
      <w:position w:val="0"/>
      <w:sz w:val="21"/>
      <w:u w:val="none"/>
      <w:vertAlign w:val="baseline"/>
    </w:rPr>
  </w:style>
  <w:style w:type="character" w:styleId="36">
    <w:name w:val="annotation reference"/>
    <w:basedOn w:val="31"/>
    <w:unhideWhenUsed/>
    <w:qFormat/>
    <w:uiPriority w:val="99"/>
    <w:rPr>
      <w:sz w:val="21"/>
      <w:szCs w:val="21"/>
    </w:rPr>
  </w:style>
  <w:style w:type="character" w:styleId="37">
    <w:name w:val="footnote reference"/>
    <w:semiHidden/>
    <w:qFormat/>
    <w:uiPriority w:val="0"/>
    <w:rPr>
      <w:rFonts w:ascii="宋体" w:hAnsi="宋体" w:eastAsia="宋体" w:cs="Times New Roman"/>
      <w:spacing w:val="0"/>
      <w:sz w:val="18"/>
      <w:vertAlign w:val="superscript"/>
    </w:rPr>
  </w:style>
  <w:style w:type="paragraph" w:customStyle="1" w:styleId="38">
    <w:name w:val="标准文件_一级无标题"/>
    <w:basedOn w:val="39"/>
    <w:qFormat/>
    <w:uiPriority w:val="0"/>
    <w:pPr>
      <w:spacing w:beforeLines="0" w:afterLines="0"/>
      <w:outlineLvl w:val="9"/>
    </w:pPr>
    <w:rPr>
      <w:rFonts w:ascii="宋体" w:eastAsia="宋体"/>
    </w:rPr>
  </w:style>
  <w:style w:type="paragraph" w:customStyle="1" w:styleId="39">
    <w:name w:val="标准文件_一级条标题"/>
    <w:basedOn w:val="40"/>
    <w:next w:val="41"/>
    <w:link w:val="251"/>
    <w:qFormat/>
    <w:uiPriority w:val="0"/>
    <w:pPr>
      <w:numPr>
        <w:ilvl w:val="2"/>
      </w:numPr>
      <w:spacing w:before="120" w:beforeLines="50" w:after="120" w:afterLines="50"/>
      <w:outlineLvl w:val="1"/>
    </w:pPr>
  </w:style>
  <w:style w:type="paragraph" w:customStyle="1" w:styleId="40">
    <w:name w:val="标准文件_章标题"/>
    <w:next w:val="41"/>
    <w:qFormat/>
    <w:uiPriority w:val="0"/>
    <w:pPr>
      <w:numPr>
        <w:ilvl w:val="1"/>
        <w:numId w:val="1"/>
      </w:numPr>
      <w:spacing w:beforeLines="100" w:afterLines="100"/>
      <w:jc w:val="both"/>
      <w:outlineLvl w:val="0"/>
    </w:pPr>
    <w:rPr>
      <w:rFonts w:ascii="黑体" w:hAnsi="Times New Roman" w:eastAsia="黑体" w:cs="Times New Roman"/>
      <w:sz w:val="21"/>
      <w:lang w:val="en-US" w:eastAsia="zh-CN" w:bidi="ar-SA"/>
    </w:rPr>
  </w:style>
  <w:style w:type="paragraph" w:customStyle="1" w:styleId="41">
    <w:name w:val="标准文件_段"/>
    <w:link w:val="188"/>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42">
    <w:name w:val="前言标题"/>
    <w:next w:val="1"/>
    <w:qFormat/>
    <w:uiPriority w:val="0"/>
    <w:pPr>
      <w:numPr>
        <w:ilvl w:val="0"/>
        <w:numId w:val="1"/>
      </w:numPr>
      <w:shd w:val="clear" w:color="FFFFFF" w:fill="FFFFFF"/>
      <w:spacing w:before="540" w:after="600"/>
      <w:jc w:val="center"/>
      <w:outlineLvl w:val="0"/>
    </w:pPr>
    <w:rPr>
      <w:rFonts w:ascii="黑体" w:hAnsi="Times New Roman" w:eastAsia="黑体" w:cs="Times New Roman"/>
      <w:sz w:val="32"/>
      <w:lang w:val="en-US" w:eastAsia="zh-CN" w:bidi="ar-SA"/>
    </w:rPr>
  </w:style>
  <w:style w:type="paragraph" w:customStyle="1" w:styleId="43">
    <w:name w:val="标准文件_二级条标题"/>
    <w:next w:val="41"/>
    <w:link w:val="247"/>
    <w:qFormat/>
    <w:uiPriority w:val="0"/>
    <w:pPr>
      <w:widowControl w:val="0"/>
      <w:numPr>
        <w:ilvl w:val="3"/>
        <w:numId w:val="1"/>
      </w:numPr>
      <w:spacing w:beforeLines="50" w:afterLines="50"/>
      <w:jc w:val="both"/>
      <w:outlineLvl w:val="2"/>
    </w:pPr>
    <w:rPr>
      <w:rFonts w:ascii="黑体" w:hAnsi="Times New Roman" w:eastAsia="黑体" w:cs="Times New Roman"/>
      <w:sz w:val="21"/>
      <w:lang w:val="en-US" w:eastAsia="zh-CN" w:bidi="ar-SA"/>
    </w:rPr>
  </w:style>
  <w:style w:type="paragraph" w:customStyle="1" w:styleId="44">
    <w:name w:val="标准文件_三级条标题"/>
    <w:basedOn w:val="43"/>
    <w:next w:val="41"/>
    <w:link w:val="250"/>
    <w:qFormat/>
    <w:uiPriority w:val="0"/>
    <w:pPr>
      <w:widowControl/>
      <w:numPr>
        <w:ilvl w:val="4"/>
      </w:numPr>
      <w:outlineLvl w:val="3"/>
    </w:pPr>
  </w:style>
  <w:style w:type="paragraph" w:customStyle="1" w:styleId="45">
    <w:name w:val="标准文件_四级条标题"/>
    <w:next w:val="41"/>
    <w:link w:val="261"/>
    <w:qFormat/>
    <w:uiPriority w:val="0"/>
    <w:pPr>
      <w:widowControl w:val="0"/>
      <w:numPr>
        <w:ilvl w:val="5"/>
        <w:numId w:val="1"/>
      </w:numPr>
      <w:spacing w:beforeLines="50" w:afterLines="50"/>
      <w:jc w:val="both"/>
      <w:outlineLvl w:val="4"/>
    </w:pPr>
    <w:rPr>
      <w:rFonts w:ascii="黑体" w:hAnsi="Times New Roman" w:eastAsia="黑体" w:cs="Times New Roman"/>
      <w:sz w:val="21"/>
      <w:lang w:val="en-US" w:eastAsia="zh-CN" w:bidi="ar-SA"/>
    </w:rPr>
  </w:style>
  <w:style w:type="paragraph" w:customStyle="1" w:styleId="46">
    <w:name w:val="标准文件_五级条标题"/>
    <w:next w:val="41"/>
    <w:link w:val="257"/>
    <w:qFormat/>
    <w:uiPriority w:val="0"/>
    <w:pPr>
      <w:widowControl w:val="0"/>
      <w:numPr>
        <w:ilvl w:val="6"/>
        <w:numId w:val="1"/>
      </w:numPr>
      <w:spacing w:beforeLines="50" w:afterLines="50"/>
      <w:jc w:val="both"/>
      <w:outlineLvl w:val="5"/>
    </w:pPr>
    <w:rPr>
      <w:rFonts w:ascii="黑体" w:hAnsi="Times New Roman" w:eastAsia="黑体" w:cs="Times New Roman"/>
      <w:sz w:val="21"/>
      <w:lang w:val="en-US" w:eastAsia="zh-CN" w:bidi="ar-SA"/>
    </w:rPr>
  </w:style>
  <w:style w:type="character" w:customStyle="1" w:styleId="47">
    <w:name w:val="标题 1 字符"/>
    <w:link w:val="2"/>
    <w:qFormat/>
    <w:uiPriority w:val="9"/>
    <w:rPr>
      <w:rFonts w:ascii="Times New Roman" w:hAnsi="Times New Roman" w:eastAsia="宋体" w:cs="Times New Roman"/>
      <w:b/>
      <w:bCs/>
      <w:kern w:val="44"/>
      <w:sz w:val="44"/>
      <w:szCs w:val="44"/>
    </w:rPr>
  </w:style>
  <w:style w:type="character" w:customStyle="1" w:styleId="48">
    <w:name w:val="标题 2 字符"/>
    <w:link w:val="3"/>
    <w:qFormat/>
    <w:uiPriority w:val="0"/>
    <w:rPr>
      <w:rFonts w:ascii="Arial" w:hAnsi="Arial" w:eastAsia="黑体" w:cs="Times New Roman"/>
      <w:b/>
      <w:bCs/>
      <w:sz w:val="32"/>
      <w:szCs w:val="32"/>
    </w:rPr>
  </w:style>
  <w:style w:type="character" w:customStyle="1" w:styleId="49">
    <w:name w:val="标题 3 字符"/>
    <w:link w:val="4"/>
    <w:qFormat/>
    <w:uiPriority w:val="0"/>
    <w:rPr>
      <w:rFonts w:ascii="Times New Roman" w:hAnsi="Times New Roman" w:eastAsia="宋体" w:cs="Times New Roman"/>
      <w:b/>
      <w:bCs/>
      <w:sz w:val="32"/>
      <w:szCs w:val="32"/>
    </w:rPr>
  </w:style>
  <w:style w:type="character" w:customStyle="1" w:styleId="50">
    <w:name w:val="标题 4 字符"/>
    <w:link w:val="5"/>
    <w:qFormat/>
    <w:uiPriority w:val="9"/>
    <w:rPr>
      <w:rFonts w:ascii="Arial" w:hAnsi="Arial" w:eastAsia="黑体" w:cs="Times New Roman"/>
      <w:b/>
      <w:bCs/>
      <w:sz w:val="28"/>
      <w:szCs w:val="28"/>
    </w:rPr>
  </w:style>
  <w:style w:type="character" w:customStyle="1" w:styleId="51">
    <w:name w:val="标题 5 字符"/>
    <w:link w:val="6"/>
    <w:qFormat/>
    <w:uiPriority w:val="0"/>
    <w:rPr>
      <w:rFonts w:ascii="Times New Roman" w:hAnsi="Times New Roman" w:eastAsia="宋体" w:cs="Times New Roman"/>
      <w:b/>
      <w:bCs/>
      <w:sz w:val="28"/>
      <w:szCs w:val="28"/>
    </w:rPr>
  </w:style>
  <w:style w:type="character" w:customStyle="1" w:styleId="52">
    <w:name w:val="标题 6 字符"/>
    <w:link w:val="7"/>
    <w:qFormat/>
    <w:uiPriority w:val="0"/>
    <w:rPr>
      <w:rFonts w:ascii="Arial" w:hAnsi="Arial" w:eastAsia="黑体" w:cs="Times New Roman"/>
      <w:b/>
      <w:bCs/>
      <w:sz w:val="24"/>
      <w:szCs w:val="24"/>
    </w:rPr>
  </w:style>
  <w:style w:type="character" w:customStyle="1" w:styleId="53">
    <w:name w:val="标题 7 字符"/>
    <w:link w:val="8"/>
    <w:qFormat/>
    <w:uiPriority w:val="0"/>
    <w:rPr>
      <w:rFonts w:ascii="Times New Roman" w:hAnsi="Times New Roman" w:eastAsia="宋体" w:cs="Times New Roman"/>
      <w:b/>
      <w:bCs/>
      <w:sz w:val="24"/>
      <w:szCs w:val="24"/>
    </w:rPr>
  </w:style>
  <w:style w:type="character" w:customStyle="1" w:styleId="54">
    <w:name w:val="标题 8 字符"/>
    <w:link w:val="9"/>
    <w:qFormat/>
    <w:uiPriority w:val="0"/>
    <w:rPr>
      <w:rFonts w:ascii="Arial" w:hAnsi="Arial" w:eastAsia="黑体" w:cs="Times New Roman"/>
      <w:sz w:val="24"/>
      <w:szCs w:val="24"/>
    </w:rPr>
  </w:style>
  <w:style w:type="character" w:customStyle="1" w:styleId="55">
    <w:name w:val="标题 9 字符"/>
    <w:link w:val="10"/>
    <w:qFormat/>
    <w:uiPriority w:val="0"/>
    <w:rPr>
      <w:rFonts w:ascii="Arial" w:hAnsi="Arial" w:eastAsia="黑体" w:cs="Times New Roman"/>
      <w:szCs w:val="21"/>
    </w:rPr>
  </w:style>
  <w:style w:type="character" w:customStyle="1" w:styleId="56">
    <w:name w:val="页眉 字符"/>
    <w:link w:val="19"/>
    <w:qFormat/>
    <w:uiPriority w:val="99"/>
    <w:rPr>
      <w:rFonts w:ascii="Times New Roman" w:hAnsi="Times New Roman" w:eastAsia="宋体" w:cs="Times New Roman"/>
      <w:sz w:val="18"/>
      <w:szCs w:val="18"/>
    </w:rPr>
  </w:style>
  <w:style w:type="character" w:customStyle="1" w:styleId="57">
    <w:name w:val="页脚 字符"/>
    <w:link w:val="18"/>
    <w:qFormat/>
    <w:uiPriority w:val="99"/>
    <w:rPr>
      <w:rFonts w:ascii="宋体" w:hAnsi="Times New Roman" w:eastAsia="宋体" w:cs="Times New Roman"/>
      <w:sz w:val="18"/>
      <w:szCs w:val="18"/>
    </w:rPr>
  </w:style>
  <w:style w:type="character" w:customStyle="1" w:styleId="58">
    <w:name w:val="批注框文本 字符"/>
    <w:link w:val="17"/>
    <w:semiHidden/>
    <w:qFormat/>
    <w:uiPriority w:val="99"/>
    <w:rPr>
      <w:sz w:val="18"/>
      <w:szCs w:val="18"/>
    </w:rPr>
  </w:style>
  <w:style w:type="paragraph" w:customStyle="1" w:styleId="59">
    <w:name w:val="引用1"/>
    <w:basedOn w:val="1"/>
    <w:next w:val="1"/>
    <w:link w:val="60"/>
    <w:qFormat/>
    <w:uiPriority w:val="29"/>
    <w:rPr>
      <w:i/>
      <w:iCs/>
      <w:color w:val="000000"/>
    </w:rPr>
  </w:style>
  <w:style w:type="character" w:customStyle="1" w:styleId="60">
    <w:name w:val="引用 字符"/>
    <w:link w:val="59"/>
    <w:qFormat/>
    <w:uiPriority w:val="29"/>
    <w:rPr>
      <w:i/>
      <w:iCs/>
      <w:color w:val="000000"/>
    </w:rPr>
  </w:style>
  <w:style w:type="character" w:customStyle="1" w:styleId="61">
    <w:name w:val="标题 字符"/>
    <w:link w:val="27"/>
    <w:qFormat/>
    <w:uiPriority w:val="0"/>
    <w:rPr>
      <w:rFonts w:ascii="Arial" w:hAnsi="Arial" w:eastAsia="宋体" w:cs="Arial"/>
      <w:b/>
      <w:bCs/>
      <w:sz w:val="32"/>
      <w:szCs w:val="32"/>
    </w:rPr>
  </w:style>
  <w:style w:type="paragraph" w:customStyle="1" w:styleId="62">
    <w:name w:val="标准标志"/>
    <w:next w:val="1"/>
    <w:qFormat/>
    <w:uiPriority w:val="0"/>
    <w:pPr>
      <w:framePr w:w="2268" w:h="1392" w:hRule="exact" w:wrap="around" w:vAnchor="margin" w:hAnchor="margin" w:x="6748" w:y="171" w:anchorLock="1"/>
      <w:shd w:val="solid" w:color="FFFFFF" w:fill="FFFFFF"/>
      <w:spacing w:line="0" w:lineRule="atLeast"/>
      <w:jc w:val="right"/>
    </w:pPr>
    <w:rPr>
      <w:rFonts w:ascii="Times New Roman" w:hAnsi="Times New Roman" w:eastAsia="宋体" w:cs="Times New Roman"/>
      <w:b/>
      <w:w w:val="130"/>
      <w:sz w:val="96"/>
      <w:lang w:val="en-US" w:eastAsia="zh-CN" w:bidi="ar-SA"/>
    </w:rPr>
  </w:style>
  <w:style w:type="paragraph" w:customStyle="1" w:styleId="63">
    <w:name w:val="标准称谓"/>
    <w:next w:val="1"/>
    <w:qFormat/>
    <w:uiPriority w:val="0"/>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hAnsi="Times New Roman" w:eastAsia="宋体" w:cs="Times New Roman"/>
      <w:b/>
      <w:bCs/>
      <w:w w:val="148"/>
      <w:sz w:val="52"/>
      <w:lang w:val="en-US" w:eastAsia="zh-CN" w:bidi="ar-SA"/>
    </w:rPr>
  </w:style>
  <w:style w:type="paragraph" w:customStyle="1" w:styleId="64">
    <w:name w:val="标准文件_页脚偶数页"/>
    <w:qFormat/>
    <w:uiPriority w:val="0"/>
    <w:pPr>
      <w:ind w:left="198"/>
    </w:pPr>
    <w:rPr>
      <w:rFonts w:ascii="宋体" w:hAnsi="Times New Roman" w:eastAsia="宋体" w:cs="Times New Roman"/>
      <w:sz w:val="18"/>
      <w:lang w:val="en-US" w:eastAsia="zh-CN" w:bidi="ar-SA"/>
    </w:rPr>
  </w:style>
  <w:style w:type="paragraph" w:customStyle="1" w:styleId="65">
    <w:name w:val="标准文件_页脚奇数页"/>
    <w:qFormat/>
    <w:uiPriority w:val="0"/>
    <w:pPr>
      <w:ind w:right="227"/>
      <w:jc w:val="right"/>
    </w:pPr>
    <w:rPr>
      <w:rFonts w:ascii="宋体" w:hAnsi="Times New Roman" w:eastAsia="宋体" w:cs="Times New Roman"/>
      <w:sz w:val="18"/>
      <w:lang w:val="en-US" w:eastAsia="zh-CN" w:bidi="ar-SA"/>
    </w:rPr>
  </w:style>
  <w:style w:type="paragraph" w:customStyle="1" w:styleId="66">
    <w:name w:val="标准书眉一"/>
    <w:qFormat/>
    <w:uiPriority w:val="0"/>
    <w:pPr>
      <w:jc w:val="both"/>
    </w:pPr>
    <w:rPr>
      <w:rFonts w:ascii="Times New Roman" w:hAnsi="Times New Roman" w:eastAsia="宋体" w:cs="Times New Roman"/>
      <w:lang w:val="en-US" w:eastAsia="zh-CN" w:bidi="ar-SA"/>
    </w:rPr>
  </w:style>
  <w:style w:type="paragraph" w:customStyle="1" w:styleId="67">
    <w:name w:val="标准文件_ICS"/>
    <w:basedOn w:val="1"/>
    <w:qFormat/>
    <w:uiPriority w:val="0"/>
    <w:pPr>
      <w:spacing w:line="0" w:lineRule="atLeast"/>
    </w:pPr>
    <w:rPr>
      <w:rFonts w:ascii="黑体" w:hAnsi="宋体" w:eastAsia="黑体"/>
    </w:rPr>
  </w:style>
  <w:style w:type="paragraph" w:customStyle="1" w:styleId="68">
    <w:name w:val="标准文件_标准正文"/>
    <w:basedOn w:val="1"/>
    <w:next w:val="41"/>
    <w:qFormat/>
    <w:uiPriority w:val="0"/>
    <w:pPr>
      <w:snapToGrid w:val="0"/>
      <w:ind w:firstLine="200" w:firstLineChars="200"/>
    </w:pPr>
    <w:rPr>
      <w:kern w:val="0"/>
    </w:rPr>
  </w:style>
  <w:style w:type="paragraph" w:customStyle="1" w:styleId="69">
    <w:name w:val="标准文件_版本"/>
    <w:basedOn w:val="68"/>
    <w:qFormat/>
    <w:uiPriority w:val="0"/>
    <w:pPr>
      <w:adjustRightInd/>
      <w:snapToGrid/>
      <w:ind w:firstLine="0" w:firstLineChars="0"/>
    </w:pPr>
    <w:rPr>
      <w:rFonts w:ascii="宋体" w:hAnsi="宋体"/>
      <w:kern w:val="2"/>
    </w:rPr>
  </w:style>
  <w:style w:type="paragraph" w:customStyle="1" w:styleId="70">
    <w:name w:val="标准文件_标准部门"/>
    <w:basedOn w:val="1"/>
    <w:qFormat/>
    <w:uiPriority w:val="0"/>
    <w:pPr>
      <w:jc w:val="center"/>
    </w:pPr>
    <w:rPr>
      <w:rFonts w:ascii="黑体" w:eastAsia="黑体"/>
      <w:kern w:val="0"/>
      <w:sz w:val="44"/>
    </w:rPr>
  </w:style>
  <w:style w:type="paragraph" w:customStyle="1" w:styleId="71">
    <w:name w:val="标准文件_标准代替"/>
    <w:basedOn w:val="1"/>
    <w:next w:val="1"/>
    <w:qFormat/>
    <w:uiPriority w:val="0"/>
    <w:pPr>
      <w:spacing w:line="310" w:lineRule="exact"/>
      <w:jc w:val="right"/>
    </w:pPr>
    <w:rPr>
      <w:rFonts w:ascii="宋体" w:hAnsi="宋体"/>
      <w:kern w:val="0"/>
    </w:rPr>
  </w:style>
  <w:style w:type="paragraph" w:customStyle="1" w:styleId="72">
    <w:name w:val="标准文件_标准名称标题"/>
    <w:basedOn w:val="1"/>
    <w:next w:val="1"/>
    <w:link w:val="246"/>
    <w:qFormat/>
    <w:uiPriority w:val="0"/>
    <w:pPr>
      <w:widowControl/>
      <w:shd w:val="clear" w:color="FFFFFF" w:fill="FFFFFF"/>
      <w:adjustRightInd/>
      <w:spacing w:before="640" w:after="100"/>
      <w:jc w:val="center"/>
    </w:pPr>
    <w:rPr>
      <w:rFonts w:ascii="黑体" w:eastAsia="黑体"/>
      <w:kern w:val="0"/>
      <w:sz w:val="32"/>
    </w:rPr>
  </w:style>
  <w:style w:type="paragraph" w:customStyle="1" w:styleId="73">
    <w:name w:val="标准文件_页眉奇数页"/>
    <w:next w:val="1"/>
    <w:qFormat/>
    <w:uiPriority w:val="0"/>
    <w:pPr>
      <w:tabs>
        <w:tab w:val="center" w:pos="4154"/>
        <w:tab w:val="right" w:pos="8306"/>
      </w:tabs>
      <w:spacing w:after="120"/>
      <w:jc w:val="right"/>
    </w:pPr>
    <w:rPr>
      <w:rFonts w:ascii="黑体" w:hAnsi="宋体" w:eastAsia="黑体" w:cs="Times New Roman"/>
      <w:sz w:val="21"/>
      <w:lang w:val="en-US" w:eastAsia="zh-CN" w:bidi="ar-SA"/>
    </w:rPr>
  </w:style>
  <w:style w:type="paragraph" w:customStyle="1" w:styleId="74">
    <w:name w:val="标准文件_页眉偶数页"/>
    <w:basedOn w:val="73"/>
    <w:next w:val="1"/>
    <w:qFormat/>
    <w:uiPriority w:val="0"/>
    <w:pPr>
      <w:jc w:val="left"/>
    </w:pPr>
  </w:style>
  <w:style w:type="paragraph" w:customStyle="1" w:styleId="75">
    <w:name w:val="标准文件_参考文献标题"/>
    <w:basedOn w:val="1"/>
    <w:next w:val="1"/>
    <w:qFormat/>
    <w:uiPriority w:val="0"/>
    <w:pPr>
      <w:widowControl/>
      <w:shd w:val="clear" w:color="FFFFFF" w:fill="FFFFFF"/>
      <w:adjustRightInd/>
      <w:spacing w:beforeLines="40" w:afterLines="50" w:line="240" w:lineRule="auto"/>
      <w:jc w:val="center"/>
      <w:outlineLvl w:val="0"/>
    </w:pPr>
    <w:rPr>
      <w:rFonts w:ascii="黑体" w:eastAsia="黑体"/>
      <w:kern w:val="0"/>
    </w:rPr>
  </w:style>
  <w:style w:type="paragraph" w:customStyle="1" w:styleId="76">
    <w:name w:val="标准文件_参考文献条目"/>
    <w:qFormat/>
    <w:uiPriority w:val="0"/>
    <w:pPr>
      <w:numPr>
        <w:ilvl w:val="0"/>
        <w:numId w:val="2"/>
      </w:numPr>
    </w:pPr>
    <w:rPr>
      <w:rFonts w:ascii="宋体" w:hAnsi="Times New Roman" w:eastAsia="宋体" w:cs="Times New Roman"/>
      <w:lang w:val="en-US" w:eastAsia="zh-CN" w:bidi="ar-SA"/>
    </w:rPr>
  </w:style>
  <w:style w:type="character" w:customStyle="1" w:styleId="77">
    <w:name w:val="标准文件_发布"/>
    <w:qFormat/>
    <w:uiPriority w:val="0"/>
    <w:rPr>
      <w:rFonts w:ascii="黑体" w:eastAsia="黑体"/>
      <w:spacing w:val="0"/>
      <w:w w:val="100"/>
      <w:position w:val="3"/>
      <w:sz w:val="28"/>
    </w:rPr>
  </w:style>
  <w:style w:type="paragraph" w:customStyle="1" w:styleId="78">
    <w:name w:val="标准文件_方框数字列项"/>
    <w:basedOn w:val="41"/>
    <w:qFormat/>
    <w:uiPriority w:val="0"/>
    <w:pPr>
      <w:numPr>
        <w:ilvl w:val="0"/>
        <w:numId w:val="3"/>
      </w:numPr>
      <w:ind w:firstLine="0" w:firstLineChars="0"/>
    </w:pPr>
  </w:style>
  <w:style w:type="paragraph" w:customStyle="1" w:styleId="79">
    <w:name w:val="标准文件_封面标准编号"/>
    <w:basedOn w:val="1"/>
    <w:next w:val="71"/>
    <w:qFormat/>
    <w:uiPriority w:val="0"/>
    <w:pPr>
      <w:spacing w:line="310" w:lineRule="exact"/>
      <w:jc w:val="right"/>
    </w:pPr>
    <w:rPr>
      <w:rFonts w:ascii="黑体" w:eastAsia="黑体"/>
      <w:kern w:val="0"/>
      <w:sz w:val="28"/>
    </w:rPr>
  </w:style>
  <w:style w:type="paragraph" w:customStyle="1" w:styleId="80">
    <w:name w:val="标准文件_封面标准分类号"/>
    <w:basedOn w:val="1"/>
    <w:qFormat/>
    <w:uiPriority w:val="0"/>
    <w:rPr>
      <w:rFonts w:ascii="黑体" w:eastAsia="黑体"/>
      <w:b/>
      <w:kern w:val="0"/>
      <w:sz w:val="28"/>
    </w:rPr>
  </w:style>
  <w:style w:type="paragraph" w:customStyle="1" w:styleId="81">
    <w:name w:val="标准文件_封面标准名称"/>
    <w:basedOn w:val="1"/>
    <w:qFormat/>
    <w:uiPriority w:val="0"/>
    <w:pPr>
      <w:spacing w:line="240" w:lineRule="auto"/>
      <w:jc w:val="center"/>
    </w:pPr>
    <w:rPr>
      <w:rFonts w:ascii="黑体" w:eastAsia="黑体"/>
      <w:kern w:val="0"/>
      <w:sz w:val="52"/>
    </w:rPr>
  </w:style>
  <w:style w:type="paragraph" w:customStyle="1" w:styleId="82">
    <w:name w:val="标准文件_封面标准英文名称"/>
    <w:basedOn w:val="1"/>
    <w:qFormat/>
    <w:uiPriority w:val="0"/>
    <w:pPr>
      <w:spacing w:line="240" w:lineRule="auto"/>
      <w:jc w:val="center"/>
    </w:pPr>
    <w:rPr>
      <w:rFonts w:ascii="黑体" w:eastAsia="黑体"/>
      <w:b/>
      <w:sz w:val="28"/>
    </w:rPr>
  </w:style>
  <w:style w:type="paragraph" w:customStyle="1" w:styleId="83">
    <w:name w:val="标准文件_封面发布日期"/>
    <w:basedOn w:val="1"/>
    <w:qFormat/>
    <w:uiPriority w:val="0"/>
    <w:pPr>
      <w:spacing w:line="310" w:lineRule="exact"/>
    </w:pPr>
    <w:rPr>
      <w:rFonts w:ascii="黑体" w:eastAsia="黑体"/>
      <w:kern w:val="0"/>
      <w:sz w:val="28"/>
    </w:rPr>
  </w:style>
  <w:style w:type="paragraph" w:customStyle="1" w:styleId="84">
    <w:name w:val="标准文件_封面密级"/>
    <w:basedOn w:val="1"/>
    <w:qFormat/>
    <w:uiPriority w:val="0"/>
    <w:rPr>
      <w:rFonts w:eastAsia="黑体"/>
      <w:sz w:val="32"/>
    </w:rPr>
  </w:style>
  <w:style w:type="paragraph" w:customStyle="1" w:styleId="85">
    <w:name w:val="标准文件_封面实施日期"/>
    <w:basedOn w:val="1"/>
    <w:qFormat/>
    <w:uiPriority w:val="0"/>
    <w:pPr>
      <w:spacing w:line="310" w:lineRule="exact"/>
      <w:jc w:val="right"/>
    </w:pPr>
    <w:rPr>
      <w:rFonts w:ascii="黑体" w:eastAsia="黑体"/>
      <w:sz w:val="28"/>
    </w:rPr>
  </w:style>
  <w:style w:type="paragraph" w:customStyle="1" w:styleId="86">
    <w:name w:val="标准文件_封面抬头"/>
    <w:basedOn w:val="41"/>
    <w:qFormat/>
    <w:uiPriority w:val="0"/>
    <w:pPr>
      <w:adjustRightInd w:val="0"/>
      <w:spacing w:line="800" w:lineRule="exact"/>
      <w:ind w:firstLine="0" w:firstLineChars="0"/>
      <w:jc w:val="distribute"/>
    </w:pPr>
    <w:rPr>
      <w:rFonts w:ascii="黑体" w:eastAsia="黑体"/>
      <w:b/>
      <w:sz w:val="64"/>
    </w:rPr>
  </w:style>
  <w:style w:type="paragraph" w:customStyle="1" w:styleId="87">
    <w:name w:val="标准文件_附录标识"/>
    <w:next w:val="41"/>
    <w:qFormat/>
    <w:uiPriority w:val="0"/>
    <w:pPr>
      <w:numPr>
        <w:ilvl w:val="0"/>
        <w:numId w:val="4"/>
      </w:numPr>
      <w:shd w:val="clear" w:color="FFFFFF" w:fill="FFFFFF"/>
      <w:tabs>
        <w:tab w:val="left" w:pos="6406"/>
      </w:tabs>
      <w:spacing w:beforeLines="25" w:afterLines="50"/>
      <w:jc w:val="center"/>
      <w:outlineLvl w:val="0"/>
    </w:pPr>
    <w:rPr>
      <w:rFonts w:ascii="黑体" w:hAnsi="Times New Roman" w:eastAsia="黑体" w:cs="Times New Roman"/>
      <w:sz w:val="21"/>
      <w:lang w:val="en-US" w:eastAsia="zh-CN" w:bidi="ar-SA"/>
    </w:rPr>
  </w:style>
  <w:style w:type="paragraph" w:customStyle="1" w:styleId="88">
    <w:name w:val="标准文件_附录表标题"/>
    <w:next w:val="41"/>
    <w:qFormat/>
    <w:uiPriority w:val="0"/>
    <w:pPr>
      <w:numPr>
        <w:ilvl w:val="1"/>
        <w:numId w:val="5"/>
      </w:numPr>
      <w:adjustRightInd w:val="0"/>
      <w:snapToGrid w:val="0"/>
      <w:spacing w:beforeLines="50" w:afterLines="50"/>
      <w:ind w:firstLine="420"/>
      <w:jc w:val="center"/>
      <w:textAlignment w:val="baseline"/>
    </w:pPr>
    <w:rPr>
      <w:rFonts w:ascii="黑体" w:hAnsi="Times New Roman" w:eastAsia="黑体" w:cs="Times New Roman"/>
      <w:kern w:val="21"/>
      <w:sz w:val="21"/>
      <w:lang w:val="en-US" w:eastAsia="zh-CN" w:bidi="ar-SA"/>
    </w:rPr>
  </w:style>
  <w:style w:type="paragraph" w:customStyle="1" w:styleId="89">
    <w:name w:val="标准文件_附录一级条标题"/>
    <w:next w:val="41"/>
    <w:qFormat/>
    <w:uiPriority w:val="0"/>
    <w:pPr>
      <w:widowControl w:val="0"/>
      <w:numPr>
        <w:ilvl w:val="1"/>
        <w:numId w:val="4"/>
      </w:numPr>
      <w:spacing w:beforeLines="50" w:afterLines="50"/>
      <w:jc w:val="both"/>
      <w:outlineLvl w:val="2"/>
    </w:pPr>
    <w:rPr>
      <w:rFonts w:ascii="黑体" w:hAnsi="Times New Roman" w:eastAsia="黑体" w:cs="Times New Roman"/>
      <w:kern w:val="21"/>
      <w:sz w:val="21"/>
      <w:lang w:val="en-US" w:eastAsia="zh-CN" w:bidi="ar-SA"/>
    </w:rPr>
  </w:style>
  <w:style w:type="paragraph" w:customStyle="1" w:styleId="90">
    <w:name w:val="标准文件_附录二级条标题"/>
    <w:basedOn w:val="89"/>
    <w:next w:val="41"/>
    <w:qFormat/>
    <w:uiPriority w:val="0"/>
    <w:pPr>
      <w:widowControl/>
      <w:numPr>
        <w:ilvl w:val="2"/>
      </w:numPr>
      <w:wordWrap w:val="0"/>
      <w:overflowPunct w:val="0"/>
      <w:autoSpaceDE w:val="0"/>
      <w:autoSpaceDN w:val="0"/>
      <w:textAlignment w:val="baseline"/>
      <w:outlineLvl w:val="3"/>
    </w:pPr>
  </w:style>
  <w:style w:type="paragraph" w:customStyle="1" w:styleId="91">
    <w:name w:val="标准文件_附录公式"/>
    <w:basedOn w:val="68"/>
    <w:next w:val="68"/>
    <w:qFormat/>
    <w:uiPriority w:val="0"/>
    <w:pPr>
      <w:tabs>
        <w:tab w:val="center" w:pos="4678"/>
        <w:tab w:val="right" w:leader="middleDot" w:pos="9356"/>
      </w:tabs>
      <w:spacing w:line="240" w:lineRule="auto"/>
      <w:ind w:right="-51" w:firstLine="0" w:firstLineChars="0"/>
    </w:pPr>
    <w:rPr>
      <w:rFonts w:ascii="宋体" w:hAnsi="宋体"/>
    </w:rPr>
  </w:style>
  <w:style w:type="paragraph" w:customStyle="1" w:styleId="92">
    <w:name w:val="标准文件_附录三级条标题"/>
    <w:next w:val="41"/>
    <w:qFormat/>
    <w:uiPriority w:val="0"/>
    <w:pPr>
      <w:widowControl w:val="0"/>
      <w:numPr>
        <w:ilvl w:val="3"/>
        <w:numId w:val="4"/>
      </w:numPr>
      <w:spacing w:beforeLines="50" w:afterLines="50"/>
      <w:jc w:val="both"/>
      <w:outlineLvl w:val="4"/>
    </w:pPr>
    <w:rPr>
      <w:rFonts w:ascii="黑体" w:hAnsi="Times New Roman" w:eastAsia="黑体" w:cs="Times New Roman"/>
      <w:kern w:val="21"/>
      <w:sz w:val="21"/>
      <w:lang w:val="en-US" w:eastAsia="zh-CN" w:bidi="ar-SA"/>
    </w:rPr>
  </w:style>
  <w:style w:type="paragraph" w:customStyle="1" w:styleId="93">
    <w:name w:val="标准文件_附录四级条标题"/>
    <w:next w:val="41"/>
    <w:qFormat/>
    <w:uiPriority w:val="0"/>
    <w:pPr>
      <w:widowControl w:val="0"/>
      <w:numPr>
        <w:ilvl w:val="4"/>
        <w:numId w:val="4"/>
      </w:numPr>
      <w:spacing w:beforeLines="50" w:afterLines="50"/>
      <w:jc w:val="both"/>
      <w:outlineLvl w:val="5"/>
    </w:pPr>
    <w:rPr>
      <w:rFonts w:ascii="黑体" w:hAnsi="Times New Roman" w:eastAsia="黑体" w:cs="Times New Roman"/>
      <w:kern w:val="21"/>
      <w:sz w:val="21"/>
      <w:lang w:val="en-US" w:eastAsia="zh-CN" w:bidi="ar-SA"/>
    </w:rPr>
  </w:style>
  <w:style w:type="paragraph" w:customStyle="1" w:styleId="94">
    <w:name w:val="标准文件_附录图标题"/>
    <w:next w:val="41"/>
    <w:qFormat/>
    <w:uiPriority w:val="0"/>
    <w:pPr>
      <w:numPr>
        <w:ilvl w:val="1"/>
        <w:numId w:val="6"/>
      </w:numPr>
      <w:adjustRightInd w:val="0"/>
      <w:snapToGrid w:val="0"/>
      <w:spacing w:beforeLines="50" w:afterLines="50"/>
      <w:ind w:firstLine="420"/>
      <w:jc w:val="center"/>
    </w:pPr>
    <w:rPr>
      <w:rFonts w:ascii="黑体" w:hAnsi="Times New Roman" w:eastAsia="黑体" w:cs="Times New Roman"/>
      <w:sz w:val="21"/>
      <w:lang w:val="en-US" w:eastAsia="zh-CN" w:bidi="ar-SA"/>
    </w:rPr>
  </w:style>
  <w:style w:type="paragraph" w:customStyle="1" w:styleId="95">
    <w:name w:val="标准文件_附录五级条标题"/>
    <w:next w:val="41"/>
    <w:qFormat/>
    <w:uiPriority w:val="0"/>
    <w:pPr>
      <w:widowControl w:val="0"/>
      <w:numPr>
        <w:ilvl w:val="5"/>
        <w:numId w:val="4"/>
      </w:numPr>
      <w:spacing w:beforeLines="50" w:afterLines="50"/>
      <w:jc w:val="both"/>
      <w:outlineLvl w:val="6"/>
    </w:pPr>
    <w:rPr>
      <w:rFonts w:ascii="黑体" w:hAnsi="Times New Roman" w:eastAsia="黑体" w:cs="Times New Roman"/>
      <w:kern w:val="21"/>
      <w:sz w:val="21"/>
      <w:lang w:val="en-US" w:eastAsia="zh-CN" w:bidi="ar-SA"/>
    </w:rPr>
  </w:style>
  <w:style w:type="paragraph" w:customStyle="1" w:styleId="96">
    <w:name w:val="标准文件_附录英文标识"/>
    <w:next w:val="14"/>
    <w:qFormat/>
    <w:uiPriority w:val="0"/>
    <w:pPr>
      <w:numPr>
        <w:ilvl w:val="0"/>
        <w:numId w:val="7"/>
      </w:numPr>
      <w:tabs>
        <w:tab w:val="left" w:pos="6406"/>
      </w:tabs>
      <w:spacing w:before="220" w:after="320"/>
      <w:jc w:val="center"/>
      <w:outlineLvl w:val="0"/>
    </w:pPr>
    <w:rPr>
      <w:rFonts w:ascii="黑体" w:hAnsi="Times New Roman" w:eastAsia="黑体" w:cs="Times New Roman"/>
      <w:sz w:val="21"/>
      <w:lang w:val="en-US" w:eastAsia="zh-CN" w:bidi="ar-SA"/>
    </w:rPr>
  </w:style>
  <w:style w:type="character" w:customStyle="1" w:styleId="97">
    <w:name w:val="正文文本 字符"/>
    <w:link w:val="14"/>
    <w:qFormat/>
    <w:uiPriority w:val="0"/>
    <w:rPr>
      <w:rFonts w:ascii="Times New Roman" w:hAnsi="Times New Roman" w:eastAsia="宋体" w:cs="Times New Roman"/>
      <w:szCs w:val="20"/>
    </w:rPr>
  </w:style>
  <w:style w:type="paragraph" w:customStyle="1" w:styleId="98">
    <w:name w:val="标准文件_附录章标题"/>
    <w:next w:val="41"/>
    <w:qFormat/>
    <w:uiPriority w:val="0"/>
    <w:pPr>
      <w:wordWrap w:val="0"/>
      <w:overflowPunct w:val="0"/>
      <w:autoSpaceDE w:val="0"/>
      <w:spacing w:beforeLines="50" w:afterLines="50"/>
      <w:jc w:val="both"/>
      <w:textAlignment w:val="baseline"/>
      <w:outlineLvl w:val="1"/>
    </w:pPr>
    <w:rPr>
      <w:rFonts w:ascii="黑体" w:hAnsi="Times New Roman" w:eastAsia="黑体" w:cs="Times New Roman"/>
      <w:kern w:val="21"/>
      <w:sz w:val="21"/>
      <w:lang w:val="en-US" w:eastAsia="zh-CN" w:bidi="ar-SA"/>
    </w:rPr>
  </w:style>
  <w:style w:type="paragraph" w:customStyle="1" w:styleId="99">
    <w:name w:val="标准文件_公式后的破折号"/>
    <w:basedOn w:val="41"/>
    <w:next w:val="41"/>
    <w:qFormat/>
    <w:uiPriority w:val="0"/>
    <w:pPr>
      <w:ind w:left="488" w:leftChars="200" w:hanging="289" w:hangingChars="290"/>
    </w:pPr>
  </w:style>
  <w:style w:type="paragraph" w:customStyle="1" w:styleId="100">
    <w:name w:val="标准文件_前言、引言标题"/>
    <w:next w:val="1"/>
    <w:link w:val="249"/>
    <w:qFormat/>
    <w:uiPriority w:val="0"/>
    <w:pPr>
      <w:numPr>
        <w:ilvl w:val="0"/>
        <w:numId w:val="8"/>
      </w:numPr>
      <w:shd w:val="clear" w:color="FFFFFF" w:fill="FFFFFF"/>
      <w:spacing w:afterLines="150"/>
      <w:ind w:left="0" w:firstLine="0"/>
      <w:jc w:val="center"/>
      <w:outlineLvl w:val="0"/>
    </w:pPr>
    <w:rPr>
      <w:rFonts w:ascii="黑体" w:hAnsi="Times New Roman" w:eastAsia="黑体" w:cs="Times New Roman"/>
      <w:sz w:val="32"/>
      <w:lang w:val="en-US" w:eastAsia="zh-CN" w:bidi="ar-SA"/>
    </w:rPr>
  </w:style>
  <w:style w:type="paragraph" w:customStyle="1" w:styleId="101">
    <w:name w:val="标准文件_目次、标准名称标题"/>
    <w:basedOn w:val="100"/>
    <w:next w:val="41"/>
    <w:link w:val="248"/>
    <w:qFormat/>
    <w:uiPriority w:val="0"/>
    <w:pPr>
      <w:spacing w:line="460" w:lineRule="exact"/>
    </w:pPr>
  </w:style>
  <w:style w:type="paragraph" w:customStyle="1" w:styleId="102">
    <w:name w:val="标准文件_目录标题"/>
    <w:basedOn w:val="1"/>
    <w:qFormat/>
    <w:uiPriority w:val="0"/>
    <w:pPr>
      <w:spacing w:afterLines="150" w:line="240" w:lineRule="auto"/>
      <w:jc w:val="center"/>
    </w:pPr>
    <w:rPr>
      <w:rFonts w:ascii="黑体" w:eastAsia="黑体"/>
      <w:sz w:val="32"/>
    </w:rPr>
  </w:style>
  <w:style w:type="paragraph" w:customStyle="1" w:styleId="103">
    <w:name w:val="标准文件_破折号列项"/>
    <w:qFormat/>
    <w:uiPriority w:val="0"/>
    <w:pPr>
      <w:numPr>
        <w:ilvl w:val="0"/>
        <w:numId w:val="9"/>
      </w:numPr>
      <w:adjustRightInd w:val="0"/>
      <w:snapToGrid w:val="0"/>
      <w:ind w:left="0" w:firstLine="200" w:firstLineChars="200"/>
    </w:pPr>
    <w:rPr>
      <w:rFonts w:ascii="Times New Roman" w:hAnsi="Times New Roman" w:eastAsia="宋体" w:cs="Times New Roman"/>
      <w:sz w:val="21"/>
      <w:lang w:val="en-US" w:eastAsia="zh-CN" w:bidi="ar-SA"/>
    </w:rPr>
  </w:style>
  <w:style w:type="paragraph" w:customStyle="1" w:styleId="104">
    <w:name w:val="标准文件_破折号列项（二级）"/>
    <w:basedOn w:val="103"/>
    <w:qFormat/>
    <w:uiPriority w:val="0"/>
    <w:pPr>
      <w:numPr>
        <w:numId w:val="10"/>
      </w:numPr>
      <w:ind w:left="0" w:firstLine="200"/>
    </w:pPr>
  </w:style>
  <w:style w:type="character" w:customStyle="1" w:styleId="105">
    <w:name w:val="不明显参考1"/>
    <w:qFormat/>
    <w:uiPriority w:val="31"/>
    <w:rPr>
      <w:smallCaps/>
      <w:color w:val="C0504D"/>
      <w:u w:val="single"/>
    </w:rPr>
  </w:style>
  <w:style w:type="paragraph" w:customStyle="1" w:styleId="106">
    <w:name w:val="标准文件_示例后续"/>
    <w:basedOn w:val="1"/>
    <w:qFormat/>
    <w:uiPriority w:val="0"/>
    <w:pPr>
      <w:adjustRightInd/>
      <w:spacing w:line="240" w:lineRule="auto"/>
      <w:ind w:firstLine="200" w:firstLineChars="200"/>
    </w:pPr>
    <w:rPr>
      <w:sz w:val="18"/>
      <w:szCs w:val="24"/>
    </w:rPr>
  </w:style>
  <w:style w:type="paragraph" w:customStyle="1" w:styleId="107">
    <w:name w:val="标准文件_数字编号列项"/>
    <w:qFormat/>
    <w:uiPriority w:val="0"/>
    <w:pPr>
      <w:numPr>
        <w:ilvl w:val="0"/>
        <w:numId w:val="11"/>
      </w:numPr>
      <w:jc w:val="both"/>
    </w:pPr>
    <w:rPr>
      <w:rFonts w:ascii="宋体" w:hAnsi="宋体" w:eastAsia="宋体" w:cs="Times New Roman"/>
      <w:sz w:val="21"/>
      <w:lang w:val="en-US" w:eastAsia="zh-CN" w:bidi="ar-SA"/>
    </w:rPr>
  </w:style>
  <w:style w:type="character" w:customStyle="1" w:styleId="108">
    <w:name w:val="脚注文本 字符"/>
    <w:link w:val="22"/>
    <w:semiHidden/>
    <w:qFormat/>
    <w:uiPriority w:val="0"/>
    <w:rPr>
      <w:rFonts w:ascii="宋体" w:hAnsi="Times New Roman" w:eastAsia="宋体" w:cs="Times New Roman"/>
      <w:sz w:val="18"/>
      <w:szCs w:val="18"/>
    </w:rPr>
  </w:style>
  <w:style w:type="paragraph" w:customStyle="1" w:styleId="109">
    <w:name w:val="标准文件_条文脚注"/>
    <w:basedOn w:val="22"/>
    <w:link w:val="259"/>
    <w:qFormat/>
    <w:uiPriority w:val="0"/>
    <w:pPr>
      <w:adjustRightInd w:val="0"/>
      <w:spacing w:line="240" w:lineRule="auto"/>
      <w:ind w:left="0" w:leftChars="0" w:firstLine="200" w:firstLineChars="200"/>
      <w:jc w:val="both"/>
    </w:pPr>
    <w:rPr>
      <w:rFonts w:hAnsi="宋体"/>
    </w:rPr>
  </w:style>
  <w:style w:type="paragraph" w:customStyle="1" w:styleId="110">
    <w:name w:val="标准文件_图表脚注"/>
    <w:basedOn w:val="1"/>
    <w:next w:val="41"/>
    <w:link w:val="258"/>
    <w:qFormat/>
    <w:uiPriority w:val="0"/>
    <w:pPr>
      <w:numPr>
        <w:ilvl w:val="0"/>
        <w:numId w:val="12"/>
      </w:numPr>
      <w:spacing w:line="240" w:lineRule="auto"/>
      <w:jc w:val="left"/>
    </w:pPr>
    <w:rPr>
      <w:rFonts w:ascii="宋体" w:hAnsi="宋体"/>
      <w:sz w:val="18"/>
    </w:rPr>
  </w:style>
  <w:style w:type="character" w:customStyle="1" w:styleId="111">
    <w:name w:val="标准文件_图表脚注内容"/>
    <w:qFormat/>
    <w:uiPriority w:val="0"/>
    <w:rPr>
      <w:rFonts w:ascii="宋体" w:hAnsi="宋体" w:eastAsia="宋体" w:cs="Times New Roman"/>
      <w:spacing w:val="0"/>
      <w:sz w:val="18"/>
      <w:vertAlign w:val="superscript"/>
    </w:rPr>
  </w:style>
  <w:style w:type="paragraph" w:customStyle="1" w:styleId="112">
    <w:name w:val="标准文件_一致程度"/>
    <w:basedOn w:val="1"/>
    <w:link w:val="252"/>
    <w:qFormat/>
    <w:uiPriority w:val="0"/>
    <w:pPr>
      <w:spacing w:line="440" w:lineRule="exact"/>
      <w:jc w:val="center"/>
    </w:pPr>
    <w:rPr>
      <w:sz w:val="28"/>
    </w:rPr>
  </w:style>
  <w:style w:type="paragraph" w:customStyle="1" w:styleId="113">
    <w:name w:val="标准文件_引言标题"/>
    <w:next w:val="1"/>
    <w:qFormat/>
    <w:uiPriority w:val="0"/>
    <w:pPr>
      <w:shd w:val="clear" w:color="FFFFFF" w:fill="FFFFFF"/>
      <w:spacing w:before="540" w:after="600"/>
      <w:jc w:val="center"/>
      <w:outlineLvl w:val="0"/>
    </w:pPr>
    <w:rPr>
      <w:rFonts w:ascii="黑体" w:hAnsi="Times New Roman" w:eastAsia="黑体" w:cs="Times New Roman"/>
      <w:sz w:val="32"/>
      <w:lang w:val="en-US" w:eastAsia="zh-CN" w:bidi="ar-SA"/>
    </w:rPr>
  </w:style>
  <w:style w:type="paragraph" w:customStyle="1" w:styleId="114">
    <w:name w:val="标准文件_英文图表脚注"/>
    <w:basedOn w:val="68"/>
    <w:link w:val="253"/>
    <w:qFormat/>
    <w:uiPriority w:val="0"/>
    <w:pPr>
      <w:widowControl/>
      <w:adjustRightInd/>
      <w:snapToGrid/>
      <w:spacing w:line="240" w:lineRule="auto"/>
      <w:ind w:left="79" w:hanging="79" w:hangingChars="80"/>
    </w:pPr>
    <w:rPr>
      <w:rFonts w:ascii="宋体" w:hAnsi="宋体"/>
    </w:rPr>
  </w:style>
  <w:style w:type="paragraph" w:customStyle="1" w:styleId="115">
    <w:name w:val="标准文件_数字编号列项（二级）"/>
    <w:qFormat/>
    <w:uiPriority w:val="0"/>
    <w:pPr>
      <w:numPr>
        <w:ilvl w:val="1"/>
        <w:numId w:val="13"/>
      </w:numPr>
      <w:tabs>
        <w:tab w:val="left" w:pos="851"/>
      </w:tabs>
      <w:jc w:val="both"/>
    </w:pPr>
    <w:rPr>
      <w:rFonts w:ascii="宋体" w:hAnsi="Times New Roman" w:eastAsia="宋体" w:cs="Times New Roman"/>
      <w:sz w:val="21"/>
      <w:lang w:val="en-US" w:eastAsia="zh-CN" w:bidi="ar-SA"/>
    </w:rPr>
  </w:style>
  <w:style w:type="paragraph" w:customStyle="1" w:styleId="116">
    <w:name w:val="标准文件_英文注："/>
    <w:basedOn w:val="1"/>
    <w:next w:val="41"/>
    <w:qFormat/>
    <w:uiPriority w:val="0"/>
    <w:pPr>
      <w:numPr>
        <w:ilvl w:val="0"/>
        <w:numId w:val="14"/>
      </w:numPr>
      <w:tabs>
        <w:tab w:val="left" w:pos="420"/>
      </w:tabs>
      <w:autoSpaceDE w:val="0"/>
      <w:autoSpaceDN w:val="0"/>
      <w:spacing w:line="240" w:lineRule="auto"/>
    </w:pPr>
    <w:rPr>
      <w:rFonts w:ascii="宋体" w:hAnsi="宋体"/>
      <w:kern w:val="0"/>
      <w:sz w:val="18"/>
      <w:szCs w:val="20"/>
    </w:rPr>
  </w:style>
  <w:style w:type="paragraph" w:customStyle="1" w:styleId="117">
    <w:name w:val="标准文件_英文注×："/>
    <w:basedOn w:val="1"/>
    <w:qFormat/>
    <w:uiPriority w:val="0"/>
    <w:pPr>
      <w:numPr>
        <w:ilvl w:val="0"/>
        <w:numId w:val="15"/>
      </w:numPr>
      <w:tabs>
        <w:tab w:val="left" w:pos="210"/>
      </w:tabs>
      <w:autoSpaceDE w:val="0"/>
      <w:autoSpaceDN w:val="0"/>
      <w:spacing w:line="240" w:lineRule="auto"/>
    </w:pPr>
    <w:rPr>
      <w:rFonts w:ascii="宋体" w:hAnsi="宋体"/>
      <w:kern w:val="0"/>
      <w:szCs w:val="20"/>
    </w:rPr>
  </w:style>
  <w:style w:type="paragraph" w:customStyle="1" w:styleId="118">
    <w:name w:val="标准文件_正文表标题"/>
    <w:next w:val="41"/>
    <w:qFormat/>
    <w:uiPriority w:val="0"/>
    <w:pPr>
      <w:numPr>
        <w:ilvl w:val="0"/>
        <w:numId w:val="16"/>
      </w:numPr>
      <w:tabs>
        <w:tab w:val="left" w:pos="0"/>
      </w:tabs>
      <w:spacing w:before="50" w:beforeLines="50" w:after="50" w:afterLines="50"/>
      <w:ind w:left="0"/>
      <w:jc w:val="center"/>
    </w:pPr>
    <w:rPr>
      <w:rFonts w:ascii="黑体" w:hAnsi="黑体" w:eastAsia="黑体" w:cs="Times New Roman"/>
      <w:sz w:val="21"/>
      <w:lang w:val="en-US" w:eastAsia="zh-CN" w:bidi="ar-SA"/>
    </w:rPr>
  </w:style>
  <w:style w:type="paragraph" w:customStyle="1" w:styleId="119">
    <w:name w:val="标准文件_正文公式"/>
    <w:basedOn w:val="1"/>
    <w:next w:val="68"/>
    <w:link w:val="255"/>
    <w:qFormat/>
    <w:uiPriority w:val="0"/>
    <w:pPr>
      <w:tabs>
        <w:tab w:val="center" w:pos="4678"/>
        <w:tab w:val="right" w:leader="middleDot" w:pos="9356"/>
      </w:tabs>
      <w:spacing w:line="240" w:lineRule="auto"/>
    </w:pPr>
    <w:rPr>
      <w:rFonts w:ascii="宋体" w:hAnsi="宋体"/>
    </w:rPr>
  </w:style>
  <w:style w:type="paragraph" w:customStyle="1" w:styleId="120">
    <w:name w:val="标准文件_正文图标题"/>
    <w:next w:val="41"/>
    <w:link w:val="254"/>
    <w:qFormat/>
    <w:uiPriority w:val="0"/>
    <w:pPr>
      <w:numPr>
        <w:ilvl w:val="0"/>
        <w:numId w:val="17"/>
      </w:numPr>
      <w:spacing w:beforeLines="50" w:afterLines="50"/>
      <w:jc w:val="center"/>
    </w:pPr>
    <w:rPr>
      <w:rFonts w:ascii="黑体" w:hAnsi="Times New Roman" w:eastAsia="黑体" w:cs="Times New Roman"/>
      <w:sz w:val="21"/>
      <w:lang w:val="en-US" w:eastAsia="zh-CN" w:bidi="ar-SA"/>
    </w:rPr>
  </w:style>
  <w:style w:type="paragraph" w:customStyle="1" w:styleId="121">
    <w:name w:val="标准文件_正文英文表标题"/>
    <w:next w:val="41"/>
    <w:link w:val="256"/>
    <w:qFormat/>
    <w:uiPriority w:val="0"/>
    <w:pPr>
      <w:numPr>
        <w:ilvl w:val="0"/>
        <w:numId w:val="18"/>
      </w:numPr>
      <w:jc w:val="center"/>
    </w:pPr>
    <w:rPr>
      <w:rFonts w:ascii="黑体" w:hAnsi="Times New Roman" w:eastAsia="黑体" w:cs="Times New Roman"/>
      <w:sz w:val="21"/>
      <w:lang w:val="en-US" w:eastAsia="zh-CN" w:bidi="ar-SA"/>
    </w:rPr>
  </w:style>
  <w:style w:type="paragraph" w:customStyle="1" w:styleId="122">
    <w:name w:val="标准文件_正文英文图标题"/>
    <w:next w:val="41"/>
    <w:qFormat/>
    <w:uiPriority w:val="0"/>
    <w:pPr>
      <w:numPr>
        <w:ilvl w:val="0"/>
        <w:numId w:val="19"/>
      </w:numPr>
      <w:jc w:val="center"/>
    </w:pPr>
    <w:rPr>
      <w:rFonts w:ascii="黑体" w:hAnsi="Times New Roman" w:eastAsia="黑体" w:cs="Times New Roman"/>
      <w:sz w:val="21"/>
      <w:lang w:val="en-US" w:eastAsia="zh-CN" w:bidi="ar-SA"/>
    </w:rPr>
  </w:style>
  <w:style w:type="paragraph" w:customStyle="1" w:styleId="123">
    <w:name w:val="标准文件_编号列项（三级）"/>
    <w:qFormat/>
    <w:uiPriority w:val="0"/>
    <w:pPr>
      <w:numPr>
        <w:ilvl w:val="2"/>
        <w:numId w:val="13"/>
      </w:numPr>
      <w:tabs>
        <w:tab w:val="left" w:pos="851"/>
      </w:tabs>
    </w:pPr>
    <w:rPr>
      <w:rFonts w:ascii="宋体" w:hAnsi="Times New Roman" w:eastAsia="宋体" w:cs="Times New Roman"/>
      <w:sz w:val="21"/>
      <w:lang w:val="en-US" w:eastAsia="zh-CN" w:bidi="ar-SA"/>
    </w:rPr>
  </w:style>
  <w:style w:type="paragraph" w:customStyle="1" w:styleId="124">
    <w:name w:val="二级无标题条"/>
    <w:basedOn w:val="1"/>
    <w:qFormat/>
    <w:uiPriority w:val="0"/>
    <w:pPr>
      <w:numPr>
        <w:ilvl w:val="3"/>
        <w:numId w:val="20"/>
      </w:numPr>
      <w:adjustRightInd/>
      <w:spacing w:line="240" w:lineRule="auto"/>
    </w:pPr>
    <w:rPr>
      <w:rFonts w:ascii="宋体" w:hAnsi="宋体"/>
      <w:szCs w:val="24"/>
    </w:rPr>
  </w:style>
  <w:style w:type="paragraph" w:customStyle="1" w:styleId="125">
    <w:name w:val="发布部门"/>
    <w:next w:val="41"/>
    <w:qFormat/>
    <w:uiPriority w:val="0"/>
    <w:pPr>
      <w:framePr w:w="7433" w:h="585" w:hRule="exact" w:hSpace="180" w:vSpace="180" w:wrap="around" w:vAnchor="margin" w:hAnchor="margin" w:xAlign="center" w:y="14401" w:anchorLock="1"/>
      <w:jc w:val="center"/>
    </w:pPr>
    <w:rPr>
      <w:rFonts w:ascii="宋体" w:hAnsi="Times New Roman" w:eastAsia="宋体" w:cs="Times New Roman"/>
      <w:b/>
      <w:w w:val="135"/>
      <w:sz w:val="36"/>
      <w:lang w:val="en-US" w:eastAsia="zh-CN" w:bidi="ar-SA"/>
    </w:rPr>
  </w:style>
  <w:style w:type="paragraph" w:customStyle="1" w:styleId="126">
    <w:name w:val="发布日期"/>
    <w:qFormat/>
    <w:uiPriority w:val="0"/>
    <w:pPr>
      <w:framePr w:w="4000" w:h="473" w:hRule="exact" w:hSpace="180" w:vSpace="180" w:wrap="around" w:vAnchor="margin" w:hAnchor="margin" w:y="13511" w:anchorLock="1"/>
    </w:pPr>
    <w:rPr>
      <w:rFonts w:ascii="Times New Roman" w:hAnsi="Times New Roman" w:eastAsia="黑体" w:cs="Times New Roman"/>
      <w:sz w:val="28"/>
      <w:lang w:val="en-US" w:eastAsia="zh-CN" w:bidi="ar-SA"/>
    </w:rPr>
  </w:style>
  <w:style w:type="paragraph" w:customStyle="1" w:styleId="127">
    <w:name w:val="封面标准代替信息"/>
    <w:basedOn w:val="1"/>
    <w:qFormat/>
    <w:uiPriority w:val="0"/>
    <w:pPr>
      <w:framePr w:w="9138" w:h="1244" w:hRule="exact" w:wrap="around" w:vAnchor="page" w:hAnchor="margin" w:y="2908"/>
      <w:kinsoku w:val="0"/>
      <w:overflowPunct w:val="0"/>
      <w:autoSpaceDE w:val="0"/>
      <w:autoSpaceDN w:val="0"/>
      <w:spacing w:before="57" w:line="280" w:lineRule="exact"/>
      <w:jc w:val="right"/>
      <w:textAlignment w:val="center"/>
    </w:pPr>
    <w:rPr>
      <w:rFonts w:ascii="宋体" w:hAnsi="Times New Roman"/>
      <w:kern w:val="0"/>
      <w:szCs w:val="20"/>
    </w:rPr>
  </w:style>
  <w:style w:type="paragraph" w:customStyle="1" w:styleId="128">
    <w:name w:val="封面标准名称"/>
    <w:qFormat/>
    <w:uiPriority w:val="0"/>
    <w:pPr>
      <w:framePr w:w="9638" w:h="6917" w:hRule="exact" w:wrap="around" w:vAnchor="margin" w:hAnchor="margin" w:xAlign="center" w:y="5955" w:anchorLock="1"/>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129">
    <w:name w:val="封面标准文稿编辑信息"/>
    <w:qFormat/>
    <w:uiPriority w:val="0"/>
    <w:pPr>
      <w:spacing w:before="180" w:line="180" w:lineRule="exact"/>
      <w:jc w:val="center"/>
    </w:pPr>
    <w:rPr>
      <w:rFonts w:ascii="宋体" w:hAnsi="Times New Roman" w:eastAsia="宋体" w:cs="Times New Roman"/>
      <w:sz w:val="21"/>
      <w:lang w:val="en-US" w:eastAsia="zh-CN" w:bidi="ar-SA"/>
    </w:rPr>
  </w:style>
  <w:style w:type="paragraph" w:customStyle="1" w:styleId="130">
    <w:name w:val="封面标准文稿类别"/>
    <w:qFormat/>
    <w:uiPriority w:val="0"/>
    <w:pPr>
      <w:spacing w:before="440" w:line="400" w:lineRule="exact"/>
      <w:jc w:val="center"/>
    </w:pPr>
    <w:rPr>
      <w:rFonts w:ascii="宋体" w:hAnsi="Times New Roman" w:eastAsia="宋体" w:cs="Times New Roman"/>
      <w:sz w:val="24"/>
      <w:lang w:val="en-US" w:eastAsia="zh-CN" w:bidi="ar-SA"/>
    </w:rPr>
  </w:style>
  <w:style w:type="paragraph" w:customStyle="1" w:styleId="131">
    <w:name w:val="封面标准英文名称"/>
    <w:qFormat/>
    <w:uiPriority w:val="0"/>
    <w:pPr>
      <w:widowControl w:val="0"/>
      <w:spacing w:line="360" w:lineRule="exact"/>
      <w:jc w:val="center"/>
    </w:pPr>
    <w:rPr>
      <w:rFonts w:ascii="Times New Roman" w:hAnsi="Times New Roman" w:eastAsia="宋体" w:cs="Times New Roman"/>
      <w:sz w:val="28"/>
      <w:lang w:val="en-US" w:eastAsia="zh-CN" w:bidi="ar-SA"/>
    </w:rPr>
  </w:style>
  <w:style w:type="paragraph" w:customStyle="1" w:styleId="132">
    <w:name w:val="封面一致性程度标识"/>
    <w:qFormat/>
    <w:uiPriority w:val="0"/>
    <w:pPr>
      <w:spacing w:before="440" w:line="440" w:lineRule="exact"/>
      <w:jc w:val="center"/>
    </w:pPr>
    <w:rPr>
      <w:rFonts w:ascii="Times New Roman" w:hAnsi="Times New Roman" w:eastAsia="宋体" w:cs="Times New Roman"/>
      <w:sz w:val="28"/>
      <w:lang w:val="en-US" w:eastAsia="zh-CN" w:bidi="ar-SA"/>
    </w:rPr>
  </w:style>
  <w:style w:type="paragraph" w:customStyle="1" w:styleId="133">
    <w:name w:val="封面正文"/>
    <w:qFormat/>
    <w:uiPriority w:val="0"/>
    <w:pPr>
      <w:jc w:val="both"/>
    </w:pPr>
    <w:rPr>
      <w:rFonts w:ascii="Times New Roman" w:hAnsi="Times New Roman" w:eastAsia="宋体" w:cs="Times New Roman"/>
      <w:lang w:val="en-US" w:eastAsia="zh-CN" w:bidi="ar-SA"/>
    </w:rPr>
  </w:style>
  <w:style w:type="paragraph" w:customStyle="1" w:styleId="134">
    <w:name w:val="附录二级无标题条"/>
    <w:basedOn w:val="1"/>
    <w:next w:val="41"/>
    <w:qFormat/>
    <w:uiPriority w:val="0"/>
    <w:pPr>
      <w:widowControl/>
      <w:wordWrap w:val="0"/>
      <w:overflowPunct w:val="0"/>
      <w:autoSpaceDE w:val="0"/>
      <w:autoSpaceDN w:val="0"/>
      <w:adjustRightInd/>
      <w:spacing w:line="240" w:lineRule="auto"/>
      <w:textAlignment w:val="baseline"/>
      <w:outlineLvl w:val="3"/>
    </w:pPr>
    <w:rPr>
      <w:rFonts w:ascii="宋体" w:hAnsi="宋体"/>
      <w:kern w:val="21"/>
    </w:rPr>
  </w:style>
  <w:style w:type="paragraph" w:customStyle="1" w:styleId="135">
    <w:name w:val="附录三级无标题条"/>
    <w:basedOn w:val="134"/>
    <w:next w:val="41"/>
    <w:qFormat/>
    <w:uiPriority w:val="0"/>
    <w:pPr>
      <w:outlineLvl w:val="4"/>
    </w:pPr>
  </w:style>
  <w:style w:type="paragraph" w:customStyle="1" w:styleId="136">
    <w:name w:val="附录四级无标题条"/>
    <w:basedOn w:val="135"/>
    <w:next w:val="41"/>
    <w:qFormat/>
    <w:uiPriority w:val="0"/>
    <w:pPr>
      <w:outlineLvl w:val="5"/>
    </w:pPr>
  </w:style>
  <w:style w:type="paragraph" w:customStyle="1" w:styleId="137">
    <w:name w:val="附录图"/>
    <w:next w:val="41"/>
    <w:qFormat/>
    <w:uiPriority w:val="0"/>
    <w:pPr>
      <w:wordWrap w:val="0"/>
      <w:overflowPunct w:val="0"/>
      <w:autoSpaceDE w:val="0"/>
      <w:spacing w:beforeLines="50" w:afterLines="50"/>
      <w:jc w:val="center"/>
      <w:textAlignment w:val="baseline"/>
      <w:outlineLvl w:val="1"/>
    </w:pPr>
    <w:rPr>
      <w:rFonts w:ascii="黑体" w:hAnsi="Times New Roman" w:eastAsia="黑体" w:cs="Times New Roman"/>
      <w:kern w:val="21"/>
      <w:sz w:val="21"/>
      <w:lang w:val="en-US" w:eastAsia="zh-CN" w:bidi="ar-SA"/>
    </w:rPr>
  </w:style>
  <w:style w:type="paragraph" w:customStyle="1" w:styleId="138">
    <w:name w:val="标准文件_一级项"/>
    <w:qFormat/>
    <w:uiPriority w:val="0"/>
    <w:pPr>
      <w:numPr>
        <w:ilvl w:val="0"/>
        <w:numId w:val="21"/>
      </w:numPr>
    </w:pPr>
    <w:rPr>
      <w:rFonts w:ascii="宋体" w:hAnsi="Times New Roman" w:eastAsia="宋体" w:cs="Times New Roman"/>
      <w:sz w:val="21"/>
      <w:lang w:val="en-US" w:eastAsia="zh-CN" w:bidi="ar-SA"/>
    </w:rPr>
  </w:style>
  <w:style w:type="paragraph" w:customStyle="1" w:styleId="139">
    <w:name w:val="附录五级无标题条"/>
    <w:basedOn w:val="136"/>
    <w:next w:val="41"/>
    <w:qFormat/>
    <w:uiPriority w:val="0"/>
    <w:pPr>
      <w:outlineLvl w:val="6"/>
    </w:pPr>
  </w:style>
  <w:style w:type="paragraph" w:customStyle="1" w:styleId="140">
    <w:name w:val="附录性质"/>
    <w:basedOn w:val="1"/>
    <w:qFormat/>
    <w:uiPriority w:val="0"/>
    <w:pPr>
      <w:widowControl/>
      <w:adjustRightInd/>
      <w:jc w:val="center"/>
    </w:pPr>
    <w:rPr>
      <w:rFonts w:ascii="黑体" w:eastAsia="黑体"/>
    </w:rPr>
  </w:style>
  <w:style w:type="paragraph" w:customStyle="1" w:styleId="141">
    <w:name w:val="附录一级无标题条"/>
    <w:basedOn w:val="98"/>
    <w:next w:val="41"/>
    <w:qFormat/>
    <w:uiPriority w:val="0"/>
    <w:pPr>
      <w:autoSpaceDN w:val="0"/>
      <w:outlineLvl w:val="2"/>
    </w:pPr>
    <w:rPr>
      <w:rFonts w:ascii="宋体" w:hAnsi="宋体" w:eastAsia="宋体"/>
    </w:rPr>
  </w:style>
  <w:style w:type="character" w:customStyle="1" w:styleId="142">
    <w:name w:val="个人答复风格"/>
    <w:qFormat/>
    <w:uiPriority w:val="0"/>
    <w:rPr>
      <w:rFonts w:ascii="Arial" w:hAnsi="Arial" w:eastAsia="宋体" w:cs="Arial"/>
      <w:color w:val="auto"/>
      <w:spacing w:val="0"/>
      <w:sz w:val="20"/>
    </w:rPr>
  </w:style>
  <w:style w:type="character" w:customStyle="1" w:styleId="143">
    <w:name w:val="个人撰写风格"/>
    <w:qFormat/>
    <w:uiPriority w:val="0"/>
    <w:rPr>
      <w:rFonts w:ascii="Arial" w:hAnsi="Arial" w:eastAsia="宋体" w:cs="Arial"/>
      <w:color w:val="auto"/>
      <w:spacing w:val="0"/>
      <w:sz w:val="20"/>
    </w:rPr>
  </w:style>
  <w:style w:type="paragraph" w:customStyle="1" w:styleId="144">
    <w:name w:val="脚注后续"/>
    <w:qFormat/>
    <w:uiPriority w:val="0"/>
    <w:pPr>
      <w:ind w:left="350" w:leftChars="350"/>
      <w:jc w:val="both"/>
    </w:pPr>
    <w:rPr>
      <w:rFonts w:ascii="宋体" w:hAnsi="Times New Roman" w:eastAsia="宋体" w:cs="Times New Roman"/>
      <w:sz w:val="18"/>
      <w:lang w:val="en-US" w:eastAsia="zh-CN" w:bidi="ar-SA"/>
    </w:rPr>
  </w:style>
  <w:style w:type="paragraph" w:customStyle="1" w:styleId="145">
    <w:name w:val="列项——"/>
    <w:qFormat/>
    <w:uiPriority w:val="0"/>
    <w:pPr>
      <w:widowControl w:val="0"/>
      <w:numPr>
        <w:ilvl w:val="0"/>
        <w:numId w:val="22"/>
      </w:numPr>
      <w:jc w:val="both"/>
    </w:pPr>
    <w:rPr>
      <w:rFonts w:ascii="宋体" w:hAnsi="宋体" w:eastAsia="宋体" w:cs="Times New Roman"/>
      <w:sz w:val="21"/>
      <w:lang w:val="en-US" w:eastAsia="zh-CN" w:bidi="ar-SA"/>
    </w:rPr>
  </w:style>
  <w:style w:type="paragraph" w:customStyle="1" w:styleId="146">
    <w:name w:val="列项·"/>
    <w:basedOn w:val="41"/>
    <w:qFormat/>
    <w:uiPriority w:val="0"/>
    <w:pPr>
      <w:tabs>
        <w:tab w:val="left" w:pos="840"/>
      </w:tabs>
    </w:pPr>
  </w:style>
  <w:style w:type="paragraph" w:customStyle="1" w:styleId="147">
    <w:name w:val="目次、索引正文"/>
    <w:qFormat/>
    <w:uiPriority w:val="0"/>
    <w:pPr>
      <w:spacing w:line="320" w:lineRule="exact"/>
      <w:jc w:val="both"/>
    </w:pPr>
    <w:rPr>
      <w:rFonts w:ascii="宋体" w:hAnsi="Times New Roman" w:eastAsia="宋体" w:cs="Times New Roman"/>
      <w:sz w:val="21"/>
      <w:lang w:val="en-US" w:eastAsia="zh-CN" w:bidi="ar-SA"/>
    </w:rPr>
  </w:style>
  <w:style w:type="paragraph" w:customStyle="1" w:styleId="148">
    <w:name w:val="目录 21"/>
    <w:basedOn w:val="1"/>
    <w:next w:val="1"/>
    <w:semiHidden/>
    <w:qFormat/>
    <w:uiPriority w:val="0"/>
    <w:pPr>
      <w:adjustRightInd/>
      <w:spacing w:line="240" w:lineRule="auto"/>
      <w:jc w:val="left"/>
    </w:pPr>
    <w:rPr>
      <w:bCs/>
      <w:iCs/>
    </w:rPr>
  </w:style>
  <w:style w:type="paragraph" w:customStyle="1" w:styleId="149">
    <w:name w:val="目录 31"/>
    <w:basedOn w:val="1"/>
    <w:next w:val="1"/>
    <w:semiHidden/>
    <w:qFormat/>
    <w:uiPriority w:val="0"/>
    <w:pPr>
      <w:spacing w:line="240" w:lineRule="auto"/>
    </w:pPr>
    <w:rPr>
      <w:rFonts w:ascii="宋体" w:hAnsi="宋体"/>
      <w:iCs/>
    </w:rPr>
  </w:style>
  <w:style w:type="paragraph" w:customStyle="1" w:styleId="150">
    <w:name w:val="目录 41"/>
    <w:basedOn w:val="1"/>
    <w:next w:val="1"/>
    <w:semiHidden/>
    <w:qFormat/>
    <w:uiPriority w:val="0"/>
    <w:pPr>
      <w:adjustRightInd/>
      <w:spacing w:line="240" w:lineRule="auto"/>
      <w:jc w:val="left"/>
    </w:pPr>
  </w:style>
  <w:style w:type="paragraph" w:customStyle="1" w:styleId="151">
    <w:name w:val="目录 51"/>
    <w:basedOn w:val="1"/>
    <w:next w:val="1"/>
    <w:semiHidden/>
    <w:qFormat/>
    <w:uiPriority w:val="0"/>
    <w:pPr>
      <w:spacing w:line="240" w:lineRule="auto"/>
    </w:pPr>
    <w:rPr>
      <w:rFonts w:ascii="宋体" w:hAnsi="宋体"/>
    </w:rPr>
  </w:style>
  <w:style w:type="paragraph" w:customStyle="1" w:styleId="152">
    <w:name w:val="目录 61"/>
    <w:basedOn w:val="1"/>
    <w:next w:val="1"/>
    <w:semiHidden/>
    <w:qFormat/>
    <w:uiPriority w:val="0"/>
    <w:pPr>
      <w:adjustRightInd/>
      <w:spacing w:line="240" w:lineRule="auto"/>
      <w:jc w:val="left"/>
    </w:pPr>
  </w:style>
  <w:style w:type="paragraph" w:customStyle="1" w:styleId="153">
    <w:name w:val="目录 71"/>
    <w:basedOn w:val="152"/>
    <w:semiHidden/>
    <w:qFormat/>
    <w:uiPriority w:val="0"/>
    <w:pPr>
      <w:ind w:left="1260"/>
    </w:pPr>
  </w:style>
  <w:style w:type="paragraph" w:customStyle="1" w:styleId="154">
    <w:name w:val="目录 81"/>
    <w:basedOn w:val="153"/>
    <w:semiHidden/>
    <w:qFormat/>
    <w:uiPriority w:val="0"/>
    <w:pPr>
      <w:ind w:left="1470"/>
    </w:pPr>
  </w:style>
  <w:style w:type="paragraph" w:customStyle="1" w:styleId="155">
    <w:name w:val="目录 91"/>
    <w:basedOn w:val="154"/>
    <w:semiHidden/>
    <w:qFormat/>
    <w:uiPriority w:val="0"/>
    <w:pPr>
      <w:ind w:left="1680"/>
    </w:pPr>
  </w:style>
  <w:style w:type="paragraph" w:customStyle="1" w:styleId="156">
    <w:name w:val="其他标准称谓"/>
    <w:qFormat/>
    <w:uiPriority w:val="0"/>
    <w:pPr>
      <w:spacing w:line="0" w:lineRule="atLeast"/>
      <w:jc w:val="distribute"/>
    </w:pPr>
    <w:rPr>
      <w:rFonts w:ascii="黑体" w:hAnsi="宋体" w:eastAsia="黑体" w:cs="Times New Roman"/>
      <w:sz w:val="52"/>
      <w:lang w:val="en-US" w:eastAsia="zh-CN" w:bidi="ar-SA"/>
    </w:rPr>
  </w:style>
  <w:style w:type="paragraph" w:customStyle="1" w:styleId="157">
    <w:name w:val="其他发布部门"/>
    <w:basedOn w:val="125"/>
    <w:qFormat/>
    <w:uiPriority w:val="0"/>
    <w:pPr>
      <w:spacing w:line="0" w:lineRule="atLeast"/>
    </w:pPr>
    <w:rPr>
      <w:rFonts w:ascii="黑体" w:eastAsia="黑体"/>
      <w:b w:val="0"/>
    </w:rPr>
  </w:style>
  <w:style w:type="paragraph" w:customStyle="1" w:styleId="158">
    <w:name w:val="三级无标题条"/>
    <w:basedOn w:val="1"/>
    <w:qFormat/>
    <w:uiPriority w:val="0"/>
    <w:pPr>
      <w:numPr>
        <w:ilvl w:val="4"/>
        <w:numId w:val="20"/>
      </w:numPr>
      <w:adjustRightInd/>
      <w:spacing w:line="240" w:lineRule="auto"/>
    </w:pPr>
    <w:rPr>
      <w:rFonts w:ascii="宋体" w:hAnsi="宋体"/>
      <w:szCs w:val="24"/>
    </w:rPr>
  </w:style>
  <w:style w:type="paragraph" w:customStyle="1" w:styleId="159">
    <w:name w:val="实施日期"/>
    <w:basedOn w:val="126"/>
    <w:qFormat/>
    <w:uiPriority w:val="0"/>
    <w:pPr>
      <w:framePr w:hSpace="0" w:xAlign="right"/>
      <w:jc w:val="right"/>
    </w:pPr>
  </w:style>
  <w:style w:type="paragraph" w:customStyle="1" w:styleId="160">
    <w:name w:val="四级无标题条"/>
    <w:basedOn w:val="1"/>
    <w:qFormat/>
    <w:uiPriority w:val="0"/>
    <w:pPr>
      <w:numPr>
        <w:ilvl w:val="5"/>
        <w:numId w:val="20"/>
      </w:numPr>
      <w:adjustRightInd/>
      <w:spacing w:line="240" w:lineRule="auto"/>
    </w:pPr>
    <w:rPr>
      <w:rFonts w:ascii="宋体" w:hAnsi="宋体"/>
      <w:szCs w:val="24"/>
    </w:rPr>
  </w:style>
  <w:style w:type="paragraph" w:customStyle="1" w:styleId="161">
    <w:name w:val="文献分类号"/>
    <w:qFormat/>
    <w:uiPriority w:val="0"/>
    <w:pPr>
      <w:framePr w:hSpace="180" w:vSpace="180" w:wrap="around" w:vAnchor="margin" w:hAnchor="margin" w:y="1" w:anchorLock="1"/>
      <w:widowControl w:val="0"/>
      <w:textAlignment w:val="center"/>
    </w:pPr>
    <w:rPr>
      <w:rFonts w:ascii="Times New Roman" w:hAnsi="Times New Roman" w:eastAsia="黑体" w:cs="Times New Roman"/>
      <w:sz w:val="21"/>
      <w:lang w:val="en-US" w:eastAsia="zh-CN" w:bidi="ar-SA"/>
    </w:rPr>
  </w:style>
  <w:style w:type="paragraph" w:customStyle="1" w:styleId="162">
    <w:name w:val="无标题条"/>
    <w:next w:val="41"/>
    <w:qFormat/>
    <w:uiPriority w:val="0"/>
    <w:pPr>
      <w:jc w:val="both"/>
    </w:pPr>
    <w:rPr>
      <w:rFonts w:ascii="宋体" w:hAnsi="宋体" w:eastAsia="宋体" w:cs="Times New Roman"/>
      <w:sz w:val="21"/>
      <w:lang w:val="en-US" w:eastAsia="zh-CN" w:bidi="ar-SA"/>
    </w:rPr>
  </w:style>
  <w:style w:type="paragraph" w:customStyle="1" w:styleId="163">
    <w:name w:val="五级无标题条"/>
    <w:basedOn w:val="1"/>
    <w:qFormat/>
    <w:uiPriority w:val="0"/>
    <w:pPr>
      <w:numPr>
        <w:ilvl w:val="6"/>
        <w:numId w:val="20"/>
      </w:numPr>
      <w:adjustRightInd/>
    </w:pPr>
    <w:rPr>
      <w:szCs w:val="24"/>
    </w:rPr>
  </w:style>
  <w:style w:type="paragraph" w:customStyle="1" w:styleId="164">
    <w:name w:val="一级无标题条"/>
    <w:basedOn w:val="1"/>
    <w:qFormat/>
    <w:uiPriority w:val="0"/>
    <w:pPr>
      <w:numPr>
        <w:ilvl w:val="2"/>
        <w:numId w:val="20"/>
      </w:numPr>
      <w:adjustRightInd/>
      <w:spacing w:before="10" w:after="10" w:line="240" w:lineRule="auto"/>
    </w:pPr>
    <w:rPr>
      <w:rFonts w:ascii="宋体" w:hAnsi="宋体"/>
      <w:szCs w:val="24"/>
    </w:rPr>
  </w:style>
  <w:style w:type="paragraph" w:customStyle="1" w:styleId="165">
    <w:name w:val="注:后续"/>
    <w:qFormat/>
    <w:uiPriority w:val="0"/>
    <w:pPr>
      <w:spacing w:line="300" w:lineRule="exact"/>
      <w:ind w:left="600" w:leftChars="400" w:hanging="200" w:hangingChars="200"/>
      <w:jc w:val="both"/>
    </w:pPr>
    <w:rPr>
      <w:rFonts w:ascii="宋体" w:hAnsi="Times New Roman" w:eastAsia="宋体" w:cs="Times New Roman"/>
      <w:sz w:val="18"/>
      <w:lang w:val="en-US" w:eastAsia="zh-CN" w:bidi="ar-SA"/>
    </w:rPr>
  </w:style>
  <w:style w:type="paragraph" w:customStyle="1" w:styleId="166">
    <w:name w:val="注×:后续"/>
    <w:basedOn w:val="165"/>
    <w:qFormat/>
    <w:uiPriority w:val="0"/>
    <w:pPr>
      <w:ind w:left="1406" w:leftChars="0" w:hanging="499" w:firstLineChars="0"/>
    </w:pPr>
  </w:style>
  <w:style w:type="paragraph" w:customStyle="1" w:styleId="167">
    <w:name w:val="标准文件_五级无标题"/>
    <w:basedOn w:val="46"/>
    <w:qFormat/>
    <w:uiPriority w:val="0"/>
    <w:pPr>
      <w:spacing w:beforeLines="0" w:afterLines="0"/>
      <w:outlineLvl w:val="9"/>
    </w:pPr>
    <w:rPr>
      <w:rFonts w:ascii="宋体" w:eastAsia="宋体"/>
    </w:rPr>
  </w:style>
  <w:style w:type="paragraph" w:customStyle="1" w:styleId="168">
    <w:name w:val="标准文件_三级无标题"/>
    <w:basedOn w:val="44"/>
    <w:qFormat/>
    <w:uiPriority w:val="0"/>
    <w:pPr>
      <w:spacing w:beforeLines="0" w:afterLines="0"/>
      <w:outlineLvl w:val="9"/>
    </w:pPr>
    <w:rPr>
      <w:rFonts w:ascii="宋体" w:eastAsia="宋体"/>
    </w:rPr>
  </w:style>
  <w:style w:type="paragraph" w:customStyle="1" w:styleId="169">
    <w:name w:val="标准文件_二级无标题"/>
    <w:basedOn w:val="43"/>
    <w:qFormat/>
    <w:uiPriority w:val="0"/>
    <w:pPr>
      <w:spacing w:beforeLines="0" w:afterLines="0"/>
      <w:outlineLvl w:val="9"/>
    </w:pPr>
    <w:rPr>
      <w:rFonts w:ascii="宋体" w:eastAsia="宋体"/>
    </w:rPr>
  </w:style>
  <w:style w:type="paragraph" w:customStyle="1" w:styleId="170">
    <w:name w:val="标准_四级无标题"/>
    <w:basedOn w:val="45"/>
    <w:next w:val="41"/>
    <w:qFormat/>
    <w:uiPriority w:val="0"/>
    <w:rPr>
      <w:rFonts w:eastAsia="宋体"/>
    </w:rPr>
  </w:style>
  <w:style w:type="paragraph" w:customStyle="1" w:styleId="171">
    <w:name w:val="标准文件_四级无标题"/>
    <w:basedOn w:val="45"/>
    <w:qFormat/>
    <w:uiPriority w:val="0"/>
    <w:pPr>
      <w:spacing w:beforeLines="0" w:afterLines="0"/>
      <w:outlineLvl w:val="9"/>
    </w:pPr>
    <w:rPr>
      <w:rFonts w:ascii="宋体" w:hAnsi="黑体" w:eastAsia="宋体"/>
      <w:szCs w:val="52"/>
    </w:rPr>
  </w:style>
  <w:style w:type="paragraph" w:customStyle="1" w:styleId="172">
    <w:name w:val="标准文件_大写罗马数字编号列项"/>
    <w:basedOn w:val="41"/>
    <w:qFormat/>
    <w:uiPriority w:val="0"/>
    <w:pPr>
      <w:numPr>
        <w:ilvl w:val="0"/>
        <w:numId w:val="23"/>
      </w:numPr>
      <w:ind w:firstLine="0" w:firstLineChars="0"/>
    </w:pPr>
    <w:rPr>
      <w:rFonts w:ascii="Times New Roman" w:cs="Arial"/>
      <w:szCs w:val="28"/>
    </w:rPr>
  </w:style>
  <w:style w:type="paragraph" w:customStyle="1" w:styleId="173">
    <w:name w:val="标准文件_小写罗马数字编号列项"/>
    <w:basedOn w:val="41"/>
    <w:qFormat/>
    <w:uiPriority w:val="0"/>
    <w:pPr>
      <w:numPr>
        <w:ilvl w:val="0"/>
        <w:numId w:val="24"/>
      </w:numPr>
      <w:ind w:firstLine="0" w:firstLineChars="0"/>
    </w:pPr>
    <w:rPr>
      <w:rFonts w:cs="Arial"/>
      <w:szCs w:val="28"/>
    </w:rPr>
  </w:style>
  <w:style w:type="paragraph" w:customStyle="1" w:styleId="174">
    <w:name w:val="标准文件_附录标题"/>
    <w:basedOn w:val="87"/>
    <w:qFormat/>
    <w:uiPriority w:val="0"/>
    <w:pPr>
      <w:numPr>
        <w:numId w:val="0"/>
      </w:numPr>
      <w:spacing w:after="280"/>
      <w:outlineLvl w:val="9"/>
    </w:pPr>
  </w:style>
  <w:style w:type="paragraph" w:customStyle="1" w:styleId="175">
    <w:name w:val="标准文件_二级项"/>
    <w:link w:val="260"/>
    <w:qFormat/>
    <w:uiPriority w:val="0"/>
    <w:rPr>
      <w:rFonts w:ascii="宋体" w:hAnsi="Times New Roman" w:eastAsia="宋体" w:cs="Times New Roman"/>
      <w:sz w:val="21"/>
      <w:lang w:val="en-US" w:eastAsia="zh-CN" w:bidi="ar-SA"/>
    </w:rPr>
  </w:style>
  <w:style w:type="paragraph" w:customStyle="1" w:styleId="176">
    <w:name w:val="标准文件_三级项"/>
    <w:basedOn w:val="1"/>
    <w:qFormat/>
    <w:uiPriority w:val="0"/>
    <w:pPr>
      <w:numPr>
        <w:ilvl w:val="2"/>
        <w:numId w:val="21"/>
      </w:numPr>
      <w:spacing w:line="536870612" w:lineRule="auto"/>
    </w:pPr>
    <w:rPr>
      <w:rFonts w:ascii="Times New Roman" w:hAnsi="Times New Roman"/>
    </w:rPr>
  </w:style>
  <w:style w:type="paragraph" w:customStyle="1" w:styleId="177">
    <w:name w:val="图表脚注说明"/>
    <w:basedOn w:val="1"/>
    <w:next w:val="41"/>
    <w:qFormat/>
    <w:uiPriority w:val="0"/>
    <w:pPr>
      <w:numPr>
        <w:ilvl w:val="0"/>
        <w:numId w:val="25"/>
      </w:numPr>
      <w:adjustRightInd/>
      <w:spacing w:line="240" w:lineRule="auto"/>
      <w:ind w:left="783"/>
    </w:pPr>
    <w:rPr>
      <w:rFonts w:ascii="宋体" w:hAnsi="Times New Roman"/>
      <w:sz w:val="18"/>
      <w:szCs w:val="18"/>
    </w:rPr>
  </w:style>
  <w:style w:type="paragraph" w:customStyle="1" w:styleId="178">
    <w:name w:val="标准文件_字母编号列项（一级）"/>
    <w:qFormat/>
    <w:uiPriority w:val="0"/>
    <w:pPr>
      <w:numPr>
        <w:ilvl w:val="0"/>
        <w:numId w:val="13"/>
      </w:numPr>
      <w:jc w:val="both"/>
    </w:pPr>
    <w:rPr>
      <w:rFonts w:ascii="宋体" w:hAnsi="Times New Roman" w:eastAsia="宋体" w:cs="Times New Roman"/>
      <w:sz w:val="21"/>
      <w:lang w:val="en-US" w:eastAsia="zh-CN" w:bidi="ar-SA"/>
    </w:rPr>
  </w:style>
  <w:style w:type="paragraph" w:customStyle="1" w:styleId="179">
    <w:name w:val="标准文件_索引字母"/>
    <w:next w:val="41"/>
    <w:qFormat/>
    <w:uiPriority w:val="0"/>
    <w:pPr>
      <w:jc w:val="center"/>
    </w:pPr>
    <w:rPr>
      <w:rFonts w:ascii="宋体" w:hAnsi="宋体" w:eastAsia="Times New Roman" w:cs="Times New Roman"/>
      <w:b/>
      <w:kern w:val="2"/>
      <w:sz w:val="21"/>
      <w:lang w:val="en-US" w:eastAsia="zh-CN" w:bidi="ar-SA"/>
    </w:rPr>
  </w:style>
  <w:style w:type="paragraph" w:customStyle="1" w:styleId="180">
    <w:name w:val="标准文件_附录前"/>
    <w:next w:val="41"/>
    <w:qFormat/>
    <w:uiPriority w:val="0"/>
    <w:pPr>
      <w:spacing w:line="20" w:lineRule="atLeast"/>
      <w:ind w:firstLine="200"/>
    </w:pPr>
    <w:rPr>
      <w:rFonts w:ascii="宋体" w:hAnsi="宋体" w:eastAsia="宋体" w:cs="Times New Roman"/>
      <w:kern w:val="2"/>
      <w:sz w:val="10"/>
      <w:lang w:val="en-US" w:eastAsia="zh-CN" w:bidi="ar-SA"/>
    </w:rPr>
  </w:style>
  <w:style w:type="paragraph" w:customStyle="1" w:styleId="181">
    <w:name w:val="标准文件_正文标准名称"/>
    <w:qFormat/>
    <w:uiPriority w:val="0"/>
    <w:pPr>
      <w:spacing w:after="640" w:line="400" w:lineRule="exact"/>
      <w:jc w:val="center"/>
    </w:pPr>
    <w:rPr>
      <w:rFonts w:ascii="黑体" w:hAnsi="黑体" w:eastAsia="黑体" w:cs="Times New Roman"/>
      <w:kern w:val="2"/>
      <w:sz w:val="32"/>
      <w:szCs w:val="32"/>
      <w:lang w:val="en-US" w:eastAsia="zh-CN" w:bidi="ar-SA"/>
    </w:rPr>
  </w:style>
  <w:style w:type="paragraph" w:customStyle="1" w:styleId="182">
    <w:name w:val="标准文件_表格"/>
    <w:basedOn w:val="41"/>
    <w:qFormat/>
    <w:uiPriority w:val="0"/>
    <w:pPr>
      <w:ind w:firstLine="0" w:firstLineChars="0"/>
      <w:jc w:val="center"/>
    </w:pPr>
    <w:rPr>
      <w:sz w:val="18"/>
    </w:rPr>
  </w:style>
  <w:style w:type="paragraph" w:customStyle="1" w:styleId="183">
    <w:name w:val="标准文件_注："/>
    <w:next w:val="41"/>
    <w:qFormat/>
    <w:uiPriority w:val="0"/>
    <w:pPr>
      <w:widowControl w:val="0"/>
      <w:numPr>
        <w:ilvl w:val="0"/>
        <w:numId w:val="26"/>
      </w:numPr>
      <w:autoSpaceDE w:val="0"/>
      <w:autoSpaceDN w:val="0"/>
      <w:jc w:val="both"/>
    </w:pPr>
    <w:rPr>
      <w:rFonts w:ascii="宋体" w:hAnsi="Times New Roman" w:eastAsia="宋体" w:cs="Times New Roman"/>
      <w:sz w:val="18"/>
      <w:szCs w:val="18"/>
      <w:lang w:val="en-US" w:eastAsia="zh-CN" w:bidi="ar-SA"/>
    </w:rPr>
  </w:style>
  <w:style w:type="paragraph" w:customStyle="1" w:styleId="184">
    <w:name w:val="标准文件_注×："/>
    <w:qFormat/>
    <w:uiPriority w:val="0"/>
    <w:pPr>
      <w:widowControl w:val="0"/>
      <w:numPr>
        <w:ilvl w:val="0"/>
        <w:numId w:val="27"/>
      </w:numPr>
      <w:autoSpaceDE w:val="0"/>
      <w:autoSpaceDN w:val="0"/>
      <w:jc w:val="both"/>
    </w:pPr>
    <w:rPr>
      <w:rFonts w:ascii="宋体" w:hAnsi="Times New Roman" w:eastAsia="宋体" w:cs="Times New Roman"/>
      <w:sz w:val="18"/>
      <w:szCs w:val="18"/>
      <w:lang w:val="en-US" w:eastAsia="zh-CN" w:bidi="ar-SA"/>
    </w:rPr>
  </w:style>
  <w:style w:type="paragraph" w:customStyle="1" w:styleId="185">
    <w:name w:val="标准文件_示例："/>
    <w:next w:val="186"/>
    <w:qFormat/>
    <w:uiPriority w:val="0"/>
    <w:pPr>
      <w:widowControl w:val="0"/>
      <w:numPr>
        <w:ilvl w:val="0"/>
        <w:numId w:val="28"/>
      </w:numPr>
      <w:jc w:val="both"/>
    </w:pPr>
    <w:rPr>
      <w:rFonts w:ascii="宋体" w:hAnsi="Times New Roman" w:eastAsia="宋体" w:cs="Times New Roman"/>
      <w:sz w:val="18"/>
      <w:szCs w:val="18"/>
      <w:lang w:val="en-US" w:eastAsia="zh-CN" w:bidi="ar-SA"/>
    </w:rPr>
  </w:style>
  <w:style w:type="paragraph" w:customStyle="1" w:styleId="186">
    <w:name w:val="标准文件_示例内容"/>
    <w:basedOn w:val="41"/>
    <w:qFormat/>
    <w:uiPriority w:val="0"/>
    <w:pPr>
      <w:ind w:firstLine="420"/>
    </w:pPr>
    <w:rPr>
      <w:sz w:val="18"/>
    </w:rPr>
  </w:style>
  <w:style w:type="paragraph" w:customStyle="1" w:styleId="187">
    <w:name w:val="标准文件_示例×："/>
    <w:basedOn w:val="1"/>
    <w:next w:val="186"/>
    <w:qFormat/>
    <w:uiPriority w:val="0"/>
    <w:pPr>
      <w:widowControl/>
      <w:numPr>
        <w:ilvl w:val="0"/>
        <w:numId w:val="29"/>
      </w:numPr>
      <w:adjustRightInd/>
      <w:spacing w:line="240" w:lineRule="auto"/>
    </w:pPr>
    <w:rPr>
      <w:rFonts w:ascii="宋体" w:hAnsi="Times New Roman"/>
      <w:kern w:val="0"/>
      <w:sz w:val="18"/>
      <w:szCs w:val="18"/>
    </w:rPr>
  </w:style>
  <w:style w:type="character" w:customStyle="1" w:styleId="188">
    <w:name w:val="标准文件_段 Char"/>
    <w:link w:val="41"/>
    <w:qFormat/>
    <w:uiPriority w:val="0"/>
    <w:rPr>
      <w:rFonts w:ascii="宋体" w:hAnsi="Times New Roman"/>
      <w:sz w:val="21"/>
    </w:rPr>
  </w:style>
  <w:style w:type="paragraph" w:customStyle="1" w:styleId="189">
    <w:name w:val="标准文件_表格续"/>
    <w:basedOn w:val="41"/>
    <w:next w:val="41"/>
    <w:qFormat/>
    <w:uiPriority w:val="0"/>
    <w:pPr>
      <w:jc w:val="center"/>
    </w:pPr>
    <w:rPr>
      <w:rFonts w:ascii="黑体" w:hAnsi="黑体" w:eastAsia="黑体"/>
    </w:rPr>
  </w:style>
  <w:style w:type="character" w:customStyle="1" w:styleId="190">
    <w:name w:val="占位符文本1"/>
    <w:basedOn w:val="31"/>
    <w:semiHidden/>
    <w:qFormat/>
    <w:uiPriority w:val="99"/>
    <w:rPr>
      <w:color w:val="808080"/>
    </w:rPr>
  </w:style>
  <w:style w:type="paragraph" w:customStyle="1" w:styleId="191">
    <w:name w:val="标准文件_二级项2"/>
    <w:basedOn w:val="41"/>
    <w:qFormat/>
    <w:uiPriority w:val="0"/>
    <w:pPr>
      <w:numPr>
        <w:ilvl w:val="1"/>
        <w:numId w:val="21"/>
      </w:numPr>
      <w:ind w:left="1271" w:hanging="420" w:firstLineChars="0"/>
    </w:pPr>
  </w:style>
  <w:style w:type="paragraph" w:customStyle="1" w:styleId="192">
    <w:name w:val="标准文件_三级项2"/>
    <w:basedOn w:val="41"/>
    <w:qFormat/>
    <w:uiPriority w:val="0"/>
    <w:pPr>
      <w:numPr>
        <w:ilvl w:val="0"/>
        <w:numId w:val="30"/>
      </w:numPr>
      <w:spacing w:line="300" w:lineRule="exact"/>
      <w:ind w:left="1276" w:hanging="425" w:firstLineChars="0"/>
    </w:pPr>
    <w:rPr>
      <w:rFonts w:ascii="Times New Roman"/>
    </w:rPr>
  </w:style>
  <w:style w:type="paragraph" w:customStyle="1" w:styleId="193">
    <w:name w:val="标准文件_一级项2"/>
    <w:basedOn w:val="41"/>
    <w:qFormat/>
    <w:uiPriority w:val="0"/>
    <w:pPr>
      <w:numPr>
        <w:ilvl w:val="0"/>
        <w:numId w:val="31"/>
      </w:numPr>
      <w:spacing w:line="300" w:lineRule="exact"/>
      <w:ind w:left="1271" w:hanging="420" w:firstLineChars="0"/>
    </w:pPr>
    <w:rPr>
      <w:rFonts w:ascii="Times New Roman"/>
    </w:rPr>
  </w:style>
  <w:style w:type="paragraph" w:customStyle="1" w:styleId="194">
    <w:name w:val="标准文件_提示"/>
    <w:basedOn w:val="41"/>
    <w:next w:val="41"/>
    <w:qFormat/>
    <w:uiPriority w:val="0"/>
    <w:pPr>
      <w:ind w:firstLine="420"/>
    </w:pPr>
    <w:rPr>
      <w:rFonts w:ascii="黑体" w:eastAsia="黑体"/>
    </w:rPr>
  </w:style>
  <w:style w:type="character" w:customStyle="1" w:styleId="195">
    <w:name w:val="标准文件_来源"/>
    <w:basedOn w:val="31"/>
    <w:qFormat/>
    <w:uiPriority w:val="1"/>
    <w:rPr>
      <w:rFonts w:eastAsia="宋体"/>
      <w:sz w:val="21"/>
    </w:rPr>
  </w:style>
  <w:style w:type="paragraph" w:customStyle="1" w:styleId="196">
    <w:name w:val="标准文件_图表说明"/>
    <w:qFormat/>
    <w:uiPriority w:val="0"/>
    <w:pPr>
      <w:spacing w:line="276" w:lineRule="auto"/>
      <w:ind w:firstLine="420"/>
    </w:pPr>
    <w:rPr>
      <w:rFonts w:ascii="宋体" w:hAnsi="宋体" w:eastAsia="宋体" w:cs="Times New Roman"/>
      <w:kern w:val="2"/>
      <w:sz w:val="18"/>
      <w:lang w:val="en-US" w:eastAsia="zh-CN" w:bidi="ar-SA"/>
    </w:rPr>
  </w:style>
  <w:style w:type="paragraph" w:customStyle="1" w:styleId="197">
    <w:name w:val="其他发布日期"/>
    <w:basedOn w:val="126"/>
    <w:qFormat/>
    <w:uiPriority w:val="0"/>
    <w:pPr>
      <w:framePr w:w="3997" w:h="471" w:hRule="exact" w:hSpace="0" w:vSpace="181" w:vAnchor="page" w:hAnchor="page" w:x="1419" w:y="14097"/>
    </w:pPr>
  </w:style>
  <w:style w:type="paragraph" w:customStyle="1" w:styleId="198">
    <w:name w:val="其他实施日期"/>
    <w:basedOn w:val="159"/>
    <w:qFormat/>
    <w:uiPriority w:val="0"/>
    <w:pPr>
      <w:framePr w:w="3997" w:h="471" w:hRule="exact" w:vSpace="181" w:vAnchor="page" w:hAnchor="page" w:x="7089" w:y="14097"/>
    </w:pPr>
  </w:style>
  <w:style w:type="paragraph" w:customStyle="1" w:styleId="199">
    <w:name w:val="标准文件_文件编号"/>
    <w:basedOn w:val="41"/>
    <w:qFormat/>
    <w:uiPriority w:val="0"/>
    <w:pPr>
      <w:framePr w:w="9356" w:h="624" w:hRule="exact" w:hSpace="181" w:vSpace="181" w:wrap="around" w:vAnchor="page" w:hAnchor="page" w:x="1419" w:y="3284"/>
      <w:wordWrap w:val="0"/>
      <w:spacing w:line="280" w:lineRule="exact"/>
      <w:ind w:firstLine="0" w:firstLineChars="0"/>
      <w:jc w:val="right"/>
    </w:pPr>
    <w:rPr>
      <w:rFonts w:ascii="黑体" w:eastAsia="黑体"/>
      <w:bCs/>
      <w:sz w:val="28"/>
      <w:szCs w:val="28"/>
    </w:rPr>
  </w:style>
  <w:style w:type="paragraph" w:customStyle="1" w:styleId="200">
    <w:name w:val="标准文件_替换文件编号"/>
    <w:basedOn w:val="199"/>
    <w:qFormat/>
    <w:uiPriority w:val="0"/>
    <w:pPr>
      <w:spacing w:before="57"/>
    </w:pPr>
    <w:rPr>
      <w:sz w:val="21"/>
    </w:rPr>
  </w:style>
  <w:style w:type="paragraph" w:customStyle="1" w:styleId="201">
    <w:name w:val="标准文件_文件名称"/>
    <w:basedOn w:val="41"/>
    <w:next w:val="41"/>
    <w:qFormat/>
    <w:uiPriority w:val="0"/>
    <w:pPr>
      <w:framePr w:w="9639" w:h="6976" w:hRule="exact" w:wrap="around" w:vAnchor="page" w:hAnchor="page" w:y="6408"/>
      <w:autoSpaceDE/>
      <w:autoSpaceDN/>
      <w:spacing w:line="700" w:lineRule="exact"/>
      <w:ind w:firstLine="0" w:firstLineChars="0"/>
      <w:jc w:val="center"/>
    </w:pPr>
    <w:rPr>
      <w:rFonts w:ascii="黑体" w:hAnsi="黑体" w:eastAsia="黑体"/>
      <w:bCs/>
      <w:sz w:val="52"/>
    </w:rPr>
  </w:style>
  <w:style w:type="paragraph" w:customStyle="1" w:styleId="202">
    <w:name w:val="标准文件_附录图标号"/>
    <w:basedOn w:val="41"/>
    <w:next w:val="41"/>
    <w:qFormat/>
    <w:uiPriority w:val="0"/>
    <w:pPr>
      <w:numPr>
        <w:ilvl w:val="0"/>
        <w:numId w:val="6"/>
      </w:numPr>
      <w:spacing w:line="14" w:lineRule="exact"/>
      <w:ind w:firstLine="0" w:firstLineChars="0"/>
      <w:jc w:val="center"/>
    </w:pPr>
    <w:rPr>
      <w:rFonts w:ascii="黑体" w:hAnsi="黑体" w:eastAsia="黑体"/>
      <w:vanish/>
      <w:sz w:val="2"/>
      <w:szCs w:val="21"/>
    </w:rPr>
  </w:style>
  <w:style w:type="paragraph" w:customStyle="1" w:styleId="203">
    <w:name w:val="标准文件_附录表标号"/>
    <w:basedOn w:val="41"/>
    <w:next w:val="41"/>
    <w:qFormat/>
    <w:uiPriority w:val="0"/>
    <w:pPr>
      <w:numPr>
        <w:ilvl w:val="0"/>
        <w:numId w:val="5"/>
      </w:numPr>
      <w:spacing w:line="14" w:lineRule="exact"/>
      <w:ind w:firstLine="0" w:firstLineChars="0"/>
      <w:jc w:val="center"/>
    </w:pPr>
    <w:rPr>
      <w:rFonts w:eastAsia="黑体"/>
      <w:vanish/>
      <w:sz w:val="2"/>
    </w:rPr>
  </w:style>
  <w:style w:type="paragraph" w:customStyle="1" w:styleId="204">
    <w:name w:val="标准文件_引言一级条标题"/>
    <w:basedOn w:val="41"/>
    <w:next w:val="41"/>
    <w:qFormat/>
    <w:uiPriority w:val="0"/>
    <w:pPr>
      <w:numPr>
        <w:ilvl w:val="1"/>
        <w:numId w:val="8"/>
      </w:numPr>
      <w:spacing w:beforeLines="50" w:afterLines="50"/>
      <w:ind w:firstLineChars="0"/>
    </w:pPr>
    <w:rPr>
      <w:rFonts w:ascii="黑体" w:eastAsia="黑体"/>
    </w:rPr>
  </w:style>
  <w:style w:type="paragraph" w:customStyle="1" w:styleId="205">
    <w:name w:val="标准文件_引言二级条标题"/>
    <w:basedOn w:val="41"/>
    <w:next w:val="41"/>
    <w:qFormat/>
    <w:uiPriority w:val="0"/>
    <w:pPr>
      <w:numPr>
        <w:ilvl w:val="2"/>
        <w:numId w:val="8"/>
      </w:numPr>
      <w:spacing w:beforeLines="50" w:afterLines="50"/>
      <w:ind w:firstLineChars="0"/>
    </w:pPr>
    <w:rPr>
      <w:rFonts w:ascii="黑体" w:eastAsia="黑体"/>
    </w:rPr>
  </w:style>
  <w:style w:type="paragraph" w:customStyle="1" w:styleId="206">
    <w:name w:val="标准文件_引言三级条标题"/>
    <w:basedOn w:val="41"/>
    <w:next w:val="41"/>
    <w:qFormat/>
    <w:uiPriority w:val="0"/>
    <w:pPr>
      <w:numPr>
        <w:ilvl w:val="3"/>
        <w:numId w:val="8"/>
      </w:numPr>
      <w:spacing w:beforeLines="50" w:afterLines="50"/>
      <w:ind w:firstLineChars="0"/>
    </w:pPr>
    <w:rPr>
      <w:rFonts w:ascii="黑体" w:eastAsia="黑体"/>
    </w:rPr>
  </w:style>
  <w:style w:type="paragraph" w:customStyle="1" w:styleId="207">
    <w:name w:val="标准文件_引言四级条标题"/>
    <w:basedOn w:val="41"/>
    <w:next w:val="41"/>
    <w:qFormat/>
    <w:uiPriority w:val="0"/>
    <w:pPr>
      <w:numPr>
        <w:ilvl w:val="4"/>
        <w:numId w:val="8"/>
      </w:numPr>
      <w:spacing w:beforeLines="50" w:afterLines="50"/>
      <w:ind w:firstLineChars="0"/>
    </w:pPr>
    <w:rPr>
      <w:rFonts w:ascii="黑体" w:eastAsia="黑体"/>
    </w:rPr>
  </w:style>
  <w:style w:type="paragraph" w:customStyle="1" w:styleId="208">
    <w:name w:val="标准文件_引言五级条标题"/>
    <w:basedOn w:val="41"/>
    <w:next w:val="41"/>
    <w:qFormat/>
    <w:uiPriority w:val="0"/>
    <w:pPr>
      <w:numPr>
        <w:ilvl w:val="5"/>
        <w:numId w:val="8"/>
      </w:numPr>
      <w:spacing w:beforeLines="50" w:afterLines="50"/>
      <w:ind w:firstLineChars="0"/>
    </w:pPr>
    <w:rPr>
      <w:rFonts w:ascii="黑体" w:eastAsia="黑体"/>
    </w:rPr>
  </w:style>
  <w:style w:type="paragraph" w:customStyle="1" w:styleId="209">
    <w:name w:val="标准文件_注后"/>
    <w:basedOn w:val="41"/>
    <w:qFormat/>
    <w:uiPriority w:val="0"/>
    <w:pPr>
      <w:ind w:left="811" w:firstLine="0" w:firstLineChars="0"/>
    </w:pPr>
    <w:rPr>
      <w:sz w:val="18"/>
    </w:rPr>
  </w:style>
  <w:style w:type="paragraph" w:customStyle="1" w:styleId="210">
    <w:name w:val="标准文件_注X后"/>
    <w:basedOn w:val="41"/>
    <w:qFormat/>
    <w:uiPriority w:val="0"/>
    <w:pPr>
      <w:ind w:left="811" w:firstLine="0" w:firstLineChars="0"/>
    </w:pPr>
    <w:rPr>
      <w:sz w:val="18"/>
    </w:rPr>
  </w:style>
  <w:style w:type="paragraph" w:customStyle="1" w:styleId="211">
    <w:name w:val="标准文件_示例后"/>
    <w:basedOn w:val="41"/>
    <w:qFormat/>
    <w:uiPriority w:val="0"/>
    <w:pPr>
      <w:ind w:left="964" w:firstLine="0" w:firstLineChars="0"/>
    </w:pPr>
    <w:rPr>
      <w:sz w:val="18"/>
    </w:rPr>
  </w:style>
  <w:style w:type="paragraph" w:customStyle="1" w:styleId="212">
    <w:name w:val="标准文件_示例X后"/>
    <w:basedOn w:val="41"/>
    <w:link w:val="213"/>
    <w:qFormat/>
    <w:uiPriority w:val="0"/>
    <w:pPr>
      <w:ind w:left="1049" w:firstLine="0" w:firstLineChars="0"/>
    </w:pPr>
    <w:rPr>
      <w:sz w:val="18"/>
    </w:rPr>
  </w:style>
  <w:style w:type="character" w:customStyle="1" w:styleId="213">
    <w:name w:val="标准文件_示例X后 字符"/>
    <w:basedOn w:val="188"/>
    <w:link w:val="212"/>
    <w:qFormat/>
    <w:uiPriority w:val="0"/>
    <w:rPr>
      <w:rFonts w:ascii="宋体" w:hAnsi="Times New Roman"/>
      <w:sz w:val="18"/>
    </w:rPr>
  </w:style>
  <w:style w:type="paragraph" w:customStyle="1" w:styleId="214">
    <w:name w:val="标准文件_索引项"/>
    <w:basedOn w:val="41"/>
    <w:next w:val="41"/>
    <w:qFormat/>
    <w:uiPriority w:val="0"/>
    <w:pPr>
      <w:tabs>
        <w:tab w:val="right" w:leader="dot" w:pos="9356"/>
      </w:tabs>
      <w:ind w:left="210" w:hanging="210" w:firstLineChars="0"/>
      <w:jc w:val="left"/>
    </w:pPr>
  </w:style>
  <w:style w:type="paragraph" w:customStyle="1" w:styleId="215">
    <w:name w:val="标准文件_附录一级无标题"/>
    <w:basedOn w:val="89"/>
    <w:qFormat/>
    <w:uiPriority w:val="0"/>
    <w:pPr>
      <w:spacing w:beforeLines="0" w:afterLines="0" w:line="276" w:lineRule="auto"/>
      <w:outlineLvl w:val="9"/>
    </w:pPr>
    <w:rPr>
      <w:rFonts w:ascii="宋体" w:eastAsia="宋体"/>
    </w:rPr>
  </w:style>
  <w:style w:type="paragraph" w:customStyle="1" w:styleId="216">
    <w:name w:val="标准文件_附录二级无标题"/>
    <w:basedOn w:val="90"/>
    <w:qFormat/>
    <w:uiPriority w:val="0"/>
    <w:pPr>
      <w:spacing w:beforeLines="0" w:afterLines="0" w:line="276" w:lineRule="auto"/>
      <w:outlineLvl w:val="9"/>
    </w:pPr>
    <w:rPr>
      <w:rFonts w:ascii="宋体" w:eastAsia="宋体"/>
    </w:rPr>
  </w:style>
  <w:style w:type="paragraph" w:customStyle="1" w:styleId="217">
    <w:name w:val="标准文件_附录三级无标题"/>
    <w:basedOn w:val="92"/>
    <w:qFormat/>
    <w:uiPriority w:val="0"/>
    <w:pPr>
      <w:spacing w:beforeLines="0" w:afterLines="0" w:line="276" w:lineRule="auto"/>
      <w:outlineLvl w:val="9"/>
    </w:pPr>
    <w:rPr>
      <w:rFonts w:ascii="宋体" w:eastAsia="宋体"/>
    </w:rPr>
  </w:style>
  <w:style w:type="paragraph" w:customStyle="1" w:styleId="218">
    <w:name w:val="标准文件_附录四级无标题"/>
    <w:basedOn w:val="93"/>
    <w:qFormat/>
    <w:uiPriority w:val="0"/>
    <w:pPr>
      <w:spacing w:beforeLines="0" w:afterLines="0" w:line="276" w:lineRule="auto"/>
      <w:outlineLvl w:val="9"/>
    </w:pPr>
    <w:rPr>
      <w:rFonts w:ascii="宋体" w:eastAsia="宋体"/>
    </w:rPr>
  </w:style>
  <w:style w:type="paragraph" w:customStyle="1" w:styleId="219">
    <w:name w:val="标准文件_附录五级无标题"/>
    <w:basedOn w:val="95"/>
    <w:qFormat/>
    <w:uiPriority w:val="0"/>
    <w:pPr>
      <w:spacing w:beforeLines="0" w:afterLines="0" w:line="276" w:lineRule="auto"/>
      <w:outlineLvl w:val="9"/>
    </w:pPr>
    <w:rPr>
      <w:rFonts w:ascii="宋体" w:eastAsia="宋体"/>
    </w:rPr>
  </w:style>
  <w:style w:type="paragraph" w:customStyle="1" w:styleId="220">
    <w:name w:val="标准文件_引言一级无标题"/>
    <w:basedOn w:val="204"/>
    <w:next w:val="41"/>
    <w:qFormat/>
    <w:uiPriority w:val="0"/>
    <w:pPr>
      <w:spacing w:beforeLines="0" w:afterLines="0" w:line="276" w:lineRule="auto"/>
    </w:pPr>
    <w:rPr>
      <w:rFonts w:ascii="宋体" w:eastAsia="宋体"/>
    </w:rPr>
  </w:style>
  <w:style w:type="paragraph" w:customStyle="1" w:styleId="221">
    <w:name w:val="标准文件_引言二级无标题"/>
    <w:basedOn w:val="205"/>
    <w:next w:val="41"/>
    <w:qFormat/>
    <w:uiPriority w:val="0"/>
    <w:pPr>
      <w:spacing w:beforeLines="0" w:afterLines="0" w:line="276" w:lineRule="auto"/>
    </w:pPr>
    <w:rPr>
      <w:rFonts w:ascii="宋体" w:eastAsia="宋体"/>
    </w:rPr>
  </w:style>
  <w:style w:type="paragraph" w:customStyle="1" w:styleId="222">
    <w:name w:val="标准文件_引言三级无标题"/>
    <w:basedOn w:val="206"/>
    <w:next w:val="41"/>
    <w:qFormat/>
    <w:uiPriority w:val="0"/>
    <w:pPr>
      <w:spacing w:beforeLines="0" w:afterLines="0" w:line="276" w:lineRule="auto"/>
    </w:pPr>
    <w:rPr>
      <w:rFonts w:ascii="宋体" w:eastAsia="宋体"/>
    </w:rPr>
  </w:style>
  <w:style w:type="paragraph" w:customStyle="1" w:styleId="223">
    <w:name w:val="标准文件_引言四级无标题"/>
    <w:basedOn w:val="207"/>
    <w:next w:val="41"/>
    <w:qFormat/>
    <w:uiPriority w:val="0"/>
    <w:pPr>
      <w:spacing w:beforeLines="0" w:afterLines="0" w:line="276" w:lineRule="auto"/>
    </w:pPr>
    <w:rPr>
      <w:rFonts w:ascii="宋体" w:eastAsia="宋体"/>
    </w:rPr>
  </w:style>
  <w:style w:type="paragraph" w:customStyle="1" w:styleId="224">
    <w:name w:val="标准文件_引言五级无标题"/>
    <w:basedOn w:val="208"/>
    <w:next w:val="41"/>
    <w:qFormat/>
    <w:uiPriority w:val="0"/>
    <w:pPr>
      <w:spacing w:beforeLines="0" w:afterLines="0" w:line="276" w:lineRule="auto"/>
    </w:pPr>
    <w:rPr>
      <w:rFonts w:ascii="宋体" w:eastAsia="宋体"/>
    </w:rPr>
  </w:style>
  <w:style w:type="paragraph" w:customStyle="1" w:styleId="225">
    <w:name w:val="标准文件_索引标题"/>
    <w:basedOn w:val="75"/>
    <w:next w:val="41"/>
    <w:qFormat/>
    <w:uiPriority w:val="0"/>
    <w:rPr>
      <w:rFonts w:hAnsi="黑体"/>
    </w:rPr>
  </w:style>
  <w:style w:type="paragraph" w:customStyle="1" w:styleId="226">
    <w:name w:val="标准文件_脚注内容"/>
    <w:basedOn w:val="41"/>
    <w:qFormat/>
    <w:uiPriority w:val="0"/>
    <w:pPr>
      <w:ind w:left="400" w:leftChars="200" w:hanging="200" w:hangingChars="200"/>
    </w:pPr>
    <w:rPr>
      <w:sz w:val="15"/>
    </w:rPr>
  </w:style>
  <w:style w:type="paragraph" w:customStyle="1" w:styleId="227">
    <w:name w:val="标准文件_术语条一"/>
    <w:basedOn w:val="38"/>
    <w:next w:val="41"/>
    <w:qFormat/>
    <w:uiPriority w:val="0"/>
  </w:style>
  <w:style w:type="paragraph" w:customStyle="1" w:styleId="228">
    <w:name w:val="标准文件_术语条二"/>
    <w:basedOn w:val="169"/>
    <w:next w:val="41"/>
    <w:qFormat/>
    <w:uiPriority w:val="0"/>
  </w:style>
  <w:style w:type="paragraph" w:customStyle="1" w:styleId="229">
    <w:name w:val="标准文件_术语条三"/>
    <w:basedOn w:val="168"/>
    <w:next w:val="41"/>
    <w:qFormat/>
    <w:uiPriority w:val="0"/>
  </w:style>
  <w:style w:type="paragraph" w:customStyle="1" w:styleId="230">
    <w:name w:val="标准文件_术语条四"/>
    <w:basedOn w:val="171"/>
    <w:next w:val="41"/>
    <w:qFormat/>
    <w:uiPriority w:val="0"/>
  </w:style>
  <w:style w:type="paragraph" w:customStyle="1" w:styleId="231">
    <w:name w:val="标准文件_术语条五"/>
    <w:basedOn w:val="167"/>
    <w:next w:val="41"/>
    <w:qFormat/>
    <w:uiPriority w:val="0"/>
  </w:style>
  <w:style w:type="paragraph" w:customStyle="1" w:styleId="232">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character" w:customStyle="1" w:styleId="233">
    <w:name w:val="发布"/>
    <w:basedOn w:val="31"/>
    <w:qFormat/>
    <w:uiPriority w:val="0"/>
    <w:rPr>
      <w:rFonts w:ascii="黑体" w:eastAsia="黑体"/>
      <w:spacing w:val="85"/>
      <w:w w:val="100"/>
      <w:position w:val="3"/>
      <w:sz w:val="28"/>
      <w:szCs w:val="28"/>
    </w:rPr>
  </w:style>
  <w:style w:type="paragraph" w:customStyle="1" w:styleId="234">
    <w:name w:val="正文1"/>
    <w:qFormat/>
    <w:uiPriority w:val="0"/>
    <w:pPr>
      <w:jc w:val="both"/>
    </w:pPr>
    <w:rPr>
      <w:rFonts w:ascii="Times New Roman" w:hAnsi="Times New Roman" w:eastAsia="宋体" w:cs="Times New Roman"/>
      <w:kern w:val="2"/>
      <w:sz w:val="21"/>
      <w:szCs w:val="21"/>
      <w:lang w:val="en-US" w:eastAsia="zh-CN" w:bidi="ar-SA"/>
    </w:rPr>
  </w:style>
  <w:style w:type="table" w:customStyle="1" w:styleId="235">
    <w:name w:val="网格型1"/>
    <w:basedOn w:val="29"/>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36">
    <w:name w:val="网格型2"/>
    <w:basedOn w:val="29"/>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237">
    <w:name w:val="批注文字 字符"/>
    <w:basedOn w:val="31"/>
    <w:link w:val="13"/>
    <w:semiHidden/>
    <w:qFormat/>
    <w:uiPriority w:val="99"/>
    <w:rPr>
      <w:kern w:val="2"/>
      <w:sz w:val="21"/>
      <w:szCs w:val="21"/>
    </w:rPr>
  </w:style>
  <w:style w:type="character" w:customStyle="1" w:styleId="238">
    <w:name w:val="批注主题 字符"/>
    <w:basedOn w:val="237"/>
    <w:link w:val="28"/>
    <w:semiHidden/>
    <w:qFormat/>
    <w:uiPriority w:val="99"/>
    <w:rPr>
      <w:b/>
      <w:bCs/>
      <w:kern w:val="2"/>
      <w:sz w:val="21"/>
      <w:szCs w:val="21"/>
    </w:rPr>
  </w:style>
  <w:style w:type="character" w:customStyle="1" w:styleId="239">
    <w:name w:val="first-child"/>
    <w:basedOn w:val="31"/>
    <w:qFormat/>
    <w:uiPriority w:val="0"/>
  </w:style>
  <w:style w:type="character" w:customStyle="1" w:styleId="240">
    <w:name w:val="layui-this"/>
    <w:basedOn w:val="31"/>
    <w:qFormat/>
    <w:uiPriority w:val="0"/>
    <w:rPr>
      <w:bdr w:val="single" w:color="EEEEEE" w:sz="4" w:space="0"/>
      <w:shd w:val="clear" w:color="auto" w:fill="FFFFFF"/>
    </w:rPr>
  </w:style>
  <w:style w:type="table" w:customStyle="1" w:styleId="241">
    <w:name w:val="网格型5"/>
    <w:basedOn w:val="29"/>
    <w:qFormat/>
    <w:uiPriority w:val="0"/>
    <w:rPr>
      <w:rFonts w:eastAsia="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42">
    <w:name w:val="Placeholder Text"/>
    <w:basedOn w:val="31"/>
    <w:semiHidden/>
    <w:qFormat/>
    <w:uiPriority w:val="99"/>
    <w:rPr>
      <w:color w:val="808080"/>
    </w:rPr>
  </w:style>
  <w:style w:type="character" w:customStyle="1" w:styleId="243">
    <w:name w:val="15"/>
    <w:basedOn w:val="31"/>
    <w:qFormat/>
    <w:uiPriority w:val="0"/>
    <w:rPr>
      <w:rFonts w:hint="eastAsia" w:ascii="黑体" w:hAnsi="黑体" w:eastAsia="黑体"/>
      <w:color w:val="000000"/>
      <w:sz w:val="46"/>
      <w:szCs w:val="46"/>
    </w:rPr>
  </w:style>
  <w:style w:type="paragraph" w:customStyle="1" w:styleId="244">
    <w:name w:val="3级"/>
    <w:basedOn w:val="5"/>
    <w:next w:val="1"/>
    <w:qFormat/>
    <w:uiPriority w:val="0"/>
    <w:pPr>
      <w:numPr>
        <w:ilvl w:val="0"/>
        <w:numId w:val="32"/>
      </w:numPr>
      <w:spacing w:before="240" w:after="60" w:line="240" w:lineRule="auto"/>
      <w:ind w:left="170" w:hanging="170"/>
    </w:pPr>
    <w:rPr>
      <w:rFonts w:ascii="Times New Roman" w:hAnsi="Times New Roman" w:eastAsia="楷体_GB2312"/>
      <w:sz w:val="32"/>
      <w:szCs w:val="32"/>
    </w:rPr>
  </w:style>
  <w:style w:type="paragraph" w:customStyle="1" w:styleId="245">
    <w:name w:val="4级"/>
    <w:basedOn w:val="6"/>
    <w:next w:val="1"/>
    <w:qFormat/>
    <w:uiPriority w:val="0"/>
    <w:pPr>
      <w:numPr>
        <w:ilvl w:val="0"/>
        <w:numId w:val="33"/>
      </w:numPr>
      <w:spacing w:before="240" w:after="60" w:line="377" w:lineRule="auto"/>
      <w:ind w:left="924" w:hanging="357"/>
    </w:pPr>
    <w:rPr>
      <w:rFonts w:ascii="仿宋_GB2312" w:hAnsi="仿宋" w:eastAsia="仿宋_GB2312"/>
    </w:rPr>
  </w:style>
  <w:style w:type="character" w:customStyle="1" w:styleId="246">
    <w:name w:val="标准文件_标准名称标题 Char"/>
    <w:link w:val="72"/>
    <w:qFormat/>
    <w:uiPriority w:val="0"/>
    <w:rPr>
      <w:rFonts w:ascii="黑体" w:eastAsia="黑体"/>
      <w:kern w:val="0"/>
      <w:sz w:val="32"/>
    </w:rPr>
  </w:style>
  <w:style w:type="character" w:customStyle="1" w:styleId="247">
    <w:name w:val="标准文件_二级条标题 Char"/>
    <w:link w:val="43"/>
    <w:qFormat/>
    <w:uiPriority w:val="0"/>
    <w:rPr>
      <w:rFonts w:ascii="黑体" w:hAnsi="Times New Roman" w:eastAsia="黑体" w:cs="Times New Roman"/>
      <w:sz w:val="21"/>
      <w:lang w:val="en-US" w:eastAsia="zh-CN" w:bidi="ar-SA"/>
    </w:rPr>
  </w:style>
  <w:style w:type="character" w:customStyle="1" w:styleId="248">
    <w:name w:val="标准文件_目次、标准名称标题 Char"/>
    <w:link w:val="101"/>
    <w:qFormat/>
    <w:uiPriority w:val="0"/>
  </w:style>
  <w:style w:type="character" w:customStyle="1" w:styleId="249">
    <w:name w:val="标准文件_前言、引言标题 Char"/>
    <w:link w:val="100"/>
    <w:qFormat/>
    <w:uiPriority w:val="0"/>
    <w:rPr>
      <w:rFonts w:ascii="黑体" w:hAnsi="Times New Roman" w:eastAsia="黑体" w:cs="Times New Roman"/>
      <w:sz w:val="32"/>
      <w:lang w:val="en-US" w:eastAsia="zh-CN" w:bidi="ar-SA"/>
    </w:rPr>
  </w:style>
  <w:style w:type="character" w:customStyle="1" w:styleId="250">
    <w:name w:val="标准文件_三级条标题 Char"/>
    <w:link w:val="44"/>
    <w:qFormat/>
    <w:uiPriority w:val="0"/>
  </w:style>
  <w:style w:type="character" w:customStyle="1" w:styleId="251">
    <w:name w:val="标准文件_一级条标题 Char"/>
    <w:link w:val="39"/>
    <w:qFormat/>
    <w:uiPriority w:val="0"/>
    <w:rPr>
      <w:rFonts w:ascii="黑体" w:eastAsia="黑体"/>
      <w:sz w:val="21"/>
    </w:rPr>
  </w:style>
  <w:style w:type="character" w:customStyle="1" w:styleId="252">
    <w:name w:val="标准文件_一致程度 Char"/>
    <w:link w:val="112"/>
    <w:qFormat/>
    <w:uiPriority w:val="0"/>
    <w:rPr>
      <w:sz w:val="28"/>
    </w:rPr>
  </w:style>
  <w:style w:type="character" w:customStyle="1" w:styleId="253">
    <w:name w:val="标准文件_英文图表脚注 Char"/>
    <w:link w:val="114"/>
    <w:qFormat/>
    <w:uiPriority w:val="0"/>
    <w:rPr>
      <w:rFonts w:ascii="宋体" w:hAnsi="宋体"/>
    </w:rPr>
  </w:style>
  <w:style w:type="character" w:customStyle="1" w:styleId="254">
    <w:name w:val="标准文件_正文图标题 Char"/>
    <w:link w:val="120"/>
    <w:qFormat/>
    <w:uiPriority w:val="0"/>
    <w:rPr>
      <w:rFonts w:ascii="黑体" w:hAnsi="Times New Roman" w:eastAsia="黑体" w:cs="Times New Roman"/>
      <w:sz w:val="21"/>
      <w:lang w:val="en-US" w:eastAsia="zh-CN" w:bidi="ar-SA"/>
    </w:rPr>
  </w:style>
  <w:style w:type="character" w:customStyle="1" w:styleId="255">
    <w:name w:val="标准文件_正文公式 Char"/>
    <w:link w:val="119"/>
    <w:qFormat/>
    <w:uiPriority w:val="0"/>
    <w:rPr>
      <w:rFonts w:ascii="宋体" w:hAnsi="宋体"/>
    </w:rPr>
  </w:style>
  <w:style w:type="character" w:customStyle="1" w:styleId="256">
    <w:name w:val="标准文件_正文英文表标题 Char"/>
    <w:link w:val="121"/>
    <w:qFormat/>
    <w:uiPriority w:val="0"/>
    <w:rPr>
      <w:rFonts w:ascii="黑体" w:hAnsi="Times New Roman" w:eastAsia="黑体" w:cs="Times New Roman"/>
      <w:sz w:val="21"/>
      <w:lang w:val="en-US" w:eastAsia="zh-CN" w:bidi="ar-SA"/>
    </w:rPr>
  </w:style>
  <w:style w:type="character" w:customStyle="1" w:styleId="257">
    <w:name w:val="标准文件_五级条标题 Char"/>
    <w:link w:val="46"/>
    <w:qFormat/>
    <w:uiPriority w:val="0"/>
    <w:rPr>
      <w:rFonts w:ascii="黑体" w:hAnsi="Times New Roman" w:eastAsia="黑体" w:cs="Times New Roman"/>
      <w:sz w:val="21"/>
      <w:lang w:val="en-US" w:eastAsia="zh-CN" w:bidi="ar-SA"/>
    </w:rPr>
  </w:style>
  <w:style w:type="character" w:customStyle="1" w:styleId="258">
    <w:name w:val="标准文件_图表脚注 Char"/>
    <w:link w:val="110"/>
    <w:qFormat/>
    <w:uiPriority w:val="0"/>
    <w:rPr>
      <w:rFonts w:ascii="宋体" w:hAnsi="宋体"/>
      <w:sz w:val="18"/>
    </w:rPr>
  </w:style>
  <w:style w:type="character" w:customStyle="1" w:styleId="259">
    <w:name w:val="标准文件_条文脚注 Char"/>
    <w:link w:val="109"/>
    <w:qFormat/>
    <w:uiPriority w:val="0"/>
    <w:rPr>
      <w:rFonts w:hAnsi="宋体"/>
    </w:rPr>
  </w:style>
  <w:style w:type="character" w:customStyle="1" w:styleId="260">
    <w:name w:val="标准文件_二级项 Char"/>
    <w:link w:val="175"/>
    <w:qFormat/>
    <w:uiPriority w:val="0"/>
    <w:rPr>
      <w:rFonts w:ascii="宋体" w:hAnsi="Times New Roman" w:eastAsia="宋体" w:cs="Times New Roman"/>
      <w:sz w:val="21"/>
      <w:lang w:val="en-US" w:eastAsia="zh-CN" w:bidi="ar-SA"/>
    </w:rPr>
  </w:style>
  <w:style w:type="character" w:customStyle="1" w:styleId="261">
    <w:name w:val="标准文件_四级条标题 Char"/>
    <w:link w:val="45"/>
    <w:qFormat/>
    <w:uiPriority w:val="0"/>
    <w:rPr>
      <w:rFonts w:ascii="黑体" w:hAnsi="Times New Roman" w:eastAsia="黑体" w:cs="Times New Roman"/>
      <w:sz w:val="21"/>
      <w:lang w:val="en-US" w:eastAsia="zh-CN" w:bidi="ar-SA"/>
    </w:rPr>
  </w:style>
  <w:style w:type="paragraph" w:styleId="262">
    <w:name w:val="List Paragraph"/>
    <w:basedOn w:val="1"/>
    <w:qFormat/>
    <w:uiPriority w:val="34"/>
    <w:pPr>
      <w:ind w:firstLine="420" w:firstLineChars="200"/>
    </w:pPr>
  </w:style>
  <w:style w:type="paragraph" w:customStyle="1" w:styleId="263">
    <w:name w:val="段"/>
    <w:qFormat/>
    <w:uiPriority w:val="0"/>
    <w:pPr>
      <w:ind w:firstLine="200" w:firstLineChars="200"/>
      <w:jc w:val="both"/>
    </w:pPr>
    <w:rPr>
      <w:rFonts w:ascii="宋体" w:hAnsi="Times New Roman" w:eastAsia="宋体" w:cs="Times New Roman"/>
      <w:sz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7" Type="http://schemas.openxmlformats.org/officeDocument/2006/relationships/glossaryDocument" Target="glossary/document.xml"/><Relationship Id="rId26" Type="http://schemas.openxmlformats.org/officeDocument/2006/relationships/fontTable" Target="fontTable.xml"/><Relationship Id="rId25" Type="http://schemas.openxmlformats.org/officeDocument/2006/relationships/customXml" Target="../customXml/item3.xml"/><Relationship Id="rId24" Type="http://schemas.openxmlformats.org/officeDocument/2006/relationships/customXml" Target="../customXml/item2.xml"/><Relationship Id="rId23" Type="http://schemas.openxmlformats.org/officeDocument/2006/relationships/numbering" Target="numbering.xml"/><Relationship Id="rId22" Type="http://schemas.openxmlformats.org/officeDocument/2006/relationships/customXml" Target="../customXml/item1.xml"/><Relationship Id="rId21" Type="http://schemas.openxmlformats.org/officeDocument/2006/relationships/image" Target="media/image1.jpeg"/><Relationship Id="rId20" Type="http://schemas.openxmlformats.org/officeDocument/2006/relationships/theme" Target="theme/theme1.xml"/><Relationship Id="rId2" Type="http://schemas.openxmlformats.org/officeDocument/2006/relationships/settings" Target="settings.xml"/><Relationship Id="rId19" Type="http://schemas.openxmlformats.org/officeDocument/2006/relationships/footer" Target="footer8.xml"/><Relationship Id="rId18" Type="http://schemas.openxmlformats.org/officeDocument/2006/relationships/footer" Target="footer7.xml"/><Relationship Id="rId17" Type="http://schemas.openxmlformats.org/officeDocument/2006/relationships/header" Target="header7.xml"/><Relationship Id="rId16" Type="http://schemas.openxmlformats.org/officeDocument/2006/relationships/header" Target="header6.xml"/><Relationship Id="rId15" Type="http://schemas.openxmlformats.org/officeDocument/2006/relationships/footer" Target="footer6.xml"/><Relationship Id="rId14" Type="http://schemas.openxmlformats.org/officeDocument/2006/relationships/footer" Target="footer5.xml"/><Relationship Id="rId13" Type="http://schemas.openxmlformats.org/officeDocument/2006/relationships/header" Target="header5.xml"/><Relationship Id="rId12" Type="http://schemas.openxmlformats.org/officeDocument/2006/relationships/footer" Target="footer4.xml"/><Relationship Id="rId11" Type="http://schemas.openxmlformats.org/officeDocument/2006/relationships/footer" Target="footer3.xml"/><Relationship Id="rId10" Type="http://schemas.openxmlformats.org/officeDocument/2006/relationships/header" Target="header4.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StandardEditor\template\&#22242;&#20307;&#26631;&#20934;.dotx" TargetMode="Externa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D33580E5DEE94A56B4AA6E6699E4C1B2"/>
        <w:style w:val=""/>
        <w:category>
          <w:name w:val="常规"/>
          <w:gallery w:val="placeholder"/>
        </w:category>
        <w:types>
          <w:type w:val="bbPlcHdr"/>
        </w:types>
        <w:behaviors>
          <w:behavior w:val="content"/>
        </w:behaviors>
        <w:description w:val=""/>
        <w:guid w:val="{34689D8D-2592-4C26-8790-926C603A8528}"/>
      </w:docPartPr>
      <w:docPartBody>
        <w:p w14:paraId="31BDC6C4">
          <w:pPr>
            <w:pStyle w:val="5"/>
          </w:pPr>
          <w:r>
            <w:rPr>
              <w:rStyle w:val="4"/>
              <w:rFonts w:hint="eastAsia"/>
            </w:rPr>
            <w:t>单击或点击此处输入文字。</w:t>
          </w:r>
        </w:p>
      </w:docPartBody>
    </w:docPart>
    <w:docPart>
      <w:docPartPr>
        <w:name w:val="5D90168562164F299B43676937C953E8"/>
        <w:style w:val=""/>
        <w:category>
          <w:name w:val="常规"/>
          <w:gallery w:val="placeholder"/>
        </w:category>
        <w:types>
          <w:type w:val="bbPlcHdr"/>
        </w:types>
        <w:behaviors>
          <w:behavior w:val="content"/>
        </w:behaviors>
        <w:description w:val=""/>
        <w:guid w:val="{7A012BD1-694A-4C18-B3FA-49435039141F}"/>
      </w:docPartPr>
      <w:docPartBody>
        <w:p w14:paraId="6267A5D8">
          <w:pPr>
            <w:pStyle w:val="6"/>
          </w:pPr>
          <w:r>
            <w:rPr>
              <w:rStyle w:val="4"/>
              <w:rFonts w:hint="eastAsia"/>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bordersDoNotSurroundHeader w:val="1"/>
  <w:bordersDoNotSurroundFooter w:val="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
  <w:rsids>
    <w:rsidRoot w:val="00EC57C0"/>
    <w:rsid w:val="0001420D"/>
    <w:rsid w:val="0004716D"/>
    <w:rsid w:val="000B2816"/>
    <w:rsid w:val="000D0DF4"/>
    <w:rsid w:val="000F721E"/>
    <w:rsid w:val="001061AB"/>
    <w:rsid w:val="00113284"/>
    <w:rsid w:val="00122383"/>
    <w:rsid w:val="00124EF0"/>
    <w:rsid w:val="001613CD"/>
    <w:rsid w:val="001678BC"/>
    <w:rsid w:val="0017532E"/>
    <w:rsid w:val="00181D60"/>
    <w:rsid w:val="001B4854"/>
    <w:rsid w:val="001C703A"/>
    <w:rsid w:val="00233E0B"/>
    <w:rsid w:val="002349EC"/>
    <w:rsid w:val="00245410"/>
    <w:rsid w:val="00247E02"/>
    <w:rsid w:val="00250CE1"/>
    <w:rsid w:val="00252617"/>
    <w:rsid w:val="00292364"/>
    <w:rsid w:val="002A34EB"/>
    <w:rsid w:val="002A42F2"/>
    <w:rsid w:val="002B203B"/>
    <w:rsid w:val="002E79D5"/>
    <w:rsid w:val="002F3A7D"/>
    <w:rsid w:val="00335557"/>
    <w:rsid w:val="00344A6E"/>
    <w:rsid w:val="003568E3"/>
    <w:rsid w:val="003609A4"/>
    <w:rsid w:val="003A430A"/>
    <w:rsid w:val="003B0594"/>
    <w:rsid w:val="003E287A"/>
    <w:rsid w:val="004262C1"/>
    <w:rsid w:val="004709A1"/>
    <w:rsid w:val="0048438C"/>
    <w:rsid w:val="00506EFF"/>
    <w:rsid w:val="00552166"/>
    <w:rsid w:val="005662EB"/>
    <w:rsid w:val="00583AAB"/>
    <w:rsid w:val="00593537"/>
    <w:rsid w:val="00615B61"/>
    <w:rsid w:val="006468C2"/>
    <w:rsid w:val="006642AD"/>
    <w:rsid w:val="00666D88"/>
    <w:rsid w:val="00672F74"/>
    <w:rsid w:val="00685923"/>
    <w:rsid w:val="00781A74"/>
    <w:rsid w:val="007C3E32"/>
    <w:rsid w:val="007D2C4A"/>
    <w:rsid w:val="00813842"/>
    <w:rsid w:val="008256CB"/>
    <w:rsid w:val="00832824"/>
    <w:rsid w:val="008729C1"/>
    <w:rsid w:val="00883250"/>
    <w:rsid w:val="0091351B"/>
    <w:rsid w:val="00916263"/>
    <w:rsid w:val="009862F8"/>
    <w:rsid w:val="00997226"/>
    <w:rsid w:val="009C7B5F"/>
    <w:rsid w:val="009E760A"/>
    <w:rsid w:val="00A16A80"/>
    <w:rsid w:val="00A67B89"/>
    <w:rsid w:val="00A854CF"/>
    <w:rsid w:val="00B22FC1"/>
    <w:rsid w:val="00BA077C"/>
    <w:rsid w:val="00BA51CF"/>
    <w:rsid w:val="00BC3695"/>
    <w:rsid w:val="00C0640D"/>
    <w:rsid w:val="00C6160C"/>
    <w:rsid w:val="00C96FD9"/>
    <w:rsid w:val="00CA724C"/>
    <w:rsid w:val="00CD2C45"/>
    <w:rsid w:val="00CE472C"/>
    <w:rsid w:val="00D22C93"/>
    <w:rsid w:val="00D434AD"/>
    <w:rsid w:val="00D52FF6"/>
    <w:rsid w:val="00D76227"/>
    <w:rsid w:val="00D84024"/>
    <w:rsid w:val="00D9103D"/>
    <w:rsid w:val="00D97AA5"/>
    <w:rsid w:val="00DF7A33"/>
    <w:rsid w:val="00E12032"/>
    <w:rsid w:val="00E6509C"/>
    <w:rsid w:val="00EC57C0"/>
    <w:rsid w:val="00F204AA"/>
    <w:rsid w:val="00F76CD6"/>
    <w:rsid w:val="00F83BC2"/>
    <w:rsid w:val="00F906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iPriority="1" w:name="Default Paragraph Font"/>
    <w:lsdException w:qFormat="1" w:uiPriority="99" w:name="Normal Table"/>
    <w:lsdException w:qFormat="1" w:unhideWhenUsed="0" w:uiPriority="99" w:name="Placeholder Text"/>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customStyle="1" w:styleId="4">
    <w:name w:val="占位符文本1"/>
    <w:basedOn w:val="2"/>
    <w:semiHidden/>
    <w:qFormat/>
    <w:uiPriority w:val="99"/>
    <w:rPr>
      <w:color w:val="808080"/>
    </w:rPr>
  </w:style>
  <w:style w:type="paragraph" w:customStyle="1" w:styleId="5">
    <w:name w:val="D33580E5DEE94A56B4AA6E6699E4C1B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6">
    <w:name w:val="5D90168562164F299B43676937C953E8"/>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styleId="7">
    <w:name w:val="Placeholder Text"/>
    <w:basedOn w:val="2"/>
    <w:semiHidden/>
    <w:qFormat/>
    <w:uiPriority w:val="99"/>
    <w:rPr>
      <w:color w:val="808080"/>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bwMode="auto">
        <a:noFill/>
        <a:ln w="9525">
          <a:solidFill>
            <a:srgbClr val="000000"/>
          </a:solidFill>
          <a:round/>
        </a:ln>
      </a:spPr>
      <a:bodyPr/>
      <a:lst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db9b4b97-e955-4f13-b3a5-1e0653189d3f</errorID>
      <errorWord>：。</errorWord>
      <group>L1_Punc</group>
      <groupName>标点问题</groupName>
      <ability>L2_Punc</ability>
      <abilityName>标点符号检查</abilityName>
      <candidateList>
        <item>：</item>
      </candidateList>
      <explain/>
      <paraID>715F7621</paraID>
      <start>7</start>
      <end>9</end>
      <status>unmodified</status>
      <modifiedWord/>
      <trackRevisions>false</trackRevisions>
    </reviewItem>
    <reviewItem>
      <errorID>b9beb658-3251-44c7-91db-53c93818e943</errorID>
      <errorWord>：。</errorWord>
      <group>L1_Punc</group>
      <groupName>标点问题</groupName>
      <ability>L2_Punc</ability>
      <abilityName>标点符号检查</abilityName>
      <candidateList>
        <item>：</item>
      </candidateList>
      <explain/>
      <paraID>   24A22</paraID>
      <start>8</start>
      <end>10</end>
      <status>unmodified</status>
      <modifiedWord/>
      <trackRevisions>false</trackRevisions>
    </reviewItem>
    <reviewItem>
      <errorID>427d47d0-e8a8-4301-8f66-9c6e30f8dd88</errorID>
      <errorWord>～</errorWord>
      <group>L1_Format</group>
      <groupName>格式问题</groupName>
      <ability>L2_HalfPunc</ability>
      <abilityName>全半角检查</abilityName>
      <candidateList>
        <item>~</item>
      </candidateList>
      <explain>文本全半角错误。</explain>
      <paraID>32486916</paraID>
      <start>2</start>
      <end>3</end>
      <status>unmodified</status>
      <modifiedWord/>
      <trackRevisions>false</trackRevisions>
    </reviewItem>
    <reviewItem>
      <errorID>775234c0-7961-46ae-9649-a8b0ff2225e3</errorID>
      <errorWord>～</errorWord>
      <group>L1_Format</group>
      <groupName>格式问题</groupName>
      <ability>L2_HalfPunc</ability>
      <abilityName>全半角检查</abilityName>
      <candidateList>
        <item>~</item>
      </candidateList>
      <explain>文本全半角错误。</explain>
      <paraID> C7C1145</paraID>
      <start>4</start>
      <end>5</end>
      <status>unmodified</status>
      <modifiedWord/>
      <trackRevisions>false</trackRevisions>
    </reviewItem>
    <reviewItem>
      <errorID>6cc42a13-5217-467d-b944-5d25b597ff32</errorID>
      <errorWord>～</errorWord>
      <group>L1_Format</group>
      <groupName>格式问题</groupName>
      <ability>L2_HalfPunc</ability>
      <abilityName>全半角检查</abilityName>
      <candidateList>
        <item>~</item>
      </candidateList>
      <explain>文本全半角错误。</explain>
      <paraID>2F38E8A6</paraID>
      <start>3</start>
      <end>4</end>
      <status>unmodified</status>
      <modifiedWord/>
      <trackRevisions>false</trackRevisions>
    </reviewItem>
    <reviewItem>
      <errorID>64faa840-10ad-4e60-9501-1c8d5b5aa076</errorID>
      <errorWord>～</errorWord>
      <group>L1_Format</group>
      <groupName>格式问题</groupName>
      <ability>L2_HalfPunc</ability>
      <abilityName>全半角检查</abilityName>
      <candidateList>
        <item>~</item>
      </candidateList>
      <explain>文本全半角错误。</explain>
      <paraID> 6156621</paraID>
      <start>3</start>
      <end>4</end>
      <status>unmodified</status>
      <modifiedWord/>
      <trackRevisions>false</trackRevisions>
    </reviewItem>
    <reviewItem>
      <errorID>a5659751-8e98-4a9c-ac7b-ce0907b4a23c</errorID>
      <errorWord>裕量</errorWord>
      <group>L1_Word</group>
      <groupName>字词问题</groupName>
      <ability>L2_Typo</ability>
      <abilityName>字词错误</abilityName>
      <candidateList>
        <item>余量</item>
      </candidateList>
      <explain>存在发音相同字词的误用。</explain>
      <paraID>1686E5FA</paraID>
      <start>2</start>
      <end>4</end>
      <status>unmodified</status>
      <modifiedWord/>
      <trackRevisions>false</trackRevisions>
    </reviewItem>
    <reviewItem>
      <errorID>28b10e21-d715-4192-a03c-03fd82ca5fdd</errorID>
      <errorWord>～</errorWord>
      <group>L1_Format</group>
      <groupName>格式问题</groupName>
      <ability>L2_HalfPunc</ability>
      <abilityName>全半角检查</abilityName>
      <candidateList>
        <item>~</item>
      </candidateList>
      <explain>文本全半角错误。</explain>
      <paraID>336178A2</paraID>
      <start>3</start>
      <end>4</end>
      <status>modified</status>
      <modifiedWord>~</modifiedWord>
      <trackRevisions>false</trackRevisions>
    </reviewItem>
    <reviewItem>
      <errorID>d8ac1ea2-7784-482b-b62b-37c8c99ca107</errorID>
      <errorWord>可氧化碳</errorWord>
      <group>L1_Word</group>
      <groupName>字词问题</groupName>
      <ability>L2_Typo</ability>
      <abilityName>字词错误</abilityName>
      <candidateList>
        <item>二氧化碳</item>
      </candidateList>
      <explain/>
      <paraID>6568C76A</paraID>
      <start>1</start>
      <end>5</end>
      <status>unmodified</status>
      <modifiedWord/>
      <trackRevisions>false</trackRevisions>
    </reviewItem>
    <reviewItem>
      <errorID>87b0f2e3-bf9f-404a-a5a0-2694b5df1703</errorID>
      <errorWord>可氧化碳</errorWord>
      <group>L1_Word</group>
      <groupName>字词问题</groupName>
      <ability>L2_Typo</ability>
      <abilityName>字词错误</abilityName>
      <candidateList>
        <item>二氧化碳</item>
      </candidateList>
      <explain/>
      <paraID>49EC6582</paraID>
      <start>1</start>
      <end>5</end>
      <status>unmodified</status>
      <modifiedWord/>
      <trackRevisions>false</trackRevisions>
    </reviewItem>
  </reviewItems>
  <config/>
</contractReview>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5bb6223-beb8-43db-8494-f59e180cab9d}">
  <ds:schemaRefs/>
</ds:datastoreItem>
</file>

<file path=customXml/itemProps3.xml><?xml version="1.0" encoding="utf-8"?>
<ds:datastoreItem xmlns:ds="http://schemas.openxmlformats.org/officeDocument/2006/customXml" ds:itemID="{18A340A7-281C-46CF-B3FB-071C385A64B4}">
  <ds:schemaRefs/>
</ds:datastoreItem>
</file>

<file path=docProps/app.xml><?xml version="1.0" encoding="utf-8"?>
<Properties xmlns="http://schemas.openxmlformats.org/officeDocument/2006/extended-properties" xmlns:vt="http://schemas.openxmlformats.org/officeDocument/2006/docPropsVTypes">
  <Template>团体标准</Template>
  <Company>PCMI</Company>
  <Pages>15</Pages>
  <Words>4996</Words>
  <Characters>5871</Characters>
  <Lines>131</Lines>
  <Paragraphs>150</Paragraphs>
  <TotalTime>0</TotalTime>
  <ScaleCrop>false</ScaleCrop>
  <LinksUpToDate>false</LinksUpToDate>
  <CharactersWithSpaces>6163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2022-02-14T01:11:00Z</dcterms:created>
  <dc:creator>ZHH</dc:creator>
  <dc:description>&lt;config cover="true" show_menu="true" version="1.0.0" doctype="SDKXY"&gt;_x000d_
&lt;/config&gt;</dc:description>
  <cp:lastModifiedBy>标准部--李佳旭</cp:lastModifiedBy>
  <cp:lastPrinted>2023-10-19T05:03:00Z</cp:lastPrinted>
  <dcterms:modified xsi:type="dcterms:W3CDTF">2026-07-29T02:14:07Z</dcterms:modified>
  <dc:title>团体标准</dc:title>
  <cp:revision>277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SDKXY</vt:lpwstr>
  </property>
  <property fmtid="{D5CDD505-2E9C-101B-9397-08002B2CF9AE}" pid="3" name="cover">
    <vt:lpwstr>true</vt:lpwstr>
  </property>
  <property fmtid="{D5CDD505-2E9C-101B-9397-08002B2CF9AE}" pid="4" name="show_menu">
    <vt:lpwstr>true</vt:lpwstr>
  </property>
  <property fmtid="{D5CDD505-2E9C-101B-9397-08002B2CF9AE}" pid="5" name="version">
    <vt:lpwstr>1.0.0</vt:lpwstr>
  </property>
  <property fmtid="{D5CDD505-2E9C-101B-9397-08002B2CF9AE}" pid="6" name="xmlname">
    <vt:lpwstr>团体标准</vt:lpwstr>
  </property>
  <property fmtid="{D5CDD505-2E9C-101B-9397-08002B2CF9AE}" pid="7" name="NSTD_CODE">
    <vt:lpwstr>GB/T-</vt:lpwstr>
  </property>
  <property fmtid="{D5CDD505-2E9C-101B-9397-08002B2CF9AE}" pid="8" name="OSTD_CODE">
    <vt:lpwstr>代替 GB/T-</vt:lpwstr>
  </property>
  <property fmtid="{D5CDD505-2E9C-101B-9397-08002B2CF9AE}" pid="9" name="flag_zhengwen">
    <vt:lpwstr>0</vt:lpwstr>
  </property>
  <property fmtid="{D5CDD505-2E9C-101B-9397-08002B2CF9AE}" pid="10" name="flag_fulu">
    <vt:lpwstr>0</vt:lpwstr>
  </property>
  <property fmtid="{D5CDD505-2E9C-101B-9397-08002B2CF9AE}" pid="11" name="flag_pic">
    <vt:lpwstr>False</vt:lpwstr>
  </property>
  <property fmtid="{D5CDD505-2E9C-101B-9397-08002B2CF9AE}" pid="12" name="flag_tab">
    <vt:lpwstr>false</vt:lpwstr>
  </property>
  <property fmtid="{D5CDD505-2E9C-101B-9397-08002B2CF9AE}" pid="13" name="NumList">
    <vt:lpwstr>false</vt:lpwstr>
  </property>
  <property fmtid="{D5CDD505-2E9C-101B-9397-08002B2CF9AE}" pid="14" name="KSOProductBuildVer">
    <vt:lpwstr>2052-12.1.0.26895</vt:lpwstr>
  </property>
  <property fmtid="{D5CDD505-2E9C-101B-9397-08002B2CF9AE}" pid="15" name="ICV">
    <vt:lpwstr>A1FF7E696AA04A518F5A655E88B2C358_13</vt:lpwstr>
  </property>
  <property fmtid="{D5CDD505-2E9C-101B-9397-08002B2CF9AE}" pid="16" name="KSOTemplateDocerSaveRecord">
    <vt:lpwstr>eyJoZGlkIjoiMjQ2ZTA4YjVlM2RhY2MzNDBlZDIzZmY3YTlmMTk4Y2IiLCJ1c2VySWQiOiI2Nzg0MTk3MDUifQ==</vt:lpwstr>
  </property>
</Properties>
</file>