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3CA72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D1E8BA5">
            <w:pPr>
              <w:pStyle w:val="19"/>
              <w:framePr w:wrap="notBeside" w:vAnchor="page" w:hAnchor="page" w:x="1372" w:y="568"/>
              <w:tabs>
                <w:tab w:val="clear" w:pos="4153"/>
                <w:tab w:val="clear" w:pos="8306"/>
              </w:tabs>
              <w:spacing w:line="240" w:lineRule="auto"/>
              <w:jc w:val="left"/>
              <w:rPr>
                <w:rFonts w:ascii="黑体" w:hAnsi="黑体" w:eastAsia="黑体"/>
                <w:sz w:val="21"/>
                <w:szCs w:val="21"/>
                <w:highlight w:val="none"/>
              </w:rPr>
            </w:pPr>
            <w:bookmarkStart w:id="0" w:name="_Hlk140063176"/>
            <w:bookmarkEnd w:id="0"/>
            <w:r>
              <w:rPr>
                <w:rFonts w:ascii="Times New Roman" w:hAnsi="Times New Roman" w:eastAsia="黑体"/>
                <w:sz w:val="21"/>
                <w:szCs w:val="21"/>
                <w:highlight w:val="none"/>
              </w:rPr>
              <w:t>ICS</w:t>
            </w:r>
          </w:p>
        </w:tc>
        <w:tc>
          <w:tcPr>
            <w:tcW w:w="8855" w:type="dxa"/>
          </w:tcPr>
          <w:p w14:paraId="7517B5FF">
            <w:pPr>
              <w:pStyle w:val="19"/>
              <w:framePr w:wrap="notBeside" w:vAnchor="page" w:hAnchor="page" w:x="1372" w:y="568"/>
              <w:tabs>
                <w:tab w:val="clear" w:pos="4153"/>
                <w:tab w:val="clear" w:pos="8306"/>
              </w:tabs>
              <w:spacing w:line="240" w:lineRule="auto"/>
              <w:jc w:val="both"/>
              <w:rPr>
                <w:rFonts w:ascii="黑体" w:hAnsi="黑体" w:eastAsia="黑体"/>
                <w:sz w:val="21"/>
                <w:szCs w:val="21"/>
                <w:highlight w:val="none"/>
              </w:rPr>
            </w:pPr>
            <w:bookmarkStart w:id="1" w:name="ICS"/>
            <w:r>
              <w:rPr>
                <w:rFonts w:ascii="黑体" w:hAnsi="黑体" w:eastAsia="黑体" w:cs="Times New Roman"/>
                <w:kern w:val="2"/>
                <w:sz w:val="21"/>
                <w:szCs w:val="21"/>
                <w:highlight w:val="none"/>
                <w:lang w:val="en-US" w:eastAsia="zh-CN" w:bidi="ar-SA"/>
              </w:rPr>
              <w:fldChar w:fldCharType="begin">
                <w:ffData>
                  <w:name w:val="ICS"/>
                  <w:enabled/>
                  <w:calcOnExit w:val="0"/>
                  <w:textInput>
                    <w:default w:val="77.140.65"/>
                  </w:textInput>
                </w:ffData>
              </w:fldChar>
            </w:r>
            <w:r>
              <w:rPr>
                <w:rFonts w:ascii="黑体" w:hAnsi="黑体" w:eastAsia="黑体" w:cs="Times New Roman"/>
                <w:kern w:val="2"/>
                <w:sz w:val="21"/>
                <w:szCs w:val="21"/>
                <w:highlight w:val="none"/>
                <w:lang w:val="en-US" w:eastAsia="zh-CN" w:bidi="ar-SA"/>
              </w:rPr>
              <w:instrText xml:space="preserve">FORMTEXT</w:instrText>
            </w:r>
            <w:r>
              <w:rPr>
                <w:rFonts w:ascii="黑体" w:hAnsi="黑体" w:eastAsia="黑体" w:cs="Times New Roman"/>
                <w:kern w:val="2"/>
                <w:sz w:val="21"/>
                <w:szCs w:val="21"/>
                <w:highlight w:val="none"/>
                <w:lang w:val="en-US" w:eastAsia="zh-CN" w:bidi="ar-SA"/>
              </w:rPr>
              <w:fldChar w:fldCharType="separate"/>
            </w:r>
            <w:r>
              <w:rPr>
                <w:rFonts w:ascii="黑体" w:hAnsi="黑体" w:eastAsia="黑体" w:cs="Times New Roman"/>
                <w:kern w:val="2"/>
                <w:sz w:val="21"/>
                <w:szCs w:val="21"/>
                <w:highlight w:val="none"/>
                <w:lang w:val="en-US" w:eastAsia="zh-CN" w:bidi="ar-SA"/>
              </w:rPr>
              <w:t>77.140.65</w:t>
            </w:r>
            <w:r>
              <w:rPr>
                <w:rFonts w:ascii="黑体" w:hAnsi="黑体" w:eastAsia="黑体" w:cs="Times New Roman"/>
                <w:kern w:val="2"/>
                <w:sz w:val="21"/>
                <w:szCs w:val="21"/>
                <w:highlight w:val="none"/>
                <w:lang w:val="en-US" w:eastAsia="zh-CN" w:bidi="ar-SA"/>
              </w:rPr>
              <w:fldChar w:fldCharType="end"/>
            </w:r>
            <w:bookmarkEnd w:id="1"/>
          </w:p>
        </w:tc>
      </w:tr>
      <w:tr w14:paraId="2C0F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FB31012">
            <w:pPr>
              <w:pStyle w:val="19"/>
              <w:framePr w:wrap="notBeside" w:vAnchor="page" w:hAnchor="page" w:x="1372" w:y="568"/>
              <w:tabs>
                <w:tab w:val="clear" w:pos="4153"/>
                <w:tab w:val="clear" w:pos="8306"/>
              </w:tabs>
              <w:spacing w:before="40" w:line="240" w:lineRule="auto"/>
              <w:jc w:val="left"/>
              <w:rPr>
                <w:rFonts w:ascii="黑体" w:hAnsi="黑体" w:eastAsia="黑体"/>
                <w:sz w:val="21"/>
                <w:szCs w:val="21"/>
                <w:highlight w:val="none"/>
              </w:rPr>
            </w:pPr>
            <w:r>
              <w:rPr>
                <w:rFonts w:ascii="Times New Roman" w:hAnsi="Times New Roman" w:eastAsia="黑体"/>
                <w:sz w:val="21"/>
                <w:szCs w:val="21"/>
                <w:highlight w:val="none"/>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6B0E1C9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31F70DB9">
                  <w:pPr>
                    <w:pStyle w:val="62"/>
                    <w:framePr w:wrap="notBeside" w:vAnchor="page" w:hAnchor="page" w:x="1372" w:y="568"/>
                    <w:ind w:left="420" w:right="624"/>
                    <w:rPr>
                      <w:rFonts w:ascii="宋体" w:hAnsi="宋体"/>
                      <w:sz w:val="28"/>
                      <w:szCs w:val="28"/>
                      <w:highlight w:val="none"/>
                    </w:rPr>
                  </w:pPr>
                  <w:r>
                    <w:rPr>
                      <w:rFonts w:hint="eastAsia"/>
                      <w:highlight w:val="none"/>
                    </w:rPr>
                    <w:t>T/</w:t>
                  </w:r>
                  <w:bookmarkStart w:id="2" w:name="c1"/>
                  <w:r>
                    <w:rPr>
                      <w:rFonts w:hint="eastAsia" w:ascii="Times New Roman" w:hAnsi="Times New Roman" w:eastAsia="宋体" w:cs="Times New Roman"/>
                      <w:b/>
                      <w:w w:val="130"/>
                      <w:sz w:val="96"/>
                      <w:highlight w:val="none"/>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highlight w:val="none"/>
                      <w:lang w:val="en-US" w:eastAsia="zh-CN" w:bidi="ar-SA"/>
                    </w:rPr>
                    <w:instrText xml:space="preserve">FORMTEXT</w:instrText>
                  </w:r>
                  <w:r>
                    <w:rPr>
                      <w:rFonts w:hint="eastAsia" w:ascii="Times New Roman" w:hAnsi="Times New Roman" w:eastAsia="宋体" w:cs="Times New Roman"/>
                      <w:b/>
                      <w:w w:val="130"/>
                      <w:sz w:val="96"/>
                      <w:highlight w:val="none"/>
                      <w:lang w:val="en-US" w:eastAsia="zh-CN" w:bidi="ar-SA"/>
                    </w:rPr>
                    <w:fldChar w:fldCharType="separate"/>
                  </w:r>
                  <w:r>
                    <w:rPr>
                      <w:rFonts w:hint="eastAsia" w:ascii="Times New Roman" w:hAnsi="Times New Roman" w:eastAsia="宋体" w:cs="Times New Roman"/>
                      <w:b/>
                      <w:w w:val="130"/>
                      <w:sz w:val="96"/>
                      <w:highlight w:val="none"/>
                      <w:lang w:val="en-US" w:eastAsia="zh-CN" w:bidi="ar-SA"/>
                    </w:rPr>
                    <w:t>CWDPA</w:t>
                  </w:r>
                  <w:r>
                    <w:rPr>
                      <w:rFonts w:hint="eastAsia" w:ascii="Times New Roman" w:hAnsi="Times New Roman" w:eastAsia="宋体" w:cs="Times New Roman"/>
                      <w:b/>
                      <w:w w:val="130"/>
                      <w:sz w:val="96"/>
                      <w:highlight w:val="none"/>
                      <w:lang w:val="en-US" w:eastAsia="zh-CN" w:bidi="ar-SA"/>
                    </w:rPr>
                    <w:fldChar w:fldCharType="end"/>
                  </w:r>
                  <w:bookmarkEnd w:id="2"/>
                </w:p>
              </w:tc>
            </w:tr>
          </w:tbl>
          <w:p w14:paraId="14AD20E2">
            <w:pPr>
              <w:pStyle w:val="19"/>
              <w:framePr w:wrap="notBeside" w:vAnchor="page" w:hAnchor="page" w:x="1372" w:y="568"/>
              <w:tabs>
                <w:tab w:val="clear" w:pos="4153"/>
                <w:tab w:val="clear" w:pos="8306"/>
              </w:tabs>
              <w:spacing w:before="40" w:line="240" w:lineRule="auto"/>
              <w:jc w:val="left"/>
              <w:rPr>
                <w:rFonts w:ascii="黑体" w:hAnsi="黑体" w:eastAsia="黑体"/>
                <w:sz w:val="21"/>
                <w:szCs w:val="21"/>
                <w:highlight w:val="none"/>
              </w:rPr>
            </w:pPr>
            <w:bookmarkStart w:id="3" w:name="CSDN"/>
            <w:r>
              <w:rPr>
                <w:rFonts w:ascii="黑体" w:hAnsi="黑体" w:eastAsia="黑体" w:cs="Times New Roman"/>
                <w:kern w:val="2"/>
                <w:sz w:val="21"/>
                <w:szCs w:val="21"/>
                <w:highlight w:val="none"/>
                <w:lang w:val="en-US" w:eastAsia="zh-CN" w:bidi="ar-SA"/>
              </w:rPr>
              <w:fldChar w:fldCharType="begin">
                <w:ffData>
                  <w:name w:val="CSDN"/>
                  <w:enabled/>
                  <w:calcOnExit w:val="0"/>
                  <w:textInput>
                    <w:default w:val="H 49"/>
                  </w:textInput>
                </w:ffData>
              </w:fldChar>
            </w:r>
            <w:r>
              <w:rPr>
                <w:rFonts w:ascii="黑体" w:hAnsi="黑体" w:eastAsia="黑体" w:cs="Times New Roman"/>
                <w:kern w:val="2"/>
                <w:sz w:val="21"/>
                <w:szCs w:val="21"/>
                <w:highlight w:val="none"/>
                <w:lang w:val="en-US" w:eastAsia="zh-CN" w:bidi="ar-SA"/>
              </w:rPr>
              <w:instrText xml:space="preserve">FORMTEXT</w:instrText>
            </w:r>
            <w:r>
              <w:rPr>
                <w:rFonts w:ascii="黑体" w:hAnsi="黑体" w:eastAsia="黑体" w:cs="Times New Roman"/>
                <w:kern w:val="2"/>
                <w:sz w:val="21"/>
                <w:szCs w:val="21"/>
                <w:highlight w:val="none"/>
                <w:lang w:val="en-US" w:eastAsia="zh-CN" w:bidi="ar-SA"/>
              </w:rPr>
              <w:fldChar w:fldCharType="separate"/>
            </w:r>
            <w:r>
              <w:rPr>
                <w:rFonts w:ascii="黑体" w:hAnsi="黑体" w:eastAsia="黑体" w:cs="Times New Roman"/>
                <w:kern w:val="2"/>
                <w:sz w:val="21"/>
                <w:szCs w:val="21"/>
                <w:highlight w:val="none"/>
                <w:lang w:val="en-US" w:eastAsia="zh-CN" w:bidi="ar-SA"/>
              </w:rPr>
              <w:t>H 49</w:t>
            </w:r>
            <w:r>
              <w:rPr>
                <w:rFonts w:ascii="黑体" w:hAnsi="黑体" w:eastAsia="黑体" w:cs="Times New Roman"/>
                <w:kern w:val="2"/>
                <w:sz w:val="21"/>
                <w:szCs w:val="21"/>
                <w:highlight w:val="none"/>
                <w:lang w:val="en-US" w:eastAsia="zh-CN" w:bidi="ar-SA"/>
              </w:rPr>
              <w:fldChar w:fldCharType="end"/>
            </w:r>
            <w:bookmarkEnd w:id="3"/>
          </w:p>
        </w:tc>
      </w:tr>
    </w:tbl>
    <w:p w14:paraId="3B4E0B59">
      <w:pPr>
        <w:pStyle w:val="63"/>
        <w:framePr w:w="9639" w:h="624" w:hRule="exact" w:hSpace="181" w:vSpace="181" w:hAnchor="page" w:x="1305" w:y="2269"/>
        <w:rPr>
          <w:rFonts w:ascii="黑体" w:hAnsi="黑体" w:eastAsia="黑体"/>
          <w:b w:val="0"/>
          <w:bCs w:val="0"/>
          <w:w w:val="100"/>
          <w:sz w:val="48"/>
          <w:szCs w:val="48"/>
          <w:highlight w:val="none"/>
        </w:rPr>
      </w:pPr>
      <w:bookmarkStart w:id="4" w:name="_Hlk26473981"/>
      <w:r>
        <w:rPr>
          <w:rFonts w:hint="eastAsia" w:ascii="黑体" w:eastAsia="黑体"/>
          <w:b w:val="0"/>
          <w:w w:val="100"/>
          <w:sz w:val="48"/>
          <w:highlight w:val="none"/>
        </w:rPr>
        <w:t>团体</w:t>
      </w:r>
      <w:r>
        <w:rPr>
          <w:rFonts w:hint="eastAsia" w:ascii="黑体" w:hAnsi="黑体" w:eastAsia="黑体"/>
          <w:b w:val="0"/>
          <w:bCs w:val="0"/>
          <w:w w:val="100"/>
          <w:sz w:val="48"/>
          <w:szCs w:val="48"/>
          <w:highlight w:val="none"/>
        </w:rPr>
        <w:t>标准</w:t>
      </w:r>
    </w:p>
    <w:bookmarkEnd w:id="4"/>
    <w:p w14:paraId="4971EBF7">
      <w:pPr>
        <w:pStyle w:val="199"/>
        <w:rPr>
          <w:highlight w:val="none"/>
        </w:rPr>
      </w:pPr>
      <w:r>
        <w:rPr>
          <w:highlight w:val="none"/>
        </w:rPr>
        <w:t>T/</w:t>
      </w:r>
      <w:bookmarkStart w:id="5" w:name="文字1"/>
      <w:r>
        <w:rPr>
          <w:rFonts w:ascii="黑体" w:hAnsi="Times New Roman" w:eastAsia="黑体" w:cs="Times New Roman"/>
          <w:bCs/>
          <w:sz w:val="28"/>
          <w:szCs w:val="28"/>
          <w:highlight w:val="none"/>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highlight w:val="none"/>
          <w:lang w:val="en-US" w:eastAsia="zh-CN" w:bidi="ar-SA"/>
        </w:rPr>
        <w:instrText xml:space="preserve">FORMTEXT</w:instrText>
      </w:r>
      <w:r>
        <w:rPr>
          <w:rFonts w:ascii="黑体" w:hAnsi="Times New Roman" w:eastAsia="黑体" w:cs="Times New Roman"/>
          <w:bCs/>
          <w:sz w:val="28"/>
          <w:szCs w:val="28"/>
          <w:highlight w:val="none"/>
          <w:lang w:val="en-US" w:eastAsia="zh-CN" w:bidi="ar-SA"/>
        </w:rPr>
        <w:fldChar w:fldCharType="separate"/>
      </w:r>
      <w:r>
        <w:rPr>
          <w:rFonts w:ascii="黑体" w:hAnsi="Times New Roman" w:eastAsia="黑体" w:cs="Times New Roman"/>
          <w:bCs/>
          <w:sz w:val="28"/>
          <w:szCs w:val="28"/>
          <w:highlight w:val="none"/>
          <w:lang w:val="en-US" w:eastAsia="zh-CN" w:bidi="ar-SA"/>
        </w:rPr>
        <w:t>CWDPA</w:t>
      </w:r>
      <w:r>
        <w:rPr>
          <w:rFonts w:ascii="黑体" w:hAnsi="Times New Roman" w:eastAsia="黑体" w:cs="Times New Roman"/>
          <w:bCs/>
          <w:sz w:val="28"/>
          <w:szCs w:val="28"/>
          <w:highlight w:val="none"/>
          <w:lang w:val="en-US" w:eastAsia="zh-CN" w:bidi="ar-SA"/>
        </w:rPr>
        <w:fldChar w:fldCharType="end"/>
      </w:r>
      <w:bookmarkEnd w:id="5"/>
      <w:r>
        <w:rPr>
          <w:rFonts w:hint="eastAsia"/>
          <w:highlight w:val="none"/>
        </w:rPr>
        <w:t xml:space="preserve"> </w:t>
      </w:r>
      <w:r>
        <w:rPr>
          <w:highlight w:val="none"/>
        </w:rPr>
        <w:fldChar w:fldCharType="begin">
          <w:ffData>
            <w:name w:val="NSTD_CODE_F"/>
            <w:enabled/>
            <w:calcOnExit w:val="0"/>
            <w:textInput>
              <w:default w:val="XXX"/>
            </w:textInput>
          </w:ffData>
        </w:fldChar>
      </w:r>
      <w:bookmarkStart w:id="6" w:name="NSTD_CODE_F"/>
      <w:r>
        <w:rPr>
          <w:highlight w:val="none"/>
        </w:rPr>
        <w:instrText xml:space="preserve"> FORMTEXT </w:instrText>
      </w:r>
      <w:r>
        <w:rPr>
          <w:highlight w:val="none"/>
        </w:rPr>
        <w:fldChar w:fldCharType="separate"/>
      </w:r>
      <w:r>
        <w:rPr>
          <w:highlight w:val="none"/>
        </w:rPr>
        <w:t>XXX</w:t>
      </w:r>
      <w:r>
        <w:rPr>
          <w:highlight w:val="none"/>
        </w:rPr>
        <w:fldChar w:fldCharType="end"/>
      </w:r>
      <w:bookmarkEnd w:id="6"/>
      <w:r>
        <w:rPr>
          <w:rFonts w:hAnsi="黑体"/>
          <w:highlight w:val="none"/>
        </w:rPr>
        <w:t>—</w:t>
      </w:r>
      <w:r>
        <w:rPr>
          <w:highlight w:val="none"/>
        </w:rPr>
        <w:fldChar w:fldCharType="begin">
          <w:ffData>
            <w:name w:val="NSTD_CODE_B"/>
            <w:enabled/>
            <w:calcOnExit w:val="0"/>
            <w:textInput>
              <w:default w:val="XXXX"/>
            </w:textInput>
          </w:ffData>
        </w:fldChar>
      </w:r>
      <w:bookmarkStart w:id="7" w:name="NSTD_CODE_B"/>
      <w:r>
        <w:rPr>
          <w:highlight w:val="none"/>
        </w:rPr>
        <w:instrText xml:space="preserve"> FORMTEXT </w:instrText>
      </w:r>
      <w:r>
        <w:rPr>
          <w:highlight w:val="none"/>
        </w:rPr>
        <w:fldChar w:fldCharType="separate"/>
      </w:r>
      <w:r>
        <w:rPr>
          <w:highlight w:val="none"/>
        </w:rPr>
        <w:t>XXXX</w:t>
      </w:r>
      <w:r>
        <w:rPr>
          <w:highlight w:val="none"/>
        </w:rPr>
        <w:fldChar w:fldCharType="end"/>
      </w:r>
      <w:bookmarkEnd w:id="7"/>
    </w:p>
    <w:p w14:paraId="299D5C22">
      <w:pPr>
        <w:pStyle w:val="200"/>
        <w:rPr>
          <w:rFonts w:hAnsi="黑体"/>
          <w:highlight w:val="none"/>
        </w:rPr>
      </w:pPr>
    </w:p>
    <w:p w14:paraId="43DDB0BD">
      <w:pPr>
        <w:spacing w:line="240" w:lineRule="auto"/>
        <w:rPr>
          <w:rFonts w:ascii="黑体" w:hAnsi="黑体" w:eastAsia="黑体"/>
          <w:kern w:val="0"/>
          <w:sz w:val="10"/>
          <w:szCs w:val="10"/>
          <w:highlight w:val="none"/>
        </w:rPr>
      </w:pPr>
      <w:r>
        <w:rPr>
          <w:rFonts w:ascii="黑体" w:hAnsi="黑体" w:eastAsia="黑体"/>
          <w:kern w:val="0"/>
          <w:sz w:val="10"/>
          <w:szCs w:val="10"/>
          <w:highlight w:val="none"/>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30F4314E">
      <w:pPr>
        <w:pStyle w:val="63"/>
        <w:framePr w:w="9639" w:h="6976" w:hRule="exact" w:hSpace="0" w:vSpace="0" w:hAnchor="page" w:y="6408"/>
        <w:jc w:val="center"/>
        <w:rPr>
          <w:rFonts w:ascii="黑体" w:hAnsi="黑体" w:eastAsia="黑体"/>
          <w:b w:val="0"/>
          <w:bCs w:val="0"/>
          <w:w w:val="100"/>
          <w:highlight w:val="none"/>
        </w:rPr>
      </w:pPr>
    </w:p>
    <w:p w14:paraId="716C4278">
      <w:pPr>
        <w:pStyle w:val="201"/>
        <w:framePr w:h="6974" w:hRule="exact" w:wrap="around" w:x="1419" w:anchorLock="1"/>
        <w:pBdr>
          <w:top w:val="none" w:color="auto" w:sz="0" w:space="0"/>
          <w:left w:val="none" w:color="auto" w:sz="0" w:space="0"/>
          <w:bottom w:val="none" w:color="auto" w:sz="0" w:space="0"/>
          <w:right w:val="none" w:color="auto" w:sz="0" w:space="0"/>
        </w:pBdr>
        <w:rPr>
          <w:rFonts w:hint="eastAsia"/>
        </w:rPr>
      </w:pPr>
      <w:bookmarkStart w:id="8" w:name="CSTD_NAME"/>
      <w:r>
        <w:rPr>
          <w:rFonts w:hint="eastAsia" w:ascii="黑体" w:hAnsi="黑体" w:eastAsia="黑体" w:cs="Times New Roman"/>
          <w:bCs/>
          <w:sz w:val="52"/>
          <w:lang w:val="en-US" w:eastAsia="zh-CN" w:bidi="ar-SA"/>
        </w:rPr>
        <w:fldChar w:fldCharType="begin">
          <w:ffData>
            <w:name w:val="CSTD_NAME"/>
            <w:enabled/>
            <w:calcOnExit w:val="0"/>
            <w:textInput>
              <w:default w:val="机器人灵巧手驱动用不锈钢微绳通用技术条件"/>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机器人灵巧手驱动用不锈钢微绳通用技术条件</w:t>
      </w:r>
      <w:r>
        <w:rPr>
          <w:rFonts w:hint="eastAsia" w:ascii="黑体" w:hAnsi="黑体" w:eastAsia="黑体" w:cs="Times New Roman"/>
          <w:bCs/>
          <w:sz w:val="52"/>
          <w:lang w:val="en-US" w:eastAsia="zh-CN" w:bidi="ar-SA"/>
        </w:rPr>
        <w:fldChar w:fldCharType="end"/>
      </w:r>
      <w:bookmarkEnd w:id="8"/>
    </w:p>
    <w:p w14:paraId="613EF785">
      <w:pPr>
        <w:framePr w:w="9639" w:h="6974" w:hRule="exact" w:wrap="around" w:vAnchor="page" w:hAnchor="page" w:x="1419" w:y="6408" w:anchorLock="1"/>
        <w:pBdr>
          <w:top w:val="none" w:color="auto" w:sz="0" w:space="0"/>
          <w:left w:val="none" w:color="auto" w:sz="0" w:space="0"/>
          <w:bottom w:val="none" w:color="auto" w:sz="0" w:space="0"/>
          <w:right w:val="none" w:color="auto" w:sz="0" w:space="0"/>
        </w:pBdr>
        <w:ind w:left="-1418"/>
      </w:pPr>
    </w:p>
    <w:p w14:paraId="47AA81F5">
      <w:pPr>
        <w:pStyle w:val="131"/>
        <w:framePr w:w="9639" w:h="6974" w:hRule="exact" w:wrap="around" w:vAnchor="page" w:hAnchor="page" w:x="1419" w:y="6408" w:anchorLock="1"/>
        <w:pBdr>
          <w:top w:val="none" w:color="auto" w:sz="0" w:space="0"/>
          <w:left w:val="none" w:color="auto" w:sz="0" w:space="0"/>
          <w:bottom w:val="none" w:color="auto" w:sz="0" w:space="0"/>
          <w:right w:val="none" w:color="auto" w:sz="0" w:space="0"/>
        </w:pBdr>
        <w:textAlignment w:val="bottom"/>
        <w:rPr>
          <w:rFonts w:eastAsia="黑体"/>
          <w:szCs w:val="28"/>
        </w:rPr>
      </w:pPr>
      <w:bookmarkStart w:id="9"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General technical requirements for stainless steel micro rope used in robotic dexterous hand drive"/>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General technical requirements for stainless steel micro rope used in robotic dexterous hand drive</w:t>
      </w:r>
      <w:r>
        <w:rPr>
          <w:rFonts w:hint="eastAsia" w:ascii="Times New Roman" w:hAnsi="Times New Roman" w:eastAsia="黑体" w:cs="Times New Roman"/>
          <w:sz w:val="28"/>
          <w:szCs w:val="28"/>
          <w:lang w:val="en-US" w:eastAsia="zh-CN" w:bidi="ar-SA"/>
        </w:rPr>
        <w:fldChar w:fldCharType="end"/>
      </w:r>
      <w:bookmarkEnd w:id="9"/>
    </w:p>
    <w:p w14:paraId="20575A65">
      <w:pPr>
        <w:pStyle w:val="131"/>
        <w:framePr w:w="9639" w:h="6974" w:hRule="exact" w:wrap="around" w:vAnchor="page" w:hAnchor="page" w:x="1419" w:y="6408" w:anchorLock="1"/>
        <w:pBdr>
          <w:top w:val="none" w:sz="0" w:space="0"/>
          <w:left w:val="none" w:sz="0" w:space="0"/>
          <w:bottom w:val="none" w:sz="0" w:space="0"/>
          <w:right w:val="none" w:sz="0" w:space="0"/>
        </w:pBdr>
        <w:spacing w:before="440" w:after="160"/>
        <w:textAlignment w:val="bottom"/>
        <w:rPr>
          <w:sz w:val="24"/>
          <w:szCs w:val="28"/>
          <w:highlight w:val="none"/>
        </w:rPr>
      </w:pPr>
      <w:r>
        <w:rPr>
          <w:rFonts w:hint="eastAsia" w:cs="Times New Roman"/>
          <w:sz w:val="24"/>
          <w:szCs w:val="28"/>
          <w:highlight w:val="none"/>
          <w:lang w:val="en-US" w:eastAsia="zh-CN" w:bidi="ar-SA"/>
        </w:rPr>
        <w:t>（征求意见稿）</w:t>
      </w:r>
    </w:p>
    <w:p w14:paraId="7C930F8B">
      <w:pPr>
        <w:framePr w:w="9639" w:h="6974" w:hRule="exact" w:wrap="around" w:vAnchor="page" w:hAnchor="page" w:x="1419" w:y="6408" w:anchorLock="1"/>
        <w:spacing w:line="760" w:lineRule="exact"/>
        <w:ind w:left="-1418"/>
        <w:rPr>
          <w:highlight w:val="none"/>
        </w:rPr>
      </w:pPr>
    </w:p>
    <w:p w14:paraId="70BFE4FD">
      <w:pPr>
        <w:pStyle w:val="131"/>
        <w:framePr w:w="9639" w:h="6974" w:hRule="exact" w:wrap="around" w:vAnchor="page" w:hAnchor="page" w:x="1419" w:y="6408" w:anchorLock="1"/>
        <w:textAlignment w:val="bottom"/>
        <w:rPr>
          <w:rFonts w:eastAsia="黑体"/>
          <w:szCs w:val="28"/>
          <w:highlight w:val="none"/>
        </w:rPr>
      </w:pPr>
    </w:p>
    <w:p w14:paraId="01019964">
      <w:pPr>
        <w:pStyle w:val="131"/>
        <w:framePr w:w="9639" w:h="6974" w:hRule="exact" w:wrap="around" w:vAnchor="page" w:hAnchor="page" w:x="1419" w:y="6408" w:anchorLock="1"/>
        <w:spacing w:before="440" w:after="160"/>
        <w:textAlignment w:val="bottom"/>
        <w:rPr>
          <w:sz w:val="24"/>
          <w:szCs w:val="28"/>
          <w:highlight w:val="none"/>
        </w:rPr>
      </w:pPr>
      <w:r>
        <w:rPr>
          <w:sz w:val="24"/>
          <w:szCs w:val="28"/>
          <w:highlight w:val="none"/>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highlight w:val="none"/>
        </w:rPr>
        <w:instrText xml:space="preserve"> FORMDROPDOWN </w:instrText>
      </w:r>
      <w:r>
        <w:rPr>
          <w:sz w:val="24"/>
          <w:szCs w:val="28"/>
          <w:highlight w:val="none"/>
        </w:rPr>
        <w:fldChar w:fldCharType="separate"/>
      </w:r>
      <w:r>
        <w:rPr>
          <w:sz w:val="24"/>
          <w:szCs w:val="28"/>
          <w:highlight w:val="none"/>
        </w:rPr>
        <w:fldChar w:fldCharType="end"/>
      </w:r>
      <w:bookmarkEnd w:id="10"/>
    </w:p>
    <w:p w14:paraId="6A8178B4">
      <w:pPr>
        <w:pStyle w:val="131"/>
        <w:framePr w:w="9639" w:h="6974" w:hRule="exact" w:wrap="around" w:vAnchor="page" w:hAnchor="page" w:x="1419" w:y="6408" w:anchorLock="1"/>
        <w:spacing w:before="720" w:beforeLines="300" w:after="72" w:afterLines="30" w:line="240" w:lineRule="auto"/>
        <w:textAlignment w:val="bottom"/>
        <w:rPr>
          <w:b/>
          <w:sz w:val="21"/>
          <w:szCs w:val="28"/>
          <w:highlight w:val="none"/>
        </w:rPr>
      </w:pPr>
      <w:r>
        <w:rPr>
          <w:b/>
          <w:sz w:val="21"/>
          <w:szCs w:val="28"/>
          <w:highlight w:val="none"/>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highlight w:val="none"/>
        </w:rPr>
        <w:instrText xml:space="preserve"> FORMDROPDOWN </w:instrText>
      </w:r>
      <w:r>
        <w:rPr>
          <w:b/>
          <w:sz w:val="21"/>
          <w:szCs w:val="28"/>
          <w:highlight w:val="none"/>
        </w:rPr>
        <w:fldChar w:fldCharType="separate"/>
      </w:r>
      <w:r>
        <w:rPr>
          <w:b/>
          <w:sz w:val="21"/>
          <w:szCs w:val="28"/>
          <w:highlight w:val="none"/>
        </w:rPr>
        <w:fldChar w:fldCharType="end"/>
      </w:r>
      <w:bookmarkEnd w:id="11"/>
    </w:p>
    <w:p w14:paraId="75678E0F">
      <w:pPr>
        <w:pStyle w:val="197"/>
        <w:framePr w:y="14176"/>
        <w:rPr>
          <w:highlight w:val="none"/>
        </w:rPr>
      </w:pPr>
      <w:bookmarkStart w:id="12" w:name="PLSH_DATE_Y"/>
      <w:r>
        <w:rPr>
          <w:rFonts w:ascii="黑体"/>
          <w:highlight w:val="none"/>
        </w:rPr>
        <w:fldChar w:fldCharType="begin">
          <w:ffData>
            <w:name w:val="PLSH_DATE_Y"/>
            <w:enabled/>
            <w:calcOnExit w:val="0"/>
            <w:textInput>
              <w:default w:val="XXXX"/>
              <w:maxLength w:val="4"/>
            </w:textInput>
          </w:ffData>
        </w:fldChar>
      </w:r>
      <w:r>
        <w:rPr>
          <w:rFonts w:ascii="黑体"/>
          <w:highlight w:val="none"/>
        </w:rPr>
        <w:instrText xml:space="preserve">FORMTEXT</w:instrText>
      </w:r>
      <w:r>
        <w:rPr>
          <w:rFonts w:ascii="黑体"/>
          <w:highlight w:val="none"/>
        </w:rPr>
        <w:fldChar w:fldCharType="separate"/>
      </w:r>
      <w:r>
        <w:rPr>
          <w:rFonts w:ascii="黑体"/>
          <w:highlight w:val="none"/>
        </w:rPr>
        <w:t>XXXX</w:t>
      </w:r>
      <w:r>
        <w:rPr>
          <w:rFonts w:ascii="黑体"/>
          <w:highlight w:val="none"/>
        </w:rPr>
        <w:fldChar w:fldCharType="end"/>
      </w:r>
      <w:bookmarkEnd w:id="12"/>
      <w:r>
        <w:rPr>
          <w:rFonts w:ascii="黑体"/>
          <w:highlight w:val="none"/>
        </w:rPr>
        <w:t>-</w:t>
      </w:r>
      <w:r>
        <w:rPr>
          <w:rFonts w:ascii="黑体"/>
          <w:highlight w:val="none"/>
        </w:rPr>
        <w:fldChar w:fldCharType="begin">
          <w:ffData>
            <w:name w:val="PLSH_DATE_M"/>
            <w:enabled/>
            <w:calcOnExit w:val="0"/>
            <w:textInput>
              <w:default w:val="XX"/>
              <w:maxLength w:val="2"/>
            </w:textInput>
          </w:ffData>
        </w:fldChar>
      </w:r>
      <w:bookmarkStart w:id="13" w:name="PLSH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3"/>
      <w:r>
        <w:rPr>
          <w:rFonts w:ascii="黑体"/>
          <w:highlight w:val="none"/>
        </w:rPr>
        <w:t>-</w:t>
      </w:r>
      <w:r>
        <w:rPr>
          <w:rFonts w:ascii="黑体"/>
          <w:highlight w:val="none"/>
        </w:rPr>
        <w:fldChar w:fldCharType="begin">
          <w:ffData>
            <w:name w:val="PLSH_DATE_D"/>
            <w:enabled/>
            <w:calcOnExit w:val="0"/>
            <w:textInput>
              <w:default w:val="XX"/>
              <w:maxLength w:val="2"/>
            </w:textInput>
          </w:ffData>
        </w:fldChar>
      </w:r>
      <w:bookmarkStart w:id="14" w:name="PLSH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4"/>
      <w:r>
        <w:rPr>
          <w:rFonts w:hint="eastAsia"/>
          <w:highlight w:val="none"/>
        </w:rPr>
        <w:t>发布</w:t>
      </w:r>
    </w:p>
    <w:p w14:paraId="1F445492">
      <w:pPr>
        <w:pStyle w:val="198"/>
        <w:framePr w:y="14176"/>
        <w:rPr>
          <w:highlight w:val="none"/>
        </w:rPr>
      </w:pPr>
      <w:bookmarkStart w:id="15" w:name="CROT_DATE_Y"/>
      <w:r>
        <w:rPr>
          <w:rFonts w:ascii="黑体"/>
          <w:highlight w:val="none"/>
        </w:rPr>
        <w:fldChar w:fldCharType="begin">
          <w:ffData>
            <w:name w:val="CROT_DATE_Y"/>
            <w:enabled/>
            <w:calcOnExit w:val="0"/>
            <w:textInput>
              <w:default w:val="XXXX"/>
              <w:maxLength w:val="4"/>
            </w:textInput>
          </w:ffData>
        </w:fldChar>
      </w:r>
      <w:r>
        <w:rPr>
          <w:rFonts w:ascii="黑体"/>
          <w:highlight w:val="none"/>
        </w:rPr>
        <w:instrText xml:space="preserve">FORMTEXT</w:instrText>
      </w:r>
      <w:r>
        <w:rPr>
          <w:rFonts w:ascii="黑体"/>
          <w:highlight w:val="none"/>
        </w:rPr>
        <w:fldChar w:fldCharType="separate"/>
      </w:r>
      <w:r>
        <w:rPr>
          <w:rFonts w:ascii="黑体"/>
          <w:highlight w:val="none"/>
        </w:rPr>
        <w:t>XXXX</w:t>
      </w:r>
      <w:r>
        <w:rPr>
          <w:rFonts w:ascii="黑体"/>
          <w:highlight w:val="none"/>
        </w:rPr>
        <w:fldChar w:fldCharType="end"/>
      </w:r>
      <w:bookmarkEnd w:id="15"/>
      <w:r>
        <w:rPr>
          <w:rFonts w:ascii="黑体"/>
          <w:highlight w:val="none"/>
        </w:rPr>
        <w:t>-</w:t>
      </w:r>
      <w:r>
        <w:rPr>
          <w:rFonts w:ascii="黑体"/>
          <w:highlight w:val="none"/>
        </w:rPr>
        <w:fldChar w:fldCharType="begin">
          <w:ffData>
            <w:name w:val="CROT_DATE_M"/>
            <w:enabled/>
            <w:calcOnExit w:val="0"/>
            <w:textInput>
              <w:default w:val="XX"/>
              <w:maxLength w:val="2"/>
            </w:textInput>
          </w:ffData>
        </w:fldChar>
      </w:r>
      <w:bookmarkStart w:id="16" w:name="CROT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6"/>
      <w:r>
        <w:rPr>
          <w:rFonts w:ascii="黑体"/>
          <w:highlight w:val="none"/>
        </w:rPr>
        <w:t>-</w:t>
      </w:r>
      <w:r>
        <w:rPr>
          <w:rFonts w:ascii="黑体"/>
          <w:highlight w:val="none"/>
        </w:rPr>
        <w:fldChar w:fldCharType="begin">
          <w:ffData>
            <w:name w:val="CROT_DATE_D"/>
            <w:enabled/>
            <w:calcOnExit w:val="0"/>
            <w:textInput>
              <w:default w:val="XX"/>
              <w:maxLength w:val="2"/>
            </w:textInput>
          </w:ffData>
        </w:fldChar>
      </w:r>
      <w:bookmarkStart w:id="17" w:name="CROT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7"/>
      <w:r>
        <w:rPr>
          <w:rFonts w:hint="eastAsia"/>
          <w:highlight w:val="none"/>
        </w:rPr>
        <w:t>实施</w:t>
      </w:r>
    </w:p>
    <w:p w14:paraId="0C1EE3C5">
      <w:pPr>
        <w:pStyle w:val="157"/>
        <w:framePr w:h="584" w:hRule="exact" w:hSpace="181" w:vSpace="181" w:vAnchor="page" w:y="14727"/>
        <w:rPr>
          <w:rFonts w:hAnsi="黑体"/>
          <w:highlight w:val="none"/>
        </w:rPr>
      </w:pPr>
      <w:bookmarkStart w:id="18" w:name="fm"/>
      <w:r>
        <w:rPr>
          <w:rFonts w:ascii="黑体" w:hAnsi="黑体" w:eastAsia="黑体" w:cs="Times New Roman"/>
          <w:b w:val="0"/>
          <w:w w:val="100"/>
          <w:sz w:val="28"/>
          <w:highlight w:val="none"/>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highlight w:val="none"/>
          <w:lang w:val="en-US" w:eastAsia="zh-CN" w:bidi="ar-SA"/>
        </w:rPr>
        <w:instrText xml:space="preserve">FORMTEXT</w:instrText>
      </w:r>
      <w:r>
        <w:rPr>
          <w:rFonts w:ascii="黑体" w:hAnsi="黑体" w:eastAsia="黑体" w:cs="Times New Roman"/>
          <w:b w:val="0"/>
          <w:w w:val="100"/>
          <w:sz w:val="28"/>
          <w:highlight w:val="none"/>
          <w:lang w:val="en-US" w:eastAsia="zh-CN" w:bidi="ar-SA"/>
        </w:rPr>
        <w:fldChar w:fldCharType="separate"/>
      </w:r>
      <w:r>
        <w:rPr>
          <w:rFonts w:ascii="黑体" w:hAnsi="黑体" w:eastAsia="黑体" w:cs="Times New Roman"/>
          <w:b w:val="0"/>
          <w:w w:val="100"/>
          <w:sz w:val="28"/>
          <w:highlight w:val="none"/>
          <w:lang w:val="en-US" w:eastAsia="zh-CN" w:bidi="ar-SA"/>
        </w:rPr>
        <w:t>中国西部开发促进会</w:t>
      </w:r>
      <w:r>
        <w:rPr>
          <w:rFonts w:ascii="黑体" w:hAnsi="黑体" w:eastAsia="黑体" w:cs="Times New Roman"/>
          <w:b w:val="0"/>
          <w:w w:val="100"/>
          <w:sz w:val="28"/>
          <w:highlight w:val="none"/>
          <w:lang w:val="en-US" w:eastAsia="zh-CN" w:bidi="ar-SA"/>
        </w:rPr>
        <w:fldChar w:fldCharType="end"/>
      </w:r>
      <w:bookmarkEnd w:id="18"/>
      <w:r>
        <w:rPr>
          <w:rFonts w:ascii="Times New Roman"/>
          <w:w w:val="100"/>
          <w:sz w:val="28"/>
          <w:highlight w:val="none"/>
        </w:rPr>
        <w:t>  </w:t>
      </w:r>
      <w:r>
        <w:rPr>
          <w:rStyle w:val="233"/>
          <w:rFonts w:hint="eastAsia" w:hAnsi="黑体"/>
          <w:position w:val="0"/>
          <w:highlight w:val="none"/>
        </w:rPr>
        <w:t>发</w:t>
      </w:r>
      <w:r>
        <w:rPr>
          <w:rStyle w:val="233"/>
          <w:rFonts w:hint="eastAsia" w:hAnsi="黑体"/>
          <w:spacing w:val="0"/>
          <w:position w:val="0"/>
          <w:highlight w:val="none"/>
        </w:rPr>
        <w:t>布</w:t>
      </w:r>
    </w:p>
    <w:p w14:paraId="216A7202">
      <w:pPr>
        <w:rPr>
          <w:rFonts w:ascii="宋体" w:hAnsi="宋体"/>
          <w:sz w:val="28"/>
          <w:szCs w:val="28"/>
          <w:highlight w:val="none"/>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highlight w:val="none"/>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39BEECC5">
      <w:pPr>
        <w:pStyle w:val="20"/>
        <w:tabs>
          <w:tab w:val="right" w:leader="dot" w:pos="9355"/>
        </w:tabs>
        <w:rPr>
          <w:highlight w:val="none"/>
        </w:rPr>
      </w:pPr>
    </w:p>
    <w:sdt>
      <w:sdtPr>
        <w:rPr>
          <w:rFonts w:ascii="宋体" w:hAnsi="宋体" w:eastAsia="宋体" w:cs="Times New Roman"/>
          <w:kern w:val="2"/>
          <w:sz w:val="21"/>
          <w:szCs w:val="21"/>
          <w:lang w:val="en-US" w:eastAsia="zh-CN" w:bidi="ar-SA"/>
        </w:rPr>
        <w:id w:val="147477915"/>
        <w15:color w:val="DBDBDB"/>
        <w:docPartObj>
          <w:docPartGallery w:val="Table of Contents"/>
          <w:docPartUnique/>
        </w:docPartObj>
      </w:sdtPr>
      <w:sdtEndPr>
        <w:rPr>
          <w:rFonts w:ascii="Calibri" w:hAnsi="Calibri" w:eastAsia="宋体" w:cs="Times New Roman"/>
          <w:kern w:val="2"/>
          <w:sz w:val="21"/>
          <w:szCs w:val="21"/>
          <w:highlight w:val="none"/>
          <w:lang w:val="en-US" w:eastAsia="zh-CN" w:bidi="ar-SA"/>
        </w:rPr>
      </w:sdtEndPr>
      <w:sdtContent>
        <w:p w14:paraId="23E8C086">
          <w:pPr>
            <w:pStyle w:val="102"/>
            <w:keepNext w:val="0"/>
            <w:keepLines w:val="0"/>
            <w:pageBreakBefore w:val="0"/>
            <w:widowControl w:val="0"/>
            <w:kinsoku/>
            <w:wordWrap/>
            <w:overflowPunct/>
            <w:topLinePunct w:val="0"/>
            <w:autoSpaceDE/>
            <w:autoSpaceDN/>
            <w:bidi w:val="0"/>
            <w:adjustRightInd w:val="0"/>
            <w:snapToGrid/>
            <w:spacing w:before="850" w:after="680" w:afterLines="0"/>
            <w:textAlignment w:val="auto"/>
          </w:pPr>
          <w:r>
            <w:rPr>
              <w:rFonts w:hint="eastAsia"/>
              <w:spacing w:val="320"/>
              <w:highlight w:val="none"/>
            </w:rPr>
            <w:t>目</w:t>
          </w:r>
          <w:r>
            <w:rPr>
              <w:rFonts w:hint="eastAsia"/>
              <w:highlight w:val="none"/>
            </w:rPr>
            <w:t>次</w:t>
          </w:r>
        </w:p>
        <w:p w14:paraId="20B1D11A">
          <w:pPr>
            <w:pStyle w:val="20"/>
            <w:tabs>
              <w:tab w:val="right" w:leader="dot" w:pos="9355"/>
            </w:tabs>
          </w:pPr>
          <w:r>
            <w:rPr>
              <w:rFonts w:ascii="Calibri" w:hAnsi="Calibri" w:eastAsia="宋体" w:cs="Times New Roman"/>
              <w:kern w:val="2"/>
              <w:sz w:val="21"/>
              <w:szCs w:val="21"/>
              <w:highlight w:val="none"/>
              <w:lang w:val="en-US" w:eastAsia="zh-CN" w:bidi="ar-SA"/>
            </w:rPr>
            <w:fldChar w:fldCharType="begin"/>
          </w:r>
          <w:r>
            <w:rPr>
              <w:rFonts w:ascii="Calibri" w:hAnsi="Calibri" w:eastAsia="宋体" w:cs="Times New Roman"/>
              <w:kern w:val="2"/>
              <w:sz w:val="21"/>
              <w:szCs w:val="21"/>
              <w:highlight w:val="none"/>
              <w:lang w:val="en-US" w:eastAsia="zh-CN" w:bidi="ar-SA"/>
            </w:rPr>
            <w:instrText xml:space="preserve">TOC \o "1-2" \h \u </w:instrText>
          </w:r>
          <w:r>
            <w:rPr>
              <w:rFonts w:ascii="Calibri" w:hAnsi="Calibri" w:eastAsia="宋体" w:cs="Times New Roman"/>
              <w:kern w:val="2"/>
              <w:sz w:val="21"/>
              <w:szCs w:val="21"/>
              <w:highlight w:val="none"/>
              <w:lang w:val="en-US" w:eastAsia="zh-CN" w:bidi="ar-SA"/>
            </w:rPr>
            <w:fldChar w:fldCharType="separate"/>
          </w: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_Toc21078 </w:instrText>
          </w:r>
          <w:r>
            <w:rPr>
              <w:rFonts w:ascii="Calibri" w:hAnsi="Calibri" w:eastAsia="宋体" w:cs="Times New Roman"/>
              <w:kern w:val="2"/>
              <w:szCs w:val="21"/>
              <w:highlight w:val="none"/>
              <w:lang w:val="en-US" w:eastAsia="zh-CN" w:bidi="ar-SA"/>
            </w:rPr>
            <w:fldChar w:fldCharType="separate"/>
          </w:r>
          <w:r>
            <w:rPr>
              <w:rFonts w:hint="eastAsia"/>
              <w:spacing w:val="320"/>
              <w:highlight w:val="none"/>
            </w:rPr>
            <w:t>前</w:t>
          </w:r>
          <w:r>
            <w:rPr>
              <w:rFonts w:hint="eastAsia"/>
              <w:highlight w:val="none"/>
            </w:rPr>
            <w:t>言</w:t>
          </w:r>
          <w:r>
            <w:tab/>
          </w:r>
          <w:r>
            <w:fldChar w:fldCharType="begin"/>
          </w:r>
          <w:r>
            <w:instrText xml:space="preserve"> PAGEREF _Toc21078 \h </w:instrText>
          </w:r>
          <w:r>
            <w:fldChar w:fldCharType="separate"/>
          </w:r>
          <w:r>
            <w:t>III</w:t>
          </w:r>
          <w:r>
            <w:fldChar w:fldCharType="end"/>
          </w:r>
          <w:r>
            <w:rPr>
              <w:rFonts w:ascii="Calibri" w:hAnsi="Calibri" w:eastAsia="宋体" w:cs="Times New Roman"/>
              <w:kern w:val="2"/>
              <w:szCs w:val="21"/>
              <w:highlight w:val="none"/>
              <w:lang w:val="en-US" w:eastAsia="zh-CN" w:bidi="ar-SA"/>
            </w:rPr>
            <w:fldChar w:fldCharType="end"/>
          </w:r>
        </w:p>
        <w:p w14:paraId="0E62F332">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_Toc28332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1 </w:t>
          </w:r>
          <w:r>
            <w:rPr>
              <w:rFonts w:hint="eastAsia"/>
              <w:highlight w:val="none"/>
            </w:rPr>
            <w:t>范围</w:t>
          </w:r>
          <w:r>
            <w:tab/>
          </w:r>
          <w:r>
            <w:fldChar w:fldCharType="begin"/>
          </w:r>
          <w:r>
            <w:instrText xml:space="preserve"> PAGEREF _Toc28332 \h </w:instrText>
          </w:r>
          <w:r>
            <w:fldChar w:fldCharType="separate"/>
          </w:r>
          <w:r>
            <w:t>1</w:t>
          </w:r>
          <w:r>
            <w:fldChar w:fldCharType="end"/>
          </w:r>
          <w:r>
            <w:rPr>
              <w:rFonts w:ascii="Calibri" w:hAnsi="Calibri" w:eastAsia="宋体" w:cs="Times New Roman"/>
              <w:kern w:val="2"/>
              <w:szCs w:val="21"/>
              <w:highlight w:val="none"/>
              <w:lang w:val="en-US" w:eastAsia="zh-CN" w:bidi="ar-SA"/>
            </w:rPr>
            <w:fldChar w:fldCharType="end"/>
          </w:r>
        </w:p>
        <w:p w14:paraId="0C5753E9">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_Toc13603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2 </w:t>
          </w:r>
          <w:r>
            <w:rPr>
              <w:rFonts w:hint="eastAsia"/>
              <w:highlight w:val="none"/>
            </w:rPr>
            <w:t>规范性引用文件</w:t>
          </w:r>
          <w:r>
            <w:tab/>
          </w:r>
          <w:r>
            <w:fldChar w:fldCharType="begin"/>
          </w:r>
          <w:r>
            <w:instrText xml:space="preserve"> PAGEREF _Toc13603 \h </w:instrText>
          </w:r>
          <w:r>
            <w:fldChar w:fldCharType="separate"/>
          </w:r>
          <w:r>
            <w:t>1</w:t>
          </w:r>
          <w:r>
            <w:fldChar w:fldCharType="end"/>
          </w:r>
          <w:r>
            <w:rPr>
              <w:rFonts w:ascii="Calibri" w:hAnsi="Calibri" w:eastAsia="宋体" w:cs="Times New Roman"/>
              <w:kern w:val="2"/>
              <w:szCs w:val="21"/>
              <w:highlight w:val="none"/>
              <w:lang w:val="en-US" w:eastAsia="zh-CN" w:bidi="ar-SA"/>
            </w:rPr>
            <w:fldChar w:fldCharType="end"/>
          </w:r>
        </w:p>
        <w:p w14:paraId="3DE35A7B">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_Toc27845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3 </w:t>
          </w:r>
          <w:r>
            <w:rPr>
              <w:rFonts w:hint="eastAsia"/>
              <w:highlight w:val="none"/>
            </w:rPr>
            <w:t>术语和定义</w:t>
          </w:r>
          <w:r>
            <w:tab/>
          </w:r>
          <w:r>
            <w:fldChar w:fldCharType="begin"/>
          </w:r>
          <w:r>
            <w:instrText xml:space="preserve"> PAGEREF _Toc27845 \h </w:instrText>
          </w:r>
          <w:r>
            <w:fldChar w:fldCharType="separate"/>
          </w:r>
          <w:r>
            <w:t>1</w:t>
          </w:r>
          <w:r>
            <w:fldChar w:fldCharType="end"/>
          </w:r>
          <w:r>
            <w:rPr>
              <w:rFonts w:ascii="Calibri" w:hAnsi="Calibri" w:eastAsia="宋体" w:cs="Times New Roman"/>
              <w:kern w:val="2"/>
              <w:szCs w:val="21"/>
              <w:highlight w:val="none"/>
              <w:lang w:val="en-US" w:eastAsia="zh-CN" w:bidi="ar-SA"/>
            </w:rPr>
            <w:fldChar w:fldCharType="end"/>
          </w:r>
        </w:p>
        <w:p w14:paraId="0F6C88AF">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_Toc21613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4 </w:t>
          </w:r>
          <w:r>
            <w:rPr>
              <w:rFonts w:hint="eastAsia"/>
              <w:highlight w:val="none"/>
              <w:lang w:val="en-US" w:eastAsia="zh-CN"/>
            </w:rPr>
            <w:t>分类与标记</w:t>
          </w:r>
          <w:r>
            <w:tab/>
          </w:r>
          <w:r>
            <w:fldChar w:fldCharType="begin"/>
          </w:r>
          <w:r>
            <w:instrText xml:space="preserve"> PAGEREF _Toc21613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520F3644">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_Toc15874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4.1 </w:t>
          </w:r>
          <w:r>
            <w:rPr>
              <w:rFonts w:hint="eastAsia"/>
              <w:highlight w:val="none"/>
              <w:lang w:val="en-US" w:eastAsia="zh-CN"/>
            </w:rPr>
            <w:t>分类</w:t>
          </w:r>
          <w:r>
            <w:tab/>
          </w:r>
          <w:r>
            <w:fldChar w:fldCharType="begin"/>
          </w:r>
          <w:r>
            <w:instrText xml:space="preserve"> PAGEREF _Toc15874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094D0D8E">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_Toc12504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4.2 </w:t>
          </w:r>
          <w:r>
            <w:rPr>
              <w:rFonts w:hint="eastAsia" w:cs="Times New Roman"/>
              <w:highlight w:val="none"/>
              <w:lang w:val="en-US" w:eastAsia="zh-CN"/>
            </w:rPr>
            <w:t>标记规则</w:t>
          </w:r>
          <w:r>
            <w:tab/>
          </w:r>
          <w:r>
            <w:fldChar w:fldCharType="begin"/>
          </w:r>
          <w:r>
            <w:instrText xml:space="preserve"> PAGEREF _Toc12504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44800180">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_Toc32004 </w:instrText>
          </w:r>
          <w:r>
            <w:rPr>
              <w:rFonts w:ascii="Calibri" w:hAnsi="Calibri" w:eastAsia="宋体" w:cs="Times New Roman"/>
              <w:kern w:val="2"/>
              <w:szCs w:val="21"/>
              <w:highlight w:val="none"/>
              <w:lang w:val="en-US" w:eastAsia="zh-CN" w:bidi="ar-SA"/>
            </w:rPr>
            <w:fldChar w:fldCharType="separate"/>
          </w:r>
          <w:r>
            <w:rPr>
              <w:rFonts w:hint="eastAsia" w:ascii="黑体" w:eastAsia="黑体" w:cs="Times New Roman"/>
              <w:bCs w:val="0"/>
              <w:i w:val="0"/>
              <w:iCs w:val="0"/>
              <w:caps w:val="0"/>
              <w:smallCaps w:val="0"/>
              <w:strike w:val="0"/>
              <w:dstrike w:val="0"/>
              <w:vanish w:val="0"/>
              <w:spacing w:val="0"/>
              <w:kern w:val="0"/>
              <w:position w:val="0"/>
              <w:vertAlign w:val="baseline"/>
              <w:lang w:val="en-US" w:eastAsia="zh-CN" w:bidi="ar-SA"/>
            </w:rPr>
            <w:t xml:space="preserve">5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订货内容</w:t>
          </w:r>
          <w:r>
            <w:tab/>
          </w:r>
          <w:r>
            <w:fldChar w:fldCharType="begin"/>
          </w:r>
          <w:r>
            <w:instrText xml:space="preserve"> PAGEREF _Toc32004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3363AC00">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_Toc20520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6 </w:t>
          </w:r>
          <w:r>
            <w:rPr>
              <w:rFonts w:hint="eastAsia"/>
              <w:highlight w:val="none"/>
              <w:lang w:val="en-US" w:eastAsia="zh-CN"/>
            </w:rPr>
            <w:t>技术要求</w:t>
          </w:r>
          <w:r>
            <w:tab/>
          </w:r>
          <w:r>
            <w:fldChar w:fldCharType="begin"/>
          </w:r>
          <w:r>
            <w:instrText xml:space="preserve"> PAGEREF _Toc20520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49FC3A94">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_Toc32437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eastAsia"/>
              <w:highlight w:val="none"/>
              <w:lang w:val="en-US" w:eastAsia="zh-CN"/>
            </w:rPr>
            <w:t>材料要求</w:t>
          </w:r>
          <w:r>
            <w:tab/>
          </w:r>
          <w:r>
            <w:fldChar w:fldCharType="begin"/>
          </w:r>
          <w:r>
            <w:instrText xml:space="preserve"> PAGEREF _Toc32437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6127E257">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_Toc20046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eastAsia"/>
              <w:highlight w:val="none"/>
              <w:lang w:val="en-US" w:eastAsia="zh-CN"/>
            </w:rPr>
            <w:t>结构与尺寸</w:t>
          </w:r>
          <w:r>
            <w:tab/>
          </w:r>
          <w:r>
            <w:fldChar w:fldCharType="begin"/>
          </w:r>
          <w:r>
            <w:instrText xml:space="preserve"> PAGEREF _Toc20046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7EBB413E">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_Toc5175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6.3 </w:t>
          </w:r>
          <w:r>
            <w:rPr>
              <w:rFonts w:hint="default"/>
              <w:highlight w:val="none"/>
              <w:lang w:val="en-US" w:eastAsia="zh-CN"/>
            </w:rPr>
            <w:t>力学性能</w:t>
          </w:r>
          <w:r>
            <w:tab/>
          </w:r>
          <w:r>
            <w:fldChar w:fldCharType="begin"/>
          </w:r>
          <w:r>
            <w:instrText xml:space="preserve"> PAGEREF _Toc5175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43AAE1A5">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_Toc4370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6.4 </w:t>
          </w:r>
          <w:r>
            <w:rPr>
              <w:rFonts w:hint="eastAsia"/>
              <w:highlight w:val="none"/>
              <w:lang w:val="en-US" w:eastAsia="zh-CN"/>
            </w:rPr>
            <w:t>表面质量要求</w:t>
          </w:r>
          <w:r>
            <w:tab/>
          </w:r>
          <w:r>
            <w:fldChar w:fldCharType="begin"/>
          </w:r>
          <w:r>
            <w:instrText xml:space="preserve"> PAGEREF _Toc4370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1B9A2F19">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_Toc10415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6.5 </w:t>
          </w:r>
          <w:r>
            <w:rPr>
              <w:rFonts w:hint="default"/>
              <w:highlight w:val="none"/>
              <w:lang w:val="en-US" w:eastAsia="zh-CN"/>
            </w:rPr>
            <w:t>耐腐蚀性要求</w:t>
          </w:r>
          <w:r>
            <w:tab/>
          </w:r>
          <w:r>
            <w:fldChar w:fldCharType="begin"/>
          </w:r>
          <w:r>
            <w:instrText xml:space="preserve"> PAGEREF _Toc10415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36CE0D34">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_Toc2428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7 </w:t>
          </w:r>
          <w:r>
            <w:rPr>
              <w:rFonts w:hint="eastAsia"/>
              <w:highlight w:val="none"/>
              <w:lang w:val="en-US" w:eastAsia="zh-CN"/>
            </w:rPr>
            <w:t>试验方法</w:t>
          </w:r>
          <w:r>
            <w:tab/>
          </w:r>
          <w:r>
            <w:fldChar w:fldCharType="begin"/>
          </w:r>
          <w:r>
            <w:instrText xml:space="preserve"> PAGEREF _Toc2428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755545DF">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_Toc14747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7.1 </w:t>
          </w:r>
          <w:r>
            <w:rPr>
              <w:rFonts w:hint="eastAsia"/>
              <w:highlight w:val="none"/>
              <w:lang w:val="en-US" w:eastAsia="zh-CN"/>
            </w:rPr>
            <w:t>材料试验</w:t>
          </w:r>
          <w:r>
            <w:tab/>
          </w:r>
          <w:r>
            <w:fldChar w:fldCharType="begin"/>
          </w:r>
          <w:r>
            <w:instrText xml:space="preserve"> PAGEREF _Toc14747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6B21823E">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_Toc5470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7.2 </w:t>
          </w:r>
          <w:r>
            <w:rPr>
              <w:rFonts w:hint="eastAsia"/>
              <w:highlight w:val="none"/>
              <w:lang w:val="en-US" w:eastAsia="zh-CN"/>
            </w:rPr>
            <w:t>结构与尺寸试验</w:t>
          </w:r>
          <w:r>
            <w:tab/>
          </w:r>
          <w:r>
            <w:fldChar w:fldCharType="begin"/>
          </w:r>
          <w:r>
            <w:instrText xml:space="preserve"> PAGEREF _Toc5470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0A2CF603">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_Toc21156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7.3 </w:t>
          </w:r>
          <w:r>
            <w:rPr>
              <w:rFonts w:hint="eastAsia"/>
              <w:highlight w:val="none"/>
              <w:lang w:val="en-US" w:eastAsia="zh-CN"/>
            </w:rPr>
            <w:t>力学性能试验</w:t>
          </w:r>
          <w:r>
            <w:tab/>
          </w:r>
          <w:r>
            <w:fldChar w:fldCharType="begin"/>
          </w:r>
          <w:r>
            <w:instrText xml:space="preserve"> PAGEREF _Toc21156 \h </w:instrText>
          </w:r>
          <w:r>
            <w:fldChar w:fldCharType="separate"/>
          </w:r>
          <w:r>
            <w:t>5</w:t>
          </w:r>
          <w:r>
            <w:fldChar w:fldCharType="end"/>
          </w:r>
          <w:r>
            <w:rPr>
              <w:rFonts w:ascii="Calibri" w:hAnsi="Calibri" w:eastAsia="宋体" w:cs="Times New Roman"/>
              <w:kern w:val="2"/>
              <w:szCs w:val="21"/>
              <w:highlight w:val="none"/>
              <w:lang w:val="en-US" w:eastAsia="zh-CN" w:bidi="ar-SA"/>
            </w:rPr>
            <w:fldChar w:fldCharType="end"/>
          </w:r>
        </w:p>
        <w:p w14:paraId="05ED5D5C">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_Toc10838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7.4 </w:t>
          </w:r>
          <w:r>
            <w:rPr>
              <w:rFonts w:hint="eastAsia"/>
              <w:highlight w:val="none"/>
              <w:lang w:val="en-US" w:eastAsia="zh-CN"/>
            </w:rPr>
            <w:t>表面质量检验</w:t>
          </w:r>
          <w:r>
            <w:tab/>
          </w:r>
          <w:r>
            <w:fldChar w:fldCharType="begin"/>
          </w:r>
          <w:r>
            <w:instrText xml:space="preserve"> PAGEREF _Toc10838 \h </w:instrText>
          </w:r>
          <w:r>
            <w:fldChar w:fldCharType="separate"/>
          </w:r>
          <w:r>
            <w:t>6</w:t>
          </w:r>
          <w:r>
            <w:fldChar w:fldCharType="end"/>
          </w:r>
          <w:r>
            <w:rPr>
              <w:rFonts w:ascii="Calibri" w:hAnsi="Calibri" w:eastAsia="宋体" w:cs="Times New Roman"/>
              <w:kern w:val="2"/>
              <w:szCs w:val="21"/>
              <w:highlight w:val="none"/>
              <w:lang w:val="en-US" w:eastAsia="zh-CN" w:bidi="ar-SA"/>
            </w:rPr>
            <w:fldChar w:fldCharType="end"/>
          </w:r>
        </w:p>
        <w:p w14:paraId="72490483">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_Toc12578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7.5 </w:t>
          </w:r>
          <w:r>
            <w:rPr>
              <w:rFonts w:hint="eastAsia"/>
              <w:highlight w:val="none"/>
              <w:lang w:val="en-US" w:eastAsia="zh-CN"/>
            </w:rPr>
            <w:t>耐腐蚀性能试验</w:t>
          </w:r>
          <w:r>
            <w:tab/>
          </w:r>
          <w:r>
            <w:fldChar w:fldCharType="begin"/>
          </w:r>
          <w:r>
            <w:instrText xml:space="preserve"> PAGEREF _Toc12578 \h </w:instrText>
          </w:r>
          <w:r>
            <w:fldChar w:fldCharType="separate"/>
          </w:r>
          <w:r>
            <w:t>6</w:t>
          </w:r>
          <w:r>
            <w:fldChar w:fldCharType="end"/>
          </w:r>
          <w:r>
            <w:rPr>
              <w:rFonts w:ascii="Calibri" w:hAnsi="Calibri" w:eastAsia="宋体" w:cs="Times New Roman"/>
              <w:kern w:val="2"/>
              <w:szCs w:val="21"/>
              <w:highlight w:val="none"/>
              <w:lang w:val="en-US" w:eastAsia="zh-CN" w:bidi="ar-SA"/>
            </w:rPr>
            <w:fldChar w:fldCharType="end"/>
          </w:r>
        </w:p>
        <w:p w14:paraId="3032328D">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_Toc32198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8 </w:t>
          </w:r>
          <w:r>
            <w:rPr>
              <w:rFonts w:hint="eastAsia"/>
              <w:highlight w:val="none"/>
              <w:lang w:val="en-US" w:eastAsia="zh-CN"/>
            </w:rPr>
            <w:t>检验规则</w:t>
          </w:r>
          <w:bookmarkStart w:id="139" w:name="_GoBack"/>
          <w:bookmarkEnd w:id="139"/>
          <w:r>
            <w:tab/>
          </w:r>
          <w:r>
            <w:fldChar w:fldCharType="begin"/>
          </w:r>
          <w:r>
            <w:instrText xml:space="preserve"> PAGEREF _Toc32198 \h </w:instrText>
          </w:r>
          <w:r>
            <w:fldChar w:fldCharType="separate"/>
          </w:r>
          <w:r>
            <w:t>6</w:t>
          </w:r>
          <w:r>
            <w:fldChar w:fldCharType="end"/>
          </w:r>
          <w:r>
            <w:rPr>
              <w:rFonts w:ascii="Calibri" w:hAnsi="Calibri" w:eastAsia="宋体" w:cs="Times New Roman"/>
              <w:kern w:val="2"/>
              <w:szCs w:val="21"/>
              <w:highlight w:val="none"/>
              <w:lang w:val="en-US" w:eastAsia="zh-CN" w:bidi="ar-SA"/>
            </w:rPr>
            <w:fldChar w:fldCharType="end"/>
          </w:r>
        </w:p>
        <w:p w14:paraId="660202DB">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_Toc5300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bidi="ar-SA"/>
            </w:rPr>
            <w:t xml:space="preserve">8.1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检验分类</w:t>
          </w:r>
          <w:r>
            <w:tab/>
          </w:r>
          <w:r>
            <w:fldChar w:fldCharType="begin"/>
          </w:r>
          <w:r>
            <w:instrText xml:space="preserve"> PAGEREF _Toc5300 \h </w:instrText>
          </w:r>
          <w:r>
            <w:fldChar w:fldCharType="separate"/>
          </w:r>
          <w:r>
            <w:t>6</w:t>
          </w:r>
          <w:r>
            <w:fldChar w:fldCharType="end"/>
          </w:r>
          <w:r>
            <w:rPr>
              <w:rFonts w:ascii="Calibri" w:hAnsi="Calibri" w:eastAsia="宋体" w:cs="Times New Roman"/>
              <w:kern w:val="2"/>
              <w:szCs w:val="21"/>
              <w:highlight w:val="none"/>
              <w:lang w:val="en-US" w:eastAsia="zh-CN" w:bidi="ar-SA"/>
            </w:rPr>
            <w:fldChar w:fldCharType="end"/>
          </w:r>
        </w:p>
        <w:p w14:paraId="44C377C7">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_Toc14730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bidi="ar-SA"/>
            </w:rPr>
            <w:t xml:space="preserve">8.2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出厂检验</w:t>
          </w:r>
          <w:r>
            <w:tab/>
          </w:r>
          <w:r>
            <w:fldChar w:fldCharType="begin"/>
          </w:r>
          <w:r>
            <w:instrText xml:space="preserve"> PAGEREF _Toc14730 \h </w:instrText>
          </w:r>
          <w:r>
            <w:fldChar w:fldCharType="separate"/>
          </w:r>
          <w:r>
            <w:t>6</w:t>
          </w:r>
          <w:r>
            <w:fldChar w:fldCharType="end"/>
          </w:r>
          <w:r>
            <w:rPr>
              <w:rFonts w:ascii="Calibri" w:hAnsi="Calibri" w:eastAsia="宋体" w:cs="Times New Roman"/>
              <w:kern w:val="2"/>
              <w:szCs w:val="21"/>
              <w:highlight w:val="none"/>
              <w:lang w:val="en-US" w:eastAsia="zh-CN" w:bidi="ar-SA"/>
            </w:rPr>
            <w:fldChar w:fldCharType="end"/>
          </w:r>
        </w:p>
        <w:p w14:paraId="265A106E">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_Toc11669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bidi="ar-SA"/>
            </w:rPr>
            <w:t xml:space="preserve">8.3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型式检验</w:t>
          </w:r>
          <w:r>
            <w:tab/>
          </w:r>
          <w:r>
            <w:fldChar w:fldCharType="begin"/>
          </w:r>
          <w:r>
            <w:instrText xml:space="preserve"> PAGEREF _Toc11669 \h </w:instrText>
          </w:r>
          <w:r>
            <w:fldChar w:fldCharType="separate"/>
          </w:r>
          <w:r>
            <w:t>6</w:t>
          </w:r>
          <w:r>
            <w:fldChar w:fldCharType="end"/>
          </w:r>
          <w:r>
            <w:rPr>
              <w:rFonts w:ascii="Calibri" w:hAnsi="Calibri" w:eastAsia="宋体" w:cs="Times New Roman"/>
              <w:kern w:val="2"/>
              <w:szCs w:val="21"/>
              <w:highlight w:val="none"/>
              <w:lang w:val="en-US" w:eastAsia="zh-CN" w:bidi="ar-SA"/>
            </w:rPr>
            <w:fldChar w:fldCharType="end"/>
          </w:r>
        </w:p>
        <w:p w14:paraId="1EABEE68">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_Toc2943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bidi="ar-SA"/>
            </w:rPr>
            <w:t xml:space="preserve">8.4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抽样规则</w:t>
          </w:r>
          <w:r>
            <w:tab/>
          </w:r>
          <w:r>
            <w:fldChar w:fldCharType="begin"/>
          </w:r>
          <w:r>
            <w:instrText xml:space="preserve"> PAGEREF _Toc2943 \h </w:instrText>
          </w:r>
          <w:r>
            <w:fldChar w:fldCharType="separate"/>
          </w:r>
          <w:r>
            <w:t>7</w:t>
          </w:r>
          <w:r>
            <w:fldChar w:fldCharType="end"/>
          </w:r>
          <w:r>
            <w:rPr>
              <w:rFonts w:ascii="Calibri" w:hAnsi="Calibri" w:eastAsia="宋体" w:cs="Times New Roman"/>
              <w:kern w:val="2"/>
              <w:szCs w:val="21"/>
              <w:highlight w:val="none"/>
              <w:lang w:val="en-US" w:eastAsia="zh-CN" w:bidi="ar-SA"/>
            </w:rPr>
            <w:fldChar w:fldCharType="end"/>
          </w:r>
        </w:p>
        <w:p w14:paraId="4A7B8FF3">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_Toc24211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bidi="ar-SA"/>
            </w:rPr>
            <w:t xml:space="preserve">8.5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判定规则</w:t>
          </w:r>
          <w:r>
            <w:tab/>
          </w:r>
          <w:r>
            <w:fldChar w:fldCharType="begin"/>
          </w:r>
          <w:r>
            <w:instrText xml:space="preserve"> PAGEREF _Toc24211 \h </w:instrText>
          </w:r>
          <w:r>
            <w:fldChar w:fldCharType="separate"/>
          </w:r>
          <w:r>
            <w:t>7</w:t>
          </w:r>
          <w:r>
            <w:fldChar w:fldCharType="end"/>
          </w:r>
          <w:r>
            <w:rPr>
              <w:rFonts w:ascii="Calibri" w:hAnsi="Calibri" w:eastAsia="宋体" w:cs="Times New Roman"/>
              <w:kern w:val="2"/>
              <w:szCs w:val="21"/>
              <w:highlight w:val="none"/>
              <w:lang w:val="en-US" w:eastAsia="zh-CN" w:bidi="ar-SA"/>
            </w:rPr>
            <w:fldChar w:fldCharType="end"/>
          </w:r>
        </w:p>
        <w:p w14:paraId="34E76E92">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_Toc3601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bidi="ar-SA"/>
            </w:rPr>
            <w:t xml:space="preserve">8.6 </w:t>
          </w:r>
          <w:r>
            <w:rPr>
              <w:rFonts w:hint="default" w:cs="Times New Roman"/>
              <w:bCs w:val="0"/>
              <w:i w:val="0"/>
              <w:iCs w:val="0"/>
              <w:caps w:val="0"/>
              <w:smallCaps w:val="0"/>
              <w:strike w:val="0"/>
              <w:dstrike w:val="0"/>
              <w:vanish w:val="0"/>
              <w:spacing w:val="0"/>
              <w:kern w:val="0"/>
              <w:position w:val="0"/>
              <w:highlight w:val="none"/>
              <w:vertAlign w:val="baseline"/>
              <w:lang w:val="en-US" w:eastAsia="zh-CN" w:bidi="ar-SA"/>
            </w:rPr>
            <w:t>质量证明文件</w:t>
          </w:r>
          <w:r>
            <w:tab/>
          </w:r>
          <w:r>
            <w:fldChar w:fldCharType="begin"/>
          </w:r>
          <w:r>
            <w:instrText xml:space="preserve"> PAGEREF _Toc3601 \h </w:instrText>
          </w:r>
          <w:r>
            <w:fldChar w:fldCharType="separate"/>
          </w:r>
          <w:r>
            <w:t>7</w:t>
          </w:r>
          <w:r>
            <w:fldChar w:fldCharType="end"/>
          </w:r>
          <w:r>
            <w:rPr>
              <w:rFonts w:ascii="Calibri" w:hAnsi="Calibri" w:eastAsia="宋体" w:cs="Times New Roman"/>
              <w:kern w:val="2"/>
              <w:szCs w:val="21"/>
              <w:highlight w:val="none"/>
              <w:lang w:val="en-US" w:eastAsia="zh-CN" w:bidi="ar-SA"/>
            </w:rPr>
            <w:fldChar w:fldCharType="end"/>
          </w:r>
        </w:p>
        <w:p w14:paraId="65648497">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_Toc30680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9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标志、包装、运输和贮存</w:t>
          </w:r>
          <w:r>
            <w:tab/>
          </w:r>
          <w:r>
            <w:fldChar w:fldCharType="begin"/>
          </w:r>
          <w:r>
            <w:instrText xml:space="preserve"> PAGEREF _Toc30680 \h </w:instrText>
          </w:r>
          <w:r>
            <w:fldChar w:fldCharType="separate"/>
          </w:r>
          <w:r>
            <w:t>7</w:t>
          </w:r>
          <w:r>
            <w:fldChar w:fldCharType="end"/>
          </w:r>
          <w:r>
            <w:rPr>
              <w:rFonts w:ascii="Calibri" w:hAnsi="Calibri" w:eastAsia="宋体" w:cs="Times New Roman"/>
              <w:kern w:val="2"/>
              <w:szCs w:val="21"/>
              <w:highlight w:val="none"/>
              <w:lang w:val="en-US" w:eastAsia="zh-CN" w:bidi="ar-SA"/>
            </w:rPr>
            <w:fldChar w:fldCharType="end"/>
          </w:r>
        </w:p>
        <w:p w14:paraId="624857D0">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_Toc14956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9.1 </w:t>
          </w:r>
          <w:r>
            <w:rPr>
              <w:rFonts w:hint="eastAsia"/>
              <w:lang w:val="en-US" w:eastAsia="zh-CN"/>
            </w:rPr>
            <w:t>标志</w:t>
          </w:r>
          <w:r>
            <w:tab/>
          </w:r>
          <w:r>
            <w:fldChar w:fldCharType="begin"/>
          </w:r>
          <w:r>
            <w:instrText xml:space="preserve"> PAGEREF _Toc14956 \h </w:instrText>
          </w:r>
          <w:r>
            <w:fldChar w:fldCharType="separate"/>
          </w:r>
          <w:r>
            <w:t>7</w:t>
          </w:r>
          <w:r>
            <w:fldChar w:fldCharType="end"/>
          </w:r>
          <w:r>
            <w:rPr>
              <w:rFonts w:ascii="Calibri" w:hAnsi="Calibri" w:eastAsia="宋体" w:cs="Times New Roman"/>
              <w:kern w:val="2"/>
              <w:szCs w:val="21"/>
              <w:highlight w:val="none"/>
              <w:lang w:val="en-US" w:eastAsia="zh-CN" w:bidi="ar-SA"/>
            </w:rPr>
            <w:fldChar w:fldCharType="end"/>
          </w:r>
        </w:p>
        <w:p w14:paraId="1B4899C2">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_Toc30951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9.2 </w:t>
          </w:r>
          <w:r>
            <w:rPr>
              <w:rFonts w:hint="eastAsia"/>
              <w:lang w:val="en-US" w:eastAsia="zh-CN"/>
            </w:rPr>
            <w:t>包装</w:t>
          </w:r>
          <w:r>
            <w:tab/>
          </w:r>
          <w:r>
            <w:fldChar w:fldCharType="begin"/>
          </w:r>
          <w:r>
            <w:instrText xml:space="preserve"> PAGEREF _Toc30951 \h </w:instrText>
          </w:r>
          <w:r>
            <w:fldChar w:fldCharType="separate"/>
          </w:r>
          <w:r>
            <w:t>7</w:t>
          </w:r>
          <w:r>
            <w:fldChar w:fldCharType="end"/>
          </w:r>
          <w:r>
            <w:rPr>
              <w:rFonts w:ascii="Calibri" w:hAnsi="Calibri" w:eastAsia="宋体" w:cs="Times New Roman"/>
              <w:kern w:val="2"/>
              <w:szCs w:val="21"/>
              <w:highlight w:val="none"/>
              <w:lang w:val="en-US" w:eastAsia="zh-CN" w:bidi="ar-SA"/>
            </w:rPr>
            <w:fldChar w:fldCharType="end"/>
          </w:r>
        </w:p>
        <w:p w14:paraId="15EE9633">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_Toc22788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9.3 </w:t>
          </w:r>
          <w:r>
            <w:rPr>
              <w:rFonts w:hint="eastAsia"/>
              <w:lang w:val="en-US" w:eastAsia="zh-CN"/>
            </w:rPr>
            <w:t>运输</w:t>
          </w:r>
          <w:r>
            <w:tab/>
          </w:r>
          <w:r>
            <w:fldChar w:fldCharType="begin"/>
          </w:r>
          <w:r>
            <w:instrText xml:space="preserve"> PAGEREF _Toc22788 \h </w:instrText>
          </w:r>
          <w:r>
            <w:fldChar w:fldCharType="separate"/>
          </w:r>
          <w:r>
            <w:t>7</w:t>
          </w:r>
          <w:r>
            <w:fldChar w:fldCharType="end"/>
          </w:r>
          <w:r>
            <w:rPr>
              <w:rFonts w:ascii="Calibri" w:hAnsi="Calibri" w:eastAsia="宋体" w:cs="Times New Roman"/>
              <w:kern w:val="2"/>
              <w:szCs w:val="21"/>
              <w:highlight w:val="none"/>
              <w:lang w:val="en-US" w:eastAsia="zh-CN" w:bidi="ar-SA"/>
            </w:rPr>
            <w:fldChar w:fldCharType="end"/>
          </w:r>
        </w:p>
        <w:p w14:paraId="7AE1426E">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_Toc7024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9.4 </w:t>
          </w:r>
          <w:r>
            <w:rPr>
              <w:rFonts w:hint="eastAsia"/>
              <w:lang w:val="en-US" w:eastAsia="zh-CN"/>
            </w:rPr>
            <w:t>贮存</w:t>
          </w:r>
          <w:r>
            <w:tab/>
          </w:r>
          <w:r>
            <w:fldChar w:fldCharType="begin"/>
          </w:r>
          <w:r>
            <w:instrText xml:space="preserve"> PAGEREF _Toc7024 \h </w:instrText>
          </w:r>
          <w:r>
            <w:fldChar w:fldCharType="separate"/>
          </w:r>
          <w:r>
            <w:t>7</w:t>
          </w:r>
          <w:r>
            <w:fldChar w:fldCharType="end"/>
          </w:r>
          <w:r>
            <w:rPr>
              <w:rFonts w:ascii="Calibri" w:hAnsi="Calibri" w:eastAsia="宋体" w:cs="Times New Roman"/>
              <w:kern w:val="2"/>
              <w:szCs w:val="21"/>
              <w:highlight w:val="none"/>
              <w:lang w:val="en-US" w:eastAsia="zh-CN" w:bidi="ar-SA"/>
            </w:rPr>
            <w:fldChar w:fldCharType="end"/>
          </w:r>
        </w:p>
        <w:p w14:paraId="698A78E4">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_Toc19346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rPr>
            <w:t xml:space="preserve">10 </w:t>
          </w:r>
          <w:r>
            <w:rPr>
              <w:rFonts w:hint="eastAsia"/>
              <w:highlight w:val="none"/>
              <w:lang w:val="en-US" w:eastAsia="zh-CN"/>
            </w:rPr>
            <w:t>验收</w:t>
          </w:r>
          <w:r>
            <w:tab/>
          </w:r>
          <w:r>
            <w:fldChar w:fldCharType="begin"/>
          </w:r>
          <w:r>
            <w:instrText xml:space="preserve"> PAGEREF _Toc19346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431ED946">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_Toc21452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11 </w:t>
          </w:r>
          <w:r>
            <w:rPr>
              <w:rFonts w:hint="eastAsia"/>
              <w:highlight w:val="none"/>
              <w:lang w:val="en-US" w:eastAsia="zh-CN"/>
            </w:rPr>
            <w:t>仲裁</w:t>
          </w:r>
          <w:r>
            <w:tab/>
          </w:r>
          <w:r>
            <w:fldChar w:fldCharType="begin"/>
          </w:r>
          <w:r>
            <w:instrText xml:space="preserve"> PAGEREF _Toc21452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20578064">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_Toc31133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12 </w:t>
          </w:r>
          <w:r>
            <w:rPr>
              <w:rFonts w:hint="eastAsia"/>
              <w:highlight w:val="none"/>
              <w:lang w:val="en-US" w:eastAsia="zh-CN"/>
            </w:rPr>
            <w:t>安全使用和维护</w:t>
          </w:r>
          <w:r>
            <w:tab/>
          </w:r>
          <w:r>
            <w:fldChar w:fldCharType="begin"/>
          </w:r>
          <w:r>
            <w:instrText xml:space="preserve"> PAGEREF _Toc31133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4DC6DAB3">
          <w:pPr>
            <w:rPr>
              <w:rFonts w:ascii="Calibri" w:hAnsi="Calibri" w:eastAsia="宋体" w:cs="Times New Roman"/>
              <w:kern w:val="2"/>
              <w:sz w:val="21"/>
              <w:szCs w:val="21"/>
              <w:highlight w:val="none"/>
              <w:lang w:val="en-US" w:eastAsia="zh-CN" w:bidi="ar-SA"/>
            </w:rPr>
          </w:pPr>
          <w:r>
            <w:rPr>
              <w:rFonts w:ascii="Calibri" w:hAnsi="Calibri" w:eastAsia="宋体" w:cs="Times New Roman"/>
              <w:kern w:val="2"/>
              <w:szCs w:val="21"/>
              <w:highlight w:val="none"/>
              <w:lang w:val="en-US" w:eastAsia="zh-CN" w:bidi="ar-SA"/>
            </w:rPr>
            <w:fldChar w:fldCharType="end"/>
          </w:r>
        </w:p>
      </w:sdtContent>
    </w:sdt>
    <w:p w14:paraId="63C033DA">
      <w:pPr>
        <w:rPr>
          <w:rFonts w:ascii="Calibri" w:hAnsi="Calibri" w:eastAsia="宋体" w:cs="Times New Roman"/>
          <w:kern w:val="2"/>
          <w:sz w:val="21"/>
          <w:szCs w:val="21"/>
          <w:highlight w:val="none"/>
          <w:lang w:val="en-US" w:eastAsia="zh-CN" w:bidi="ar-SA"/>
        </w:rPr>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p>
    <w:p w14:paraId="7F52DB91">
      <w:pPr>
        <w:pStyle w:val="100"/>
        <w:spacing w:before="850" w:after="680" w:afterLines="0"/>
        <w:rPr>
          <w:highlight w:val="none"/>
        </w:rPr>
      </w:pPr>
      <w:bookmarkStart w:id="19" w:name="_Toc188371204"/>
      <w:bookmarkStart w:id="20" w:name="_Toc21078"/>
      <w:bookmarkStart w:id="21" w:name="BookMark2"/>
      <w:r>
        <w:rPr>
          <w:rFonts w:hint="eastAsia"/>
          <w:spacing w:val="320"/>
          <w:highlight w:val="none"/>
        </w:rPr>
        <w:t>前</w:t>
      </w:r>
      <w:r>
        <w:rPr>
          <w:rFonts w:hint="eastAsia"/>
          <w:highlight w:val="none"/>
        </w:rPr>
        <w:t>言</w:t>
      </w:r>
      <w:bookmarkEnd w:id="19"/>
      <w:bookmarkEnd w:id="20"/>
    </w:p>
    <w:p w14:paraId="72B58FE4">
      <w:pPr>
        <w:pStyle w:val="41"/>
        <w:ind w:firstLine="420"/>
        <w:rPr>
          <w:highlight w:val="none"/>
        </w:rPr>
      </w:pPr>
      <w:r>
        <w:rPr>
          <w:rFonts w:hint="eastAsia"/>
          <w:highlight w:val="none"/>
        </w:rPr>
        <w:t>本文件按照GB/T 1.1—2020《标准化工作导则  第1部分：标准化文件的结构和起草规则》的规定起草。</w:t>
      </w:r>
    </w:p>
    <w:p w14:paraId="05407D3E">
      <w:pPr>
        <w:pStyle w:val="41"/>
        <w:ind w:firstLine="420"/>
      </w:pPr>
      <w:r>
        <w:rPr>
          <w:rFonts w:hint="eastAsia"/>
          <w:highlight w:val="none"/>
        </w:rPr>
        <w:t>本文件由</w:t>
      </w:r>
      <w:r>
        <w:rPr>
          <w:rFonts w:hint="eastAsia"/>
          <w:lang w:val="en-US" w:eastAsia="zh-CN"/>
        </w:rPr>
        <w:t>XXX</w:t>
      </w:r>
      <w:r>
        <w:rPr>
          <w:rFonts w:hint="eastAsia"/>
        </w:rPr>
        <w:t>提出。</w:t>
      </w:r>
    </w:p>
    <w:p w14:paraId="1F5E1DFE">
      <w:pPr>
        <w:pStyle w:val="41"/>
        <w:ind w:firstLine="420"/>
      </w:pPr>
      <w:r>
        <w:rPr>
          <w:rFonts w:hint="eastAsia"/>
        </w:rPr>
        <w:t>本文件由中国西部开发促进会归口。</w:t>
      </w:r>
    </w:p>
    <w:p w14:paraId="715F7621">
      <w:pPr>
        <w:pStyle w:val="41"/>
        <w:ind w:firstLine="420"/>
        <w:rPr>
          <w:rFonts w:hint="eastAsia"/>
          <w:highlight w:val="none"/>
        </w:rPr>
      </w:pPr>
      <w:r>
        <w:rPr>
          <w:rFonts w:hint="eastAsia"/>
          <w:highlight w:val="none"/>
        </w:rPr>
        <w:t>本文件起草单位：。</w:t>
      </w:r>
    </w:p>
    <w:p w14:paraId="00024A22">
      <w:pPr>
        <w:pStyle w:val="41"/>
        <w:ind w:firstLine="420"/>
        <w:rPr>
          <w:rFonts w:ascii="Calibri" w:hAnsi="Calibri"/>
          <w:kern w:val="2"/>
          <w:szCs w:val="21"/>
          <w:highlight w:val="none"/>
        </w:rPr>
      </w:pPr>
      <w:r>
        <w:rPr>
          <w:rFonts w:hint="eastAsia"/>
          <w:highlight w:val="none"/>
        </w:rPr>
        <w:t>本文件主要起草人</w:t>
      </w:r>
      <w:r>
        <w:rPr>
          <w:rFonts w:hint="eastAsia"/>
          <w:highlight w:val="none"/>
          <w:lang w:eastAsia="zh-CN"/>
        </w:rPr>
        <w:t>：</w:t>
      </w:r>
      <w:r>
        <w:rPr>
          <w:rFonts w:hint="eastAsia"/>
          <w:highlight w:val="none"/>
        </w:rPr>
        <w:t>。</w:t>
      </w:r>
    </w:p>
    <w:p w14:paraId="2C17B316">
      <w:pPr>
        <w:pStyle w:val="41"/>
        <w:ind w:firstLine="420"/>
        <w:rPr>
          <w:highlight w:val="none"/>
        </w:rPr>
      </w:pPr>
    </w:p>
    <w:p w14:paraId="6113A691">
      <w:pPr>
        <w:pStyle w:val="41"/>
        <w:ind w:firstLine="420"/>
        <w:rPr>
          <w:highlight w:val="none"/>
        </w:rPr>
        <w:sectPr>
          <w:footerReference r:id="rId14" w:type="default"/>
          <w:headerReference r:id="rId13" w:type="even"/>
          <w:footerReference r:id="rId15" w:type="even"/>
          <w:pgSz w:w="11906" w:h="16838"/>
          <w:pgMar w:top="1928" w:right="1134" w:bottom="1134" w:left="1134" w:header="1418" w:footer="1134" w:gutter="283"/>
          <w:pgNumType w:fmt="upperRoman"/>
          <w:cols w:space="0" w:num="1"/>
          <w:formProt w:val="0"/>
          <w:docGrid w:linePitch="312" w:charSpace="0"/>
        </w:sectPr>
      </w:pPr>
    </w:p>
    <w:bookmarkEnd w:id="21"/>
    <w:p w14:paraId="19A80A95">
      <w:pPr>
        <w:spacing w:line="20" w:lineRule="exact"/>
        <w:rPr>
          <w:rFonts w:ascii="黑体" w:hAnsi="黑体" w:eastAsia="黑体"/>
          <w:sz w:val="32"/>
          <w:szCs w:val="32"/>
          <w:highlight w:val="none"/>
        </w:rPr>
      </w:pPr>
      <w:bookmarkStart w:id="22" w:name="BookMark4"/>
    </w:p>
    <w:p w14:paraId="0FD28081">
      <w:pPr>
        <w:spacing w:line="20" w:lineRule="exact"/>
        <w:rPr>
          <w:rFonts w:ascii="黑体" w:hAnsi="黑体" w:eastAsia="黑体"/>
          <w:sz w:val="32"/>
          <w:szCs w:val="32"/>
          <w:highlight w:val="none"/>
        </w:rPr>
      </w:pPr>
    </w:p>
    <w:sdt>
      <w:sdtPr>
        <w:rPr>
          <w:highlight w:val="none"/>
        </w:rPr>
        <w:tag w:val="NEW_STAND_NAME"/>
        <w:id w:val="595910757"/>
        <w:lock w:val="sdtLocked"/>
        <w:placeholder>
          <w:docPart w:val="D33580E5DEE94A56B4AA6E6699E4C1B2"/>
        </w:placeholder>
      </w:sdtPr>
      <w:sdtEndPr>
        <w:rPr>
          <w:rFonts w:hint="eastAsia"/>
          <w:highlight w:val="none"/>
        </w:rPr>
      </w:sdtEndPr>
      <w:sdtContent>
        <w:p w14:paraId="76D8C823">
          <w:pPr>
            <w:pStyle w:val="181"/>
            <w:spacing w:before="850" w:after="680" w:line="240" w:lineRule="auto"/>
            <w:rPr>
              <w:highlight w:val="none"/>
            </w:rPr>
          </w:pPr>
          <w:bookmarkStart w:id="23" w:name="NEW_STAND_NAME"/>
          <w:r>
            <w:rPr>
              <w:rFonts w:hint="eastAsia"/>
              <w:highlight w:val="none"/>
            </w:rPr>
            <w:t>机器人灵巧手驱动用不锈钢微绳通用技术条件</w:t>
          </w:r>
        </w:p>
      </w:sdtContent>
    </w:sdt>
    <w:bookmarkEnd w:id="23"/>
    <w:p w14:paraId="357632D4">
      <w:pPr>
        <w:pStyle w:val="40"/>
        <w:spacing w:before="240" w:after="240"/>
        <w:rPr>
          <w:highlight w:val="none"/>
        </w:rPr>
      </w:pPr>
      <w:bookmarkStart w:id="24" w:name="_Toc148612845"/>
      <w:bookmarkStart w:id="25" w:name="_Toc95920575"/>
      <w:bookmarkStart w:id="26" w:name="_Toc24884218"/>
      <w:bookmarkStart w:id="27" w:name="_Toc24884211"/>
      <w:bookmarkStart w:id="28" w:name="_Toc26986530"/>
      <w:bookmarkStart w:id="29" w:name="_Toc17233333"/>
      <w:bookmarkStart w:id="30" w:name="_Toc95920558"/>
      <w:bookmarkStart w:id="31" w:name="_Toc26648465"/>
      <w:bookmarkStart w:id="32" w:name="_Toc150158767"/>
      <w:bookmarkStart w:id="33" w:name="_Toc95723355"/>
      <w:bookmarkStart w:id="34" w:name="_Toc28332"/>
      <w:bookmarkStart w:id="35" w:name="_Toc17233325"/>
      <w:bookmarkStart w:id="36" w:name="_Toc26986771"/>
      <w:bookmarkStart w:id="37" w:name="_Toc26718930"/>
      <w:bookmarkStart w:id="38" w:name="_Toc188371205"/>
      <w:bookmarkStart w:id="39" w:name="_Toc150158740"/>
      <w:r>
        <w:rPr>
          <w:rFonts w:hint="eastAsia"/>
          <w:highlight w:val="none"/>
        </w:rPr>
        <w:t>范围</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C99A47D">
      <w:pPr>
        <w:pStyle w:val="41"/>
        <w:ind w:firstLine="420"/>
        <w:rPr>
          <w:rFonts w:hint="eastAsia"/>
          <w:highlight w:val="none"/>
        </w:rPr>
      </w:pPr>
      <w:r>
        <w:rPr>
          <w:rFonts w:hint="eastAsia"/>
          <w:highlight w:val="none"/>
        </w:rPr>
        <w:t>本文件规定了机器人灵巧手驱动用不锈钢微绳</w:t>
      </w:r>
      <w:r>
        <w:rPr>
          <w:rFonts w:hint="eastAsia"/>
          <w:highlight w:val="none"/>
          <w:lang w:val="en-US" w:eastAsia="zh-CN"/>
        </w:rPr>
        <w:t>的分类与标记、订货内容、</w:t>
      </w:r>
      <w:r>
        <w:rPr>
          <w:rFonts w:hint="eastAsia"/>
          <w:highlight w:val="none"/>
        </w:rPr>
        <w:t>技术要求、试验方法、检验规则、标志、包装、运输</w:t>
      </w:r>
      <w:r>
        <w:rPr>
          <w:rFonts w:hint="eastAsia"/>
          <w:highlight w:val="none"/>
          <w:lang w:val="en-US" w:eastAsia="zh-CN"/>
        </w:rPr>
        <w:t>和贮存、验收、仲裁、安全使用和维护等</w:t>
      </w:r>
      <w:r>
        <w:rPr>
          <w:rFonts w:hint="eastAsia"/>
          <w:highlight w:val="none"/>
        </w:rPr>
        <w:t>。</w:t>
      </w:r>
    </w:p>
    <w:p w14:paraId="2B95E05B">
      <w:pPr>
        <w:pStyle w:val="41"/>
        <w:ind w:firstLine="420"/>
        <w:rPr>
          <w:highlight w:val="none"/>
        </w:rPr>
      </w:pPr>
      <w:r>
        <w:rPr>
          <w:rFonts w:hint="eastAsia"/>
          <w:highlight w:val="none"/>
        </w:rPr>
        <w:t>本文件适用于机器人灵巧手驱动用不锈钢微绳。</w:t>
      </w:r>
    </w:p>
    <w:p w14:paraId="322369D7">
      <w:pPr>
        <w:pStyle w:val="40"/>
        <w:spacing w:before="240" w:after="240"/>
        <w:rPr>
          <w:highlight w:val="none"/>
        </w:rPr>
      </w:pPr>
      <w:bookmarkStart w:id="40" w:name="_Toc26718931"/>
      <w:bookmarkStart w:id="41" w:name="_Toc26648466"/>
      <w:bookmarkStart w:id="42" w:name="_Toc150158768"/>
      <w:bookmarkStart w:id="43" w:name="_Toc148612846"/>
      <w:bookmarkStart w:id="44" w:name="_Toc188371206"/>
      <w:bookmarkStart w:id="45" w:name="_Toc24884212"/>
      <w:bookmarkStart w:id="46" w:name="_Toc17233334"/>
      <w:bookmarkStart w:id="47" w:name="_Toc24884219"/>
      <w:bookmarkStart w:id="48" w:name="_Toc26986772"/>
      <w:bookmarkStart w:id="49" w:name="_Toc150158741"/>
      <w:bookmarkStart w:id="50" w:name="_Toc95920576"/>
      <w:bookmarkStart w:id="51" w:name="_Toc26986531"/>
      <w:bookmarkStart w:id="52" w:name="_Toc17233326"/>
      <w:bookmarkStart w:id="53" w:name="_Toc95723356"/>
      <w:bookmarkStart w:id="54" w:name="_Toc95920559"/>
      <w:bookmarkStart w:id="55" w:name="_Toc13603"/>
      <w:r>
        <w:rPr>
          <w:rFonts w:hint="eastAsia"/>
          <w:highlight w:val="none"/>
        </w:rPr>
        <w:t>规范性引用文件</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sdt>
      <w:sdtPr>
        <w:rPr>
          <w:rFonts w:hint="eastAsia"/>
          <w:highlight w:val="none"/>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p w14:paraId="59C64E89">
          <w:pPr>
            <w:pStyle w:val="41"/>
            <w:ind w:firstLine="420"/>
            <w:rPr>
              <w:highlight w:val="none"/>
            </w:rPr>
          </w:pPr>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7913563">
      <w:pPr>
        <w:pStyle w:val="41"/>
        <w:ind w:left="210" w:leftChars="100" w:firstLine="210" w:firstLineChars="100"/>
        <w:jc w:val="left"/>
        <w:rPr>
          <w:rFonts w:hint="default" w:hAnsi="Times New Roman" w:cs="Times New Roman"/>
          <w:highlight w:val="none"/>
          <w:lang w:val="en-US" w:eastAsia="zh-CN"/>
        </w:rPr>
      </w:pPr>
      <w:bookmarkStart w:id="56" w:name="_Toc188371207"/>
      <w:bookmarkStart w:id="57" w:name="_Toc95723357"/>
      <w:r>
        <w:rPr>
          <w:rFonts w:hint="default" w:hAnsi="Times New Roman" w:cs="Times New Roman"/>
          <w:highlight w:val="none"/>
          <w:lang w:val="en-US" w:eastAsia="zh-CN"/>
        </w:rPr>
        <w:t>GB/T 228.1</w:t>
      </w:r>
      <w:r>
        <w:rPr>
          <w:rFonts w:hint="eastAsia" w:cs="Times New Roman"/>
          <w:highlight w:val="none"/>
          <w:lang w:val="en-US" w:eastAsia="zh-CN"/>
        </w:rPr>
        <w:t xml:space="preserve"> </w:t>
      </w:r>
      <w:r>
        <w:rPr>
          <w:rFonts w:hint="default" w:hAnsi="Times New Roman" w:cs="Times New Roman"/>
          <w:highlight w:val="none"/>
          <w:lang w:val="en-US" w:eastAsia="zh-CN"/>
        </w:rPr>
        <w:t xml:space="preserve"> 金属材料 </w:t>
      </w:r>
      <w:r>
        <w:rPr>
          <w:rFonts w:hint="eastAsia" w:cs="Times New Roman"/>
          <w:highlight w:val="none"/>
          <w:lang w:val="en-US" w:eastAsia="zh-CN"/>
        </w:rPr>
        <w:t xml:space="preserve"> </w:t>
      </w:r>
      <w:r>
        <w:rPr>
          <w:rFonts w:hint="default" w:hAnsi="Times New Roman" w:cs="Times New Roman"/>
          <w:highlight w:val="none"/>
          <w:lang w:val="en-US" w:eastAsia="zh-CN"/>
        </w:rPr>
        <w:t xml:space="preserve">拉伸试验 </w:t>
      </w:r>
      <w:r>
        <w:rPr>
          <w:rFonts w:hint="eastAsia" w:cs="Times New Roman"/>
          <w:highlight w:val="none"/>
          <w:lang w:val="en-US" w:eastAsia="zh-CN"/>
        </w:rPr>
        <w:t xml:space="preserve"> </w:t>
      </w:r>
      <w:r>
        <w:rPr>
          <w:rFonts w:hint="default" w:hAnsi="Times New Roman" w:cs="Times New Roman"/>
          <w:highlight w:val="none"/>
          <w:lang w:val="en-US" w:eastAsia="zh-CN"/>
        </w:rPr>
        <w:t>第1部分</w:t>
      </w:r>
      <w:r>
        <w:rPr>
          <w:rFonts w:hint="eastAsia" w:cs="Times New Roman"/>
          <w:highlight w:val="none"/>
          <w:lang w:val="en-US" w:eastAsia="zh-CN"/>
        </w:rPr>
        <w:t>：</w:t>
      </w:r>
      <w:r>
        <w:rPr>
          <w:rFonts w:hint="default" w:hAnsi="Times New Roman" w:cs="Times New Roman"/>
          <w:highlight w:val="none"/>
          <w:lang w:val="en-US" w:eastAsia="zh-CN"/>
        </w:rPr>
        <w:t>室温试验方法</w:t>
      </w:r>
    </w:p>
    <w:p w14:paraId="6A23F825">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239.1</w:t>
      </w:r>
      <w:r>
        <w:rPr>
          <w:rFonts w:hint="eastAsia" w:cs="Times New Roman"/>
          <w:highlight w:val="none"/>
          <w:lang w:val="en-US" w:eastAsia="zh-CN"/>
        </w:rPr>
        <w:t xml:space="preserve">  </w:t>
      </w:r>
      <w:r>
        <w:rPr>
          <w:rFonts w:hint="default" w:hAnsi="Times New Roman" w:cs="Times New Roman"/>
          <w:highlight w:val="none"/>
          <w:lang w:val="en-US" w:eastAsia="zh-CN"/>
        </w:rPr>
        <w:t xml:space="preserve">金属材料 </w:t>
      </w:r>
      <w:r>
        <w:rPr>
          <w:rFonts w:hint="eastAsia" w:cs="Times New Roman"/>
          <w:highlight w:val="none"/>
          <w:lang w:val="en-US" w:eastAsia="zh-CN"/>
        </w:rPr>
        <w:t xml:space="preserve"> </w:t>
      </w:r>
      <w:r>
        <w:rPr>
          <w:rFonts w:hint="default" w:hAnsi="Times New Roman" w:cs="Times New Roman"/>
          <w:highlight w:val="none"/>
          <w:lang w:val="en-US" w:eastAsia="zh-CN"/>
        </w:rPr>
        <w:t xml:space="preserve">线材 </w:t>
      </w:r>
      <w:r>
        <w:rPr>
          <w:rFonts w:hint="eastAsia" w:cs="Times New Roman"/>
          <w:highlight w:val="none"/>
          <w:lang w:val="en-US" w:eastAsia="zh-CN"/>
        </w:rPr>
        <w:t xml:space="preserve"> </w:t>
      </w:r>
      <w:r>
        <w:rPr>
          <w:rFonts w:hint="default" w:hAnsi="Times New Roman" w:cs="Times New Roman"/>
          <w:highlight w:val="none"/>
          <w:lang w:val="en-US" w:eastAsia="zh-CN"/>
        </w:rPr>
        <w:t>第1部分：单向扭转试验方法</w:t>
      </w:r>
    </w:p>
    <w:p w14:paraId="0662DB5C">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239.2</w:t>
      </w:r>
      <w:r>
        <w:rPr>
          <w:rFonts w:hint="eastAsia" w:cs="Times New Roman"/>
          <w:highlight w:val="none"/>
          <w:lang w:val="en-US" w:eastAsia="zh-CN"/>
        </w:rPr>
        <w:t xml:space="preserve"> </w:t>
      </w:r>
      <w:r>
        <w:rPr>
          <w:rFonts w:hint="default" w:hAnsi="Times New Roman" w:cs="Times New Roman"/>
          <w:highlight w:val="none"/>
          <w:lang w:val="en-US" w:eastAsia="zh-CN"/>
        </w:rPr>
        <w:t xml:space="preserve"> 金属材料 </w:t>
      </w:r>
      <w:r>
        <w:rPr>
          <w:rFonts w:hint="eastAsia" w:cs="Times New Roman"/>
          <w:highlight w:val="none"/>
          <w:lang w:val="en-US" w:eastAsia="zh-CN"/>
        </w:rPr>
        <w:t xml:space="preserve"> </w:t>
      </w:r>
      <w:r>
        <w:rPr>
          <w:rFonts w:hint="default" w:hAnsi="Times New Roman" w:cs="Times New Roman"/>
          <w:highlight w:val="none"/>
          <w:lang w:val="en-US" w:eastAsia="zh-CN"/>
        </w:rPr>
        <w:t xml:space="preserve">线材 </w:t>
      </w:r>
      <w:r>
        <w:rPr>
          <w:rFonts w:hint="eastAsia" w:cs="Times New Roman"/>
          <w:highlight w:val="none"/>
          <w:lang w:val="en-US" w:eastAsia="zh-CN"/>
        </w:rPr>
        <w:t xml:space="preserve"> </w:t>
      </w:r>
      <w:r>
        <w:rPr>
          <w:rFonts w:hint="default" w:hAnsi="Times New Roman" w:cs="Times New Roman"/>
          <w:highlight w:val="none"/>
          <w:lang w:val="en-US" w:eastAsia="zh-CN"/>
        </w:rPr>
        <w:t>第2部分：双向扭转试验方法</w:t>
      </w:r>
    </w:p>
    <w:p w14:paraId="1BF3403C">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2828.1</w:t>
      </w:r>
      <w:r>
        <w:rPr>
          <w:rFonts w:hint="eastAsia" w:cs="Times New Roman"/>
          <w:highlight w:val="none"/>
          <w:lang w:val="en-US" w:eastAsia="zh-CN"/>
        </w:rPr>
        <w:t xml:space="preserve"> </w:t>
      </w:r>
      <w:r>
        <w:rPr>
          <w:rFonts w:hint="default" w:hAnsi="Times New Roman" w:cs="Times New Roman"/>
          <w:highlight w:val="none"/>
          <w:lang w:val="en-US" w:eastAsia="zh-CN"/>
        </w:rPr>
        <w:t xml:space="preserve"> 计数抽样检验程序</w:t>
      </w:r>
      <w:r>
        <w:rPr>
          <w:rFonts w:hint="eastAsia" w:cs="Times New Roman"/>
          <w:highlight w:val="none"/>
          <w:lang w:val="en-US" w:eastAsia="zh-CN"/>
        </w:rPr>
        <w:t xml:space="preserve"> </w:t>
      </w:r>
      <w:r>
        <w:rPr>
          <w:rFonts w:hint="default" w:hAnsi="Times New Roman" w:cs="Times New Roman"/>
          <w:highlight w:val="none"/>
          <w:lang w:val="en-US" w:eastAsia="zh-CN"/>
        </w:rPr>
        <w:t xml:space="preserve"> 第1部分：按接收质量限</w:t>
      </w:r>
      <w:r>
        <w:rPr>
          <w:rFonts w:hint="eastAsia" w:cs="Times New Roman"/>
          <w:highlight w:val="none"/>
          <w:lang w:val="en-US" w:eastAsia="zh-CN"/>
        </w:rPr>
        <w:t>（</w:t>
      </w:r>
      <w:r>
        <w:rPr>
          <w:rFonts w:hint="default" w:hAnsi="Times New Roman" w:cs="Times New Roman"/>
          <w:highlight w:val="none"/>
          <w:lang w:val="en-US" w:eastAsia="zh-CN"/>
        </w:rPr>
        <w:t>AQL</w:t>
      </w:r>
      <w:r>
        <w:rPr>
          <w:rFonts w:hint="eastAsia" w:cs="Times New Roman"/>
          <w:highlight w:val="none"/>
          <w:lang w:val="en-US" w:eastAsia="zh-CN"/>
        </w:rPr>
        <w:t>）</w:t>
      </w:r>
      <w:r>
        <w:rPr>
          <w:rFonts w:hint="default" w:hAnsi="Times New Roman" w:cs="Times New Roman"/>
          <w:highlight w:val="none"/>
          <w:lang w:val="en-US" w:eastAsia="zh-CN"/>
        </w:rPr>
        <w:t>检索的逐批检验抽样计划</w:t>
      </w:r>
    </w:p>
    <w:p w14:paraId="6A930116">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4356</w:t>
      </w:r>
      <w:r>
        <w:rPr>
          <w:rFonts w:hint="eastAsia" w:cs="Times New Roman"/>
          <w:highlight w:val="none"/>
          <w:lang w:val="en-US" w:eastAsia="zh-CN"/>
        </w:rPr>
        <w:t xml:space="preserve">  </w:t>
      </w:r>
      <w:r>
        <w:rPr>
          <w:rFonts w:hint="default" w:hAnsi="Times New Roman" w:cs="Times New Roman"/>
          <w:highlight w:val="none"/>
          <w:lang w:val="en-US" w:eastAsia="zh-CN"/>
        </w:rPr>
        <w:t>不锈钢盘条</w:t>
      </w:r>
    </w:p>
    <w:p w14:paraId="2452711C">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9944</w:t>
      </w:r>
      <w:r>
        <w:rPr>
          <w:rFonts w:hint="eastAsia" w:cs="Times New Roman"/>
          <w:highlight w:val="none"/>
          <w:lang w:val="en-US" w:eastAsia="zh-CN"/>
        </w:rPr>
        <w:t xml:space="preserve"> </w:t>
      </w:r>
      <w:r>
        <w:rPr>
          <w:rFonts w:hint="default" w:hAnsi="Times New Roman" w:cs="Times New Roman"/>
          <w:highlight w:val="none"/>
          <w:lang w:val="en-US" w:eastAsia="zh-CN"/>
        </w:rPr>
        <w:t xml:space="preserve"> 不锈钢丝绳</w:t>
      </w:r>
    </w:p>
    <w:p w14:paraId="3164518C">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10125</w:t>
      </w:r>
      <w:r>
        <w:rPr>
          <w:rFonts w:hint="eastAsia" w:cs="Times New Roman"/>
          <w:highlight w:val="none"/>
          <w:lang w:val="en-US" w:eastAsia="zh-CN"/>
        </w:rPr>
        <w:t xml:space="preserve"> </w:t>
      </w:r>
      <w:r>
        <w:rPr>
          <w:rFonts w:hint="default" w:hAnsi="Times New Roman" w:cs="Times New Roman"/>
          <w:highlight w:val="none"/>
          <w:lang w:val="en-US" w:eastAsia="zh-CN"/>
        </w:rPr>
        <w:t xml:space="preserve"> 人造气氛腐蚀试验</w:t>
      </w:r>
      <w:r>
        <w:rPr>
          <w:rFonts w:hint="eastAsia" w:cs="Times New Roman"/>
          <w:highlight w:val="none"/>
          <w:lang w:val="en-US" w:eastAsia="zh-CN"/>
        </w:rPr>
        <w:t xml:space="preserve"> </w:t>
      </w:r>
      <w:r>
        <w:rPr>
          <w:rFonts w:hint="default" w:hAnsi="Times New Roman" w:cs="Times New Roman"/>
          <w:highlight w:val="none"/>
          <w:lang w:val="en-US" w:eastAsia="zh-CN"/>
        </w:rPr>
        <w:t xml:space="preserve"> 盐雾试验</w:t>
      </w:r>
    </w:p>
    <w:p w14:paraId="6E39148F">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20118</w:t>
      </w:r>
      <w:r>
        <w:rPr>
          <w:rFonts w:hint="eastAsia" w:cs="Times New Roman"/>
          <w:highlight w:val="none"/>
          <w:lang w:val="en-US" w:eastAsia="zh-CN"/>
        </w:rPr>
        <w:t xml:space="preserve">  </w:t>
      </w:r>
      <w:r>
        <w:rPr>
          <w:rFonts w:hint="default" w:hAnsi="Times New Roman" w:cs="Times New Roman"/>
          <w:highlight w:val="none"/>
          <w:lang w:val="en-US" w:eastAsia="zh-CN"/>
        </w:rPr>
        <w:t>钢丝绳通用技术条件</w:t>
      </w:r>
    </w:p>
    <w:p w14:paraId="57B58418">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20878</w:t>
      </w:r>
      <w:r>
        <w:rPr>
          <w:rFonts w:hint="eastAsia" w:cs="Times New Roman"/>
          <w:highlight w:val="none"/>
          <w:lang w:val="en-US" w:eastAsia="zh-CN"/>
        </w:rPr>
        <w:t xml:space="preserve">  </w:t>
      </w:r>
      <w:r>
        <w:rPr>
          <w:rFonts w:hint="default" w:hAnsi="Times New Roman" w:cs="Times New Roman"/>
          <w:highlight w:val="none"/>
          <w:lang w:val="en-US" w:eastAsia="zh-CN"/>
        </w:rPr>
        <w:t xml:space="preserve">不锈钢 </w:t>
      </w:r>
      <w:r>
        <w:rPr>
          <w:rFonts w:hint="eastAsia" w:cs="Times New Roman"/>
          <w:highlight w:val="none"/>
          <w:lang w:val="en-US" w:eastAsia="zh-CN"/>
        </w:rPr>
        <w:t xml:space="preserve"> </w:t>
      </w:r>
      <w:r>
        <w:rPr>
          <w:rFonts w:hint="default" w:hAnsi="Times New Roman" w:cs="Times New Roman"/>
          <w:highlight w:val="none"/>
          <w:lang w:val="en-US" w:eastAsia="zh-CN"/>
        </w:rPr>
        <w:t>牌号及化学成分</w:t>
      </w:r>
    </w:p>
    <w:p w14:paraId="3CC800FA">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29086</w:t>
      </w:r>
      <w:r>
        <w:rPr>
          <w:rFonts w:hint="eastAsia" w:cs="Times New Roman"/>
          <w:highlight w:val="none"/>
          <w:lang w:val="en-US" w:eastAsia="zh-CN"/>
        </w:rPr>
        <w:t xml:space="preserve">  </w:t>
      </w:r>
      <w:r>
        <w:rPr>
          <w:rFonts w:hint="default" w:hAnsi="Times New Roman" w:cs="Times New Roman"/>
          <w:highlight w:val="none"/>
          <w:lang w:val="en-US" w:eastAsia="zh-CN"/>
        </w:rPr>
        <w:t>钢丝绳</w:t>
      </w:r>
      <w:r>
        <w:rPr>
          <w:rFonts w:hint="eastAsia" w:cs="Times New Roman"/>
          <w:highlight w:val="none"/>
          <w:lang w:val="en-US" w:eastAsia="zh-CN"/>
        </w:rPr>
        <w:t xml:space="preserve"> </w:t>
      </w:r>
      <w:r>
        <w:rPr>
          <w:rFonts w:hint="default" w:hAnsi="Times New Roman" w:cs="Times New Roman"/>
          <w:highlight w:val="none"/>
          <w:lang w:val="en-US" w:eastAsia="zh-CN"/>
        </w:rPr>
        <w:t xml:space="preserve"> 安全 </w:t>
      </w:r>
      <w:r>
        <w:rPr>
          <w:rFonts w:hint="eastAsia" w:cs="Times New Roman"/>
          <w:highlight w:val="none"/>
          <w:lang w:val="en-US" w:eastAsia="zh-CN"/>
        </w:rPr>
        <w:t xml:space="preserve"> </w:t>
      </w:r>
      <w:r>
        <w:rPr>
          <w:rFonts w:hint="default" w:hAnsi="Times New Roman" w:cs="Times New Roman"/>
          <w:highlight w:val="none"/>
          <w:lang w:val="en-US" w:eastAsia="zh-CN"/>
        </w:rPr>
        <w:t>使用和维护</w:t>
      </w:r>
    </w:p>
    <w:p w14:paraId="2A3DF062">
      <w:pPr>
        <w:pStyle w:val="40"/>
        <w:spacing w:before="240" w:after="240"/>
        <w:jc w:val="left"/>
        <w:rPr>
          <w:highlight w:val="none"/>
        </w:rPr>
      </w:pPr>
      <w:bookmarkStart w:id="58" w:name="_Toc27845"/>
      <w:r>
        <w:rPr>
          <w:rFonts w:hint="eastAsia"/>
          <w:highlight w:val="none"/>
        </w:rPr>
        <w:t>术语和定义</w:t>
      </w:r>
      <w:bookmarkEnd w:id="56"/>
      <w:bookmarkEnd w:id="58"/>
    </w:p>
    <w:p w14:paraId="4BBBA638">
      <w:pPr>
        <w:pStyle w:val="41"/>
        <w:ind w:firstLine="420"/>
        <w:rPr>
          <w:highlight w:val="none"/>
        </w:rPr>
      </w:pPr>
      <w:r>
        <w:rPr>
          <w:rFonts w:hint="eastAsia"/>
          <w:highlight w:val="none"/>
        </w:rPr>
        <w:t>下列术语和定义适用于本文件。</w:t>
      </w:r>
    </w:p>
    <w:bookmarkEnd w:id="57"/>
    <w:p w14:paraId="52838A01">
      <w:pPr>
        <w:pStyle w:val="39"/>
        <w:bidi w:val="0"/>
        <w:ind w:left="0" w:leftChars="0" w:firstLine="0" w:firstLineChars="0"/>
        <w:rPr>
          <w:rFonts w:hint="eastAsia"/>
          <w:highlight w:val="none"/>
          <w:lang w:val="en-US" w:eastAsia="zh-CN"/>
        </w:rPr>
      </w:pPr>
      <w:bookmarkStart w:id="59" w:name="_Toc12706"/>
      <w:bookmarkEnd w:id="59"/>
      <w:bookmarkStart w:id="60" w:name="_Toc23839"/>
      <w:bookmarkEnd w:id="60"/>
      <w:bookmarkStart w:id="61" w:name="_Toc19581"/>
      <w:bookmarkEnd w:id="61"/>
      <w:bookmarkStart w:id="62" w:name="_Toc17937"/>
      <w:bookmarkEnd w:id="62"/>
      <w:bookmarkStart w:id="63" w:name="_Toc4399"/>
      <w:bookmarkEnd w:id="63"/>
      <w:bookmarkStart w:id="64" w:name="_Toc1109"/>
      <w:bookmarkEnd w:id="64"/>
      <w:bookmarkStart w:id="65" w:name="_Toc23413"/>
      <w:bookmarkEnd w:id="65"/>
      <w:bookmarkStart w:id="66" w:name="_Toc3348"/>
      <w:bookmarkEnd w:id="66"/>
      <w:bookmarkStart w:id="67" w:name="_Toc4088"/>
      <w:bookmarkEnd w:id="67"/>
      <w:bookmarkStart w:id="68" w:name="_Toc17263"/>
      <w:bookmarkEnd w:id="68"/>
      <w:bookmarkStart w:id="69" w:name="_Toc23584"/>
      <w:bookmarkEnd w:id="69"/>
      <w:bookmarkStart w:id="70" w:name="_Toc26431"/>
      <w:bookmarkEnd w:id="70"/>
      <w:bookmarkStart w:id="71" w:name="_Toc28430"/>
      <w:bookmarkEnd w:id="71"/>
      <w:bookmarkStart w:id="72" w:name="_Toc10266"/>
      <w:bookmarkEnd w:id="72"/>
      <w:bookmarkStart w:id="73" w:name="_Toc11597"/>
      <w:bookmarkEnd w:id="73"/>
    </w:p>
    <w:p w14:paraId="783773D5">
      <w:pPr>
        <w:pStyle w:val="263"/>
        <w:bidi w:val="0"/>
        <w:rPr>
          <w:rFonts w:hint="eastAsia" w:ascii="黑体" w:hAnsi="黑体" w:eastAsia="黑体" w:cs="黑体"/>
          <w:highlight w:val="none"/>
          <w:lang w:val="en-US" w:eastAsia="zh-CN"/>
        </w:rPr>
      </w:pPr>
      <w:r>
        <w:rPr>
          <w:rFonts w:hint="eastAsia" w:ascii="黑体" w:hAnsi="黑体" w:eastAsia="黑体" w:cs="黑体"/>
          <w:highlight w:val="none"/>
          <w:lang w:val="en-US" w:eastAsia="zh-CN"/>
        </w:rPr>
        <w:t>灵巧手  dexterous hand</w:t>
      </w:r>
    </w:p>
    <w:p w14:paraId="43EFE0D6">
      <w:pPr>
        <w:pStyle w:val="41"/>
        <w:rPr>
          <w:rFonts w:hint="default"/>
          <w:lang w:val="en-US" w:eastAsia="zh-CN"/>
        </w:rPr>
      </w:pPr>
      <w:r>
        <w:rPr>
          <w:rFonts w:hint="default"/>
          <w:lang w:val="en-US" w:eastAsia="zh-CN"/>
        </w:rPr>
        <w:t>具备接近或类似人手的自由度数量和排列方式</w:t>
      </w:r>
      <w:r>
        <w:rPr>
          <w:rFonts w:hint="eastAsia"/>
          <w:lang w:val="en-US" w:eastAsia="zh-CN"/>
        </w:rPr>
        <w:t>，</w:t>
      </w:r>
      <w:r>
        <w:rPr>
          <w:rFonts w:hint="default"/>
          <w:lang w:val="en-US" w:eastAsia="zh-CN"/>
        </w:rPr>
        <w:t>能灵活完成多种复杂抓握和操作任务的仿生手装置。</w:t>
      </w:r>
    </w:p>
    <w:p w14:paraId="12236299">
      <w:pPr>
        <w:pStyle w:val="183"/>
        <w:bidi w:val="0"/>
        <w:rPr>
          <w:rFonts w:hint="default"/>
          <w:lang w:val="en-US" w:eastAsia="zh-CN"/>
        </w:rPr>
      </w:pPr>
      <w:r>
        <w:rPr>
          <w:rFonts w:hint="eastAsia"/>
          <w:lang w:val="en-US" w:eastAsia="zh-CN"/>
        </w:rPr>
        <w:t>“</w:t>
      </w:r>
      <w:r>
        <w:rPr>
          <w:rFonts w:hint="default"/>
          <w:lang w:val="en-US" w:eastAsia="zh-CN"/>
        </w:rPr>
        <w:t>灵巧</w:t>
      </w:r>
      <w:r>
        <w:rPr>
          <w:rFonts w:hint="eastAsia"/>
          <w:lang w:val="en-US" w:eastAsia="zh-CN"/>
        </w:rPr>
        <w:t>”</w:t>
      </w:r>
      <w:r>
        <w:rPr>
          <w:rFonts w:hint="default"/>
          <w:lang w:val="en-US" w:eastAsia="zh-CN"/>
        </w:rPr>
        <w:t>主要体现为高自由度与高操作能力的平衡。灵巧手通常具有多个可独立或协同运动的关节，能够适应不同形状和操作需求的目标物体。</w:t>
      </w:r>
    </w:p>
    <w:p w14:paraId="37406FE8">
      <w:pPr>
        <w:pStyle w:val="39"/>
        <w:bidi w:val="0"/>
        <w:ind w:left="0" w:leftChars="0" w:firstLine="0" w:firstLineChars="0"/>
        <w:rPr>
          <w:rFonts w:hint="default" w:hAnsi="Times New Roman" w:cs="Times New Roman"/>
          <w:highlight w:val="none"/>
          <w:lang w:val="en-US" w:eastAsia="zh-CN"/>
        </w:rPr>
      </w:pPr>
      <w:bookmarkStart w:id="74" w:name="_Toc21989"/>
      <w:bookmarkEnd w:id="74"/>
      <w:bookmarkStart w:id="75" w:name="_Toc27026"/>
      <w:bookmarkEnd w:id="75"/>
      <w:bookmarkStart w:id="76" w:name="_Toc16462"/>
      <w:bookmarkEnd w:id="76"/>
      <w:bookmarkStart w:id="77" w:name="_Toc23808"/>
      <w:bookmarkEnd w:id="77"/>
      <w:bookmarkStart w:id="78" w:name="_Toc11313"/>
      <w:bookmarkEnd w:id="78"/>
      <w:bookmarkStart w:id="79" w:name="_Toc29066"/>
      <w:bookmarkEnd w:id="79"/>
      <w:bookmarkStart w:id="80" w:name="_Toc25196"/>
      <w:bookmarkEnd w:id="80"/>
    </w:p>
    <w:p w14:paraId="4C6D5F44">
      <w:pPr>
        <w:pStyle w:val="227"/>
        <w:keepNext w:val="0"/>
        <w:keepLines w:val="0"/>
        <w:pageBreakBefore w:val="0"/>
        <w:widowControl/>
        <w:numPr>
          <w:ilvl w:val="2"/>
          <w:numId w:val="0"/>
        </w:numPr>
        <w:kinsoku/>
        <w:wordWrap/>
        <w:overflowPunct/>
        <w:topLinePunct w:val="0"/>
        <w:autoSpaceDE/>
        <w:autoSpaceDN/>
        <w:bidi w:val="0"/>
        <w:adjustRightInd/>
        <w:snapToGrid/>
        <w:spacing w:before="0" w:after="0"/>
        <w:ind w:leftChars="-200" w:firstLine="840" w:firstLineChars="400"/>
        <w:textAlignment w:val="auto"/>
        <w:outlineLvl w:val="9"/>
        <w:rPr>
          <w:rFonts w:hint="eastAsia" w:ascii="黑体" w:hAnsi="黑体" w:eastAsia="黑体" w:cs="黑体"/>
          <w:highlight w:val="none"/>
          <w:lang w:val="en-US" w:eastAsia="zh-CN"/>
        </w:rPr>
      </w:pPr>
      <w:r>
        <w:rPr>
          <w:rFonts w:hint="default" w:ascii="黑体" w:hAnsi="黑体" w:eastAsia="黑体" w:cs="黑体"/>
          <w:highlight w:val="none"/>
          <w:lang w:val="en-US" w:eastAsia="zh-CN"/>
        </w:rPr>
        <w:t>不锈钢微绳</w:t>
      </w:r>
      <w:r>
        <w:rPr>
          <w:rFonts w:hint="eastAsia" w:ascii="黑体" w:hAnsi="黑体" w:eastAsia="黑体" w:cs="黑体"/>
          <w:highlight w:val="none"/>
          <w:lang w:val="en-US" w:eastAsia="zh-CN"/>
        </w:rPr>
        <w:t xml:space="preserve">  stainless steel micro-wire</w:t>
      </w:r>
    </w:p>
    <w:p w14:paraId="5B360375">
      <w:pPr>
        <w:pStyle w:val="41"/>
        <w:rPr>
          <w:rFonts w:hint="default"/>
          <w:highlight w:val="none"/>
          <w:lang w:val="en-US" w:eastAsia="zh-CN"/>
        </w:rPr>
      </w:pPr>
      <w:r>
        <w:rPr>
          <w:rFonts w:hint="default"/>
          <w:highlight w:val="none"/>
          <w:lang w:val="en-US" w:eastAsia="zh-CN"/>
        </w:rPr>
        <w:t>指公称直径不大于</w:t>
      </w:r>
      <w:r>
        <w:rPr>
          <w:rFonts w:hint="eastAsia"/>
          <w:highlight w:val="none"/>
          <w:lang w:val="en-US" w:eastAsia="zh-CN"/>
        </w:rPr>
        <w:t>1</w:t>
      </w:r>
      <w:r>
        <w:rPr>
          <w:rFonts w:hint="default"/>
          <w:highlight w:val="none"/>
          <w:lang w:val="en-US" w:eastAsia="zh-CN"/>
        </w:rPr>
        <w:t>.0 mm，由</w:t>
      </w:r>
      <w:r>
        <w:rPr>
          <w:rFonts w:hint="eastAsia"/>
          <w:highlight w:val="none"/>
          <w:lang w:val="en-US" w:eastAsia="zh-CN"/>
        </w:rPr>
        <w:t>多根</w:t>
      </w:r>
      <w:r>
        <w:rPr>
          <w:rFonts w:hint="default"/>
          <w:highlight w:val="none"/>
          <w:lang w:val="en-US" w:eastAsia="zh-CN"/>
        </w:rPr>
        <w:t>不锈钢钢丝捻制而成的柔性绳索。</w:t>
      </w:r>
    </w:p>
    <w:p w14:paraId="61F9EDD3">
      <w:pPr>
        <w:pStyle w:val="39"/>
        <w:bidi w:val="0"/>
        <w:ind w:left="0" w:leftChars="0" w:firstLine="0" w:firstLineChars="0"/>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81" w:name="_Toc14289"/>
      <w:bookmarkEnd w:id="81"/>
      <w:bookmarkStart w:id="82" w:name="_Toc27852"/>
      <w:bookmarkEnd w:id="82"/>
      <w:bookmarkStart w:id="83" w:name="_Toc5649"/>
      <w:bookmarkEnd w:id="83"/>
      <w:bookmarkStart w:id="84" w:name="_Toc29078"/>
      <w:bookmarkEnd w:id="84"/>
      <w:bookmarkStart w:id="85" w:name="_Toc243"/>
      <w:bookmarkEnd w:id="85"/>
      <w:bookmarkStart w:id="86" w:name="_Toc26250"/>
      <w:bookmarkEnd w:id="86"/>
      <w:bookmarkStart w:id="87" w:name="_Toc26691"/>
      <w:bookmarkEnd w:id="87"/>
    </w:p>
    <w:p w14:paraId="1A259225">
      <w:pPr>
        <w:pStyle w:val="263"/>
        <w:bidi w:val="0"/>
        <w:rPr>
          <w:rFonts w:hint="default" w:ascii="黑体" w:hAnsi="黑体" w:eastAsia="黑体" w:cs="黑体"/>
          <w:highlight w:val="none"/>
          <w:lang w:val="en-US" w:eastAsia="zh-CN"/>
        </w:rPr>
      </w:pPr>
      <w:r>
        <w:rPr>
          <w:rFonts w:hint="default" w:ascii="黑体" w:hAnsi="黑体" w:eastAsia="黑体" w:cs="黑体"/>
          <w:highlight w:val="none"/>
          <w:lang w:val="en-US" w:eastAsia="zh-CN"/>
        </w:rPr>
        <w:t xml:space="preserve">奥氏体不锈钢 </w:t>
      </w:r>
      <w:r>
        <w:rPr>
          <w:rFonts w:hint="eastAsia" w:ascii="黑体" w:hAnsi="黑体" w:eastAsia="黑体" w:cs="黑体"/>
          <w:highlight w:val="none"/>
          <w:lang w:val="en-US" w:eastAsia="zh-CN"/>
        </w:rPr>
        <w:t xml:space="preserve"> </w:t>
      </w:r>
      <w:r>
        <w:rPr>
          <w:rFonts w:hint="default" w:ascii="黑体" w:hAnsi="黑体" w:eastAsia="黑体" w:cs="黑体"/>
          <w:highlight w:val="none"/>
          <w:lang w:val="en-US" w:eastAsia="zh-CN"/>
        </w:rPr>
        <w:t>austenitic stainless steel</w:t>
      </w:r>
    </w:p>
    <w:p w14:paraId="47092C2A">
      <w:pPr>
        <w:pStyle w:val="263"/>
        <w:bidi w:val="0"/>
        <w:rPr>
          <w:rFonts w:hint="eastAsia" w:hAnsi="Times New Roman" w:cs="Times New Roman"/>
          <w:highlight w:val="none"/>
          <w:lang w:val="en-US" w:eastAsia="zh-CN"/>
        </w:rPr>
      </w:pPr>
      <w:r>
        <w:rPr>
          <w:rFonts w:hint="default" w:hAnsi="Times New Roman" w:cs="Times New Roman"/>
          <w:highlight w:val="none"/>
          <w:lang w:val="en-US" w:eastAsia="zh-CN"/>
        </w:rPr>
        <w:t>基体以面心立方</w:t>
      </w:r>
      <w:r>
        <w:rPr>
          <w:rFonts w:hint="eastAsia" w:cs="Times New Roman"/>
          <w:highlight w:val="none"/>
          <w:lang w:val="en-US" w:eastAsia="zh-CN"/>
        </w:rPr>
        <w:t>晶体结构</w:t>
      </w:r>
      <w:r>
        <w:rPr>
          <w:rFonts w:hint="default" w:hAnsi="Times New Roman" w:cs="Times New Roman"/>
          <w:highlight w:val="none"/>
          <w:lang w:val="en-US" w:eastAsia="zh-CN"/>
        </w:rPr>
        <w:t>的奥氏体组织为主，主要通过冷加工或氮合金化使其强化的不锈钢。</w:t>
      </w:r>
    </w:p>
    <w:p w14:paraId="337472B1">
      <w:pPr>
        <w:pStyle w:val="41"/>
        <w:rPr>
          <w:rFonts w:hint="eastAsia"/>
          <w:lang w:val="en-US" w:eastAsia="zh-CN"/>
        </w:rPr>
      </w:pPr>
      <w:r>
        <w:rPr>
          <w:rFonts w:hint="eastAsia"/>
          <w:lang w:val="en-US" w:eastAsia="zh-CN"/>
        </w:rPr>
        <w:t>[来源：</w:t>
      </w:r>
      <w:r>
        <w:rPr>
          <w:rFonts w:hint="default" w:hAnsi="Times New Roman" w:cs="Times New Roman"/>
          <w:highlight w:val="none"/>
          <w:lang w:val="en-US" w:eastAsia="zh-CN"/>
        </w:rPr>
        <w:t xml:space="preserve">GB/T </w:t>
      </w:r>
      <w:r>
        <w:rPr>
          <w:rFonts w:hint="eastAsia" w:cs="Times New Roman"/>
          <w:highlight w:val="none"/>
          <w:lang w:val="en-US" w:eastAsia="zh-CN"/>
        </w:rPr>
        <w:t>20878—</w:t>
      </w:r>
      <w:r>
        <w:rPr>
          <w:rFonts w:hint="default" w:hAnsi="Times New Roman" w:cs="Times New Roman"/>
          <w:highlight w:val="none"/>
          <w:lang w:val="en-US" w:eastAsia="zh-CN"/>
        </w:rPr>
        <w:t>202</w:t>
      </w:r>
      <w:r>
        <w:rPr>
          <w:rFonts w:hint="eastAsia" w:cs="Times New Roman"/>
          <w:highlight w:val="none"/>
          <w:lang w:val="en-US" w:eastAsia="zh-CN"/>
        </w:rPr>
        <w:t>4，3.2</w:t>
      </w:r>
      <w:r>
        <w:rPr>
          <w:rFonts w:hint="eastAsia"/>
          <w:lang w:val="en-US" w:eastAsia="zh-CN"/>
        </w:rPr>
        <w:t>]</w:t>
      </w:r>
    </w:p>
    <w:p w14:paraId="40E2155A">
      <w:pPr>
        <w:pStyle w:val="39"/>
        <w:bidi w:val="0"/>
        <w:ind w:left="0" w:leftChars="0" w:firstLine="0" w:firstLineChars="0"/>
        <w:rPr>
          <w:rFonts w:hint="default"/>
          <w:lang w:val="en-US" w:eastAsia="zh-CN"/>
        </w:rPr>
      </w:pPr>
      <w:bookmarkStart w:id="88" w:name="_Toc20329"/>
      <w:bookmarkEnd w:id="88"/>
      <w:bookmarkStart w:id="89" w:name="_Toc18248"/>
      <w:bookmarkEnd w:id="89"/>
      <w:bookmarkStart w:id="90" w:name="_Toc5147"/>
      <w:bookmarkEnd w:id="90"/>
      <w:bookmarkStart w:id="91" w:name="_Toc12892"/>
      <w:bookmarkEnd w:id="91"/>
      <w:bookmarkStart w:id="92" w:name="_Toc6371"/>
      <w:bookmarkEnd w:id="92"/>
      <w:bookmarkStart w:id="93" w:name="_Toc12129"/>
      <w:bookmarkEnd w:id="93"/>
      <w:bookmarkStart w:id="94" w:name="_Toc10044"/>
      <w:bookmarkEnd w:id="94"/>
    </w:p>
    <w:p w14:paraId="1B79B14F">
      <w:pPr>
        <w:pStyle w:val="227"/>
        <w:keepNext w:val="0"/>
        <w:keepLines w:val="0"/>
        <w:pageBreakBefore w:val="0"/>
        <w:widowControl/>
        <w:numPr>
          <w:ilvl w:val="2"/>
          <w:numId w:val="0"/>
        </w:numPr>
        <w:kinsoku/>
        <w:wordWrap/>
        <w:overflowPunct/>
        <w:topLinePunct w:val="0"/>
        <w:autoSpaceDE/>
        <w:autoSpaceDN/>
        <w:bidi w:val="0"/>
        <w:adjustRightInd/>
        <w:snapToGrid/>
        <w:spacing w:before="0" w:after="0"/>
        <w:ind w:leftChars="-200" w:firstLine="840" w:firstLineChars="400"/>
        <w:textAlignment w:val="auto"/>
        <w:outlineLvl w:val="9"/>
        <w:rPr>
          <w:rFonts w:hint="default" w:ascii="黑体" w:hAnsi="黑体" w:eastAsia="黑体" w:cs="黑体"/>
          <w:highlight w:val="none"/>
          <w:lang w:val="en-US" w:eastAsia="zh-CN"/>
        </w:rPr>
      </w:pPr>
      <w:r>
        <w:rPr>
          <w:rFonts w:hint="default" w:ascii="黑体" w:hAnsi="黑体" w:eastAsia="黑体" w:cs="黑体"/>
          <w:highlight w:val="none"/>
          <w:lang w:val="en-US" w:eastAsia="zh-CN"/>
        </w:rPr>
        <w:t>马氏体不锈钢</w:t>
      </w:r>
      <w:r>
        <w:rPr>
          <w:rFonts w:hint="eastAsia" w:ascii="黑体" w:hAnsi="黑体" w:eastAsia="黑体" w:cs="黑体"/>
          <w:highlight w:val="none"/>
          <w:lang w:val="en-US" w:eastAsia="zh-CN"/>
        </w:rPr>
        <w:t xml:space="preserve"> </w:t>
      </w:r>
      <w:r>
        <w:rPr>
          <w:rFonts w:hint="default" w:ascii="黑体" w:hAnsi="黑体" w:eastAsia="黑体" w:cs="黑体"/>
          <w:highlight w:val="none"/>
          <w:lang w:val="en-US" w:eastAsia="zh-CN"/>
        </w:rPr>
        <w:t xml:space="preserve"> martensitic stainless steel</w:t>
      </w:r>
    </w:p>
    <w:p w14:paraId="31E22071">
      <w:pPr>
        <w:pStyle w:val="41"/>
        <w:rPr>
          <w:rFonts w:hint="default"/>
          <w:lang w:val="en-US" w:eastAsia="zh-CN"/>
        </w:rPr>
      </w:pPr>
      <w:r>
        <w:rPr>
          <w:rFonts w:hint="default"/>
          <w:lang w:val="en-US" w:eastAsia="zh-CN"/>
        </w:rPr>
        <w:t>基体以畸变体心立方晶体结构的马氏体组织为主，能通过热处理调整其力学性能的不锈钢。</w:t>
      </w:r>
    </w:p>
    <w:p w14:paraId="7E173090">
      <w:pPr>
        <w:pStyle w:val="41"/>
        <w:rPr>
          <w:rFonts w:hint="default"/>
          <w:lang w:val="en-US" w:eastAsia="zh-CN"/>
        </w:rPr>
      </w:pPr>
      <w:r>
        <w:rPr>
          <w:rFonts w:hint="eastAsia"/>
          <w:lang w:val="en-US" w:eastAsia="zh-CN"/>
        </w:rPr>
        <w:t>[来源：</w:t>
      </w:r>
      <w:r>
        <w:rPr>
          <w:rFonts w:hint="default" w:hAnsi="Times New Roman" w:cs="Times New Roman"/>
          <w:highlight w:val="none"/>
          <w:lang w:val="en-US" w:eastAsia="zh-CN"/>
        </w:rPr>
        <w:t xml:space="preserve">GB/T </w:t>
      </w:r>
      <w:r>
        <w:rPr>
          <w:rFonts w:hint="eastAsia" w:cs="Times New Roman"/>
          <w:highlight w:val="none"/>
          <w:lang w:val="en-US" w:eastAsia="zh-CN"/>
        </w:rPr>
        <w:t>20878—</w:t>
      </w:r>
      <w:r>
        <w:rPr>
          <w:rFonts w:hint="default" w:hAnsi="Times New Roman" w:cs="Times New Roman"/>
          <w:highlight w:val="none"/>
          <w:lang w:val="en-US" w:eastAsia="zh-CN"/>
        </w:rPr>
        <w:t>202</w:t>
      </w:r>
      <w:r>
        <w:rPr>
          <w:rFonts w:hint="eastAsia" w:cs="Times New Roman"/>
          <w:highlight w:val="none"/>
          <w:lang w:val="en-US" w:eastAsia="zh-CN"/>
        </w:rPr>
        <w:t>4，3.5</w:t>
      </w:r>
      <w:r>
        <w:rPr>
          <w:rFonts w:hint="eastAsia"/>
          <w:lang w:val="en-US" w:eastAsia="zh-CN"/>
        </w:rPr>
        <w:t>]</w:t>
      </w:r>
      <w:bookmarkStart w:id="95" w:name="_Toc18638"/>
      <w:bookmarkEnd w:id="95"/>
      <w:bookmarkStart w:id="96" w:name="_Toc864"/>
      <w:bookmarkEnd w:id="96"/>
    </w:p>
    <w:p w14:paraId="0B18EA89">
      <w:pPr>
        <w:pStyle w:val="40"/>
        <w:spacing w:before="240" w:after="240"/>
        <w:rPr>
          <w:highlight w:val="none"/>
        </w:rPr>
      </w:pPr>
      <w:bookmarkStart w:id="97" w:name="_Toc21613"/>
      <w:r>
        <w:rPr>
          <w:rFonts w:hint="eastAsia"/>
          <w:highlight w:val="none"/>
          <w:lang w:val="en-US" w:eastAsia="zh-CN"/>
        </w:rPr>
        <w:t>分类与标记</w:t>
      </w:r>
      <w:bookmarkEnd w:id="97"/>
    </w:p>
    <w:p w14:paraId="33533E45">
      <w:pPr>
        <w:pStyle w:val="39"/>
        <w:bidi w:val="0"/>
        <w:ind w:left="0" w:leftChars="0" w:firstLine="0" w:firstLineChars="0"/>
        <w:rPr>
          <w:highlight w:val="none"/>
        </w:rPr>
      </w:pPr>
      <w:bookmarkStart w:id="98" w:name="_Toc15874"/>
      <w:r>
        <w:rPr>
          <w:rFonts w:hint="eastAsia"/>
          <w:highlight w:val="none"/>
          <w:lang w:val="en-US" w:eastAsia="zh-CN"/>
        </w:rPr>
        <w:t>分类</w:t>
      </w:r>
      <w:bookmarkEnd w:id="98"/>
    </w:p>
    <w:p w14:paraId="457988D3">
      <w:pPr>
        <w:pStyle w:val="43"/>
        <w:bidi w:val="0"/>
        <w:ind w:left="0" w:leftChars="0" w:firstLine="0" w:firstLineChars="0"/>
        <w:rPr>
          <w:rFonts w:hint="eastAsia"/>
          <w:lang w:val="en-US" w:eastAsia="zh-CN"/>
        </w:rPr>
      </w:pPr>
      <w:r>
        <w:rPr>
          <w:rFonts w:hint="eastAsia"/>
          <w:lang w:val="en-US" w:eastAsia="zh-CN"/>
        </w:rPr>
        <w:t>按结构分类</w:t>
      </w:r>
    </w:p>
    <w:p w14:paraId="06CDBC0A">
      <w:pPr>
        <w:pStyle w:val="41"/>
        <w:rPr>
          <w:rFonts w:hint="default"/>
          <w:lang w:val="en-US" w:eastAsia="zh-CN"/>
        </w:rPr>
      </w:pPr>
      <w:r>
        <w:rPr>
          <w:rFonts w:hint="eastAsia"/>
          <w:lang w:val="en-US" w:eastAsia="zh-CN"/>
        </w:rPr>
        <w:t>按结构分类见表1。</w:t>
      </w:r>
    </w:p>
    <w:p w14:paraId="62FF6531">
      <w:pPr>
        <w:pStyle w:val="118"/>
        <w:spacing w:before="120" w:after="120"/>
      </w:pPr>
      <w:r>
        <w:rPr>
          <w:rFonts w:hint="eastAsia"/>
          <w:lang w:val="en-US" w:eastAsia="zh-CN"/>
        </w:rPr>
        <w:t>结构分类</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4"/>
        <w:gridCol w:w="938"/>
        <w:gridCol w:w="2912"/>
        <w:gridCol w:w="3413"/>
      </w:tblGrid>
      <w:tr w14:paraId="13EC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4BDFF61E">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vertAlign w:val="baseline"/>
                <w:lang w:val="en-US" w:eastAsia="zh-CN"/>
              </w:rPr>
            </w:pPr>
            <w:r>
              <w:rPr>
                <w:rFonts w:hint="eastAsia" w:cs="Times New Roman"/>
                <w:sz w:val="18"/>
                <w:szCs w:val="18"/>
                <w:vertAlign w:val="baseline"/>
                <w:lang w:val="en-US" w:eastAsia="zh-CN"/>
              </w:rPr>
              <w:t>结构类型</w:t>
            </w:r>
          </w:p>
        </w:tc>
        <w:tc>
          <w:tcPr>
            <w:tcW w:w="938" w:type="dxa"/>
            <w:vAlign w:val="center"/>
          </w:tcPr>
          <w:p w14:paraId="0CBDEA65">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vertAlign w:val="baseline"/>
                <w:lang w:val="en-US" w:eastAsia="zh-CN"/>
              </w:rPr>
            </w:pPr>
            <w:r>
              <w:rPr>
                <w:rFonts w:hint="eastAsia" w:cs="Times New Roman"/>
                <w:sz w:val="18"/>
                <w:szCs w:val="18"/>
                <w:vertAlign w:val="baseline"/>
                <w:lang w:val="en-US" w:eastAsia="zh-CN"/>
              </w:rPr>
              <w:t>代号</w:t>
            </w:r>
          </w:p>
        </w:tc>
        <w:tc>
          <w:tcPr>
            <w:tcW w:w="2912" w:type="dxa"/>
            <w:vAlign w:val="center"/>
          </w:tcPr>
          <w:p w14:paraId="7989E4DF">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vertAlign w:val="baseline"/>
                <w:lang w:val="en-US" w:eastAsia="zh-CN"/>
              </w:rPr>
            </w:pPr>
            <w:r>
              <w:rPr>
                <w:rFonts w:hint="eastAsia" w:cs="Times New Roman"/>
                <w:sz w:val="18"/>
                <w:szCs w:val="18"/>
                <w:vertAlign w:val="baseline"/>
                <w:lang w:val="en-US" w:eastAsia="zh-CN"/>
              </w:rPr>
              <w:t>结构特征</w:t>
            </w:r>
          </w:p>
        </w:tc>
        <w:tc>
          <w:tcPr>
            <w:tcW w:w="3413" w:type="dxa"/>
            <w:vAlign w:val="center"/>
          </w:tcPr>
          <w:p w14:paraId="0EB7AAD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vertAlign w:val="baseline"/>
                <w:lang w:val="en-US" w:eastAsia="zh-CN"/>
              </w:rPr>
            </w:pPr>
            <w:r>
              <w:rPr>
                <w:rFonts w:hint="eastAsia" w:cs="Times New Roman"/>
                <w:sz w:val="18"/>
                <w:szCs w:val="18"/>
                <w:vertAlign w:val="baseline"/>
                <w:lang w:val="en-US" w:eastAsia="zh-CN"/>
              </w:rPr>
              <w:t>适用场景</w:t>
            </w:r>
          </w:p>
        </w:tc>
      </w:tr>
      <w:tr w14:paraId="5F83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07E04A7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7×7</w:t>
            </w:r>
          </w:p>
        </w:tc>
        <w:tc>
          <w:tcPr>
            <w:tcW w:w="938" w:type="dxa"/>
            <w:vAlign w:val="center"/>
          </w:tcPr>
          <w:p w14:paraId="4DD334DB">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7×7</w:t>
            </w:r>
          </w:p>
        </w:tc>
        <w:tc>
          <w:tcPr>
            <w:tcW w:w="2912" w:type="dxa"/>
            <w:vAlign w:val="center"/>
          </w:tcPr>
          <w:p w14:paraId="22DF1ACF">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7股×7丝，中等灵活性，强度较高</w:t>
            </w:r>
          </w:p>
        </w:tc>
        <w:tc>
          <w:tcPr>
            <w:tcW w:w="3413" w:type="dxa"/>
            <w:vAlign w:val="center"/>
          </w:tcPr>
          <w:p w14:paraId="197A6C8E">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一般灵巧手关节驱动，弯曲半径≥3 mm</w:t>
            </w:r>
          </w:p>
        </w:tc>
      </w:tr>
      <w:tr w14:paraId="2447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20FA58F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7×19</w:t>
            </w:r>
          </w:p>
        </w:tc>
        <w:tc>
          <w:tcPr>
            <w:tcW w:w="938" w:type="dxa"/>
            <w:shd w:val="clear" w:color="auto" w:fill="auto"/>
            <w:vAlign w:val="center"/>
          </w:tcPr>
          <w:p w14:paraId="446BFBD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7×19</w:t>
            </w:r>
          </w:p>
        </w:tc>
        <w:tc>
          <w:tcPr>
            <w:tcW w:w="2912" w:type="dxa"/>
            <w:vAlign w:val="center"/>
          </w:tcPr>
          <w:p w14:paraId="07E44689">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7股×19丝，高灵活性，强度适中</w:t>
            </w:r>
          </w:p>
        </w:tc>
        <w:tc>
          <w:tcPr>
            <w:tcW w:w="3413" w:type="dxa"/>
            <w:vAlign w:val="center"/>
          </w:tcPr>
          <w:p w14:paraId="456BA88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高精度灵巧手关节驱动，弯曲半径≥2 mm</w:t>
            </w:r>
          </w:p>
        </w:tc>
      </w:tr>
      <w:tr w14:paraId="57CB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564" w:type="dxa"/>
            <w:vAlign w:val="center"/>
          </w:tcPr>
          <w:p w14:paraId="274C8F0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1×7</w:t>
            </w:r>
          </w:p>
        </w:tc>
        <w:tc>
          <w:tcPr>
            <w:tcW w:w="938" w:type="dxa"/>
            <w:shd w:val="clear" w:color="auto" w:fill="auto"/>
            <w:vAlign w:val="center"/>
          </w:tcPr>
          <w:p w14:paraId="4435C78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1×7</w:t>
            </w:r>
          </w:p>
        </w:tc>
        <w:tc>
          <w:tcPr>
            <w:tcW w:w="2912" w:type="dxa"/>
            <w:vAlign w:val="center"/>
          </w:tcPr>
          <w:p w14:paraId="43376CEF">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default" w:cs="Times New Roman"/>
                <w:sz w:val="18"/>
                <w:szCs w:val="18"/>
                <w:vertAlign w:val="baseline"/>
                <w:lang w:val="en-US" w:eastAsia="zh-CN"/>
              </w:rPr>
              <w:t>1股</w:t>
            </w:r>
            <w:r>
              <w:rPr>
                <w:rFonts w:hint="eastAsia" w:cs="Times New Roman"/>
                <w:sz w:val="18"/>
                <w:szCs w:val="18"/>
                <w:vertAlign w:val="baseline"/>
                <w:lang w:val="en-US" w:eastAsia="zh-CN"/>
              </w:rPr>
              <w:t>×</w:t>
            </w:r>
            <w:r>
              <w:rPr>
                <w:rFonts w:hint="default" w:cs="Times New Roman"/>
                <w:sz w:val="18"/>
                <w:szCs w:val="18"/>
                <w:vertAlign w:val="baseline"/>
                <w:lang w:val="en-US" w:eastAsia="zh-CN"/>
              </w:rPr>
              <w:t>7丝，刚性较好，灵活性一般</w:t>
            </w:r>
          </w:p>
        </w:tc>
        <w:tc>
          <w:tcPr>
            <w:tcW w:w="3413" w:type="dxa"/>
            <w:vAlign w:val="center"/>
          </w:tcPr>
          <w:p w14:paraId="029D1F18">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default" w:cs="Times New Roman"/>
                <w:sz w:val="18"/>
                <w:szCs w:val="18"/>
                <w:vertAlign w:val="baseline"/>
                <w:lang w:val="en-US" w:eastAsia="zh-CN"/>
              </w:rPr>
              <w:t>负载较大的关节驱动，弯曲半径</w:t>
            </w:r>
            <w:r>
              <w:rPr>
                <w:rFonts w:hint="eastAsia" w:cs="Times New Roman"/>
                <w:sz w:val="18"/>
                <w:szCs w:val="18"/>
                <w:vertAlign w:val="baseline"/>
                <w:lang w:val="en-US" w:eastAsia="zh-CN"/>
              </w:rPr>
              <w:t>≥</w:t>
            </w:r>
            <w:r>
              <w:rPr>
                <w:rFonts w:hint="default" w:cs="Times New Roman"/>
                <w:sz w:val="18"/>
                <w:szCs w:val="18"/>
                <w:vertAlign w:val="baseline"/>
                <w:lang w:val="en-US" w:eastAsia="zh-CN"/>
              </w:rPr>
              <w:t>5 mm</w:t>
            </w:r>
          </w:p>
        </w:tc>
      </w:tr>
      <w:tr w14:paraId="0EA4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04E62004">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1×19</w:t>
            </w:r>
          </w:p>
        </w:tc>
        <w:tc>
          <w:tcPr>
            <w:tcW w:w="938" w:type="dxa"/>
            <w:shd w:val="clear" w:color="auto" w:fill="auto"/>
            <w:vAlign w:val="center"/>
          </w:tcPr>
          <w:p w14:paraId="5FF9F3C4">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1×19</w:t>
            </w:r>
          </w:p>
        </w:tc>
        <w:tc>
          <w:tcPr>
            <w:tcW w:w="2912" w:type="dxa"/>
            <w:vAlign w:val="center"/>
          </w:tcPr>
          <w:p w14:paraId="3DCE717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1股×19丝，刚性好，灵活性较差</w:t>
            </w:r>
          </w:p>
        </w:tc>
        <w:tc>
          <w:tcPr>
            <w:tcW w:w="3413" w:type="dxa"/>
            <w:vAlign w:val="center"/>
          </w:tcPr>
          <w:p w14:paraId="2A0CA8E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重载关节驱动，弯曲半径≥8 mm</w:t>
            </w:r>
          </w:p>
        </w:tc>
      </w:tr>
    </w:tbl>
    <w:p w14:paraId="6659A86C">
      <w:pPr>
        <w:pStyle w:val="43"/>
        <w:bidi w:val="0"/>
        <w:ind w:left="0" w:leftChars="0" w:firstLine="0" w:firstLineChars="0"/>
        <w:rPr>
          <w:rFonts w:hint="eastAsia"/>
          <w:lang w:val="en-US" w:eastAsia="zh-CN"/>
        </w:rPr>
      </w:pPr>
      <w:r>
        <w:rPr>
          <w:rFonts w:hint="eastAsia"/>
          <w:lang w:val="en-US" w:eastAsia="zh-CN"/>
        </w:rPr>
        <w:t>按材料分类</w:t>
      </w:r>
    </w:p>
    <w:p w14:paraId="3F5FA16A">
      <w:pPr>
        <w:pStyle w:val="41"/>
        <w:rPr>
          <w:rFonts w:hint="default"/>
          <w:lang w:val="en-US" w:eastAsia="zh-CN"/>
        </w:rPr>
      </w:pPr>
      <w:r>
        <w:rPr>
          <w:rFonts w:hint="eastAsia"/>
          <w:lang w:val="en-US" w:eastAsia="zh-CN"/>
        </w:rPr>
        <w:t>按材料分类见表2。</w:t>
      </w:r>
    </w:p>
    <w:p w14:paraId="09D120D1">
      <w:pPr>
        <w:pStyle w:val="118"/>
        <w:spacing w:before="120" w:after="120"/>
      </w:pPr>
      <w:r>
        <w:rPr>
          <w:rFonts w:hint="eastAsia"/>
          <w:lang w:val="en-US" w:eastAsia="zh-CN"/>
        </w:rPr>
        <w:t>材料分类</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5"/>
        <w:gridCol w:w="909"/>
        <w:gridCol w:w="2957"/>
        <w:gridCol w:w="1933"/>
      </w:tblGrid>
      <w:tr w14:paraId="5F13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5" w:type="dxa"/>
            <w:vAlign w:val="center"/>
          </w:tcPr>
          <w:p w14:paraId="16EE21C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材料类型</w:t>
            </w:r>
          </w:p>
        </w:tc>
        <w:tc>
          <w:tcPr>
            <w:tcW w:w="909" w:type="dxa"/>
            <w:vAlign w:val="center"/>
          </w:tcPr>
          <w:p w14:paraId="2D17E1E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代号</w:t>
            </w:r>
          </w:p>
        </w:tc>
        <w:tc>
          <w:tcPr>
            <w:tcW w:w="2957" w:type="dxa"/>
            <w:vAlign w:val="center"/>
          </w:tcPr>
          <w:p w14:paraId="77476A96">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化学成分</w:t>
            </w:r>
          </w:p>
        </w:tc>
        <w:tc>
          <w:tcPr>
            <w:tcW w:w="1933" w:type="dxa"/>
            <w:vAlign w:val="center"/>
          </w:tcPr>
          <w:p w14:paraId="409D589D">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性能特点</w:t>
            </w:r>
          </w:p>
        </w:tc>
      </w:tr>
      <w:tr w14:paraId="2AE4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5" w:type="dxa"/>
            <w:vAlign w:val="center"/>
          </w:tcPr>
          <w:p w14:paraId="44B70C7D">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奥氏体不锈钢</w:t>
            </w:r>
          </w:p>
        </w:tc>
        <w:tc>
          <w:tcPr>
            <w:tcW w:w="909" w:type="dxa"/>
            <w:vAlign w:val="center"/>
          </w:tcPr>
          <w:p w14:paraId="26AD5F64">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304</w:t>
            </w:r>
          </w:p>
        </w:tc>
        <w:tc>
          <w:tcPr>
            <w:tcW w:w="2957" w:type="dxa"/>
            <w:vAlign w:val="center"/>
          </w:tcPr>
          <w:p w14:paraId="4DA9442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C≤0.08%</w:t>
            </w:r>
          </w:p>
          <w:p w14:paraId="4F6CD18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Cr：18.00%～20.00%</w:t>
            </w:r>
          </w:p>
          <w:p w14:paraId="76F3C40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Ni：8.00%～10.50%</w:t>
            </w:r>
          </w:p>
        </w:tc>
        <w:tc>
          <w:tcPr>
            <w:tcW w:w="1933" w:type="dxa"/>
            <w:vAlign w:val="center"/>
          </w:tcPr>
          <w:p w14:paraId="05C04D7A">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良好的耐腐蚀性和柔韧性，强度适中</w:t>
            </w:r>
          </w:p>
        </w:tc>
      </w:tr>
      <w:tr w14:paraId="1B46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5" w:type="dxa"/>
            <w:vAlign w:val="center"/>
          </w:tcPr>
          <w:p w14:paraId="48DF77B6">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奥氏体不锈钢</w:t>
            </w:r>
          </w:p>
        </w:tc>
        <w:tc>
          <w:tcPr>
            <w:tcW w:w="909" w:type="dxa"/>
            <w:vAlign w:val="center"/>
          </w:tcPr>
          <w:p w14:paraId="5A989C98">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316</w:t>
            </w:r>
          </w:p>
        </w:tc>
        <w:tc>
          <w:tcPr>
            <w:tcW w:w="2957" w:type="dxa"/>
            <w:vAlign w:val="center"/>
          </w:tcPr>
          <w:p w14:paraId="4ECD444E">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C≤0.08%</w:t>
            </w:r>
          </w:p>
          <w:p w14:paraId="1C5CCA17">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Cr：16.00%～18.00%</w:t>
            </w:r>
          </w:p>
          <w:p w14:paraId="22A8ACE6">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Ni：10.00%～14.00%</w:t>
            </w:r>
          </w:p>
          <w:p w14:paraId="76F285D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Mo：2.00%～3.00%</w:t>
            </w:r>
          </w:p>
        </w:tc>
        <w:tc>
          <w:tcPr>
            <w:tcW w:w="1933" w:type="dxa"/>
            <w:vAlign w:val="center"/>
          </w:tcPr>
          <w:p w14:paraId="4017371A">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优异的耐腐蚀性和耐磨性，强度较高</w:t>
            </w:r>
          </w:p>
        </w:tc>
      </w:tr>
      <w:tr w14:paraId="3ADC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5" w:type="dxa"/>
            <w:vAlign w:val="center"/>
          </w:tcPr>
          <w:p w14:paraId="3C31D1F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马氏体不锈钢</w:t>
            </w:r>
          </w:p>
        </w:tc>
        <w:tc>
          <w:tcPr>
            <w:tcW w:w="909" w:type="dxa"/>
            <w:vAlign w:val="center"/>
          </w:tcPr>
          <w:p w14:paraId="7FA03BEA">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420</w:t>
            </w:r>
          </w:p>
        </w:tc>
        <w:tc>
          <w:tcPr>
            <w:tcW w:w="2957" w:type="dxa"/>
            <w:vAlign w:val="center"/>
          </w:tcPr>
          <w:p w14:paraId="469BE31B">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C：0.16%～0.25%</w:t>
            </w:r>
          </w:p>
          <w:p w14:paraId="01C38FF9">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Cr：12.00%～14.00%</w:t>
            </w:r>
          </w:p>
        </w:tc>
        <w:tc>
          <w:tcPr>
            <w:tcW w:w="1933" w:type="dxa"/>
            <w:vAlign w:val="center"/>
          </w:tcPr>
          <w:p w14:paraId="4B05D91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高强度，硬度高，耐腐蚀性一般</w:t>
            </w:r>
          </w:p>
        </w:tc>
      </w:tr>
    </w:tbl>
    <w:p w14:paraId="430BE20B">
      <w:pPr>
        <w:pStyle w:val="43"/>
        <w:bidi w:val="0"/>
        <w:ind w:left="0" w:leftChars="0" w:firstLine="0" w:firstLineChars="0"/>
        <w:rPr>
          <w:rFonts w:hint="default"/>
          <w:lang w:val="en-US" w:eastAsia="zh-CN"/>
        </w:rPr>
      </w:pPr>
      <w:r>
        <w:rPr>
          <w:rFonts w:hint="eastAsia"/>
          <w:lang w:val="en-US" w:eastAsia="zh-CN"/>
        </w:rPr>
        <w:t>按表面处理分类</w:t>
      </w:r>
    </w:p>
    <w:p w14:paraId="505CB6AA">
      <w:pPr>
        <w:pStyle w:val="41"/>
        <w:rPr>
          <w:rFonts w:hint="default"/>
          <w:lang w:val="en-US" w:eastAsia="zh-CN"/>
        </w:rPr>
      </w:pPr>
      <w:r>
        <w:rPr>
          <w:rFonts w:hint="eastAsia"/>
          <w:lang w:val="en-US" w:eastAsia="zh-CN"/>
        </w:rPr>
        <w:t>按表面处理分类见表3。</w:t>
      </w:r>
    </w:p>
    <w:p w14:paraId="6B6508BA">
      <w:pPr>
        <w:pStyle w:val="118"/>
        <w:spacing w:before="120" w:after="120"/>
      </w:pPr>
      <w:r>
        <w:rPr>
          <w:rFonts w:hint="eastAsia"/>
          <w:lang w:val="en-US" w:eastAsia="zh-CN"/>
        </w:rPr>
        <w:t>表面处理分类</w:t>
      </w:r>
    </w:p>
    <w:tbl>
      <w:tblPr>
        <w:tblStyle w:val="30"/>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2"/>
        <w:gridCol w:w="900"/>
        <w:gridCol w:w="3400"/>
        <w:gridCol w:w="3732"/>
      </w:tblGrid>
      <w:tr w14:paraId="4C83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5B607F6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vertAlign w:val="baseline"/>
                <w:lang w:val="en-US" w:eastAsia="zh-CN"/>
              </w:rPr>
            </w:pPr>
            <w:r>
              <w:rPr>
                <w:rFonts w:hint="eastAsia" w:cs="Times New Roman"/>
                <w:sz w:val="18"/>
                <w:szCs w:val="18"/>
                <w:vertAlign w:val="baseline"/>
                <w:lang w:val="en-US" w:eastAsia="zh-CN"/>
              </w:rPr>
              <w:t>表面处理分类</w:t>
            </w:r>
          </w:p>
        </w:tc>
        <w:tc>
          <w:tcPr>
            <w:tcW w:w="900" w:type="dxa"/>
            <w:vAlign w:val="center"/>
          </w:tcPr>
          <w:p w14:paraId="6A92859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vertAlign w:val="baseline"/>
                <w:lang w:val="en-US" w:eastAsia="zh-CN"/>
              </w:rPr>
            </w:pPr>
            <w:r>
              <w:rPr>
                <w:rFonts w:hint="eastAsia" w:cs="Times New Roman"/>
                <w:sz w:val="18"/>
                <w:szCs w:val="18"/>
                <w:vertAlign w:val="baseline"/>
                <w:lang w:val="en-US" w:eastAsia="zh-CN"/>
              </w:rPr>
              <w:t>代号</w:t>
            </w:r>
          </w:p>
        </w:tc>
        <w:tc>
          <w:tcPr>
            <w:tcW w:w="3400" w:type="dxa"/>
            <w:vAlign w:val="center"/>
          </w:tcPr>
          <w:p w14:paraId="537E4399">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vertAlign w:val="baseline"/>
                <w:lang w:val="en-US" w:eastAsia="zh-CN"/>
              </w:rPr>
            </w:pPr>
            <w:r>
              <w:rPr>
                <w:rFonts w:hint="eastAsia" w:cs="Times New Roman"/>
                <w:sz w:val="18"/>
                <w:szCs w:val="18"/>
                <w:vertAlign w:val="baseline"/>
                <w:lang w:val="en-US" w:eastAsia="zh-CN"/>
              </w:rPr>
              <w:t>处理工艺</w:t>
            </w:r>
          </w:p>
        </w:tc>
        <w:tc>
          <w:tcPr>
            <w:tcW w:w="3732" w:type="dxa"/>
            <w:vAlign w:val="center"/>
          </w:tcPr>
          <w:p w14:paraId="0ED20356">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vertAlign w:val="baseline"/>
                <w:lang w:val="en-US" w:eastAsia="zh-CN"/>
              </w:rPr>
            </w:pPr>
            <w:r>
              <w:rPr>
                <w:rFonts w:hint="eastAsia" w:cs="Times New Roman"/>
                <w:sz w:val="18"/>
                <w:szCs w:val="18"/>
                <w:vertAlign w:val="baseline"/>
                <w:lang w:val="en-US" w:eastAsia="zh-CN"/>
              </w:rPr>
              <w:t>性能特点</w:t>
            </w:r>
          </w:p>
        </w:tc>
      </w:tr>
      <w:tr w14:paraId="78D5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62ACD5C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光亮表面</w:t>
            </w:r>
          </w:p>
        </w:tc>
        <w:tc>
          <w:tcPr>
            <w:tcW w:w="900" w:type="dxa"/>
            <w:vAlign w:val="center"/>
          </w:tcPr>
          <w:p w14:paraId="32486916">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B</w:t>
            </w:r>
          </w:p>
        </w:tc>
        <w:tc>
          <w:tcPr>
            <w:tcW w:w="3400" w:type="dxa"/>
            <w:vAlign w:val="center"/>
          </w:tcPr>
          <w:p w14:paraId="2C6B7965">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无涂层，表面光亮</w:t>
            </w:r>
          </w:p>
        </w:tc>
        <w:tc>
          <w:tcPr>
            <w:tcW w:w="3732" w:type="dxa"/>
            <w:vAlign w:val="center"/>
          </w:tcPr>
          <w:p w14:paraId="3F0109EA">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摩擦系数低，适用于清洁环境</w:t>
            </w:r>
          </w:p>
        </w:tc>
      </w:tr>
      <w:tr w14:paraId="2177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6372970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尼龙涂层</w:t>
            </w:r>
          </w:p>
        </w:tc>
        <w:tc>
          <w:tcPr>
            <w:tcW w:w="900" w:type="dxa"/>
            <w:vAlign w:val="center"/>
          </w:tcPr>
          <w:p w14:paraId="0C7C1145">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N</w:t>
            </w:r>
          </w:p>
        </w:tc>
        <w:tc>
          <w:tcPr>
            <w:tcW w:w="3400" w:type="dxa"/>
            <w:vAlign w:val="center"/>
          </w:tcPr>
          <w:p w14:paraId="040CA164">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表面涂覆尼龙，厚度0.01 mm～0.03 mm</w:t>
            </w:r>
          </w:p>
        </w:tc>
        <w:tc>
          <w:tcPr>
            <w:tcW w:w="3732" w:type="dxa"/>
            <w:vAlign w:val="center"/>
          </w:tcPr>
          <w:p w14:paraId="571309B8">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耐磨性好，降低噪音，适用于高摩擦环境</w:t>
            </w:r>
          </w:p>
        </w:tc>
      </w:tr>
      <w:tr w14:paraId="13D1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102F58B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特氟龙涂层</w:t>
            </w:r>
          </w:p>
        </w:tc>
        <w:tc>
          <w:tcPr>
            <w:tcW w:w="900" w:type="dxa"/>
            <w:vAlign w:val="center"/>
          </w:tcPr>
          <w:p w14:paraId="2F38E8A6">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T</w:t>
            </w:r>
          </w:p>
        </w:tc>
        <w:tc>
          <w:tcPr>
            <w:tcW w:w="3400" w:type="dxa"/>
            <w:vAlign w:val="center"/>
          </w:tcPr>
          <w:p w14:paraId="7F3765D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表面涂覆特氟龙，厚度0.005 mm～0.02 mm</w:t>
            </w:r>
          </w:p>
        </w:tc>
        <w:tc>
          <w:tcPr>
            <w:tcW w:w="3732" w:type="dxa"/>
            <w:vAlign w:val="center"/>
          </w:tcPr>
          <w:p w14:paraId="7E093D8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摩擦系数极低，耐高低温，适用于高精度传动</w:t>
            </w:r>
          </w:p>
        </w:tc>
      </w:tr>
    </w:tbl>
    <w:p w14:paraId="57766DE9">
      <w:pPr>
        <w:pStyle w:val="39"/>
        <w:bidi w:val="0"/>
        <w:ind w:left="0" w:leftChars="0" w:firstLine="0" w:firstLineChars="0"/>
        <w:rPr>
          <w:rFonts w:hint="default" w:hAnsi="Times New Roman" w:cs="Times New Roman"/>
          <w:highlight w:val="none"/>
          <w:lang w:val="en-US" w:eastAsia="zh-CN"/>
        </w:rPr>
      </w:pPr>
      <w:bookmarkStart w:id="99" w:name="_Toc12504"/>
      <w:r>
        <w:rPr>
          <w:rFonts w:hint="eastAsia" w:cs="Times New Roman"/>
          <w:highlight w:val="none"/>
          <w:lang w:val="en-US" w:eastAsia="zh-CN"/>
        </w:rPr>
        <w:t>标记规则</w:t>
      </w:r>
      <w:bookmarkEnd w:id="99"/>
    </w:p>
    <w:p w14:paraId="69621BA7">
      <w:pPr>
        <w:pStyle w:val="41"/>
        <w:rPr>
          <w:rFonts w:hint="eastAsia" w:cs="Times New Roman"/>
          <w:highlight w:val="none"/>
          <w:lang w:val="en-US" w:eastAsia="zh-CN"/>
        </w:rPr>
      </w:pPr>
      <w:r>
        <w:rPr>
          <w:rFonts w:hint="eastAsia" w:cs="Times New Roman"/>
          <w:highlight w:val="none"/>
          <w:lang w:val="en-US" w:eastAsia="zh-CN"/>
        </w:rPr>
        <w:t>不锈钢微绳的标记由以下部分组成：</w:t>
      </w:r>
    </w:p>
    <w:p w14:paraId="376D2B0C">
      <w:pPr>
        <w:pStyle w:val="4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RDH—</w:t>
      </w:r>
      <w:r>
        <w:rPr>
          <w:rFonts w:hint="eastAsia" w:ascii="微软雅黑" w:hAnsi="微软雅黑" w:eastAsia="微软雅黑" w:cs="微软雅黑"/>
          <w:sz w:val="21"/>
          <w:szCs w:val="21"/>
          <w:lang w:val="en-US" w:eastAsia="zh-CN"/>
        </w:rPr>
        <w:t>▢</w:t>
      </w:r>
      <w:r>
        <w:rPr>
          <w:rFonts w:hint="eastAsia" w:ascii="宋体" w:hAnsi="宋体" w:eastAsia="宋体" w:cs="宋体"/>
          <w:sz w:val="21"/>
          <w:szCs w:val="21"/>
          <w:lang w:eastAsia="zh-CN"/>
        </w:rPr>
        <w:t>—</w:t>
      </w:r>
      <w:r>
        <w:rPr>
          <w:rFonts w:hint="eastAsia" w:ascii="微软雅黑" w:hAnsi="微软雅黑" w:eastAsia="微软雅黑" w:cs="微软雅黑"/>
          <w:sz w:val="21"/>
          <w:szCs w:val="21"/>
          <w:lang w:val="en-US" w:eastAsia="zh-CN"/>
        </w:rPr>
        <w:t>▢</w:t>
      </w:r>
      <w:r>
        <w:rPr>
          <w:rFonts w:hint="eastAsia" w:ascii="宋体" w:hAnsi="宋体" w:eastAsia="宋体" w:cs="宋体"/>
          <w:sz w:val="21"/>
          <w:szCs w:val="21"/>
          <w:lang w:eastAsia="zh-CN"/>
        </w:rPr>
        <w:t>—</w:t>
      </w:r>
      <w:r>
        <w:rPr>
          <w:rFonts w:hint="eastAsia" w:ascii="微软雅黑" w:hAnsi="微软雅黑" w:eastAsia="微软雅黑" w:cs="微软雅黑"/>
          <w:sz w:val="21"/>
          <w:szCs w:val="21"/>
          <w:lang w:val="en-US" w:eastAsia="zh-CN"/>
        </w:rPr>
        <w:t>▢</w:t>
      </w:r>
      <w:r>
        <w:rPr>
          <w:rFonts w:hint="eastAsia" w:ascii="宋体" w:hAnsi="宋体" w:eastAsia="宋体" w:cs="宋体"/>
          <w:sz w:val="21"/>
          <w:szCs w:val="21"/>
          <w:lang w:eastAsia="zh-CN"/>
        </w:rPr>
        <w:t>—</w:t>
      </w:r>
      <w:r>
        <w:rPr>
          <w:rFonts w:hint="eastAsia" w:ascii="微软雅黑" w:hAnsi="微软雅黑" w:eastAsia="微软雅黑" w:cs="微软雅黑"/>
          <w:sz w:val="21"/>
          <w:szCs w:val="21"/>
          <w:lang w:val="en-US" w:eastAsia="zh-CN"/>
        </w:rPr>
        <w:t>▢</w:t>
      </w:r>
      <w:r>
        <w:rPr>
          <w:rFonts w:hint="eastAsia" w:ascii="宋体" w:hAnsi="宋体" w:eastAsia="宋体" w:cs="宋体"/>
          <w:sz w:val="21"/>
          <w:szCs w:val="21"/>
          <w:lang w:val="en-US" w:eastAsia="zh-CN"/>
        </w:rPr>
        <w:t>—</w:t>
      </w:r>
      <w:r>
        <w:rPr>
          <w:rFonts w:hint="eastAsia" w:ascii="微软雅黑" w:hAnsi="微软雅黑" w:eastAsia="微软雅黑" w:cs="微软雅黑"/>
          <w:sz w:val="21"/>
          <w:szCs w:val="21"/>
          <w:lang w:val="en-US" w:eastAsia="zh-CN"/>
        </w:rPr>
        <w:t>▢</w:t>
      </w:r>
    </w:p>
    <w:p w14:paraId="3AD77D89">
      <w:pPr>
        <w:pStyle w:val="41"/>
        <w:rPr>
          <w:rFonts w:hint="default" w:ascii="宋体" w:hAnsi="宋体" w:eastAsia="宋体" w:cs="宋体"/>
          <w:sz w:val="21"/>
          <w:szCs w:val="21"/>
          <w:lang w:val="en-US"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951230</wp:posOffset>
                </wp:positionH>
                <wp:positionV relativeFrom="paragraph">
                  <wp:posOffset>24765</wp:posOffset>
                </wp:positionV>
                <wp:extent cx="1659890" cy="762000"/>
                <wp:effectExtent l="4445" t="4445" r="12065" b="14605"/>
                <wp:wrapNone/>
                <wp:docPr id="15" name="肘形连接符 15"/>
                <wp:cNvGraphicFramePr/>
                <a:graphic xmlns:a="http://schemas.openxmlformats.org/drawingml/2006/main">
                  <a:graphicData uri="http://schemas.microsoft.com/office/word/2010/wordprocessingShape">
                    <wps:wsp>
                      <wps:cNvCnPr/>
                      <wps:spPr>
                        <a:xfrm>
                          <a:off x="1832610" y="7475855"/>
                          <a:ext cx="1659890" cy="762000"/>
                        </a:xfrm>
                        <a:prstGeom prst="bentConnector3">
                          <a:avLst>
                            <a:gd name="adj1" fmla="val 38"/>
                          </a:avLst>
                        </a:prstGeom>
                        <a:noFill/>
                        <a:ln w="9525">
                          <a:solidFill>
                            <a:srgbClr val="000000"/>
                          </a:solidFill>
                          <a:round/>
                        </a:ln>
                      </wps:spPr>
                      <wps:bodyPr/>
                    </wps:wsp>
                  </a:graphicData>
                </a:graphic>
              </wp:anchor>
            </w:drawing>
          </mc:Choice>
          <mc:Fallback>
            <w:pict>
              <v:shape id="_x0000_s1026" o:spid="_x0000_s1026" o:spt="34" type="#_x0000_t34" style="position:absolute;left:0pt;margin-left:74.9pt;margin-top:1.95pt;height:60pt;width:130.7pt;z-index:251664384;mso-width-relative:page;mso-height-relative:page;" filled="f" stroked="t" coordsize="21600,21600" o:gfxdata="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QErDv2AAAAAkBAAAPAAAAAAAAAAEAIAAAACIAAABkcnMvZG93bnJldi54bWxQSwECFAAU&#10;AAAACACHTuJAfsKOQ/EBAACxAwAADgAAAAAAAAABACAAAAAnAQAAZHJzL2Uyb0RvYy54bWxQSwUG&#10;AAAAAAYABgBZAQAAigUAAAAA&#10;" adj="8">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365760</wp:posOffset>
                </wp:positionH>
                <wp:positionV relativeFrom="paragraph">
                  <wp:posOffset>31750</wp:posOffset>
                </wp:positionV>
                <wp:extent cx="2279015" cy="1103630"/>
                <wp:effectExtent l="635" t="4445" r="6350" b="15875"/>
                <wp:wrapNone/>
                <wp:docPr id="9" name="肘形连接符 9"/>
                <wp:cNvGraphicFramePr/>
                <a:graphic xmlns:a="http://schemas.openxmlformats.org/drawingml/2006/main">
                  <a:graphicData uri="http://schemas.microsoft.com/office/word/2010/wordprocessingShape">
                    <wps:wsp>
                      <wps:cNvCnPr/>
                      <wps:spPr>
                        <a:xfrm>
                          <a:off x="1078230" y="7408545"/>
                          <a:ext cx="2279015" cy="1103630"/>
                        </a:xfrm>
                        <a:prstGeom prst="bentConnector3">
                          <a:avLst>
                            <a:gd name="adj1" fmla="val 167"/>
                          </a:avLst>
                        </a:prstGeom>
                        <a:noFill/>
                        <a:ln w="9525">
                          <a:solidFill>
                            <a:srgbClr val="000000"/>
                          </a:solidFill>
                          <a:round/>
                        </a:ln>
                      </wps:spPr>
                      <wps:bodyPr/>
                    </wps:wsp>
                  </a:graphicData>
                </a:graphic>
              </wp:anchor>
            </w:drawing>
          </mc:Choice>
          <mc:Fallback>
            <w:pict>
              <v:shape id="_x0000_s1026" o:spid="_x0000_s1026" o:spt="34" type="#_x0000_t34" style="position:absolute;left:0pt;margin-left:28.8pt;margin-top:2.5pt;height:86.9pt;width:179.45pt;z-index:251662336;mso-width-relative:page;mso-height-relative:page;" filled="f" stroked="t" coordsize="21600,21600" o:gfxdata="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99NL/ZAAAACAEAAA8AAAAAAAAAAQAgAAAAIgAAAGRycy9kb3ducmV2LnhtbFBLAQIU&#10;ABQAAAAIAIdO4kD42ZGJ8gEAALEDAAAOAAAAAAAAAAEAIAAAACgBAABkcnMvZTJvRG9jLnhtbFBL&#10;BQYAAAAABgAGAFkBAACMBQAAAAA=&#10;" adj="36">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1209675</wp:posOffset>
                </wp:positionH>
                <wp:positionV relativeFrom="paragraph">
                  <wp:posOffset>24765</wp:posOffset>
                </wp:positionV>
                <wp:extent cx="1408430" cy="585470"/>
                <wp:effectExtent l="0" t="4445" r="1270" b="19685"/>
                <wp:wrapNone/>
                <wp:docPr id="16" name="肘形连接符 16"/>
                <wp:cNvGraphicFramePr/>
                <a:graphic xmlns:a="http://schemas.openxmlformats.org/drawingml/2006/main">
                  <a:graphicData uri="http://schemas.microsoft.com/office/word/2010/wordprocessingShape">
                    <wps:wsp>
                      <wps:cNvCnPr/>
                      <wps:spPr>
                        <a:xfrm>
                          <a:off x="2261235" y="7484110"/>
                          <a:ext cx="1408430" cy="585470"/>
                        </a:xfrm>
                        <a:prstGeom prst="bentConnector3">
                          <a:avLst>
                            <a:gd name="adj1" fmla="val 766"/>
                          </a:avLst>
                        </a:prstGeom>
                        <a:noFill/>
                        <a:ln w="9525">
                          <a:solidFill>
                            <a:srgbClr val="000000"/>
                          </a:solidFill>
                          <a:round/>
                        </a:ln>
                      </wps:spPr>
                      <wps:bodyPr/>
                    </wps:wsp>
                  </a:graphicData>
                </a:graphic>
              </wp:anchor>
            </w:drawing>
          </mc:Choice>
          <mc:Fallback>
            <w:pict>
              <v:shape id="_x0000_s1026" o:spid="_x0000_s1026" o:spt="34" type="#_x0000_t34" style="position:absolute;left:0pt;margin-left:95.25pt;margin-top:1.95pt;height:46.1pt;width:110.9pt;z-index:251665408;mso-width-relative:page;mso-height-relative:page;" filled="f" stroked="t" coordsize="21600,21600" o:gfxdata="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c4HHjXAAAACAEAAA8AAAAAAAAAAQAgAAAAIgAAAGRycy9kb3ducmV2LnhtbFBLAQIU&#10;ABQAAAAIAIdO4kAdFRZ79AEAALIDAAAOAAAAAAAAAAEAIAAAACYBAABkcnMvZTJvRG9jLnhtbFBL&#10;BQYAAAAABgAGAFkBAACMBQAAAAA=&#10;" adj="165">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678815</wp:posOffset>
                </wp:positionH>
                <wp:positionV relativeFrom="paragraph">
                  <wp:posOffset>24765</wp:posOffset>
                </wp:positionV>
                <wp:extent cx="1960880" cy="934720"/>
                <wp:effectExtent l="3175" t="4445" r="17145" b="13335"/>
                <wp:wrapNone/>
                <wp:docPr id="14" name="肘形连接符 14"/>
                <wp:cNvGraphicFramePr/>
                <a:graphic xmlns:a="http://schemas.openxmlformats.org/drawingml/2006/main">
                  <a:graphicData uri="http://schemas.microsoft.com/office/word/2010/wordprocessingShape">
                    <wps:wsp>
                      <wps:cNvCnPr/>
                      <wps:spPr>
                        <a:xfrm>
                          <a:off x="1419860" y="7507605"/>
                          <a:ext cx="1960880" cy="934720"/>
                        </a:xfrm>
                        <a:prstGeom prst="bentConnector3">
                          <a:avLst>
                            <a:gd name="adj1" fmla="val 64"/>
                          </a:avLst>
                        </a:prstGeom>
                        <a:noFill/>
                        <a:ln w="9525">
                          <a:solidFill>
                            <a:srgbClr val="000000"/>
                          </a:solidFill>
                          <a:round/>
                        </a:ln>
                      </wps:spPr>
                      <wps:bodyPr/>
                    </wps:wsp>
                  </a:graphicData>
                </a:graphic>
              </wp:anchor>
            </w:drawing>
          </mc:Choice>
          <mc:Fallback>
            <w:pict>
              <v:shape id="_x0000_s1026" o:spid="_x0000_s1026" o:spt="34" type="#_x0000_t34" style="position:absolute;left:0pt;margin-left:53.45pt;margin-top:1.95pt;height:73.6pt;width:154.4pt;z-index:251663360;mso-width-relative:page;mso-height-relative:page;" filled="f" stroked="t" coordsize="21600,21600" o:gfxdata="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41qvv2QAAAAkBAAAPAAAAAAAAAAEAIAAAACIAAABkcnMvZG93bnJldi54bWxQSwECFAAU&#10;AAAACACHTuJAy0r7R/ABAACxAwAADgAAAAAAAAABACAAAAAoAQAAZHJzL2Uyb0RvYy54bWxQSwUG&#10;AAAAAAYABgBZAQAAigUAAAAA&#10;" adj="14">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1488440</wp:posOffset>
                </wp:positionH>
                <wp:positionV relativeFrom="paragraph">
                  <wp:posOffset>17780</wp:posOffset>
                </wp:positionV>
                <wp:extent cx="1130300" cy="419100"/>
                <wp:effectExtent l="0" t="4445" r="12700" b="14605"/>
                <wp:wrapNone/>
                <wp:docPr id="17" name="肘形连接符 17"/>
                <wp:cNvGraphicFramePr/>
                <a:graphic xmlns:a="http://schemas.openxmlformats.org/drawingml/2006/main">
                  <a:graphicData uri="http://schemas.microsoft.com/office/word/2010/wordprocessingShape">
                    <wps:wsp>
                      <wps:cNvCnPr/>
                      <wps:spPr>
                        <a:xfrm>
                          <a:off x="2697480" y="7452360"/>
                          <a:ext cx="1130300" cy="419100"/>
                        </a:xfrm>
                        <a:prstGeom prst="bentConnector3">
                          <a:avLst>
                            <a:gd name="adj1" fmla="val 730"/>
                          </a:avLst>
                        </a:prstGeom>
                        <a:noFill/>
                        <a:ln w="9525">
                          <a:solidFill>
                            <a:srgbClr val="000000"/>
                          </a:solidFill>
                          <a:round/>
                        </a:ln>
                      </wps:spPr>
                      <wps:bodyPr/>
                    </wps:wsp>
                  </a:graphicData>
                </a:graphic>
              </wp:anchor>
            </w:drawing>
          </mc:Choice>
          <mc:Fallback>
            <w:pict>
              <v:shape id="_x0000_s1026" o:spid="_x0000_s1026" o:spt="34" type="#_x0000_t34" style="position:absolute;left:0pt;margin-left:117.2pt;margin-top:1.4pt;height:33pt;width:89pt;z-index:251666432;mso-width-relative:page;mso-height-relative:page;" filled="f" stroked="t" coordsize="21600,21600" o:gfxdata="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9X/c+2AAAAAgBAAAPAAAAAAAAAAEAIAAAACIAAABkcnMvZG93bnJldi54bWxQSwECFAAU&#10;AAAACACHTuJAmrAg7fEBAACyAwAADgAAAAAAAAABACAAAAAnAQAAZHJzL2Uyb0RvYy54bWxQSwUG&#10;AAAAAAYABgBZAQAAigUAAAAA&#10;" adj="158">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1746885</wp:posOffset>
                </wp:positionH>
                <wp:positionV relativeFrom="paragraph">
                  <wp:posOffset>24765</wp:posOffset>
                </wp:positionV>
                <wp:extent cx="857885" cy="231140"/>
                <wp:effectExtent l="3810" t="4445" r="14605" b="12065"/>
                <wp:wrapNone/>
                <wp:docPr id="18" name="肘形连接符 18"/>
                <wp:cNvGraphicFramePr/>
                <a:graphic xmlns:a="http://schemas.openxmlformats.org/drawingml/2006/main">
                  <a:graphicData uri="http://schemas.microsoft.com/office/word/2010/wordprocessingShape">
                    <wps:wsp>
                      <wps:cNvCnPr/>
                      <wps:spPr>
                        <a:xfrm>
                          <a:off x="3054985" y="7412355"/>
                          <a:ext cx="857885" cy="231140"/>
                        </a:xfrm>
                        <a:prstGeom prst="bentConnector3">
                          <a:avLst>
                            <a:gd name="adj1" fmla="val 74"/>
                          </a:avLst>
                        </a:prstGeom>
                        <a:noFill/>
                        <a:ln w="9525">
                          <a:solidFill>
                            <a:srgbClr val="000000"/>
                          </a:solidFill>
                          <a:round/>
                        </a:ln>
                      </wps:spPr>
                      <wps:bodyPr/>
                    </wps:wsp>
                  </a:graphicData>
                </a:graphic>
              </wp:anchor>
            </w:drawing>
          </mc:Choice>
          <mc:Fallback>
            <w:pict>
              <v:shape id="_x0000_s1026" o:spid="_x0000_s1026" o:spt="34" type="#_x0000_t34" style="position:absolute;left:0pt;margin-left:137.55pt;margin-top:1.95pt;height:18.2pt;width:67.55pt;z-index:251667456;mso-width-relative:page;mso-height-relative:page;" filled="f" stroked="t" coordsize="21600,21600" o:gfxdata="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TwWF9kAAAAIAQAADwAAAAAAAAABACAAAAAiAAAAZHJzL2Rvd25yZXYueG1sUEsBAhQA&#10;FAAAAAgAh07iQP4YvJjxAQAAsAMAAA4AAAAAAAAAAQAgAAAAKAEAAGRycy9lMm9Eb2MueG1sUEsF&#10;BgAAAAAGAAYAWQEAAIsFAAAAAA==&#10;" adj="16">
                <v:fill on="f" focussize="0,0"/>
                <v:stroke color="#000000" joinstyle="round"/>
                <v:imagedata o:title=""/>
                <o:lock v:ext="edit" aspectratio="f"/>
              </v:shape>
            </w:pict>
          </mc:Fallback>
        </mc:AlternateContent>
      </w:r>
    </w:p>
    <w:p w14:paraId="5D38F984">
      <w:pPr>
        <w:pStyle w:val="41"/>
        <w:ind w:firstLine="4200" w:firstLineChars="20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长度：精确到0.1 m</w:t>
      </w:r>
    </w:p>
    <w:p w14:paraId="0F39EACD">
      <w:pPr>
        <w:pStyle w:val="41"/>
        <w:ind w:firstLine="4200" w:firstLineChars="20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表面处理：按4.1.3的代号表示</w:t>
      </w:r>
    </w:p>
    <w:p w14:paraId="6494C800">
      <w:pPr>
        <w:pStyle w:val="41"/>
        <w:ind w:firstLine="4200" w:firstLineChars="20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材料类型：按4.1.2的代号表示</w:t>
      </w:r>
    </w:p>
    <w:p w14:paraId="34274329">
      <w:pPr>
        <w:pStyle w:val="41"/>
        <w:ind w:firstLine="4200" w:firstLineChars="20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公称直径：精确到0.01</w:t>
      </w:r>
      <w:r>
        <w:rPr>
          <w:rFonts w:hint="eastAsia" w:ascii="宋体" w:hAnsi="宋体" w:eastAsia="宋体" w:cs="宋体"/>
          <w:sz w:val="21"/>
          <w:szCs w:val="21"/>
          <w:lang w:val="en-US" w:eastAsia="zh-CN"/>
        </w:rPr>
        <w:t xml:space="preserve"> </w:t>
      </w:r>
      <w:r>
        <w:rPr>
          <w:rFonts w:hint="default" w:ascii="宋体" w:hAnsi="宋体" w:eastAsia="宋体" w:cs="宋体"/>
          <w:sz w:val="21"/>
          <w:szCs w:val="21"/>
          <w:lang w:val="en-US" w:eastAsia="zh-CN"/>
        </w:rPr>
        <w:t>mm</w:t>
      </w:r>
    </w:p>
    <w:p w14:paraId="0E05C2FF">
      <w:pPr>
        <w:pStyle w:val="41"/>
        <w:ind w:firstLine="4200" w:firstLineChars="20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结构类型：</w:t>
      </w:r>
      <w:r>
        <w:rPr>
          <w:rFonts w:hint="eastAsia" w:ascii="宋体" w:hAnsi="宋体" w:eastAsia="宋体" w:cs="宋体"/>
          <w:sz w:val="21"/>
          <w:szCs w:val="21"/>
          <w:lang w:val="en-US" w:eastAsia="zh-CN"/>
        </w:rPr>
        <w:t>按</w:t>
      </w:r>
      <w:r>
        <w:rPr>
          <w:rFonts w:hint="default" w:ascii="宋体" w:hAnsi="宋体" w:eastAsia="宋体" w:cs="宋体"/>
          <w:sz w:val="21"/>
          <w:szCs w:val="21"/>
          <w:lang w:val="en-US" w:eastAsia="zh-CN"/>
        </w:rPr>
        <w:t>4.1.1的代号表示</w:t>
      </w:r>
    </w:p>
    <w:p w14:paraId="61ACC9DD">
      <w:pPr>
        <w:pStyle w:val="41"/>
        <w:ind w:firstLine="4200" w:firstLineChars="20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RDH：机器人灵巧手驱动用不锈钢微绳的缩写</w:t>
      </w:r>
    </w:p>
    <w:p w14:paraId="081AA5D9">
      <w:pPr>
        <w:pStyle w:val="187"/>
        <w:bidi w:val="0"/>
        <w:rPr>
          <w:rFonts w:hint="default"/>
          <w:lang w:val="en-US" w:eastAsia="zh-CN"/>
        </w:rPr>
      </w:pPr>
      <w:r>
        <w:rPr>
          <w:rFonts w:hint="default"/>
          <w:lang w:val="en-US" w:eastAsia="zh-CN"/>
        </w:rPr>
        <w:t>RDH-7×19-0.30-316-N-50.0表示：机器人灵巧手驱动用不锈钢微绳，结构为7×19，公称直径0.30 mm，材料为316不锈钢，表面尼龙涂层，长度50.0 m</w:t>
      </w:r>
      <w:r>
        <w:rPr>
          <w:rFonts w:hint="eastAsia"/>
          <w:lang w:val="en-US" w:eastAsia="zh-CN"/>
        </w:rPr>
        <w:t>。</w:t>
      </w:r>
    </w:p>
    <w:p w14:paraId="03A554AE">
      <w:pPr>
        <w:pStyle w:val="40"/>
        <w:numPr>
          <w:ilvl w:val="1"/>
          <w:numId w:val="1"/>
        </w:numPr>
        <w:bidi w:val="0"/>
        <w:ind w:left="0" w:leftChars="0" w:firstLine="0" w:firstLineChars="0"/>
        <w:rPr>
          <w:rFonts w:hint="default"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100" w:name="_Toc32004"/>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订货内容</w:t>
      </w:r>
      <w:bookmarkEnd w:id="100"/>
    </w:p>
    <w:p w14:paraId="72D9953E">
      <w:pPr>
        <w:keepNext w:val="0"/>
        <w:keepLines w:val="0"/>
        <w:pageBreakBefore w:val="0"/>
        <w:widowControl w:val="0"/>
        <w:kinsoku/>
        <w:wordWrap/>
        <w:overflowPunct/>
        <w:topLinePunct w:val="0"/>
        <w:autoSpaceDE/>
        <w:autoSpaceDN/>
        <w:bidi w:val="0"/>
        <w:adjustRightInd w:val="0"/>
        <w:snapToGrid/>
        <w:ind w:firstLine="420" w:firstLineChars="200"/>
        <w:jc w:val="left"/>
        <w:textAlignment w:val="auto"/>
        <w:rPr>
          <w:rFonts w:hint="eastAsia"/>
          <w:highlight w:val="none"/>
          <w:lang w:val="en-US" w:eastAsia="zh-CN"/>
        </w:rPr>
      </w:pPr>
      <w:r>
        <w:rPr>
          <w:rFonts w:hint="eastAsia"/>
          <w:highlight w:val="none"/>
          <w:lang w:val="en-US" w:eastAsia="zh-CN"/>
        </w:rPr>
        <w:t>订货合同中应明确下列内容：</w:t>
      </w:r>
    </w:p>
    <w:p w14:paraId="631800F2">
      <w:pPr>
        <w:pStyle w:val="178"/>
        <w:numPr>
          <w:ilvl w:val="0"/>
          <w:numId w:val="34"/>
        </w:numPr>
        <w:bidi w:val="0"/>
        <w:rPr>
          <w:rFonts w:hint="eastAsia"/>
          <w:highlight w:val="none"/>
          <w:lang w:val="en-US" w:eastAsia="zh-CN"/>
        </w:rPr>
      </w:pPr>
      <w:r>
        <w:rPr>
          <w:rFonts w:hint="default"/>
          <w:highlight w:val="none"/>
          <w:lang w:val="en-US" w:eastAsia="zh-CN"/>
        </w:rPr>
        <w:t>产品标准编号</w:t>
      </w:r>
      <w:r>
        <w:rPr>
          <w:rFonts w:hint="eastAsia"/>
          <w:highlight w:val="none"/>
          <w:lang w:val="en-US" w:eastAsia="zh-CN"/>
        </w:rPr>
        <w:t>；</w:t>
      </w:r>
    </w:p>
    <w:p w14:paraId="21B5FA7F">
      <w:pPr>
        <w:pStyle w:val="178"/>
        <w:numPr>
          <w:ilvl w:val="0"/>
          <w:numId w:val="34"/>
        </w:numPr>
        <w:bidi w:val="0"/>
        <w:rPr>
          <w:rFonts w:hint="eastAsia"/>
          <w:highlight w:val="none"/>
          <w:lang w:val="en-US" w:eastAsia="zh-CN"/>
        </w:rPr>
      </w:pPr>
      <w:r>
        <w:rPr>
          <w:rFonts w:hint="default"/>
          <w:highlight w:val="none"/>
          <w:lang w:val="en-US" w:eastAsia="zh-CN"/>
        </w:rPr>
        <w:t>产品标记（结构类型、公称直径、材料类型、表面处理）</w:t>
      </w:r>
      <w:r>
        <w:rPr>
          <w:rFonts w:hint="eastAsia"/>
          <w:highlight w:val="none"/>
          <w:lang w:val="en-US" w:eastAsia="zh-CN"/>
        </w:rPr>
        <w:t>；</w:t>
      </w:r>
    </w:p>
    <w:p w14:paraId="35590323">
      <w:pPr>
        <w:pStyle w:val="178"/>
        <w:numPr>
          <w:ilvl w:val="0"/>
          <w:numId w:val="34"/>
        </w:numPr>
        <w:bidi w:val="0"/>
        <w:rPr>
          <w:rFonts w:hint="eastAsia"/>
          <w:highlight w:val="none"/>
          <w:lang w:val="en-US" w:eastAsia="zh-CN"/>
        </w:rPr>
      </w:pPr>
      <w:r>
        <w:rPr>
          <w:rFonts w:hint="default"/>
          <w:highlight w:val="none"/>
          <w:lang w:val="en-US" w:eastAsia="zh-CN"/>
        </w:rPr>
        <w:t>长度及数量</w:t>
      </w:r>
      <w:r>
        <w:rPr>
          <w:rFonts w:hint="eastAsia"/>
          <w:highlight w:val="none"/>
          <w:lang w:val="en-US" w:eastAsia="zh-CN"/>
        </w:rPr>
        <w:t>；</w:t>
      </w:r>
    </w:p>
    <w:p w14:paraId="4905E943">
      <w:pPr>
        <w:pStyle w:val="178"/>
        <w:numPr>
          <w:ilvl w:val="0"/>
          <w:numId w:val="34"/>
        </w:numPr>
        <w:bidi w:val="0"/>
        <w:rPr>
          <w:rFonts w:hint="eastAsia"/>
          <w:highlight w:val="none"/>
          <w:lang w:val="en-US" w:eastAsia="zh-CN"/>
        </w:rPr>
      </w:pPr>
      <w:r>
        <w:rPr>
          <w:rFonts w:hint="default"/>
          <w:highlight w:val="none"/>
          <w:lang w:val="en-US" w:eastAsia="zh-CN"/>
        </w:rPr>
        <w:t>包装要求</w:t>
      </w:r>
      <w:r>
        <w:rPr>
          <w:rFonts w:hint="eastAsia"/>
          <w:highlight w:val="none"/>
          <w:lang w:val="en-US" w:eastAsia="zh-CN"/>
        </w:rPr>
        <w:t>；</w:t>
      </w:r>
    </w:p>
    <w:p w14:paraId="61B6B03F">
      <w:pPr>
        <w:pStyle w:val="178"/>
        <w:numPr>
          <w:ilvl w:val="0"/>
          <w:numId w:val="34"/>
        </w:numPr>
        <w:bidi w:val="0"/>
        <w:rPr>
          <w:rFonts w:hint="eastAsia"/>
          <w:color w:val="auto"/>
          <w:highlight w:val="none"/>
          <w:lang w:val="en-US" w:eastAsia="zh-CN"/>
        </w:rPr>
      </w:pPr>
      <w:r>
        <w:rPr>
          <w:rFonts w:hint="default"/>
          <w:highlight w:val="none"/>
          <w:lang w:val="en-US" w:eastAsia="zh-CN"/>
        </w:rPr>
        <w:t>交货</w:t>
      </w:r>
      <w:r>
        <w:rPr>
          <w:rFonts w:hint="default"/>
          <w:color w:val="auto"/>
          <w:highlight w:val="none"/>
          <w:lang w:val="en-US" w:eastAsia="zh-CN"/>
        </w:rPr>
        <w:t>期</w:t>
      </w:r>
      <w:r>
        <w:rPr>
          <w:rFonts w:hint="eastAsia"/>
          <w:color w:val="auto"/>
          <w:highlight w:val="none"/>
          <w:lang w:val="en-US" w:eastAsia="zh-CN"/>
        </w:rPr>
        <w:t>；</w:t>
      </w:r>
    </w:p>
    <w:p w14:paraId="6E9867A9">
      <w:pPr>
        <w:pStyle w:val="178"/>
        <w:numPr>
          <w:ilvl w:val="0"/>
          <w:numId w:val="34"/>
        </w:numPr>
        <w:bidi w:val="0"/>
        <w:rPr>
          <w:color w:val="auto"/>
          <w:highlight w:val="none"/>
        </w:rPr>
      </w:pPr>
      <w:r>
        <w:rPr>
          <w:rFonts w:hint="default"/>
          <w:color w:val="auto"/>
          <w:highlight w:val="none"/>
          <w:lang w:val="en-US" w:eastAsia="zh-CN"/>
        </w:rPr>
        <w:t>特殊要求（如特殊长度、特殊表面处理等）</w:t>
      </w:r>
      <w:r>
        <w:rPr>
          <w:rFonts w:hint="eastAsia"/>
          <w:color w:val="auto"/>
          <w:highlight w:val="none"/>
          <w:lang w:val="en-US" w:eastAsia="zh-CN"/>
        </w:rPr>
        <w:t>；</w:t>
      </w:r>
    </w:p>
    <w:p w14:paraId="4BDD2458">
      <w:pPr>
        <w:pStyle w:val="178"/>
        <w:numPr>
          <w:ilvl w:val="0"/>
          <w:numId w:val="34"/>
        </w:numPr>
        <w:bidi w:val="0"/>
        <w:rPr>
          <w:color w:val="auto"/>
          <w:highlight w:val="none"/>
        </w:rPr>
      </w:pPr>
      <w:r>
        <w:rPr>
          <w:rFonts w:hint="eastAsia"/>
          <w:color w:val="auto"/>
          <w:highlight w:val="none"/>
          <w:lang w:val="en-US" w:eastAsia="zh-CN"/>
        </w:rPr>
        <w:t>捻向/捻法。</w:t>
      </w:r>
    </w:p>
    <w:p w14:paraId="419704B7">
      <w:pPr>
        <w:pStyle w:val="40"/>
        <w:bidi w:val="0"/>
        <w:ind w:left="0" w:leftChars="0" w:firstLine="0" w:firstLineChars="0"/>
        <w:rPr>
          <w:rFonts w:hint="default"/>
          <w:color w:val="auto"/>
          <w:highlight w:val="none"/>
          <w:lang w:val="en-US" w:eastAsia="zh-CN"/>
        </w:rPr>
      </w:pPr>
      <w:bookmarkStart w:id="101" w:name="_Toc20520"/>
      <w:r>
        <w:rPr>
          <w:rFonts w:hint="eastAsia"/>
          <w:color w:val="auto"/>
          <w:highlight w:val="none"/>
          <w:lang w:val="en-US" w:eastAsia="zh-CN"/>
        </w:rPr>
        <w:t>技术要求</w:t>
      </w:r>
      <w:bookmarkEnd w:id="101"/>
    </w:p>
    <w:p w14:paraId="4941D112">
      <w:pPr>
        <w:pStyle w:val="39"/>
        <w:bidi w:val="0"/>
        <w:ind w:left="0" w:leftChars="0" w:firstLine="0" w:firstLineChars="0"/>
        <w:rPr>
          <w:rFonts w:hint="default"/>
          <w:color w:val="auto"/>
          <w:highlight w:val="none"/>
          <w:lang w:val="en-US" w:eastAsia="zh-CN"/>
        </w:rPr>
      </w:pPr>
      <w:bookmarkStart w:id="102" w:name="_Toc32437"/>
      <w:r>
        <w:rPr>
          <w:rFonts w:hint="eastAsia"/>
          <w:color w:val="auto"/>
          <w:highlight w:val="none"/>
          <w:lang w:val="en-US" w:eastAsia="zh-CN"/>
        </w:rPr>
        <w:t>材料要求</w:t>
      </w:r>
      <w:bookmarkEnd w:id="102"/>
    </w:p>
    <w:p w14:paraId="22D7F101">
      <w:pPr>
        <w:pStyle w:val="43"/>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b w:val="0"/>
          <w:bCs w:val="0"/>
          <w:i w:val="0"/>
          <w:iCs w:val="0"/>
          <w:caps w:val="0"/>
          <w:smallCaps w:val="0"/>
          <w:strike w:val="0"/>
          <w:dstrike w:val="0"/>
          <w:vanish w:val="0"/>
          <w:color w:val="auto"/>
          <w:spacing w:val="0"/>
          <w:kern w:val="0"/>
          <w:position w:val="0"/>
          <w:sz w:val="21"/>
          <w:highlight w:val="none"/>
          <w:u w:val="none"/>
          <w:vertAlign w:val="baseline"/>
          <w:lang w:val="en-US" w:eastAsia="zh-CN" w:bidi="ar-SA"/>
        </w:rPr>
      </w:pPr>
      <w:r>
        <w:rPr>
          <w:rFonts w:hint="eastAsia" w:ascii="宋体" w:hAnsi="宋体" w:eastAsia="宋体" w:cs="宋体"/>
          <w:color w:val="auto"/>
          <w:sz w:val="21"/>
          <w:highlight w:val="none"/>
          <w:lang w:val="en-US" w:eastAsia="zh-CN" w:bidi="ar-SA"/>
        </w:rPr>
        <w:t>不锈钢丝应符合GB/T 4240的规定，直径偏差应控制在±0.001 mm以内，表面无划痕、裂纹、氧化皮等缺陷。</w:t>
      </w:r>
    </w:p>
    <w:p w14:paraId="4757D6CB">
      <w:pPr>
        <w:pStyle w:val="43"/>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color w:val="auto"/>
          <w:sz w:val="21"/>
          <w:highlight w:val="none"/>
          <w:lang w:val="en-US" w:eastAsia="zh-CN" w:bidi="ar-SA"/>
        </w:rPr>
      </w:pPr>
      <w:r>
        <w:rPr>
          <w:rFonts w:hint="eastAsia" w:ascii="宋体" w:hAnsi="宋体" w:eastAsia="宋体" w:cs="宋体"/>
          <w:color w:val="auto"/>
          <w:sz w:val="21"/>
          <w:highlight w:val="none"/>
          <w:lang w:val="en-US" w:eastAsia="zh-CN" w:bidi="ar-SA"/>
        </w:rPr>
        <w:t>不锈钢丝的抗拉强度应符合表4的规定。</w:t>
      </w:r>
    </w:p>
    <w:p w14:paraId="44EBCACE">
      <w:pPr>
        <w:pStyle w:val="43"/>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color w:val="auto"/>
          <w:sz w:val="21"/>
          <w:highlight w:val="none"/>
          <w:lang w:val="en-US" w:eastAsia="zh-CN" w:bidi="ar-SA"/>
        </w:rPr>
      </w:pPr>
      <w:r>
        <w:rPr>
          <w:rFonts w:hint="eastAsia" w:ascii="宋体" w:hAnsi="宋体" w:eastAsia="宋体" w:cs="宋体"/>
          <w:color w:val="auto"/>
          <w:sz w:val="21"/>
          <w:highlight w:val="none"/>
          <w:lang w:val="en-US" w:eastAsia="zh-CN" w:bidi="ar-SA"/>
        </w:rPr>
        <w:t>不锈钢丝的扭转性能应符合GB/T 239.1和GB/T 239.2的规定，扭转圈数应≥20次/100 mm。</w:t>
      </w:r>
    </w:p>
    <w:p w14:paraId="75CF025B">
      <w:pPr>
        <w:pStyle w:val="43"/>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color w:val="auto"/>
          <w:sz w:val="21"/>
          <w:highlight w:val="none"/>
          <w:lang w:val="en-US" w:eastAsia="zh-CN" w:bidi="ar-SA"/>
        </w:rPr>
      </w:pPr>
      <w:r>
        <w:rPr>
          <w:rFonts w:hint="eastAsia" w:ascii="宋体" w:hAnsi="宋体" w:eastAsia="宋体" w:cs="宋体"/>
          <w:color w:val="auto"/>
          <w:sz w:val="21"/>
          <w:highlight w:val="none"/>
          <w:lang w:val="en-US" w:eastAsia="zh-CN" w:bidi="ar-SA"/>
        </w:rPr>
        <w:t>不锈钢盘条使用应符合GB/T 4356的规定，或供需双方应协商一致。</w:t>
      </w:r>
    </w:p>
    <w:p w14:paraId="44D6BC1C">
      <w:pPr>
        <w:pStyle w:val="118"/>
        <w:spacing w:before="120" w:after="120"/>
      </w:pPr>
      <w:r>
        <w:rPr>
          <w:rFonts w:hint="eastAsia"/>
          <w:lang w:val="en-US" w:eastAsia="zh-CN"/>
        </w:rPr>
        <w:t>抗拉强度</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2"/>
        <w:gridCol w:w="2621"/>
        <w:gridCol w:w="2818"/>
      </w:tblGrid>
      <w:tr w14:paraId="51CF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11FD3D4D">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vertAlign w:val="baseline"/>
                <w:lang w:val="en-US" w:eastAsia="zh-CN"/>
              </w:rPr>
            </w:pPr>
            <w:r>
              <w:rPr>
                <w:rFonts w:hint="eastAsia" w:cs="Times New Roman"/>
                <w:sz w:val="18"/>
                <w:szCs w:val="18"/>
                <w:vertAlign w:val="baseline"/>
                <w:lang w:val="en-US" w:eastAsia="zh-CN"/>
              </w:rPr>
              <w:t>材料类型</w:t>
            </w:r>
          </w:p>
        </w:tc>
        <w:tc>
          <w:tcPr>
            <w:tcW w:w="2621" w:type="dxa"/>
            <w:vAlign w:val="center"/>
          </w:tcPr>
          <w:p w14:paraId="6913F87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直径范围</w:t>
            </w:r>
          </w:p>
          <w:p w14:paraId="1CB3C7FD">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（mm）</w:t>
            </w:r>
          </w:p>
        </w:tc>
        <w:tc>
          <w:tcPr>
            <w:tcW w:w="2818" w:type="dxa"/>
            <w:vAlign w:val="center"/>
          </w:tcPr>
          <w:p w14:paraId="0595C11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抗拉强度</w:t>
            </w:r>
          </w:p>
          <w:p w14:paraId="294710DF">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（MPa）</w:t>
            </w:r>
          </w:p>
        </w:tc>
      </w:tr>
      <w:tr w14:paraId="4400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3932B76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304</w:t>
            </w:r>
          </w:p>
        </w:tc>
        <w:tc>
          <w:tcPr>
            <w:tcW w:w="2621" w:type="dxa"/>
            <w:vAlign w:val="center"/>
          </w:tcPr>
          <w:p w14:paraId="5151DF1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0.05～0.10</w:t>
            </w:r>
          </w:p>
        </w:tc>
        <w:tc>
          <w:tcPr>
            <w:tcW w:w="2818" w:type="dxa"/>
            <w:vAlign w:val="center"/>
          </w:tcPr>
          <w:p w14:paraId="032AEB1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≥1800</w:t>
            </w:r>
          </w:p>
        </w:tc>
      </w:tr>
      <w:tr w14:paraId="28EE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57C289DF">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304</w:t>
            </w:r>
          </w:p>
        </w:tc>
        <w:tc>
          <w:tcPr>
            <w:tcW w:w="2621" w:type="dxa"/>
            <w:vAlign w:val="center"/>
          </w:tcPr>
          <w:p w14:paraId="0DCC01C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0.10～0.30</w:t>
            </w:r>
          </w:p>
        </w:tc>
        <w:tc>
          <w:tcPr>
            <w:tcW w:w="2818" w:type="dxa"/>
            <w:vAlign w:val="center"/>
          </w:tcPr>
          <w:p w14:paraId="5C25A4A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≥1700</w:t>
            </w:r>
          </w:p>
        </w:tc>
      </w:tr>
      <w:tr w14:paraId="4802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206515C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304</w:t>
            </w:r>
          </w:p>
        </w:tc>
        <w:tc>
          <w:tcPr>
            <w:tcW w:w="2621" w:type="dxa"/>
            <w:vAlign w:val="center"/>
          </w:tcPr>
          <w:p w14:paraId="59551524">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0.30～1.00</w:t>
            </w:r>
          </w:p>
        </w:tc>
        <w:tc>
          <w:tcPr>
            <w:tcW w:w="2818" w:type="dxa"/>
            <w:vAlign w:val="center"/>
          </w:tcPr>
          <w:p w14:paraId="534D0CB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≥1600</w:t>
            </w:r>
          </w:p>
        </w:tc>
      </w:tr>
      <w:tr w14:paraId="6D9F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3DD52338">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316</w:t>
            </w:r>
          </w:p>
        </w:tc>
        <w:tc>
          <w:tcPr>
            <w:tcW w:w="2621" w:type="dxa"/>
            <w:vAlign w:val="center"/>
          </w:tcPr>
          <w:p w14:paraId="3323B9EE">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0.05～0.10</w:t>
            </w:r>
          </w:p>
        </w:tc>
        <w:tc>
          <w:tcPr>
            <w:tcW w:w="2818" w:type="dxa"/>
            <w:vAlign w:val="center"/>
          </w:tcPr>
          <w:p w14:paraId="1F46AC79">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≥1900</w:t>
            </w:r>
          </w:p>
        </w:tc>
      </w:tr>
      <w:tr w14:paraId="04A9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6A7636D4">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316</w:t>
            </w:r>
          </w:p>
        </w:tc>
        <w:tc>
          <w:tcPr>
            <w:tcW w:w="2621" w:type="dxa"/>
            <w:vAlign w:val="center"/>
          </w:tcPr>
          <w:p w14:paraId="0A594AE9">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0.10～0.30</w:t>
            </w:r>
          </w:p>
        </w:tc>
        <w:tc>
          <w:tcPr>
            <w:tcW w:w="2818" w:type="dxa"/>
            <w:vAlign w:val="center"/>
          </w:tcPr>
          <w:p w14:paraId="27CAFB79">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≥1800</w:t>
            </w:r>
          </w:p>
        </w:tc>
      </w:tr>
      <w:tr w14:paraId="1C07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306F824A">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316</w:t>
            </w:r>
          </w:p>
        </w:tc>
        <w:tc>
          <w:tcPr>
            <w:tcW w:w="2621" w:type="dxa"/>
            <w:vAlign w:val="center"/>
          </w:tcPr>
          <w:p w14:paraId="05BB36A6">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0.30～1.00</w:t>
            </w:r>
          </w:p>
        </w:tc>
        <w:tc>
          <w:tcPr>
            <w:tcW w:w="2818" w:type="dxa"/>
            <w:vAlign w:val="center"/>
          </w:tcPr>
          <w:p w14:paraId="28A5BC9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≥1700</w:t>
            </w:r>
          </w:p>
        </w:tc>
      </w:tr>
      <w:tr w14:paraId="4B0C2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4946AC2B">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420</w:t>
            </w:r>
          </w:p>
        </w:tc>
        <w:tc>
          <w:tcPr>
            <w:tcW w:w="2621" w:type="dxa"/>
            <w:vAlign w:val="center"/>
          </w:tcPr>
          <w:p w14:paraId="7C191E6B">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0.05～0.30</w:t>
            </w:r>
          </w:p>
        </w:tc>
        <w:tc>
          <w:tcPr>
            <w:tcW w:w="2818" w:type="dxa"/>
            <w:vAlign w:val="center"/>
          </w:tcPr>
          <w:p w14:paraId="01B8EF64">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≥2200</w:t>
            </w:r>
          </w:p>
        </w:tc>
      </w:tr>
      <w:tr w14:paraId="0EC3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vAlign w:val="center"/>
          </w:tcPr>
          <w:p w14:paraId="5593EFDE">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420</w:t>
            </w:r>
          </w:p>
        </w:tc>
        <w:tc>
          <w:tcPr>
            <w:tcW w:w="2621" w:type="dxa"/>
            <w:vAlign w:val="center"/>
          </w:tcPr>
          <w:p w14:paraId="320B08CF">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0.30～1.00</w:t>
            </w:r>
          </w:p>
        </w:tc>
        <w:tc>
          <w:tcPr>
            <w:tcW w:w="2818" w:type="dxa"/>
            <w:vAlign w:val="center"/>
          </w:tcPr>
          <w:p w14:paraId="0FDF8EF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≥2000</w:t>
            </w:r>
          </w:p>
        </w:tc>
      </w:tr>
    </w:tbl>
    <w:p w14:paraId="350235AE">
      <w:pPr>
        <w:pStyle w:val="39"/>
        <w:bidi w:val="0"/>
        <w:ind w:left="0" w:leftChars="0" w:firstLine="0" w:firstLineChars="0"/>
        <w:rPr>
          <w:rFonts w:hint="default"/>
          <w:highlight w:val="none"/>
          <w:lang w:val="en-US" w:eastAsia="zh-CN"/>
        </w:rPr>
      </w:pPr>
      <w:bookmarkStart w:id="103" w:name="_Toc20046"/>
      <w:r>
        <w:rPr>
          <w:rFonts w:hint="eastAsia"/>
          <w:highlight w:val="none"/>
          <w:lang w:val="en-US" w:eastAsia="zh-CN"/>
        </w:rPr>
        <w:t>结构与尺寸</w:t>
      </w:r>
      <w:bookmarkEnd w:id="103"/>
    </w:p>
    <w:p w14:paraId="19FED829">
      <w:pPr>
        <w:pStyle w:val="43"/>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微绳结构应捻制均匀，无缺丝、跳丝</w:t>
      </w:r>
      <w:r>
        <w:rPr>
          <w:rFonts w:hint="eastAsia" w:ascii="宋体" w:hAnsi="宋体" w:eastAsia="宋体" w:cs="宋体"/>
          <w:sz w:val="21"/>
          <w:lang w:val="en-US" w:eastAsia="zh-CN" w:bidi="ar-SA"/>
        </w:rPr>
        <w:t>。</w:t>
      </w:r>
    </w:p>
    <w:p w14:paraId="7B0C19AF">
      <w:pPr>
        <w:pStyle w:val="43"/>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sz w:val="21"/>
          <w:highlight w:val="none"/>
          <w:lang w:val="en-US" w:eastAsia="zh-CN" w:bidi="ar-SA"/>
        </w:rPr>
      </w:pPr>
      <w:r>
        <w:rPr>
          <w:rFonts w:hint="default" w:ascii="宋体" w:hAnsi="宋体" w:eastAsia="宋体" w:cs="宋体"/>
          <w:sz w:val="21"/>
          <w:highlight w:val="none"/>
          <w:lang w:val="en-US" w:eastAsia="zh-CN" w:bidi="ar-SA"/>
        </w:rPr>
        <w:t>直径公差</w:t>
      </w:r>
      <w:r>
        <w:rPr>
          <w:rFonts w:hint="eastAsia" w:ascii="宋体" w:hAnsi="宋体" w:eastAsia="宋体" w:cs="宋体"/>
          <w:sz w:val="21"/>
          <w:highlight w:val="none"/>
          <w:lang w:val="en-US" w:eastAsia="zh-CN" w:bidi="ar-SA"/>
        </w:rPr>
        <w:t>应符合表5的规定</w:t>
      </w:r>
      <w:r>
        <w:rPr>
          <w:rFonts w:hint="default" w:ascii="宋体" w:hAnsi="宋体" w:eastAsia="宋体" w:cs="宋体"/>
          <w:sz w:val="21"/>
          <w:highlight w:val="none"/>
          <w:lang w:val="en-US" w:eastAsia="zh-CN" w:bidi="ar-SA"/>
        </w:rPr>
        <w:t>。</w:t>
      </w:r>
    </w:p>
    <w:p w14:paraId="0F6E4773">
      <w:pPr>
        <w:pStyle w:val="43"/>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sz w:val="21"/>
          <w:highlight w:val="none"/>
          <w:lang w:val="en-US" w:eastAsia="zh-CN" w:bidi="ar-SA"/>
        </w:rPr>
      </w:pPr>
      <w:r>
        <w:rPr>
          <w:rFonts w:hint="default" w:ascii="宋体" w:hAnsi="宋体" w:eastAsia="宋体" w:cs="宋体"/>
          <w:sz w:val="21"/>
          <w:highlight w:val="none"/>
          <w:lang w:val="en-US" w:eastAsia="zh-CN" w:bidi="ar-SA"/>
        </w:rPr>
        <w:t>捻距应均匀，捻距倍数（捻距/直径）一般为6～10倍。</w:t>
      </w:r>
    </w:p>
    <w:p w14:paraId="3C2CE2A4">
      <w:pPr>
        <w:pStyle w:val="118"/>
        <w:spacing w:before="120" w:after="120"/>
        <w:rPr>
          <w:highlight w:val="none"/>
        </w:rPr>
      </w:pPr>
      <w:r>
        <w:rPr>
          <w:rFonts w:hint="eastAsia"/>
          <w:highlight w:val="none"/>
          <w:lang w:val="en-US" w:eastAsia="zh-CN"/>
        </w:rPr>
        <w:t>公称直径</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9"/>
        <w:gridCol w:w="2575"/>
        <w:gridCol w:w="2539"/>
      </w:tblGrid>
      <w:tr w14:paraId="75A6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9" w:type="dxa"/>
            <w:vAlign w:val="center"/>
          </w:tcPr>
          <w:p w14:paraId="3522002B">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公称直径</w:t>
            </w:r>
          </w:p>
          <w:p w14:paraId="53C402A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(mm)</w:t>
            </w:r>
          </w:p>
        </w:tc>
        <w:tc>
          <w:tcPr>
            <w:tcW w:w="2575" w:type="dxa"/>
            <w:vAlign w:val="center"/>
          </w:tcPr>
          <w:p w14:paraId="7317D9FB">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允许偏差</w:t>
            </w:r>
          </w:p>
          <w:p w14:paraId="7E5797C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(mm)</w:t>
            </w:r>
          </w:p>
        </w:tc>
        <w:tc>
          <w:tcPr>
            <w:tcW w:w="2539" w:type="dxa"/>
            <w:vAlign w:val="center"/>
          </w:tcPr>
          <w:p w14:paraId="03C799F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不圆度</w:t>
            </w:r>
          </w:p>
          <w:p w14:paraId="583B84B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(mm)</w:t>
            </w:r>
          </w:p>
        </w:tc>
      </w:tr>
      <w:tr w14:paraId="13BA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9" w:type="dxa"/>
            <w:vAlign w:val="center"/>
          </w:tcPr>
          <w:p w14:paraId="71C57BF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0.10～0.20</w:t>
            </w:r>
          </w:p>
        </w:tc>
        <w:tc>
          <w:tcPr>
            <w:tcW w:w="2575" w:type="dxa"/>
            <w:vAlign w:val="center"/>
          </w:tcPr>
          <w:p w14:paraId="74D267A7">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＋0.002</w:t>
            </w:r>
          </w:p>
          <w:p w14:paraId="38F2F145">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0</w:t>
            </w:r>
          </w:p>
        </w:tc>
        <w:tc>
          <w:tcPr>
            <w:tcW w:w="2539" w:type="dxa"/>
            <w:vAlign w:val="center"/>
          </w:tcPr>
          <w:p w14:paraId="7B1B7A09">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≤0.003</w:t>
            </w:r>
          </w:p>
        </w:tc>
      </w:tr>
      <w:tr w14:paraId="0D27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9" w:type="dxa"/>
            <w:vAlign w:val="center"/>
          </w:tcPr>
          <w:p w14:paraId="2056ACC7">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0.20～0.50</w:t>
            </w:r>
          </w:p>
        </w:tc>
        <w:tc>
          <w:tcPr>
            <w:tcW w:w="2575" w:type="dxa"/>
            <w:vAlign w:val="center"/>
          </w:tcPr>
          <w:p w14:paraId="7763DA6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＋0.003</w:t>
            </w:r>
          </w:p>
          <w:p w14:paraId="4156C8EE">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0</w:t>
            </w:r>
          </w:p>
        </w:tc>
        <w:tc>
          <w:tcPr>
            <w:tcW w:w="2539" w:type="dxa"/>
            <w:vAlign w:val="center"/>
          </w:tcPr>
          <w:p w14:paraId="2EC07F64">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≤0.005</w:t>
            </w:r>
          </w:p>
        </w:tc>
      </w:tr>
      <w:tr w14:paraId="19DA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9" w:type="dxa"/>
            <w:vAlign w:val="center"/>
          </w:tcPr>
          <w:p w14:paraId="19FAC27D">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0.50～1.00</w:t>
            </w:r>
          </w:p>
        </w:tc>
        <w:tc>
          <w:tcPr>
            <w:tcW w:w="2575" w:type="dxa"/>
            <w:vAlign w:val="center"/>
          </w:tcPr>
          <w:p w14:paraId="0370D3B9">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vertAlign w:val="baseline"/>
                <w:lang w:val="en-US" w:eastAsia="zh-CN"/>
              </w:rPr>
            </w:pPr>
            <w:r>
              <w:rPr>
                <w:rFonts w:hint="eastAsia" w:cs="Times New Roman"/>
                <w:sz w:val="18"/>
                <w:szCs w:val="18"/>
                <w:vertAlign w:val="baseline"/>
                <w:lang w:val="en-US" w:eastAsia="zh-CN"/>
              </w:rPr>
              <w:t>＋0.005</w:t>
            </w:r>
          </w:p>
          <w:p w14:paraId="0E542B3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0</w:t>
            </w:r>
          </w:p>
        </w:tc>
        <w:tc>
          <w:tcPr>
            <w:tcW w:w="2539" w:type="dxa"/>
            <w:vAlign w:val="center"/>
          </w:tcPr>
          <w:p w14:paraId="7A8A43E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vertAlign w:val="baseline"/>
                <w:lang w:val="en-US" w:eastAsia="zh-CN"/>
              </w:rPr>
            </w:pPr>
            <w:r>
              <w:rPr>
                <w:rFonts w:hint="eastAsia" w:cs="Times New Roman"/>
                <w:sz w:val="18"/>
                <w:szCs w:val="18"/>
                <w:vertAlign w:val="baseline"/>
                <w:lang w:val="en-US" w:eastAsia="zh-CN"/>
              </w:rPr>
              <w:t>≤0.008</w:t>
            </w:r>
          </w:p>
        </w:tc>
      </w:tr>
    </w:tbl>
    <w:p w14:paraId="6C790F6A">
      <w:pPr>
        <w:pStyle w:val="39"/>
        <w:bidi w:val="0"/>
        <w:ind w:left="0" w:leftChars="0" w:firstLine="0" w:firstLineChars="0"/>
        <w:rPr>
          <w:rFonts w:hint="default"/>
          <w:highlight w:val="none"/>
          <w:lang w:val="en-US" w:eastAsia="zh-CN"/>
        </w:rPr>
      </w:pPr>
      <w:bookmarkStart w:id="104" w:name="_Toc5175"/>
      <w:r>
        <w:rPr>
          <w:rFonts w:hint="default"/>
          <w:highlight w:val="none"/>
          <w:lang w:val="en-US" w:eastAsia="zh-CN"/>
        </w:rPr>
        <w:t>力学性能</w:t>
      </w:r>
      <w:bookmarkEnd w:id="104"/>
    </w:p>
    <w:p w14:paraId="5F96632E">
      <w:pPr>
        <w:pStyle w:val="43"/>
        <w:bidi w:val="0"/>
        <w:ind w:left="0" w:leftChars="0" w:firstLine="0" w:firstLineChars="0"/>
        <w:rPr>
          <w:rFonts w:hint="eastAsia" w:hAnsi="Times New Roman" w:cs="Times New Roman"/>
          <w:highlight w:val="none"/>
          <w:lang w:val="en-US" w:eastAsia="zh-CN"/>
        </w:rPr>
      </w:pPr>
      <w:r>
        <w:rPr>
          <w:rFonts w:hint="eastAsia" w:hAnsi="Times New Roman" w:cs="Times New Roman"/>
          <w:highlight w:val="none"/>
          <w:lang w:val="en-US" w:eastAsia="zh-CN"/>
        </w:rPr>
        <w:t>最小破断拉力</w:t>
      </w:r>
    </w:p>
    <w:p w14:paraId="2B80FC10">
      <w:pPr>
        <w:pStyle w:val="41"/>
        <w:rPr>
          <w:rFonts w:hint="eastAsia"/>
          <w:lang w:val="en-US" w:eastAsia="zh-CN"/>
        </w:rPr>
      </w:pPr>
      <w:r>
        <w:rPr>
          <w:rFonts w:hint="eastAsia"/>
          <w:lang w:val="en-US" w:eastAsia="zh-CN"/>
        </w:rPr>
        <w:t>最小破断拉力应符合表6的规定。</w:t>
      </w:r>
    </w:p>
    <w:p w14:paraId="564BA3B9">
      <w:pPr>
        <w:pStyle w:val="118"/>
        <w:spacing w:before="120" w:after="120"/>
      </w:pPr>
      <w:r>
        <w:rPr>
          <w:rFonts w:hint="eastAsia"/>
          <w:lang w:val="en-US" w:eastAsia="zh-CN"/>
        </w:rPr>
        <w:t>微绳最小破断拉力参考值</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9"/>
        <w:gridCol w:w="2575"/>
        <w:gridCol w:w="2539"/>
      </w:tblGrid>
      <w:tr w14:paraId="7DFF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9" w:type="dxa"/>
            <w:vAlign w:val="center"/>
          </w:tcPr>
          <w:p w14:paraId="70E2172D">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公称直径</w:t>
            </w:r>
          </w:p>
          <w:p w14:paraId="78DB2288">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(mm)</w:t>
            </w:r>
          </w:p>
        </w:tc>
        <w:tc>
          <w:tcPr>
            <w:tcW w:w="2575" w:type="dxa"/>
            <w:vAlign w:val="center"/>
          </w:tcPr>
          <w:p w14:paraId="637FD3F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结构</w:t>
            </w:r>
          </w:p>
        </w:tc>
        <w:tc>
          <w:tcPr>
            <w:tcW w:w="2539" w:type="dxa"/>
            <w:vAlign w:val="center"/>
          </w:tcPr>
          <w:p w14:paraId="18BB02FF">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最小破断拉力/N</w:t>
            </w:r>
          </w:p>
        </w:tc>
      </w:tr>
      <w:tr w14:paraId="39DB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9" w:type="dxa"/>
            <w:vAlign w:val="center"/>
          </w:tcPr>
          <w:p w14:paraId="6804D68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0.15</w:t>
            </w:r>
          </w:p>
        </w:tc>
        <w:tc>
          <w:tcPr>
            <w:tcW w:w="2575" w:type="dxa"/>
            <w:vAlign w:val="center"/>
          </w:tcPr>
          <w:p w14:paraId="1DFAD31F">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1×7</w:t>
            </w:r>
          </w:p>
        </w:tc>
        <w:tc>
          <w:tcPr>
            <w:tcW w:w="2539" w:type="dxa"/>
            <w:vAlign w:val="center"/>
          </w:tcPr>
          <w:p w14:paraId="674E268A">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≥25</w:t>
            </w:r>
          </w:p>
        </w:tc>
      </w:tr>
      <w:tr w14:paraId="1251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9" w:type="dxa"/>
            <w:vAlign w:val="center"/>
          </w:tcPr>
          <w:p w14:paraId="17E8DCC8">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0.20</w:t>
            </w:r>
          </w:p>
        </w:tc>
        <w:tc>
          <w:tcPr>
            <w:tcW w:w="2575" w:type="dxa"/>
            <w:vAlign w:val="center"/>
          </w:tcPr>
          <w:p w14:paraId="674F4734">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1×7</w:t>
            </w:r>
          </w:p>
        </w:tc>
        <w:tc>
          <w:tcPr>
            <w:tcW w:w="2539" w:type="dxa"/>
            <w:vAlign w:val="center"/>
          </w:tcPr>
          <w:p w14:paraId="26473DB7">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≥40</w:t>
            </w:r>
          </w:p>
        </w:tc>
      </w:tr>
      <w:tr w14:paraId="2762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9" w:type="dxa"/>
            <w:vAlign w:val="center"/>
          </w:tcPr>
          <w:p w14:paraId="2A50AAA9">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0.25</w:t>
            </w:r>
          </w:p>
        </w:tc>
        <w:tc>
          <w:tcPr>
            <w:tcW w:w="2575" w:type="dxa"/>
            <w:vAlign w:val="center"/>
          </w:tcPr>
          <w:p w14:paraId="3ADE9EE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7×7</w:t>
            </w:r>
          </w:p>
        </w:tc>
        <w:tc>
          <w:tcPr>
            <w:tcW w:w="2539" w:type="dxa"/>
            <w:vAlign w:val="center"/>
          </w:tcPr>
          <w:p w14:paraId="55C917DE">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≥44</w:t>
            </w:r>
          </w:p>
        </w:tc>
      </w:tr>
      <w:tr w14:paraId="72A5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9" w:type="dxa"/>
            <w:vAlign w:val="center"/>
          </w:tcPr>
          <w:p w14:paraId="7149CD0F">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0.30</w:t>
            </w:r>
          </w:p>
        </w:tc>
        <w:tc>
          <w:tcPr>
            <w:tcW w:w="2575" w:type="dxa"/>
            <w:vAlign w:val="center"/>
          </w:tcPr>
          <w:p w14:paraId="7131CFCF">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7×7</w:t>
            </w:r>
          </w:p>
        </w:tc>
        <w:tc>
          <w:tcPr>
            <w:tcW w:w="2539" w:type="dxa"/>
            <w:vAlign w:val="center"/>
          </w:tcPr>
          <w:p w14:paraId="1B5FEE6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≥63</w:t>
            </w:r>
          </w:p>
        </w:tc>
      </w:tr>
    </w:tbl>
    <w:p w14:paraId="53AA2517">
      <w:pPr>
        <w:pStyle w:val="43"/>
        <w:bidi w:val="0"/>
        <w:ind w:left="0" w:leftChars="0" w:firstLine="0" w:firstLineChars="0"/>
        <w:rPr>
          <w:rFonts w:hint="eastAsia" w:hAnsi="Times New Roman" w:cs="Times New Roman"/>
          <w:highlight w:val="none"/>
          <w:lang w:val="en-US" w:eastAsia="zh-CN"/>
        </w:rPr>
      </w:pPr>
      <w:r>
        <w:rPr>
          <w:rFonts w:hint="eastAsia" w:cs="Times New Roman"/>
          <w:highlight w:val="none"/>
          <w:lang w:val="en-US" w:eastAsia="zh-CN"/>
        </w:rPr>
        <w:t>断后伸长率</w:t>
      </w:r>
    </w:p>
    <w:p w14:paraId="49841D95">
      <w:pPr>
        <w:pStyle w:val="41"/>
        <w:rPr>
          <w:rFonts w:hint="eastAsia"/>
          <w:highlight w:val="none"/>
          <w:lang w:val="en-US" w:eastAsia="zh-CN"/>
        </w:rPr>
      </w:pPr>
      <w:r>
        <w:rPr>
          <w:rFonts w:hint="eastAsia"/>
          <w:highlight w:val="none"/>
          <w:lang w:val="en-US" w:eastAsia="zh-CN"/>
        </w:rPr>
        <w:t>不锈钢微绳的断</w:t>
      </w:r>
      <w:r>
        <w:rPr>
          <w:rFonts w:hint="eastAsia" w:cs="Times New Roman"/>
          <w:highlight w:val="none"/>
          <w:lang w:val="en-US" w:eastAsia="zh-CN"/>
        </w:rPr>
        <w:t>后</w:t>
      </w:r>
      <w:r>
        <w:rPr>
          <w:rFonts w:hint="eastAsia"/>
          <w:highlight w:val="none"/>
          <w:lang w:val="en-US" w:eastAsia="zh-CN"/>
        </w:rPr>
        <w:t>伸长率应≥3%（标距长度为100 mm）。</w:t>
      </w:r>
    </w:p>
    <w:p w14:paraId="28D10DFF">
      <w:pPr>
        <w:pStyle w:val="43"/>
        <w:bidi w:val="0"/>
        <w:ind w:left="0" w:leftChars="0" w:firstLine="0" w:firstLineChars="0"/>
        <w:rPr>
          <w:rFonts w:hint="eastAsia" w:hAnsi="Times New Roman" w:cs="Times New Roman"/>
          <w:highlight w:val="none"/>
          <w:lang w:val="en-US" w:eastAsia="zh-CN"/>
        </w:rPr>
      </w:pPr>
      <w:r>
        <w:rPr>
          <w:rFonts w:hint="eastAsia" w:hAnsi="Times New Roman" w:cs="Times New Roman"/>
          <w:highlight w:val="none"/>
          <w:lang w:val="en-US" w:eastAsia="zh-CN"/>
        </w:rPr>
        <w:t>疲劳寿命</w:t>
      </w:r>
    </w:p>
    <w:p w14:paraId="681F7953">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弯曲疲劳寿命：在拉力为15%最小破断拉力、滑轮比D/d=10、弯曲角度±90°条件下，循环次数应≥50万次（无断丝）。</w:t>
      </w:r>
    </w:p>
    <w:p w14:paraId="615B18A3">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抗松弛性：在20%最小破断拉力下持续加载100 h，张力衰减率≤5%。</w:t>
      </w:r>
    </w:p>
    <w:p w14:paraId="4B9CF756">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曲疲劳频率：弯曲疲劳频率应依据产品标准确定。产品标准未规定时,可按60～120次/min或相关方协商确定。</w:t>
      </w:r>
    </w:p>
    <w:p w14:paraId="13A5B1BC">
      <w:pPr>
        <w:pStyle w:val="43"/>
        <w:bidi w:val="0"/>
        <w:ind w:left="0" w:leftChars="0" w:firstLine="0" w:firstLineChars="0"/>
        <w:rPr>
          <w:rFonts w:hint="default" w:hAnsi="Times New Roman" w:cs="Times New Roman"/>
          <w:highlight w:val="none"/>
          <w:lang w:val="en-US" w:eastAsia="zh-CN"/>
        </w:rPr>
      </w:pPr>
      <w:r>
        <w:rPr>
          <w:rFonts w:hint="eastAsia" w:hAnsi="Times New Roman" w:cs="Times New Roman"/>
          <w:highlight w:val="none"/>
          <w:lang w:val="en-US" w:eastAsia="zh-CN"/>
        </w:rPr>
        <w:t>蠕变性能</w:t>
      </w:r>
    </w:p>
    <w:p w14:paraId="48873E92">
      <w:pPr>
        <w:pStyle w:val="41"/>
        <w:rPr>
          <w:rFonts w:hint="eastAsia"/>
          <w:lang w:val="en-US" w:eastAsia="zh-CN"/>
        </w:rPr>
      </w:pPr>
      <w:r>
        <w:rPr>
          <w:rFonts w:hint="default"/>
          <w:highlight w:val="none"/>
          <w:lang w:val="en-US" w:eastAsia="zh-CN"/>
        </w:rPr>
        <w:t xml:space="preserve">在额定拉力的50%作用下，1000 </w:t>
      </w:r>
      <w:r>
        <w:rPr>
          <w:rFonts w:hint="eastAsia"/>
          <w:highlight w:val="none"/>
          <w:lang w:val="en-US" w:eastAsia="zh-CN"/>
        </w:rPr>
        <w:t>h</w:t>
      </w:r>
      <w:r>
        <w:rPr>
          <w:rFonts w:hint="default"/>
          <w:highlight w:val="none"/>
          <w:lang w:val="en-US" w:eastAsia="zh-CN"/>
        </w:rPr>
        <w:t>后的蠕变率应</w:t>
      </w:r>
      <w:r>
        <w:rPr>
          <w:rFonts w:hint="eastAsia"/>
          <w:highlight w:val="none"/>
          <w:lang w:val="en-US" w:eastAsia="zh-CN"/>
        </w:rPr>
        <w:t>≤</w:t>
      </w:r>
      <w:r>
        <w:rPr>
          <w:rFonts w:hint="default"/>
          <w:highlight w:val="none"/>
          <w:lang w:val="en-US" w:eastAsia="zh-CN"/>
        </w:rPr>
        <w:t>0.5%</w:t>
      </w:r>
      <w:r>
        <w:rPr>
          <w:rFonts w:hint="eastAsia"/>
          <w:highlight w:val="none"/>
          <w:lang w:val="en-US" w:eastAsia="zh-CN"/>
        </w:rPr>
        <w:t>。</w:t>
      </w:r>
    </w:p>
    <w:p w14:paraId="462800C4">
      <w:pPr>
        <w:pStyle w:val="39"/>
        <w:bidi w:val="0"/>
        <w:ind w:left="0" w:leftChars="0" w:firstLine="0" w:firstLineChars="0"/>
        <w:rPr>
          <w:rFonts w:hint="default"/>
          <w:highlight w:val="none"/>
          <w:lang w:val="en-US" w:eastAsia="zh-CN"/>
        </w:rPr>
      </w:pPr>
      <w:bookmarkStart w:id="105" w:name="_Toc4370"/>
      <w:r>
        <w:rPr>
          <w:rFonts w:hint="eastAsia"/>
          <w:highlight w:val="none"/>
          <w:lang w:val="en-US" w:eastAsia="zh-CN"/>
        </w:rPr>
        <w:t>表面质量要求</w:t>
      </w:r>
      <w:bookmarkEnd w:id="105"/>
    </w:p>
    <w:p w14:paraId="5DA340D1">
      <w:pPr>
        <w:pStyle w:val="43"/>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表面应光滑、清洁，无断丝、松股、凸起、毛刺、划痕等缺陷。</w:t>
      </w:r>
    </w:p>
    <w:p w14:paraId="1439A3CE">
      <w:pPr>
        <w:pStyle w:val="43"/>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sz w:val="21"/>
          <w:lang w:val="en-US" w:eastAsia="zh-CN" w:bidi="ar-SA"/>
        </w:rPr>
      </w:pPr>
      <w:r>
        <w:rPr>
          <w:rFonts w:hint="eastAsia" w:ascii="宋体" w:hAnsi="宋体" w:eastAsia="宋体" w:cs="宋体"/>
          <w:sz w:val="21"/>
          <w:lang w:val="en-US" w:eastAsia="zh-CN" w:bidi="ar-SA"/>
        </w:rPr>
        <w:t>表</w:t>
      </w:r>
      <w:r>
        <w:rPr>
          <w:rFonts w:hint="default" w:ascii="宋体" w:hAnsi="宋体" w:eastAsia="宋体" w:cs="宋体"/>
          <w:sz w:val="21"/>
          <w:lang w:val="en-US" w:eastAsia="zh-CN" w:bidi="ar-SA"/>
        </w:rPr>
        <w:t>面粗糙度Ra应≤0.05 μm。</w:t>
      </w:r>
    </w:p>
    <w:p w14:paraId="1B21E250">
      <w:pPr>
        <w:pStyle w:val="43"/>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涂层表面应均匀、连续，无气泡、针孔、脱落等缺陷，涂层厚度偏差为±10%。</w:t>
      </w:r>
    </w:p>
    <w:p w14:paraId="4A95D11C">
      <w:pPr>
        <w:pStyle w:val="39"/>
        <w:bidi w:val="0"/>
        <w:ind w:left="0" w:leftChars="0" w:firstLine="0" w:firstLineChars="0"/>
        <w:rPr>
          <w:rFonts w:hint="default"/>
          <w:highlight w:val="none"/>
          <w:lang w:val="en-US" w:eastAsia="zh-CN"/>
        </w:rPr>
      </w:pPr>
      <w:bookmarkStart w:id="106" w:name="_Toc10415"/>
      <w:r>
        <w:rPr>
          <w:rFonts w:hint="default"/>
          <w:highlight w:val="none"/>
          <w:lang w:val="en-US" w:eastAsia="zh-CN"/>
        </w:rPr>
        <w:t>耐腐蚀性要求</w:t>
      </w:r>
      <w:bookmarkEnd w:id="106"/>
    </w:p>
    <w:p w14:paraId="36764505">
      <w:pPr>
        <w:pStyle w:val="43"/>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sz w:val="21"/>
          <w:highlight w:val="none"/>
          <w:lang w:val="en-US" w:eastAsia="zh-CN" w:bidi="ar-SA"/>
        </w:rPr>
      </w:pPr>
      <w:r>
        <w:rPr>
          <w:rFonts w:hint="eastAsia" w:ascii="宋体" w:hAnsi="宋体" w:eastAsia="宋体" w:cs="宋体"/>
          <w:sz w:val="21"/>
          <w:highlight w:val="none"/>
          <w:lang w:val="en-US" w:eastAsia="zh-CN" w:bidi="ar-SA"/>
        </w:rPr>
        <w:t>304</w:t>
      </w:r>
      <w:r>
        <w:rPr>
          <w:rFonts w:hint="default" w:ascii="宋体" w:hAnsi="宋体" w:eastAsia="宋体" w:cs="宋体"/>
          <w:sz w:val="21"/>
          <w:highlight w:val="none"/>
          <w:lang w:val="en-US" w:eastAsia="zh-CN" w:bidi="ar-SA"/>
        </w:rPr>
        <w:t>不锈钢微绳</w:t>
      </w:r>
      <w:r>
        <w:rPr>
          <w:rFonts w:hint="eastAsia" w:ascii="宋体" w:hAnsi="宋体" w:eastAsia="宋体" w:cs="宋体"/>
          <w:sz w:val="21"/>
          <w:highlight w:val="none"/>
          <w:lang w:val="en-US" w:eastAsia="zh-CN" w:bidi="ar-SA"/>
        </w:rPr>
        <w:t>应按</w:t>
      </w:r>
      <w:r>
        <w:rPr>
          <w:rFonts w:hint="default" w:ascii="宋体" w:hAnsi="宋体" w:eastAsia="宋体" w:cs="宋体"/>
          <w:sz w:val="21"/>
          <w:highlight w:val="none"/>
          <w:lang w:val="en-US" w:eastAsia="zh-CN" w:bidi="ar-SA"/>
        </w:rPr>
        <w:t>GB/T 10125</w:t>
      </w:r>
      <w:r>
        <w:rPr>
          <w:rFonts w:hint="eastAsia" w:ascii="宋体" w:hAnsi="宋体" w:eastAsia="宋体" w:cs="宋体"/>
          <w:sz w:val="21"/>
          <w:highlight w:val="none"/>
          <w:lang w:val="en-US" w:eastAsia="zh-CN" w:bidi="ar-SA"/>
        </w:rPr>
        <w:t>的规定进行</w:t>
      </w:r>
      <w:r>
        <w:rPr>
          <w:rFonts w:hint="default" w:ascii="宋体" w:hAnsi="宋体" w:eastAsia="宋体" w:cs="宋体"/>
          <w:sz w:val="21"/>
          <w:highlight w:val="none"/>
          <w:lang w:val="en-US" w:eastAsia="zh-CN" w:bidi="ar-SA"/>
        </w:rPr>
        <w:t>中性盐雾试验48</w:t>
      </w:r>
      <w:r>
        <w:rPr>
          <w:rFonts w:hint="eastAsia" w:ascii="宋体" w:hAnsi="宋体" w:eastAsia="宋体" w:cs="宋体"/>
          <w:sz w:val="21"/>
          <w:highlight w:val="none"/>
          <w:lang w:val="en-US" w:eastAsia="zh-CN" w:bidi="ar-SA"/>
        </w:rPr>
        <w:t xml:space="preserve"> h</w:t>
      </w:r>
      <w:r>
        <w:rPr>
          <w:rFonts w:hint="default" w:ascii="宋体" w:hAnsi="宋体" w:eastAsia="宋体" w:cs="宋体"/>
          <w:sz w:val="21"/>
          <w:highlight w:val="none"/>
          <w:lang w:val="en-US" w:eastAsia="zh-CN" w:bidi="ar-SA"/>
        </w:rPr>
        <w:t>后，表面应无明显锈蚀</w:t>
      </w:r>
      <w:r>
        <w:rPr>
          <w:rFonts w:hint="eastAsia" w:ascii="宋体" w:hAnsi="宋体" w:eastAsia="宋体" w:cs="宋体"/>
          <w:sz w:val="21"/>
          <w:highlight w:val="none"/>
          <w:lang w:val="en-US" w:eastAsia="zh-CN" w:bidi="ar-SA"/>
        </w:rPr>
        <w:t>。</w:t>
      </w:r>
    </w:p>
    <w:p w14:paraId="5F329D05">
      <w:pPr>
        <w:pStyle w:val="43"/>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sz w:val="21"/>
          <w:highlight w:val="none"/>
          <w:lang w:val="en-US" w:eastAsia="zh-CN" w:bidi="ar-SA"/>
        </w:rPr>
      </w:pPr>
      <w:r>
        <w:rPr>
          <w:rFonts w:hint="default" w:ascii="宋体" w:hAnsi="宋体" w:eastAsia="宋体" w:cs="宋体"/>
          <w:sz w:val="21"/>
          <w:highlight w:val="none"/>
          <w:lang w:val="en-US" w:eastAsia="zh-CN" w:bidi="ar-SA"/>
        </w:rPr>
        <w:t>316不锈钢微绳经GB/T 10125</w:t>
      </w:r>
      <w:r>
        <w:rPr>
          <w:rFonts w:hint="eastAsia" w:ascii="宋体" w:hAnsi="宋体" w:eastAsia="宋体" w:cs="宋体"/>
          <w:sz w:val="21"/>
          <w:highlight w:val="none"/>
          <w:lang w:val="en-US" w:eastAsia="zh-CN" w:bidi="ar-SA"/>
        </w:rPr>
        <w:t>的规定进行</w:t>
      </w:r>
      <w:r>
        <w:rPr>
          <w:rFonts w:hint="default" w:ascii="宋体" w:hAnsi="宋体" w:eastAsia="宋体" w:cs="宋体"/>
          <w:sz w:val="21"/>
          <w:highlight w:val="none"/>
          <w:lang w:val="en-US" w:eastAsia="zh-CN" w:bidi="ar-SA"/>
        </w:rPr>
        <w:t>中性盐雾试验72</w:t>
      </w:r>
      <w:r>
        <w:rPr>
          <w:rFonts w:hint="eastAsia" w:ascii="宋体" w:hAnsi="宋体" w:eastAsia="宋体" w:cs="宋体"/>
          <w:sz w:val="21"/>
          <w:highlight w:val="none"/>
          <w:lang w:val="en-US" w:eastAsia="zh-CN" w:bidi="ar-SA"/>
        </w:rPr>
        <w:t xml:space="preserve"> h</w:t>
      </w:r>
      <w:r>
        <w:rPr>
          <w:rFonts w:hint="default" w:ascii="宋体" w:hAnsi="宋体" w:eastAsia="宋体" w:cs="宋体"/>
          <w:sz w:val="21"/>
          <w:highlight w:val="none"/>
          <w:lang w:val="en-US" w:eastAsia="zh-CN" w:bidi="ar-SA"/>
        </w:rPr>
        <w:t>后，表面应无明显锈蚀</w:t>
      </w:r>
      <w:r>
        <w:rPr>
          <w:rFonts w:hint="eastAsia" w:ascii="宋体" w:hAnsi="宋体" w:eastAsia="宋体" w:cs="宋体"/>
          <w:sz w:val="21"/>
          <w:highlight w:val="none"/>
          <w:lang w:val="en-US" w:eastAsia="zh-CN" w:bidi="ar-SA"/>
        </w:rPr>
        <w:t>。</w:t>
      </w:r>
    </w:p>
    <w:p w14:paraId="47F2D955">
      <w:pPr>
        <w:pStyle w:val="40"/>
        <w:bidi w:val="0"/>
        <w:ind w:left="0" w:leftChars="0" w:firstLine="0" w:firstLineChars="0"/>
        <w:rPr>
          <w:rFonts w:hint="eastAsia"/>
          <w:highlight w:val="none"/>
          <w:lang w:val="en-US" w:eastAsia="zh-CN"/>
        </w:rPr>
      </w:pPr>
      <w:bookmarkStart w:id="107" w:name="_Toc2428"/>
      <w:r>
        <w:rPr>
          <w:rFonts w:hint="eastAsia"/>
          <w:highlight w:val="none"/>
          <w:lang w:val="en-US" w:eastAsia="zh-CN"/>
        </w:rPr>
        <w:t>试验方法</w:t>
      </w:r>
      <w:bookmarkEnd w:id="107"/>
    </w:p>
    <w:p w14:paraId="09FD9CDA">
      <w:pPr>
        <w:pStyle w:val="39"/>
        <w:bidi w:val="0"/>
        <w:ind w:left="0" w:leftChars="0" w:firstLine="0" w:firstLineChars="0"/>
        <w:rPr>
          <w:rFonts w:hint="eastAsia"/>
          <w:highlight w:val="none"/>
          <w:lang w:val="en-US" w:eastAsia="zh-CN"/>
        </w:rPr>
      </w:pPr>
      <w:bookmarkStart w:id="108" w:name="_Toc14747"/>
      <w:r>
        <w:rPr>
          <w:rFonts w:hint="eastAsia"/>
          <w:highlight w:val="none"/>
          <w:lang w:val="en-US" w:eastAsia="zh-CN"/>
        </w:rPr>
        <w:t>材料试验</w:t>
      </w:r>
      <w:bookmarkEnd w:id="108"/>
    </w:p>
    <w:p w14:paraId="21713246">
      <w:pPr>
        <w:pStyle w:val="43"/>
        <w:bidi w:val="0"/>
        <w:ind w:left="0" w:leftChars="0" w:firstLine="0" w:firstLineChars="0"/>
        <w:rPr>
          <w:rFonts w:hint="eastAsia" w:hAnsi="Times New Roman" w:cs="Times New Roman"/>
          <w:highlight w:val="none"/>
          <w:lang w:val="en-US" w:eastAsia="zh-CN"/>
        </w:rPr>
      </w:pPr>
      <w:r>
        <w:rPr>
          <w:rFonts w:hint="eastAsia" w:hAnsi="Times New Roman" w:cs="Times New Roman"/>
          <w:highlight w:val="none"/>
          <w:lang w:val="en-US" w:eastAsia="zh-CN"/>
        </w:rPr>
        <w:t>原料检验</w:t>
      </w:r>
    </w:p>
    <w:p w14:paraId="6B9EF660">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lang w:val="en-US" w:eastAsia="zh-CN"/>
        </w:rPr>
      </w:pPr>
      <w:r>
        <w:rPr>
          <w:rFonts w:hint="eastAsia" w:ascii="宋体" w:hAnsi="宋体" w:eastAsia="宋体" w:cs="宋体"/>
          <w:lang w:val="en-US" w:eastAsia="zh-CN"/>
        </w:rPr>
        <w:t>应按GB/T 4240的规定进行检验，采用精度不低于0.001 mm的光学测微仪测量不锈钢丝直径，每根丝取3个截面、每个截面测2个垂直方向直径，计算偏差值。</w:t>
      </w:r>
    </w:p>
    <w:p w14:paraId="23289FAF">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lang w:val="en-US" w:eastAsia="zh-CN"/>
        </w:rPr>
      </w:pPr>
      <w:r>
        <w:rPr>
          <w:rFonts w:hint="eastAsia" w:ascii="宋体" w:hAnsi="宋体" w:eastAsia="宋体" w:cs="宋体"/>
          <w:lang w:val="en-US" w:eastAsia="zh-CN"/>
        </w:rPr>
        <w:t>采用目视法（自然光/5倍放大镜）检查表面，应无划痕、裂纹、氧化皮、折叠、油污等缺陷。</w:t>
      </w:r>
    </w:p>
    <w:p w14:paraId="59BF978C">
      <w:pPr>
        <w:pStyle w:val="43"/>
        <w:bidi w:val="0"/>
        <w:ind w:left="0" w:leftChars="0" w:firstLine="0" w:firstLineChars="0"/>
        <w:rPr>
          <w:rFonts w:hint="eastAsia" w:hAnsi="Times New Roman" w:cs="Times New Roman"/>
          <w:highlight w:val="none"/>
          <w:lang w:val="en-US" w:eastAsia="zh-CN"/>
        </w:rPr>
      </w:pPr>
      <w:r>
        <w:rPr>
          <w:rFonts w:hint="eastAsia" w:hAnsi="Times New Roman" w:cs="Times New Roman"/>
          <w:highlight w:val="none"/>
          <w:lang w:val="en-US" w:eastAsia="zh-CN"/>
        </w:rPr>
        <w:t>抗拉强度试验</w:t>
      </w:r>
    </w:p>
    <w:p w14:paraId="15D44802">
      <w:pPr>
        <w:pStyle w:val="41"/>
        <w:rPr>
          <w:rFonts w:hint="eastAsia"/>
          <w:lang w:val="en-US" w:eastAsia="zh-CN"/>
        </w:rPr>
      </w:pPr>
      <w:r>
        <w:rPr>
          <w:rFonts w:hint="eastAsia"/>
          <w:lang w:val="en-US" w:eastAsia="zh-CN"/>
        </w:rPr>
        <w:t>应按GB/T 228.1的规定进行试验，试样标距100 mm，拉伸速度10 mm/min～25 mm/min，记录最大力并计算抗拉强度。</w:t>
      </w:r>
    </w:p>
    <w:p w14:paraId="5B6CDD64">
      <w:pPr>
        <w:pStyle w:val="43"/>
        <w:bidi w:val="0"/>
        <w:ind w:left="0" w:leftChars="0" w:firstLine="0" w:firstLineChars="0"/>
        <w:rPr>
          <w:rFonts w:hint="default" w:hAnsi="Times New Roman" w:cs="Times New Roman"/>
          <w:highlight w:val="none"/>
          <w:lang w:val="en-US" w:eastAsia="zh-CN"/>
        </w:rPr>
      </w:pPr>
      <w:r>
        <w:rPr>
          <w:rFonts w:hint="eastAsia" w:hAnsi="Times New Roman" w:cs="Times New Roman"/>
          <w:highlight w:val="none"/>
          <w:lang w:val="en-US" w:eastAsia="zh-CN"/>
        </w:rPr>
        <w:t>扭转性能试验</w:t>
      </w:r>
    </w:p>
    <w:p w14:paraId="069D174F">
      <w:pPr>
        <w:pStyle w:val="41"/>
        <w:rPr>
          <w:rFonts w:hint="eastAsia"/>
          <w:lang w:val="en-US" w:eastAsia="zh-CN"/>
        </w:rPr>
      </w:pPr>
      <w:r>
        <w:rPr>
          <w:rFonts w:hint="eastAsia"/>
          <w:lang w:val="en-US" w:eastAsia="zh-CN"/>
        </w:rPr>
        <w:t>应按GB/T 239.1、GB/T 239.2的规定进行试验，试样长度100 mm，夹持间距90 mm，扭转速度60 r/min，单向/双向扭转至断裂，记录扭转圈数，结果应≥20次/100 mm。</w:t>
      </w:r>
    </w:p>
    <w:p w14:paraId="1DEF2727">
      <w:pPr>
        <w:pStyle w:val="39"/>
        <w:bidi w:val="0"/>
        <w:ind w:left="0" w:leftChars="0" w:firstLine="0" w:firstLineChars="0"/>
        <w:rPr>
          <w:rFonts w:hint="default"/>
          <w:highlight w:val="none"/>
          <w:lang w:val="en-US" w:eastAsia="zh-CN"/>
        </w:rPr>
      </w:pPr>
      <w:bookmarkStart w:id="109" w:name="_Toc5470"/>
      <w:r>
        <w:rPr>
          <w:rFonts w:hint="eastAsia"/>
          <w:highlight w:val="none"/>
          <w:lang w:val="en-US" w:eastAsia="zh-CN"/>
        </w:rPr>
        <w:t>结构与尺寸试验</w:t>
      </w:r>
      <w:bookmarkEnd w:id="109"/>
    </w:p>
    <w:p w14:paraId="3499B144">
      <w:pPr>
        <w:pStyle w:val="43"/>
        <w:bidi w:val="0"/>
        <w:ind w:left="0" w:leftChars="0" w:firstLine="0" w:firstLineChars="0"/>
        <w:rPr>
          <w:rFonts w:hint="eastAsia" w:hAnsi="Times New Roman" w:cs="Times New Roman"/>
          <w:highlight w:val="none"/>
          <w:lang w:val="en-US" w:eastAsia="zh-CN"/>
        </w:rPr>
      </w:pPr>
      <w:r>
        <w:rPr>
          <w:rFonts w:hint="eastAsia" w:hAnsi="Times New Roman" w:cs="Times New Roman"/>
          <w:highlight w:val="none"/>
          <w:lang w:val="en-US" w:eastAsia="zh-CN"/>
        </w:rPr>
        <w:t>微绳结构均匀性检查</w:t>
      </w:r>
    </w:p>
    <w:p w14:paraId="516282EB">
      <w:pPr>
        <w:pStyle w:val="41"/>
        <w:rPr>
          <w:rFonts w:hint="eastAsia"/>
          <w:lang w:val="en-US" w:eastAsia="zh-CN"/>
        </w:rPr>
      </w:pPr>
      <w:r>
        <w:rPr>
          <w:rFonts w:hint="eastAsia"/>
          <w:lang w:val="en-US" w:eastAsia="zh-CN"/>
        </w:rPr>
        <w:t>应在充足光照下目视检查微绳全长，或使用5倍～10倍的放大镜辅助检查，其结构均匀，无缺丝、跳丝、松股等缺陷。</w:t>
      </w:r>
    </w:p>
    <w:p w14:paraId="237DCE27">
      <w:pPr>
        <w:pStyle w:val="43"/>
        <w:bidi w:val="0"/>
        <w:ind w:left="0" w:leftChars="0" w:firstLine="0" w:firstLineChars="0"/>
        <w:rPr>
          <w:rFonts w:hint="eastAsia" w:hAnsi="Times New Roman" w:cs="Times New Roman"/>
          <w:highlight w:val="none"/>
          <w:lang w:val="en-US" w:eastAsia="zh-CN"/>
        </w:rPr>
      </w:pPr>
      <w:r>
        <w:rPr>
          <w:rFonts w:hint="eastAsia" w:hAnsi="Times New Roman" w:cs="Times New Roman"/>
          <w:highlight w:val="none"/>
          <w:lang w:val="en-US" w:eastAsia="zh-CN"/>
        </w:rPr>
        <w:t>直径及不圆度测量</w:t>
      </w:r>
    </w:p>
    <w:p w14:paraId="4B8388AD">
      <w:pPr>
        <w:pStyle w:val="41"/>
        <w:rPr>
          <w:rFonts w:hint="eastAsia"/>
          <w:lang w:val="en-US" w:eastAsia="zh-CN"/>
        </w:rPr>
      </w:pPr>
      <w:r>
        <w:rPr>
          <w:rFonts w:hint="eastAsia"/>
          <w:lang w:val="en-US" w:eastAsia="zh-CN"/>
        </w:rPr>
        <w:t>应按GB/T 9944的规定进行检查，使用精度为0.001 mm的千分尺或激光测径仪，在微绳长度方向上等距测量至少5个位置的相互垂直的两个方向直径。</w:t>
      </w:r>
    </w:p>
    <w:p w14:paraId="1D91D607">
      <w:pPr>
        <w:pStyle w:val="43"/>
        <w:bidi w:val="0"/>
        <w:ind w:left="0" w:leftChars="0" w:firstLine="0" w:firstLineChars="0"/>
        <w:rPr>
          <w:rFonts w:hint="default" w:hAnsi="Times New Roman" w:cs="Times New Roman"/>
          <w:highlight w:val="none"/>
          <w:lang w:val="en-US" w:eastAsia="zh-CN"/>
        </w:rPr>
      </w:pPr>
      <w:r>
        <w:rPr>
          <w:rFonts w:hint="eastAsia" w:hAnsi="Times New Roman" w:cs="Times New Roman"/>
          <w:highlight w:val="none"/>
          <w:lang w:val="en-US" w:eastAsia="zh-CN"/>
        </w:rPr>
        <w:t>捻距及捻距倍数测量</w:t>
      </w:r>
    </w:p>
    <w:p w14:paraId="302157EA">
      <w:pPr>
        <w:pStyle w:val="41"/>
        <w:rPr>
          <w:rFonts w:hint="eastAsia"/>
          <w:lang w:val="en-US" w:eastAsia="zh-CN"/>
        </w:rPr>
      </w:pPr>
      <w:r>
        <w:rPr>
          <w:rFonts w:hint="eastAsia"/>
          <w:lang w:val="en-US" w:eastAsia="zh-CN"/>
        </w:rPr>
        <w:t>应</w:t>
      </w:r>
      <w:r>
        <w:rPr>
          <w:rFonts w:hint="default"/>
          <w:lang w:val="en-US" w:eastAsia="zh-CN"/>
        </w:rPr>
        <w:t>使用卡尺或捻距仪，测量10个连续捻距的长度，计算平均捻距。平均捻距与实测平均直径的比值应在6</w:t>
      </w:r>
      <w:r>
        <w:rPr>
          <w:rFonts w:hint="eastAsia"/>
          <w:lang w:val="en-US" w:eastAsia="zh-CN"/>
        </w:rPr>
        <w:t>～</w:t>
      </w:r>
      <w:r>
        <w:rPr>
          <w:rFonts w:hint="default"/>
          <w:lang w:val="en-US" w:eastAsia="zh-CN"/>
        </w:rPr>
        <w:t>10之间</w:t>
      </w:r>
      <w:r>
        <w:rPr>
          <w:rFonts w:hint="eastAsia"/>
          <w:lang w:val="en-US" w:eastAsia="zh-CN"/>
        </w:rPr>
        <w:t>。</w:t>
      </w:r>
    </w:p>
    <w:p w14:paraId="12DDAA98">
      <w:pPr>
        <w:pStyle w:val="39"/>
        <w:bidi w:val="0"/>
        <w:ind w:left="0" w:leftChars="0" w:firstLine="0" w:firstLineChars="0"/>
        <w:rPr>
          <w:rFonts w:hint="default"/>
          <w:highlight w:val="none"/>
          <w:lang w:val="en-US" w:eastAsia="zh-CN"/>
        </w:rPr>
      </w:pPr>
      <w:bookmarkStart w:id="110" w:name="_Toc21156"/>
      <w:r>
        <w:rPr>
          <w:rFonts w:hint="eastAsia"/>
          <w:highlight w:val="none"/>
          <w:lang w:val="en-US" w:eastAsia="zh-CN"/>
        </w:rPr>
        <w:t>力学性能试验</w:t>
      </w:r>
      <w:bookmarkEnd w:id="110"/>
    </w:p>
    <w:p w14:paraId="197562AC">
      <w:pPr>
        <w:pStyle w:val="43"/>
        <w:bidi w:val="0"/>
        <w:ind w:left="0" w:leftChars="0" w:firstLine="0" w:firstLineChars="0"/>
        <w:rPr>
          <w:rFonts w:hint="eastAsia" w:hAnsi="Times New Roman" w:cs="Times New Roman"/>
          <w:highlight w:val="none"/>
          <w:lang w:val="en-US" w:eastAsia="zh-CN"/>
        </w:rPr>
      </w:pPr>
      <w:r>
        <w:rPr>
          <w:rFonts w:hint="eastAsia" w:hAnsi="Times New Roman" w:cs="Times New Roman"/>
          <w:highlight w:val="none"/>
          <w:lang w:val="en-US" w:eastAsia="zh-CN"/>
        </w:rPr>
        <w:t>最小破断拉力试验</w:t>
      </w:r>
    </w:p>
    <w:p w14:paraId="6A473FC8">
      <w:pPr>
        <w:pStyle w:val="41"/>
        <w:rPr>
          <w:rStyle w:val="264"/>
          <w:rFonts w:hint="eastAsia" w:hAnsi="宋体"/>
          <w:sz w:val="21"/>
          <w:szCs w:val="21"/>
          <w:highlight w:val="none"/>
          <w:lang w:val="en-US" w:eastAsia="zh-CN"/>
        </w:rPr>
      </w:pPr>
      <w:r>
        <w:rPr>
          <w:rStyle w:val="264"/>
          <w:rFonts w:hint="eastAsia" w:ascii="宋体" w:hAnsi="宋体" w:eastAsia="宋体"/>
          <w:sz w:val="21"/>
          <w:szCs w:val="21"/>
          <w:highlight w:val="none"/>
          <w:lang w:val="en-US" w:eastAsia="zh-CN"/>
        </w:rPr>
        <w:t>钢丝绳的最小破断拉力按</w:t>
      </w:r>
      <w:r>
        <w:rPr>
          <w:rStyle w:val="264"/>
          <w:rFonts w:hint="eastAsia" w:ascii="宋体" w:hAnsi="宋体" w:eastAsia="宋体" w:cs="宋体"/>
          <w:b w:val="0"/>
          <w:bCs w:val="0"/>
          <w:i w:val="0"/>
          <w:iCs w:val="0"/>
          <w:sz w:val="21"/>
          <w:szCs w:val="21"/>
          <w:highlight w:val="none"/>
          <w:lang w:val="en-US" w:eastAsia="zh-CN"/>
        </w:rPr>
        <w:t>公式（1）进行计算：</w:t>
      </w:r>
    </w:p>
    <w:p w14:paraId="6E50B145">
      <w:pPr>
        <w:pStyle w:val="41"/>
        <w:jc w:val="right"/>
        <w:rPr>
          <w:rFonts w:hint="default"/>
          <w:highlight w:val="none"/>
          <w:lang w:val="en-US" w:eastAsia="zh-CN"/>
        </w:rPr>
      </w:pPr>
      <m:oMath>
        <m:sSub>
          <m:sSubPr>
            <m:ctrlPr>
              <w:rPr>
                <w:rStyle w:val="264"/>
                <w:rFonts w:ascii="Cambria Math" w:hAnsi="Cambria Math"/>
                <w:i/>
                <w:sz w:val="21"/>
                <w:szCs w:val="21"/>
                <w:highlight w:val="none"/>
                <w:lang w:val="en-US"/>
              </w:rPr>
            </m:ctrlPr>
          </m:sSubPr>
          <m:e>
            <m:r>
              <m:rPr/>
              <w:rPr>
                <w:rStyle w:val="264"/>
                <w:rFonts w:hint="default" w:ascii="Cambria Math" w:hAnsi="Cambria Math" w:eastAsia="黑体"/>
                <w:sz w:val="21"/>
                <w:szCs w:val="21"/>
                <w:highlight w:val="none"/>
                <w:lang w:val="en-US" w:eastAsia="zh-CN"/>
              </w:rPr>
              <m:t>F</m:t>
            </m:r>
            <m:ctrlPr>
              <w:rPr>
                <w:rStyle w:val="264"/>
                <w:rFonts w:ascii="Cambria Math" w:hAnsi="Cambria Math"/>
                <w:i/>
                <w:sz w:val="21"/>
                <w:szCs w:val="21"/>
                <w:highlight w:val="none"/>
                <w:lang w:val="en-US"/>
              </w:rPr>
            </m:ctrlPr>
          </m:e>
          <m:sub>
            <m:r>
              <m:rPr/>
              <w:rPr>
                <w:rStyle w:val="264"/>
                <w:rFonts w:hint="default" w:ascii="Cambria Math" w:hAnsi="Cambria Math" w:eastAsia="黑体"/>
                <w:sz w:val="21"/>
                <w:szCs w:val="21"/>
                <w:highlight w:val="none"/>
                <w:lang w:val="en-US" w:eastAsia="zh-CN"/>
              </w:rPr>
              <m:t>min</m:t>
            </m:r>
            <m:ctrlPr>
              <w:rPr>
                <w:rStyle w:val="264"/>
                <w:rFonts w:ascii="Cambria Math" w:hAnsi="Cambria Math"/>
                <w:i/>
                <w:sz w:val="21"/>
                <w:szCs w:val="21"/>
                <w:highlight w:val="none"/>
                <w:lang w:val="en-US"/>
              </w:rPr>
            </m:ctrlPr>
          </m:sub>
        </m:sSub>
        <m:r>
          <m:rPr/>
          <w:rPr>
            <w:rStyle w:val="264"/>
            <w:rFonts w:hint="default" w:ascii="Cambria Math" w:hAnsi="Cambria Math" w:cs="Cambria Math"/>
            <w:sz w:val="21"/>
            <w:szCs w:val="21"/>
            <w:highlight w:val="none"/>
            <w:lang w:val="en-US"/>
          </w:rPr>
          <m:t>=</m:t>
        </m:r>
        <m:sSup>
          <m:sSupPr>
            <m:ctrlPr>
              <w:rPr>
                <w:rStyle w:val="264"/>
                <w:rFonts w:hint="default" w:ascii="Cambria Math" w:hAnsi="Cambria Math" w:cs="Cambria Math"/>
                <w:i/>
                <w:sz w:val="21"/>
                <w:szCs w:val="21"/>
                <w:highlight w:val="none"/>
                <w:lang w:val="en-US"/>
              </w:rPr>
            </m:ctrlPr>
          </m:sSupPr>
          <m:e>
            <m:r>
              <m:rPr/>
              <w:rPr>
                <w:rStyle w:val="264"/>
                <w:rFonts w:hint="default" w:ascii="Cambria Math" w:hAnsi="Cambria Math" w:eastAsia="黑体" w:cs="Cambria Math"/>
                <w:sz w:val="21"/>
                <w:szCs w:val="21"/>
                <w:highlight w:val="none"/>
                <w:lang w:val="en-US" w:eastAsia="zh-CN"/>
              </w:rPr>
              <m:t>D</m:t>
            </m:r>
            <m:ctrlPr>
              <w:rPr>
                <w:rStyle w:val="264"/>
                <w:rFonts w:hint="default" w:ascii="Cambria Math" w:hAnsi="Cambria Math" w:cs="Cambria Math"/>
                <w:i/>
                <w:sz w:val="21"/>
                <w:szCs w:val="21"/>
                <w:highlight w:val="none"/>
                <w:lang w:val="en-US"/>
              </w:rPr>
            </m:ctrlPr>
          </m:e>
          <m:sup>
            <m:r>
              <m:rPr/>
              <w:rPr>
                <w:rStyle w:val="264"/>
                <w:rFonts w:hint="default" w:ascii="Cambria Math" w:hAnsi="Cambria Math" w:eastAsia="黑体" w:cs="Cambria Math"/>
                <w:sz w:val="21"/>
                <w:szCs w:val="21"/>
                <w:highlight w:val="none"/>
                <w:lang w:val="en-US" w:eastAsia="zh-CN"/>
              </w:rPr>
              <m:t>2</m:t>
            </m:r>
            <m:ctrlPr>
              <w:rPr>
                <w:rStyle w:val="264"/>
                <w:rFonts w:hint="default" w:ascii="Cambria Math" w:hAnsi="Cambria Math" w:cs="Cambria Math"/>
                <w:i/>
                <w:sz w:val="21"/>
                <w:szCs w:val="21"/>
                <w:highlight w:val="none"/>
                <w:lang w:val="en-US"/>
              </w:rPr>
            </m:ctrlPr>
          </m:sup>
        </m:sSup>
        <m:r>
          <m:rPr/>
          <w:rPr>
            <w:rStyle w:val="264"/>
            <w:rFonts w:hint="default" w:ascii="Cambria Math" w:hAnsi="Cambria Math" w:cs="Cambria Math"/>
            <w:sz w:val="21"/>
            <w:szCs w:val="21"/>
            <w:highlight w:val="none"/>
            <w:lang w:val="en-US"/>
          </w:rPr>
          <m:t>×</m:t>
        </m:r>
        <m:r>
          <m:rPr/>
          <w:rPr>
            <w:rStyle w:val="264"/>
            <w:rFonts w:hint="default" w:ascii="Cambria Math" w:hAnsi="Cambria Math" w:eastAsia="黑体" w:cs="Cambria Math"/>
            <w:sz w:val="21"/>
            <w:szCs w:val="21"/>
            <w:highlight w:val="none"/>
            <w:lang w:val="en-US" w:eastAsia="zh-CN"/>
          </w:rPr>
          <m:t>R×</m:t>
        </m:r>
        <m:f>
          <m:fPr>
            <m:ctrlPr>
              <w:rPr>
                <w:rStyle w:val="264"/>
                <w:rFonts w:hint="default" w:ascii="Cambria Math" w:hAnsi="Cambria Math" w:eastAsia="黑体" w:cs="Cambria Math"/>
                <w:i/>
                <w:sz w:val="21"/>
                <w:szCs w:val="21"/>
                <w:highlight w:val="none"/>
                <w:lang w:val="en-US" w:eastAsia="zh-CN"/>
              </w:rPr>
            </m:ctrlPr>
          </m:fPr>
          <m:num>
            <m:r>
              <m:rPr/>
              <w:rPr>
                <w:rStyle w:val="264"/>
                <w:rFonts w:hint="default" w:ascii="Cambria Math" w:hAnsi="Cambria Math" w:eastAsia="黑体" w:cs="Cambria Math"/>
                <w:sz w:val="21"/>
                <w:szCs w:val="21"/>
                <w:highlight w:val="none"/>
                <w:lang w:val="en-US" w:eastAsia="zh-CN"/>
              </w:rPr>
              <m:t>K</m:t>
            </m:r>
            <m:ctrlPr>
              <w:rPr>
                <w:rStyle w:val="264"/>
                <w:rFonts w:hint="default" w:ascii="Cambria Math" w:hAnsi="Cambria Math" w:eastAsia="黑体" w:cs="Cambria Math"/>
                <w:i/>
                <w:sz w:val="21"/>
                <w:szCs w:val="21"/>
                <w:highlight w:val="none"/>
                <w:lang w:val="en-US" w:eastAsia="zh-CN"/>
              </w:rPr>
            </m:ctrlPr>
          </m:num>
          <m:den>
            <m:r>
              <m:rPr/>
              <w:rPr>
                <w:rStyle w:val="264"/>
                <w:rFonts w:hint="default" w:ascii="Cambria Math" w:hAnsi="Cambria Math" w:eastAsia="黑体" w:cs="Cambria Math"/>
                <w:sz w:val="21"/>
                <w:szCs w:val="21"/>
                <w:highlight w:val="none"/>
                <w:lang w:val="en-US" w:eastAsia="zh-CN"/>
              </w:rPr>
              <m:t>1000</m:t>
            </m:r>
            <m:ctrlPr>
              <w:rPr>
                <w:rStyle w:val="264"/>
                <w:rFonts w:hint="default" w:ascii="Cambria Math" w:hAnsi="Cambria Math" w:eastAsia="黑体" w:cs="Cambria Math"/>
                <w:i/>
                <w:sz w:val="21"/>
                <w:szCs w:val="21"/>
                <w:highlight w:val="none"/>
                <w:lang w:val="en-US" w:eastAsia="zh-CN"/>
              </w:rPr>
            </m:ctrlPr>
          </m:den>
        </m:f>
      </m:oMath>
      <w:r>
        <w:rPr>
          <w:rFonts w:hint="eastAsia" w:hAnsi="Cambria Math" w:cs="宋体"/>
          <w:i w:val="0"/>
          <w:iCs/>
          <w:sz w:val="24"/>
          <w:szCs w:val="24"/>
          <w:highlight w:val="none"/>
          <w:lang w:eastAsia="zh-CN"/>
        </w:rPr>
        <w:t>………………………………</w:t>
      </w:r>
      <w:r>
        <w:rPr>
          <w:rFonts w:hint="eastAsia" w:hAnsi="Cambria Math"/>
          <w:i w:val="0"/>
          <w:highlight w:val="none"/>
          <w:lang w:val="en-US" w:eastAsia="zh-CN"/>
        </w:rPr>
        <w:t>（1）</w:t>
      </w:r>
    </w:p>
    <w:p w14:paraId="59897426">
      <w:pPr>
        <w:pStyle w:val="41"/>
        <w:rPr>
          <w:rFonts w:hint="eastAsia"/>
          <w:highlight w:val="none"/>
          <w:lang w:val="en-US" w:eastAsia="zh-CN"/>
        </w:rPr>
      </w:pPr>
      <w:r>
        <w:rPr>
          <w:rFonts w:hint="eastAsia"/>
          <w:highlight w:val="none"/>
          <w:lang w:val="en-US" w:eastAsia="zh-CN"/>
        </w:rPr>
        <w:t>式中：</w:t>
      </w:r>
    </w:p>
    <w:p w14:paraId="73C40A4A">
      <w:pPr>
        <w:pStyle w:val="41"/>
        <w:rPr>
          <w:rFonts w:hint="eastAsia"/>
          <w:highlight w:val="none"/>
          <w:lang w:val="en-US" w:eastAsia="zh-CN"/>
        </w:rPr>
      </w:pPr>
      <w:r>
        <w:rPr>
          <w:rFonts w:hint="eastAsia"/>
          <w:i/>
          <w:iCs/>
          <w:highlight w:val="none"/>
          <w:lang w:val="en-US" w:eastAsia="zh-CN"/>
        </w:rPr>
        <w:t>F</w:t>
      </w:r>
      <w:r>
        <w:rPr>
          <w:rFonts w:hint="eastAsia"/>
          <w:i/>
          <w:iCs/>
          <w:highlight w:val="none"/>
          <w:vertAlign w:val="subscript"/>
          <w:lang w:val="en-US" w:eastAsia="zh-CN"/>
        </w:rPr>
        <w:t>min</w:t>
      </w:r>
      <w:r>
        <w:rPr>
          <w:rFonts w:hint="default" w:ascii="Times New Roman" w:hAnsi="Times New Roman" w:cs="Times New Roman"/>
          <w:highlight w:val="none"/>
          <w:lang w:val="en-US" w:eastAsia="zh-CN"/>
        </w:rPr>
        <w:t>——</w:t>
      </w:r>
      <w:r>
        <w:rPr>
          <w:rFonts w:hint="eastAsia"/>
          <w:highlight w:val="none"/>
          <w:lang w:val="en-US" w:eastAsia="zh-CN"/>
        </w:rPr>
        <w:t>钢丝绳最小破断拉力，单位为千牛（KN）；</w:t>
      </w:r>
    </w:p>
    <w:p w14:paraId="799808A1">
      <w:pPr>
        <w:pStyle w:val="41"/>
        <w:rPr>
          <w:rFonts w:hint="eastAsia"/>
          <w:highlight w:val="none"/>
          <w:lang w:val="en-US" w:eastAsia="zh-CN"/>
        </w:rPr>
      </w:pPr>
      <w:r>
        <w:rPr>
          <w:rFonts w:hint="eastAsia"/>
          <w:i/>
          <w:iCs/>
          <w:highlight w:val="none"/>
          <w:lang w:val="en-US" w:eastAsia="zh-CN"/>
        </w:rPr>
        <w:t>D</w:t>
      </w:r>
      <w:r>
        <w:rPr>
          <w:rFonts w:hint="default" w:ascii="Times New Roman" w:hAnsi="Times New Roman" w:cs="Times New Roman"/>
          <w:highlight w:val="none"/>
          <w:lang w:val="en-US" w:eastAsia="zh-CN"/>
        </w:rPr>
        <w:t>——</w:t>
      </w:r>
      <w:r>
        <w:rPr>
          <w:rFonts w:hint="eastAsia"/>
          <w:highlight w:val="none"/>
          <w:lang w:val="en-US" w:eastAsia="zh-CN"/>
        </w:rPr>
        <w:t>钢丝绳公称直径，单位为毫米（mm）；</w:t>
      </w:r>
    </w:p>
    <w:p w14:paraId="766F2FBE">
      <w:pPr>
        <w:pStyle w:val="41"/>
        <w:rPr>
          <w:rFonts w:hint="eastAsia"/>
          <w:highlight w:val="none"/>
          <w:lang w:val="en-US" w:eastAsia="zh-CN"/>
        </w:rPr>
      </w:pPr>
      <w:r>
        <w:rPr>
          <w:rFonts w:hint="eastAsia"/>
          <w:i/>
          <w:iCs/>
          <w:highlight w:val="none"/>
          <w:lang w:val="en-US" w:eastAsia="zh-CN"/>
        </w:rPr>
        <w:t>R</w:t>
      </w:r>
      <w:r>
        <w:rPr>
          <w:rFonts w:hint="default" w:ascii="Times New Roman" w:hAnsi="Times New Roman" w:cs="Times New Roman"/>
          <w:highlight w:val="none"/>
          <w:lang w:val="en-US" w:eastAsia="zh-CN"/>
        </w:rPr>
        <w:t>——</w:t>
      </w:r>
      <w:r>
        <w:rPr>
          <w:rFonts w:hint="eastAsia"/>
          <w:highlight w:val="none"/>
          <w:lang w:val="en-US" w:eastAsia="zh-CN"/>
        </w:rPr>
        <w:t>钢丝绳级别，单位为牛每平方毫米（N/mm</w:t>
      </w:r>
      <w:r>
        <w:rPr>
          <w:rFonts w:hint="eastAsia"/>
          <w:highlight w:val="none"/>
          <w:vertAlign w:val="superscript"/>
          <w:lang w:val="en-US" w:eastAsia="zh-CN"/>
        </w:rPr>
        <w:t>2</w:t>
      </w:r>
      <w:r>
        <w:rPr>
          <w:rFonts w:hint="eastAsia"/>
          <w:highlight w:val="none"/>
          <w:lang w:val="en-US" w:eastAsia="zh-CN"/>
        </w:rPr>
        <w:t>）</w:t>
      </w:r>
    </w:p>
    <w:p w14:paraId="10FD2ED0">
      <w:pPr>
        <w:pStyle w:val="41"/>
        <w:rPr>
          <w:rStyle w:val="264"/>
          <w:rFonts w:hint="eastAsia" w:hAnsi="宋体" w:eastAsia="黑体"/>
          <w:sz w:val="21"/>
          <w:szCs w:val="21"/>
          <w:highlight w:val="none"/>
          <w:lang w:val="en-US" w:eastAsia="zh-CN"/>
        </w:rPr>
      </w:pPr>
      <w:r>
        <w:rPr>
          <w:rFonts w:hint="eastAsia"/>
          <w:i/>
          <w:iCs/>
          <w:highlight w:val="none"/>
          <w:lang w:val="en-US" w:eastAsia="zh-CN"/>
        </w:rPr>
        <w:t>K</w:t>
      </w:r>
      <w:r>
        <w:rPr>
          <w:rFonts w:hint="default" w:ascii="Times New Roman" w:hAnsi="Times New Roman" w:cs="Times New Roman"/>
          <w:highlight w:val="none"/>
          <w:lang w:val="en-US" w:eastAsia="zh-CN"/>
        </w:rPr>
        <w:t>——</w:t>
      </w:r>
      <w:r>
        <w:rPr>
          <w:rFonts w:hint="eastAsia"/>
          <w:highlight w:val="none"/>
          <w:lang w:val="en-US" w:eastAsia="zh-CN"/>
        </w:rPr>
        <w:t>最小破断拉力系数，其值应依据GB/T 9944中对应结构的规定取值。</w:t>
      </w:r>
    </w:p>
    <w:p w14:paraId="56BC936B">
      <w:pPr>
        <w:pStyle w:val="43"/>
        <w:bidi w:val="0"/>
        <w:ind w:left="0" w:leftChars="0" w:firstLine="0" w:firstLineChars="0"/>
        <w:rPr>
          <w:rFonts w:hint="eastAsia" w:hAnsi="Times New Roman" w:cs="Times New Roman"/>
          <w:highlight w:val="none"/>
          <w:lang w:val="en-US" w:eastAsia="zh-CN"/>
        </w:rPr>
      </w:pPr>
      <w:r>
        <w:rPr>
          <w:rFonts w:hint="eastAsia" w:hAnsi="Times New Roman" w:cs="Times New Roman"/>
          <w:highlight w:val="none"/>
          <w:lang w:val="en-US" w:eastAsia="zh-CN"/>
        </w:rPr>
        <w:t>断裂伸长率试验</w:t>
      </w:r>
    </w:p>
    <w:p w14:paraId="33293F7E">
      <w:pPr>
        <w:pStyle w:val="41"/>
        <w:rPr>
          <w:rFonts w:hint="eastAsia"/>
          <w:highlight w:val="none"/>
          <w:lang w:val="en-US" w:eastAsia="zh-CN"/>
        </w:rPr>
      </w:pPr>
      <w:r>
        <w:rPr>
          <w:rFonts w:hint="eastAsia"/>
          <w:highlight w:val="none"/>
          <w:lang w:val="en-US" w:eastAsia="zh-CN"/>
        </w:rPr>
        <w:t>应按照GB/T 228.1的规定进行试验，与最小破断拉力试验同步进行，标距长度100 mm，标距标记准确度应控制在±1%以内，标距标记准确度应控制在±1%以内测量标距伸长量，按公式（2）进行计算，结果应≥3%。</w:t>
      </w:r>
    </w:p>
    <w:p w14:paraId="6AAC6AFC">
      <w:pPr>
        <w:pStyle w:val="41"/>
        <w:jc w:val="right"/>
        <w:rPr>
          <w:rFonts w:hint="default"/>
          <w:highlight w:val="none"/>
          <w:lang w:val="en-US" w:eastAsia="zh-CN"/>
        </w:rPr>
      </w:pPr>
      <m:oMath>
        <m:r>
          <m:rPr/>
          <w:rPr>
            <w:rFonts w:ascii="Cambria Math" w:hAnsi="Cambria Math" w:eastAsia="宋体" w:cs="宋体"/>
            <w:sz w:val="24"/>
            <w:szCs w:val="24"/>
            <w:highlight w:val="none"/>
          </w:rPr>
          <m:t>断裂伸长率</m:t>
        </m:r>
        <m:r>
          <m:rPr/>
          <w:rPr>
            <w:rFonts w:hint="eastAsia" w:ascii="Cambria Math" w:hAnsi="Cambria Math" w:eastAsia="宋体" w:cs="宋体"/>
            <w:sz w:val="24"/>
            <w:szCs w:val="24"/>
            <w:highlight w:val="none"/>
            <w:lang w:val="en-US" w:eastAsia="zh-CN"/>
          </w:rPr>
          <m:t>＝</m:t>
        </m:r>
        <m:f>
          <m:fPr>
            <m:ctrlPr>
              <w:rPr>
                <w:rFonts w:hint="eastAsia" w:ascii="Cambria Math" w:hAnsi="Cambria Math" w:eastAsia="宋体" w:cs="宋体"/>
                <w:i/>
                <w:iCs/>
                <w:sz w:val="24"/>
                <w:szCs w:val="24"/>
                <w:highlight w:val="none"/>
                <w:lang w:val="en-US" w:eastAsia="zh-CN"/>
              </w:rPr>
            </m:ctrlPr>
          </m:fPr>
          <m:num>
            <m:r>
              <m:rPr/>
              <w:rPr>
                <w:rFonts w:hint="eastAsia" w:ascii="Cambria Math" w:hAnsi="Cambria Math" w:eastAsia="宋体" w:cs="宋体"/>
                <w:sz w:val="24"/>
                <w:szCs w:val="24"/>
                <w:highlight w:val="none"/>
                <w:lang w:eastAsia="zh-CN"/>
              </w:rPr>
              <m:t>（</m:t>
            </m:r>
            <m:r>
              <m:rPr/>
              <w:rPr>
                <w:rFonts w:ascii="Cambria Math" w:hAnsi="Cambria Math" w:eastAsia="宋体" w:cs="宋体"/>
                <w:sz w:val="24"/>
                <w:szCs w:val="24"/>
                <w:highlight w:val="none"/>
              </w:rPr>
              <m:t>断裂后标距</m:t>
            </m:r>
            <m:r>
              <m:rPr/>
              <w:rPr>
                <w:rFonts w:hint="default" w:ascii="Cambria Math" w:hAnsi="Cambria Math" w:eastAsia="宋体" w:cs="宋体"/>
                <w:sz w:val="24"/>
                <w:szCs w:val="24"/>
                <w:highlight w:val="none"/>
                <w:lang w:val="en-US" w:eastAsia="zh-CN"/>
              </w:rPr>
              <m:t>−</m:t>
            </m:r>
            <m:r>
              <m:rPr/>
              <w:rPr>
                <w:rFonts w:ascii="Cambria Math" w:hAnsi="Cambria Math" w:eastAsia="宋体" w:cs="宋体"/>
                <w:sz w:val="24"/>
                <w:szCs w:val="24"/>
                <w:highlight w:val="none"/>
              </w:rPr>
              <m:t>原标距</m:t>
            </m:r>
            <m:r>
              <m:rPr/>
              <w:rPr>
                <w:rFonts w:hint="eastAsia" w:ascii="Cambria Math" w:hAnsi="Cambria Math" w:eastAsia="宋体" w:cs="宋体"/>
                <w:sz w:val="24"/>
                <w:szCs w:val="24"/>
                <w:highlight w:val="none"/>
                <w:lang w:eastAsia="zh-CN"/>
              </w:rPr>
              <m:t>）</m:t>
            </m:r>
            <m:ctrlPr>
              <w:rPr>
                <w:rFonts w:hint="eastAsia" w:ascii="Cambria Math" w:hAnsi="Cambria Math" w:eastAsia="宋体" w:cs="宋体"/>
                <w:i/>
                <w:iCs/>
                <w:sz w:val="24"/>
                <w:szCs w:val="24"/>
                <w:highlight w:val="none"/>
                <w:lang w:val="en-US" w:eastAsia="zh-CN"/>
              </w:rPr>
            </m:ctrlPr>
          </m:num>
          <m:den>
            <m:r>
              <m:rPr/>
              <w:rPr>
                <w:rFonts w:ascii="Cambria Math" w:hAnsi="Cambria Math" w:eastAsia="宋体" w:cs="宋体"/>
                <w:sz w:val="24"/>
                <w:szCs w:val="24"/>
                <w:highlight w:val="none"/>
              </w:rPr>
              <m:t>原标距</m:t>
            </m:r>
            <m:ctrlPr>
              <w:rPr>
                <w:rFonts w:hint="eastAsia" w:ascii="Cambria Math" w:hAnsi="Cambria Math" w:eastAsia="宋体" w:cs="宋体"/>
                <w:i/>
                <w:iCs/>
                <w:sz w:val="24"/>
                <w:szCs w:val="24"/>
                <w:highlight w:val="none"/>
                <w:lang w:val="en-US" w:eastAsia="zh-CN"/>
              </w:rPr>
            </m:ctrlPr>
          </m:den>
        </m:f>
        <m:r>
          <m:rPr/>
          <w:rPr>
            <w:rFonts w:ascii="Cambria Math" w:hAnsi="Cambria Math" w:cs="宋体"/>
            <w:sz w:val="24"/>
            <w:szCs w:val="24"/>
            <w:highlight w:val="none"/>
            <w:lang w:val="en-US"/>
          </w:rPr>
          <m:t>×</m:t>
        </m:r>
        <m:r>
          <m:rPr/>
          <w:rPr>
            <w:rFonts w:ascii="Cambria Math" w:hAnsi="Cambria Math" w:eastAsia="宋体" w:cs="宋体"/>
            <w:sz w:val="24"/>
            <w:szCs w:val="24"/>
            <w:highlight w:val="none"/>
          </w:rPr>
          <m:t>100</m:t>
        </m:r>
        <m:r>
          <m:rPr/>
          <w:rPr>
            <w:rFonts w:ascii="Cambria Math" w:hAnsi="Cambria Math" w:cs="宋体"/>
            <w:sz w:val="24"/>
            <w:szCs w:val="24"/>
            <w:highlight w:val="none"/>
          </w:rPr>
          <m:t>%</m:t>
        </m:r>
      </m:oMath>
      <w:r>
        <w:rPr>
          <w:rFonts w:hint="eastAsia" w:hAnsi="Cambria Math" w:cs="宋体"/>
          <w:i w:val="0"/>
          <w:iCs/>
          <w:sz w:val="24"/>
          <w:szCs w:val="24"/>
          <w:highlight w:val="none"/>
          <w:lang w:eastAsia="zh-CN"/>
        </w:rPr>
        <w:t>……………………</w:t>
      </w:r>
      <w:r>
        <w:rPr>
          <w:rFonts w:hint="eastAsia" w:hAnsi="Cambria Math"/>
          <w:i w:val="0"/>
          <w:highlight w:val="none"/>
          <w:lang w:val="en-US" w:eastAsia="zh-CN"/>
        </w:rPr>
        <w:t>（2）</w:t>
      </w:r>
    </w:p>
    <w:p w14:paraId="35E8ED2E">
      <w:pPr>
        <w:pStyle w:val="43"/>
        <w:bidi w:val="0"/>
        <w:ind w:left="0" w:leftChars="0" w:firstLine="0" w:firstLineChars="0"/>
        <w:rPr>
          <w:rFonts w:hint="default" w:hAnsi="Times New Roman" w:cs="Times New Roman"/>
          <w:highlight w:val="none"/>
          <w:lang w:val="en-US" w:eastAsia="zh-CN"/>
        </w:rPr>
      </w:pPr>
      <w:r>
        <w:rPr>
          <w:rFonts w:hint="eastAsia" w:hAnsi="Times New Roman" w:cs="Times New Roman"/>
          <w:highlight w:val="none"/>
          <w:lang w:val="en-US" w:eastAsia="zh-CN"/>
        </w:rPr>
        <w:t>疲劳寿命</w:t>
      </w:r>
      <w:r>
        <w:rPr>
          <w:rFonts w:hint="eastAsia" w:cs="Times New Roman"/>
          <w:highlight w:val="none"/>
          <w:lang w:val="en-US" w:eastAsia="zh-CN"/>
        </w:rPr>
        <w:t>与</w:t>
      </w:r>
      <w:r>
        <w:rPr>
          <w:rFonts w:hint="eastAsia" w:hAnsi="Times New Roman" w:cs="Times New Roman"/>
          <w:highlight w:val="none"/>
          <w:lang w:val="en-US" w:eastAsia="zh-CN"/>
        </w:rPr>
        <w:t>抗松弛性试验</w:t>
      </w:r>
    </w:p>
    <w:p w14:paraId="4ECC3BF7">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应</w:t>
      </w:r>
      <w:r>
        <w:rPr>
          <w:rFonts w:hint="default" w:ascii="宋体" w:hAnsi="宋体" w:eastAsia="宋体" w:cs="宋体"/>
          <w:highlight w:val="none"/>
          <w:lang w:val="en-US" w:eastAsia="zh-CN"/>
        </w:rPr>
        <w:t>按YB/T 5091规定执行，试验拉力为最小破断拉力的15%，滑轮比D/d=10，弯曲角度</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90°，往复弯曲循环，记录无断丝时的循环次数，应</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50万次</w:t>
      </w:r>
      <w:r>
        <w:rPr>
          <w:rFonts w:hint="eastAsia" w:ascii="宋体" w:hAnsi="宋体" w:eastAsia="宋体" w:cs="宋体"/>
          <w:highlight w:val="none"/>
          <w:lang w:val="en-US" w:eastAsia="zh-CN"/>
        </w:rPr>
        <w:t>。</w:t>
      </w:r>
    </w:p>
    <w:p w14:paraId="37E612FD">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在恒温环境（23</w:t>
      </w:r>
      <w:r>
        <w:rPr>
          <w:rFonts w:hint="eastAsia" w:ascii="宋体" w:hAnsi="宋体" w:eastAsia="宋体" w:cs="宋体"/>
          <w:highlight w:val="none"/>
          <w:lang w:val="en-US" w:eastAsia="zh-CN"/>
        </w:rPr>
        <w:t>℃±5℃</w:t>
      </w:r>
      <w:r>
        <w:rPr>
          <w:rFonts w:hint="default" w:ascii="宋体" w:hAnsi="宋体" w:eastAsia="宋体" w:cs="宋体"/>
          <w:highlight w:val="none"/>
          <w:lang w:val="en-US" w:eastAsia="zh-CN"/>
        </w:rPr>
        <w:t>）下，施加30%最小破断拉力持续加载100 h，实时监测张力变化</w:t>
      </w:r>
      <w:r>
        <w:rPr>
          <w:rFonts w:hint="eastAsia" w:ascii="宋体" w:hAnsi="宋体" w:eastAsia="宋体" w:cs="宋体"/>
          <w:highlight w:val="none"/>
          <w:lang w:val="en-US" w:eastAsia="zh-CN"/>
        </w:rPr>
        <w:t>，按（3）进行计算，结果≤5%。</w:t>
      </w:r>
    </w:p>
    <w:p w14:paraId="07430DFB">
      <w:pPr>
        <w:pStyle w:val="41"/>
        <w:jc w:val="right"/>
        <w:rPr>
          <w:rFonts w:hint="default"/>
          <w:highlight w:val="none"/>
          <w:lang w:val="en-US" w:eastAsia="zh-CN"/>
        </w:rPr>
      </w:pPr>
      <m:oMath>
        <m:r>
          <m:rPr/>
          <w:rPr>
            <w:rFonts w:hint="eastAsia" w:ascii="Cambria Math" w:hAnsi="Cambria Math" w:cs="Times New Roman"/>
            <w:sz w:val="21"/>
            <w:highlight w:val="none"/>
            <w:lang w:val="en-US" w:eastAsia="zh-CN" w:bidi="ar-SA"/>
          </w:rPr>
          <m:t>张力衰减率</m:t>
        </m:r>
        <m:r>
          <m:rPr/>
          <w:rPr>
            <w:rFonts w:hint="default" w:ascii="Cambria Math" w:hAnsi="Cambria Math" w:cs="Cambria Math"/>
            <w:sz w:val="21"/>
            <w:highlight w:val="none"/>
            <w:lang w:val="en-US" w:eastAsia="zh-CN" w:bidi="ar-SA"/>
          </w:rPr>
          <m:t>=</m:t>
        </m:r>
        <m:f>
          <m:fPr>
            <m:ctrlPr>
              <w:rPr>
                <w:rFonts w:hint="default" w:ascii="Cambria Math" w:hAnsi="Cambria Math" w:cs="Cambria Math"/>
                <w:i/>
                <w:sz w:val="21"/>
                <w:highlight w:val="none"/>
                <w:lang w:val="en-US" w:eastAsia="zh-CN" w:bidi="ar-SA"/>
              </w:rPr>
            </m:ctrlPr>
          </m:fPr>
          <m:num>
            <m:d>
              <m:dPr>
                <m:ctrlPr>
                  <w:rPr>
                    <w:rFonts w:hint="default" w:ascii="Cambria Math" w:hAnsi="Cambria Math" w:cs="Cambria Math"/>
                    <w:i/>
                    <w:sz w:val="21"/>
                    <w:highlight w:val="none"/>
                    <w:lang w:val="en-US" w:eastAsia="zh-CN" w:bidi="ar-SA"/>
                  </w:rPr>
                </m:ctrlPr>
              </m:dPr>
              <m:e>
                <m:r>
                  <m:rPr/>
                  <w:rPr>
                    <w:rFonts w:hint="eastAsia" w:ascii="Cambria Math" w:hAnsi="Cambria Math" w:cs="Cambria Math"/>
                    <w:sz w:val="21"/>
                    <w:highlight w:val="none"/>
                    <w:lang w:val="en-US" w:eastAsia="zh-CN" w:bidi="ar-SA"/>
                  </w:rPr>
                  <m:t>初始张力</m:t>
                </m:r>
                <m:r>
                  <m:rPr/>
                  <w:rPr>
                    <w:rFonts w:hint="default" w:ascii="Cambria Math" w:hAnsi="Cambria Math" w:cs="Cambria Math"/>
                    <w:sz w:val="21"/>
                    <w:highlight w:val="none"/>
                    <w:lang w:val="en-US" w:eastAsia="zh-CN" w:bidi="ar-SA"/>
                  </w:rPr>
                  <m:t>−</m:t>
                </m:r>
                <m:r>
                  <m:rPr/>
                  <w:rPr>
                    <w:rFonts w:hint="eastAsia" w:ascii="Cambria Math" w:hAnsi="Cambria Math" w:cs="Cambria Math"/>
                    <w:sz w:val="21"/>
                    <w:highlight w:val="none"/>
                    <w:lang w:val="en-US" w:eastAsia="zh-CN" w:bidi="ar-SA"/>
                  </w:rPr>
                  <m:t>最终张力</m:t>
                </m:r>
                <m:ctrlPr>
                  <w:rPr>
                    <w:rFonts w:hint="default" w:ascii="Cambria Math" w:hAnsi="Cambria Math" w:cs="Cambria Math"/>
                    <w:i/>
                    <w:sz w:val="21"/>
                    <w:highlight w:val="none"/>
                    <w:lang w:val="en-US" w:eastAsia="zh-CN" w:bidi="ar-SA"/>
                  </w:rPr>
                </m:ctrlPr>
              </m:e>
            </m:d>
            <m:ctrlPr>
              <w:rPr>
                <w:rFonts w:hint="default" w:ascii="Cambria Math" w:hAnsi="Cambria Math" w:cs="Cambria Math"/>
                <w:i/>
                <w:sz w:val="21"/>
                <w:highlight w:val="none"/>
                <w:lang w:val="en-US" w:eastAsia="zh-CN" w:bidi="ar-SA"/>
              </w:rPr>
            </m:ctrlPr>
          </m:num>
          <m:den>
            <m:r>
              <m:rPr/>
              <w:rPr>
                <w:rFonts w:hint="eastAsia" w:ascii="Cambria Math" w:hAnsi="Cambria Math" w:cs="Cambria Math"/>
                <w:sz w:val="21"/>
                <w:highlight w:val="none"/>
                <w:lang w:val="en-US" w:eastAsia="zh-CN" w:bidi="ar-SA"/>
              </w:rPr>
              <m:t>初始张力</m:t>
            </m:r>
            <m:ctrlPr>
              <w:rPr>
                <w:rFonts w:hint="default" w:ascii="Cambria Math" w:hAnsi="Cambria Math" w:cs="Cambria Math"/>
                <w:i/>
                <w:sz w:val="21"/>
                <w:highlight w:val="none"/>
                <w:lang w:val="en-US" w:eastAsia="zh-CN" w:bidi="ar-SA"/>
              </w:rPr>
            </m:ctrlPr>
          </m:den>
        </m:f>
        <m:r>
          <m:rPr/>
          <w:rPr>
            <w:rFonts w:hint="default" w:ascii="Cambria Math" w:hAnsi="Cambria Math" w:cs="Cambria Math"/>
            <w:sz w:val="21"/>
            <w:highlight w:val="none"/>
            <w:lang w:val="en-US" w:eastAsia="zh-CN" w:bidi="ar-SA"/>
          </w:rPr>
          <m:t>×100%</m:t>
        </m:r>
      </m:oMath>
      <w:r>
        <w:rPr>
          <w:rFonts w:hint="eastAsia" w:hAnsi="Cambria Math"/>
          <w:i w:val="0"/>
          <w:highlight w:val="none"/>
          <w:lang w:val="en-US" w:eastAsia="zh-CN"/>
        </w:rPr>
        <w:t>………………………………（3）</w:t>
      </w:r>
    </w:p>
    <w:p w14:paraId="1EEAE1F9">
      <w:pPr>
        <w:pStyle w:val="43"/>
        <w:bidi w:val="0"/>
        <w:ind w:left="0" w:leftChars="0" w:firstLine="0" w:firstLineChars="0"/>
        <w:rPr>
          <w:rFonts w:hint="default" w:hAnsi="Times New Roman" w:cs="Times New Roman"/>
          <w:highlight w:val="none"/>
          <w:lang w:val="en-US" w:eastAsia="zh-CN"/>
        </w:rPr>
      </w:pPr>
      <w:r>
        <w:rPr>
          <w:rFonts w:hint="eastAsia" w:hAnsi="Times New Roman" w:cs="Times New Roman"/>
          <w:highlight w:val="none"/>
          <w:lang w:val="en-US" w:eastAsia="zh-CN"/>
        </w:rPr>
        <w:t>蠕变性能试验</w:t>
      </w:r>
    </w:p>
    <w:p w14:paraId="017653F7">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试验目的：验证不锈钢微绳在长期恒定载荷作用下，其长度随时间增长的蠕变变形量是否符合技术要求，评估其在灵巧手驱动系统中长期工作的尺寸稳定性与可靠性。</w:t>
      </w:r>
    </w:p>
    <w:p w14:paraId="7AA5F8F0">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试验设备与仪器</w:t>
      </w:r>
      <w:r>
        <w:rPr>
          <w:rFonts w:hint="eastAsia" w:ascii="宋体" w:hAnsi="宋体" w:eastAsia="宋体" w:cs="宋体"/>
          <w:highlight w:val="none"/>
          <w:lang w:val="en-US" w:eastAsia="zh-CN"/>
        </w:rPr>
        <w:t>：</w:t>
      </w:r>
    </w:p>
    <w:p w14:paraId="7AF6BD34">
      <w:pPr>
        <w:pStyle w:val="178"/>
        <w:numPr>
          <w:ilvl w:val="0"/>
          <w:numId w:val="35"/>
        </w:numPr>
        <w:bidi w:val="0"/>
        <w:rPr>
          <w:rFonts w:hint="eastAsia"/>
          <w:highlight w:val="none"/>
          <w:lang w:val="en-US" w:eastAsia="zh-CN"/>
        </w:rPr>
      </w:pPr>
      <w:r>
        <w:rPr>
          <w:rFonts w:hint="default"/>
          <w:highlight w:val="none"/>
          <w:lang w:val="en-US" w:eastAsia="zh-CN"/>
        </w:rPr>
        <w:t>蠕变试验机</w:t>
      </w:r>
      <w:r>
        <w:rPr>
          <w:rFonts w:hint="eastAsia"/>
          <w:highlight w:val="none"/>
          <w:lang w:val="en-US" w:eastAsia="zh-CN"/>
        </w:rPr>
        <w:t>；</w:t>
      </w:r>
    </w:p>
    <w:p w14:paraId="5B6A4AF4">
      <w:pPr>
        <w:pStyle w:val="178"/>
        <w:numPr>
          <w:ilvl w:val="0"/>
          <w:numId w:val="35"/>
        </w:numPr>
        <w:bidi w:val="0"/>
        <w:rPr>
          <w:rFonts w:hint="eastAsia"/>
          <w:highlight w:val="none"/>
          <w:lang w:val="en-US" w:eastAsia="zh-CN"/>
        </w:rPr>
      </w:pPr>
      <w:r>
        <w:rPr>
          <w:rFonts w:hint="default"/>
          <w:highlight w:val="none"/>
          <w:lang w:val="en-US" w:eastAsia="zh-CN"/>
        </w:rPr>
        <w:t>恒温恒湿箱</w:t>
      </w:r>
      <w:r>
        <w:rPr>
          <w:rFonts w:hint="eastAsia"/>
          <w:highlight w:val="none"/>
          <w:lang w:val="en-US" w:eastAsia="zh-CN"/>
        </w:rPr>
        <w:t>；</w:t>
      </w:r>
    </w:p>
    <w:p w14:paraId="6E945C44">
      <w:pPr>
        <w:pStyle w:val="178"/>
        <w:numPr>
          <w:ilvl w:val="0"/>
          <w:numId w:val="35"/>
        </w:numPr>
        <w:bidi w:val="0"/>
        <w:rPr>
          <w:rFonts w:hint="eastAsia"/>
          <w:highlight w:val="none"/>
          <w:lang w:val="en-US" w:eastAsia="zh-CN"/>
        </w:rPr>
      </w:pPr>
      <w:r>
        <w:rPr>
          <w:rFonts w:hint="default"/>
          <w:highlight w:val="none"/>
          <w:lang w:val="en-US" w:eastAsia="zh-CN"/>
        </w:rPr>
        <w:t>高精度引伸计或应变计</w:t>
      </w:r>
      <w:r>
        <w:rPr>
          <w:rFonts w:hint="eastAsia"/>
          <w:highlight w:val="none"/>
          <w:lang w:val="en-US" w:eastAsia="zh-CN"/>
        </w:rPr>
        <w:t>；</w:t>
      </w:r>
    </w:p>
    <w:p w14:paraId="3DE4355E">
      <w:pPr>
        <w:pStyle w:val="178"/>
        <w:numPr>
          <w:ilvl w:val="0"/>
          <w:numId w:val="35"/>
        </w:numPr>
        <w:bidi w:val="0"/>
        <w:rPr>
          <w:rFonts w:hint="default"/>
          <w:highlight w:val="none"/>
          <w:lang w:val="en-US" w:eastAsia="zh-CN"/>
        </w:rPr>
      </w:pPr>
      <w:r>
        <w:rPr>
          <w:rFonts w:hint="default"/>
          <w:highlight w:val="none"/>
          <w:lang w:val="en-US" w:eastAsia="zh-CN"/>
        </w:rPr>
        <w:t>数据采集系统</w:t>
      </w:r>
      <w:r>
        <w:rPr>
          <w:rFonts w:hint="eastAsia"/>
          <w:highlight w:val="none"/>
          <w:lang w:val="en-US" w:eastAsia="zh-CN"/>
        </w:rPr>
        <w:t>。</w:t>
      </w:r>
    </w:p>
    <w:p w14:paraId="3789CF2D">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试样制备：从待测微绳批次中随机截取至少3个有效试样。试样有效长度应不小于500 mm。建议标距长度为250 mm，并在试样两端用标记环或其他无损伤方式清晰标出标距端点。试样两端应使用合适的夹具进行锚固，确保在长期加载过程中，载荷能均匀传递至微绳，且夹持处无滑移或早期破坏。</w:t>
      </w:r>
    </w:p>
    <w:p w14:paraId="77A914FA">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试验条件：施加的恒定载荷为制造商声明的该规格微绳额定工作拉力的50%。额定工作拉力应在产品技术文件中明确定义，通常基于最小破断拉力并考虑一定的安全系数得出。若未声明，可由供需双方协商确定，并在试验报告中注明。标准试验环境为温度23℃±2℃，相对湿度50%±10%。</w:t>
      </w:r>
    </w:p>
    <w:p w14:paraId="46F3EBFA">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测试步骤：</w:t>
      </w:r>
    </w:p>
    <w:p w14:paraId="0E3A3FC0">
      <w:pPr>
        <w:pStyle w:val="178"/>
        <w:numPr>
          <w:ilvl w:val="0"/>
          <w:numId w:val="36"/>
        </w:numPr>
        <w:bidi w:val="0"/>
        <w:rPr>
          <w:rFonts w:hint="default"/>
          <w:highlight w:val="none"/>
          <w:lang w:val="en-US" w:eastAsia="zh-CN"/>
        </w:rPr>
      </w:pPr>
      <w:r>
        <w:rPr>
          <w:rFonts w:hint="default"/>
          <w:highlight w:val="none"/>
          <w:lang w:val="en-US" w:eastAsia="zh-CN"/>
        </w:rPr>
        <w:t>初始测量：在未加载状态下，将制备好的试样安装在蠕变试验机上，使用高精度引伸计测量并记录初始标距长度L</w:t>
      </w:r>
      <w:r>
        <w:rPr>
          <w:rFonts w:hint="default"/>
          <w:highlight w:val="none"/>
          <w:vertAlign w:val="subscript"/>
          <w:lang w:val="en-US" w:eastAsia="zh-CN"/>
        </w:rPr>
        <w:t>0</w:t>
      </w:r>
      <w:r>
        <w:rPr>
          <w:rFonts w:hint="default"/>
          <w:highlight w:val="none"/>
          <w:lang w:val="en-US" w:eastAsia="zh-CN"/>
        </w:rPr>
        <w:t>，精确到0.001 mm。同时记录环境温度和湿度</w:t>
      </w:r>
      <w:r>
        <w:rPr>
          <w:rFonts w:hint="eastAsia"/>
          <w:highlight w:val="none"/>
          <w:lang w:val="en-US" w:eastAsia="zh-CN"/>
        </w:rPr>
        <w:t>；</w:t>
      </w:r>
    </w:p>
    <w:p w14:paraId="14F14AB4">
      <w:pPr>
        <w:pStyle w:val="178"/>
        <w:numPr>
          <w:ilvl w:val="0"/>
          <w:numId w:val="36"/>
        </w:numPr>
        <w:bidi w:val="0"/>
        <w:rPr>
          <w:rFonts w:hint="eastAsia"/>
          <w:highlight w:val="none"/>
          <w:lang w:val="en-US" w:eastAsia="zh-CN"/>
        </w:rPr>
      </w:pPr>
      <w:r>
        <w:rPr>
          <w:rFonts w:hint="default"/>
          <w:highlight w:val="none"/>
          <w:lang w:val="en-US" w:eastAsia="zh-CN"/>
        </w:rPr>
        <w:t>载荷施加：以平稳、无冲击的方式将载荷施加至规定的恒定值。载荷的施加速率应控制在不会引起试样产生明显动态过载的范围内</w:t>
      </w:r>
      <w:r>
        <w:rPr>
          <w:rFonts w:hint="eastAsia"/>
          <w:highlight w:val="none"/>
          <w:lang w:val="en-US" w:eastAsia="zh-CN"/>
        </w:rPr>
        <w:t>；</w:t>
      </w:r>
    </w:p>
    <w:p w14:paraId="4CF95CFC">
      <w:pPr>
        <w:pStyle w:val="178"/>
        <w:numPr>
          <w:ilvl w:val="0"/>
          <w:numId w:val="36"/>
        </w:numPr>
        <w:bidi w:val="0"/>
        <w:rPr>
          <w:rFonts w:hint="eastAsia" w:eastAsia="宋体"/>
          <w:highlight w:val="none"/>
          <w:lang w:val="en-US" w:eastAsia="zh-CN"/>
        </w:rPr>
      </w:pPr>
      <w:r>
        <w:rPr>
          <w:rFonts w:hint="default"/>
          <w:highlight w:val="none"/>
          <w:lang w:val="en-US" w:eastAsia="zh-CN"/>
        </w:rPr>
        <w:t>稳定与计时：载荷达到规定值后，稳定5</w:t>
      </w:r>
      <w:r>
        <w:rPr>
          <w:rFonts w:hint="eastAsia"/>
          <w:highlight w:val="none"/>
          <w:lang w:val="en-US" w:eastAsia="zh-CN"/>
        </w:rPr>
        <w:t>min～</w:t>
      </w:r>
      <w:r>
        <w:rPr>
          <w:rFonts w:hint="default"/>
          <w:highlight w:val="none"/>
          <w:lang w:val="en-US" w:eastAsia="zh-CN"/>
        </w:rPr>
        <w:t>10</w:t>
      </w:r>
      <w:r>
        <w:rPr>
          <w:rFonts w:hint="eastAsia"/>
          <w:highlight w:val="none"/>
          <w:lang w:val="en-US" w:eastAsia="zh-CN"/>
        </w:rPr>
        <w:t>min</w:t>
      </w:r>
      <w:r>
        <w:rPr>
          <w:rFonts w:hint="default"/>
          <w:highlight w:val="none"/>
          <w:lang w:val="en-US" w:eastAsia="zh-CN"/>
        </w:rPr>
        <w:t>，待引伸计读数基本稳定后，将此时间点记为试验开始时间（t=0），并重新记录一次标距长度作为</w:t>
      </w:r>
      <w:r>
        <w:rPr>
          <w:rFonts w:hint="eastAsia"/>
          <w:highlight w:val="none"/>
          <w:lang w:val="en-US" w:eastAsia="zh-CN"/>
        </w:rPr>
        <w:t>“</w:t>
      </w:r>
      <w:r>
        <w:rPr>
          <w:rFonts w:hint="default"/>
          <w:highlight w:val="none"/>
          <w:lang w:val="en-US" w:eastAsia="zh-CN"/>
        </w:rPr>
        <w:t>加载后初始标距</w:t>
      </w:r>
      <w:r>
        <w:rPr>
          <w:rFonts w:hint="eastAsia"/>
          <w:highlight w:val="none"/>
          <w:lang w:val="en-US" w:eastAsia="zh-CN"/>
        </w:rPr>
        <w:t>”</w:t>
      </w:r>
      <w:r>
        <w:rPr>
          <w:rFonts w:hint="default"/>
          <w:highlight w:val="none"/>
          <w:lang w:val="en-US" w:eastAsia="zh-CN"/>
        </w:rPr>
        <w:t>的校验值</w:t>
      </w:r>
      <w:r>
        <w:rPr>
          <w:rFonts w:hint="eastAsia"/>
          <w:highlight w:val="none"/>
          <w:lang w:val="en-US" w:eastAsia="zh-CN"/>
        </w:rPr>
        <w:t>。</w:t>
      </w:r>
    </w:p>
    <w:p w14:paraId="7ADCAED4">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lang w:val="en-US" w:eastAsia="zh-CN"/>
        </w:rPr>
      </w:pPr>
      <w:r>
        <w:rPr>
          <w:rFonts w:hint="eastAsia" w:ascii="宋体" w:hAnsi="宋体" w:eastAsia="宋体" w:cs="宋体"/>
          <w:highlight w:val="none"/>
          <w:lang w:val="en-US" w:eastAsia="zh-CN"/>
        </w:rPr>
        <w:t>数据处理：</w:t>
      </w:r>
      <w:r>
        <w:rPr>
          <w:rFonts w:hint="default" w:ascii="宋体" w:hAnsi="宋体" w:eastAsia="宋体" w:cs="宋体"/>
          <w:highlight w:val="none"/>
          <w:lang w:val="en-US" w:eastAsia="zh-CN"/>
        </w:rPr>
        <w:t>在恒温恒湿实验室中，对微绳试样施加其额定工作拉力（由制造商声明）50%的恒定载荷。使用高精度引伸计测</w:t>
      </w:r>
      <w:r>
        <w:rPr>
          <w:rFonts w:hint="default" w:ascii="宋体" w:hAnsi="宋体" w:eastAsia="宋体" w:cs="宋体"/>
          <w:lang w:val="en-US" w:eastAsia="zh-CN"/>
        </w:rPr>
        <w:t>量初始长度L</w:t>
      </w:r>
      <w:r>
        <w:rPr>
          <w:rFonts w:hint="default" w:ascii="宋体" w:hAnsi="宋体" w:eastAsia="宋体" w:cs="宋体"/>
          <w:vertAlign w:val="subscript"/>
          <w:lang w:val="en-US" w:eastAsia="zh-CN"/>
        </w:rPr>
        <w:t>0</w:t>
      </w:r>
      <w:r>
        <w:rPr>
          <w:rFonts w:hint="default" w:ascii="宋体" w:hAnsi="宋体" w:eastAsia="宋体" w:cs="宋体"/>
          <w:lang w:val="en-US" w:eastAsia="zh-CN"/>
        </w:rPr>
        <w:t>，并在加载1000小时后测量长度L</w:t>
      </w:r>
      <w:r>
        <w:rPr>
          <w:rFonts w:hint="default" w:ascii="宋体" w:hAnsi="宋体" w:eastAsia="宋体" w:cs="宋体"/>
          <w:vertAlign w:val="subscript"/>
          <w:lang w:val="en-US" w:eastAsia="zh-CN"/>
        </w:rPr>
        <w:t>t</w:t>
      </w:r>
      <w:r>
        <w:rPr>
          <w:rFonts w:hint="eastAsia" w:ascii="宋体" w:hAnsi="宋体" w:eastAsia="宋体" w:cs="宋体"/>
          <w:lang w:val="en-US" w:eastAsia="zh-CN"/>
        </w:rPr>
        <w:t>。应按公式（4）进行计算，结果≤0.5%。</w:t>
      </w:r>
    </w:p>
    <w:p w14:paraId="080DD9DF">
      <w:pPr>
        <w:pStyle w:val="41"/>
        <w:jc w:val="right"/>
        <w:rPr>
          <w:rFonts w:hint="eastAsia" w:hAnsi="Cambria Math"/>
          <w:i w:val="0"/>
          <w:color w:val="auto"/>
          <w:highlight w:val="none"/>
          <w:lang w:val="en-US" w:eastAsia="zh-CN"/>
        </w:rPr>
      </w:pPr>
      <m:oMath>
        <m:r>
          <m:rPr/>
          <w:rPr>
            <w:rFonts w:hint="eastAsia" w:ascii="Cambria Math" w:hAnsi="Cambria Math" w:eastAsia="宋体" w:cs="宋体"/>
            <w:sz w:val="21"/>
            <w:lang w:val="en-US" w:eastAsia="zh-CN" w:bidi="ar-SA"/>
          </w:rPr>
          <m:t>蠕变率</m:t>
        </m:r>
        <m:r>
          <m:rPr/>
          <w:rPr>
            <w:rFonts w:hint="default" w:ascii="Cambria Math" w:hAnsi="Cambria Math" w:eastAsia="宋体" w:cs="Cambria Math"/>
            <w:color w:val="auto"/>
            <w:sz w:val="21"/>
            <w:lang w:val="en-US" w:eastAsia="zh-CN" w:bidi="ar-SA"/>
          </w:rPr>
          <m:t>=</m:t>
        </m:r>
        <m:f>
          <m:fPr>
            <m:ctrlPr>
              <w:rPr>
                <w:rFonts w:hint="default" w:ascii="Cambria Math" w:hAnsi="Cambria Math" w:eastAsia="宋体" w:cs="Cambria Math"/>
                <w:i/>
                <w:color w:val="auto"/>
                <w:sz w:val="21"/>
                <w:lang w:val="en-US" w:eastAsia="zh-CN" w:bidi="ar-SA"/>
              </w:rPr>
            </m:ctrlPr>
          </m:fPr>
          <m:num>
            <m:d>
              <m:dPr>
                <m:ctrlPr>
                  <w:rPr>
                    <w:rFonts w:hint="default" w:ascii="Cambria Math" w:hAnsi="Cambria Math" w:eastAsia="宋体" w:cs="Cambria Math"/>
                    <w:i/>
                    <w:color w:val="auto"/>
                    <w:sz w:val="21"/>
                    <w:lang w:val="en-US" w:eastAsia="zh-CN" w:bidi="ar-SA"/>
                  </w:rPr>
                </m:ctrlPr>
              </m:dPr>
              <m:e>
                <m:sSub>
                  <m:sSubPr>
                    <m:ctrlPr>
                      <w:rPr>
                        <w:rFonts w:ascii="Cambria Math" w:hAnsi="Cambria Math" w:cs="Cambria Math"/>
                        <w:i/>
                        <w:color w:val="auto"/>
                        <w:sz w:val="21"/>
                        <w:lang w:val="en-US" w:bidi="ar-SA"/>
                      </w:rPr>
                    </m:ctrlPr>
                  </m:sSubPr>
                  <m:e>
                    <m:r>
                      <m:rPr/>
                      <w:rPr>
                        <w:rFonts w:hint="default" w:ascii="Cambria Math" w:hAnsi="Cambria Math" w:cs="Cambria Math"/>
                        <w:color w:val="auto"/>
                        <w:sz w:val="21"/>
                        <w:lang w:val="en-US" w:eastAsia="zh-CN" w:bidi="ar-SA"/>
                      </w:rPr>
                      <m:t>L</m:t>
                    </m:r>
                    <m:ctrlPr>
                      <w:rPr>
                        <w:rFonts w:ascii="Cambria Math" w:hAnsi="Cambria Math" w:cs="Cambria Math"/>
                        <w:i/>
                        <w:color w:val="auto"/>
                        <w:sz w:val="21"/>
                        <w:lang w:val="en-US" w:bidi="ar-SA"/>
                      </w:rPr>
                    </m:ctrlPr>
                  </m:e>
                  <m:sub>
                    <m:r>
                      <m:rPr/>
                      <w:rPr>
                        <w:rFonts w:hint="default" w:ascii="Cambria Math" w:hAnsi="Cambria Math" w:cs="Cambria Math"/>
                        <w:color w:val="auto"/>
                        <w:sz w:val="21"/>
                        <w:lang w:val="en-US" w:eastAsia="zh-CN" w:bidi="ar-SA"/>
                      </w:rPr>
                      <m:t>t</m:t>
                    </m:r>
                    <m:ctrlPr>
                      <w:rPr>
                        <w:rFonts w:ascii="Cambria Math" w:hAnsi="Cambria Math" w:cs="Cambria Math"/>
                        <w:i/>
                        <w:color w:val="auto"/>
                        <w:sz w:val="21"/>
                        <w:lang w:val="en-US" w:bidi="ar-SA"/>
                      </w:rPr>
                    </m:ctrlPr>
                  </m:sub>
                </m:sSub>
                <m:r>
                  <m:rPr/>
                  <w:rPr>
                    <w:rFonts w:hint="default" w:ascii="Cambria Math" w:hAnsi="Cambria Math" w:cs="Cambria Math"/>
                    <w:color w:val="auto"/>
                    <w:sz w:val="21"/>
                    <w:lang w:val="en-US" w:eastAsia="zh-CN" w:bidi="ar-SA"/>
                  </w:rPr>
                  <m:t>−</m:t>
                </m:r>
                <m:sSub>
                  <m:sSubPr>
                    <m:ctrlPr>
                      <w:rPr>
                        <w:rFonts w:hint="default" w:ascii="Cambria Math" w:hAnsi="Cambria Math" w:eastAsia="宋体" w:cs="Cambria Math"/>
                        <w:i/>
                        <w:color w:val="auto"/>
                        <w:sz w:val="21"/>
                        <w:lang w:val="en-US" w:eastAsia="zh-CN" w:bidi="ar-SA"/>
                      </w:rPr>
                    </m:ctrlPr>
                  </m:sSubPr>
                  <m:e>
                    <m:r>
                      <m:rPr/>
                      <w:rPr>
                        <w:rFonts w:hint="default" w:ascii="Cambria Math" w:hAnsi="Cambria Math" w:cs="Cambria Math"/>
                        <w:color w:val="auto"/>
                        <w:sz w:val="21"/>
                        <w:lang w:val="en-US" w:eastAsia="zh-CN" w:bidi="ar-SA"/>
                      </w:rPr>
                      <m:t>L</m:t>
                    </m:r>
                    <m:ctrlPr>
                      <w:rPr>
                        <w:rFonts w:hint="default" w:ascii="Cambria Math" w:hAnsi="Cambria Math" w:eastAsia="宋体" w:cs="Cambria Math"/>
                        <w:i/>
                        <w:color w:val="auto"/>
                        <w:sz w:val="21"/>
                        <w:lang w:val="en-US" w:eastAsia="zh-CN" w:bidi="ar-SA"/>
                      </w:rPr>
                    </m:ctrlPr>
                  </m:e>
                  <m:sub>
                    <m:r>
                      <m:rPr/>
                      <w:rPr>
                        <w:rFonts w:hint="default" w:ascii="Cambria Math" w:hAnsi="Cambria Math" w:cs="Cambria Math"/>
                        <w:color w:val="auto"/>
                        <w:sz w:val="21"/>
                        <w:lang w:val="en-US" w:eastAsia="zh-CN" w:bidi="ar-SA"/>
                      </w:rPr>
                      <m:t>0</m:t>
                    </m:r>
                    <m:ctrlPr>
                      <w:rPr>
                        <w:rFonts w:hint="default" w:ascii="Cambria Math" w:hAnsi="Cambria Math" w:eastAsia="宋体" w:cs="Cambria Math"/>
                        <w:i/>
                        <w:color w:val="auto"/>
                        <w:sz w:val="21"/>
                        <w:lang w:val="en-US" w:eastAsia="zh-CN" w:bidi="ar-SA"/>
                      </w:rPr>
                    </m:ctrlPr>
                  </m:sub>
                </m:sSub>
                <m:ctrlPr>
                  <w:rPr>
                    <w:rFonts w:hint="default" w:ascii="Cambria Math" w:hAnsi="Cambria Math" w:eastAsia="宋体" w:cs="Cambria Math"/>
                    <w:i/>
                    <w:color w:val="auto"/>
                    <w:sz w:val="21"/>
                    <w:lang w:val="en-US" w:eastAsia="zh-CN" w:bidi="ar-SA"/>
                  </w:rPr>
                </m:ctrlPr>
              </m:e>
            </m:d>
            <m:ctrlPr>
              <w:rPr>
                <w:rFonts w:hint="default" w:ascii="Cambria Math" w:hAnsi="Cambria Math" w:eastAsia="宋体" w:cs="Cambria Math"/>
                <w:i/>
                <w:color w:val="auto"/>
                <w:sz w:val="21"/>
                <w:lang w:val="en-US" w:eastAsia="zh-CN" w:bidi="ar-SA"/>
              </w:rPr>
            </m:ctrlPr>
          </m:num>
          <m:den>
            <m:sSub>
              <m:sSubPr>
                <m:ctrlPr>
                  <w:rPr>
                    <w:rFonts w:hint="default" w:ascii="Cambria Math" w:hAnsi="Cambria Math" w:eastAsia="宋体" w:cs="Cambria Math"/>
                    <w:i/>
                    <w:color w:val="auto"/>
                    <w:sz w:val="21"/>
                    <w:lang w:val="en-US" w:eastAsia="zh-CN" w:bidi="ar-SA"/>
                  </w:rPr>
                </m:ctrlPr>
              </m:sSubPr>
              <m:e>
                <m:r>
                  <m:rPr/>
                  <w:rPr>
                    <w:rFonts w:hint="default" w:ascii="Cambria Math" w:hAnsi="Cambria Math" w:cs="Cambria Math"/>
                    <w:color w:val="auto"/>
                    <w:sz w:val="21"/>
                    <w:lang w:val="en-US" w:eastAsia="zh-CN" w:bidi="ar-SA"/>
                  </w:rPr>
                  <m:t>L</m:t>
                </m:r>
                <m:ctrlPr>
                  <w:rPr>
                    <w:rFonts w:hint="default" w:ascii="Cambria Math" w:hAnsi="Cambria Math" w:eastAsia="宋体" w:cs="Cambria Math"/>
                    <w:i/>
                    <w:color w:val="auto"/>
                    <w:sz w:val="21"/>
                    <w:lang w:val="en-US" w:eastAsia="zh-CN" w:bidi="ar-SA"/>
                  </w:rPr>
                </m:ctrlPr>
              </m:e>
              <m:sub>
                <m:r>
                  <m:rPr/>
                  <w:rPr>
                    <w:rFonts w:hint="default" w:ascii="Cambria Math" w:hAnsi="Cambria Math" w:cs="Cambria Math"/>
                    <w:color w:val="auto"/>
                    <w:sz w:val="21"/>
                    <w:lang w:val="en-US" w:eastAsia="zh-CN" w:bidi="ar-SA"/>
                  </w:rPr>
                  <m:t>0</m:t>
                </m:r>
                <m:ctrlPr>
                  <w:rPr>
                    <w:rFonts w:hint="default" w:ascii="Cambria Math" w:hAnsi="Cambria Math" w:eastAsia="宋体" w:cs="Cambria Math"/>
                    <w:i/>
                    <w:color w:val="auto"/>
                    <w:sz w:val="21"/>
                    <w:lang w:val="en-US" w:eastAsia="zh-CN" w:bidi="ar-SA"/>
                  </w:rPr>
                </m:ctrlPr>
              </m:sub>
            </m:sSub>
            <m:ctrlPr>
              <w:rPr>
                <w:rFonts w:hint="default" w:ascii="Cambria Math" w:hAnsi="Cambria Math" w:eastAsia="宋体" w:cs="Cambria Math"/>
                <w:i/>
                <w:color w:val="auto"/>
                <w:sz w:val="21"/>
                <w:lang w:val="en-US" w:eastAsia="zh-CN" w:bidi="ar-SA"/>
              </w:rPr>
            </m:ctrlPr>
          </m:den>
        </m:f>
        <m:r>
          <m:rPr/>
          <w:rPr>
            <w:rFonts w:hint="default" w:ascii="Cambria Math" w:hAnsi="Cambria Math" w:eastAsia="宋体" w:cs="Cambria Math"/>
            <w:color w:val="auto"/>
            <w:sz w:val="21"/>
            <w:lang w:val="en-US" w:eastAsia="zh-CN" w:bidi="ar-SA"/>
          </w:rPr>
          <m:t>×</m:t>
        </m:r>
        <m:r>
          <m:rPr/>
          <w:rPr>
            <w:rFonts w:hint="default" w:ascii="Cambria Math" w:hAnsi="Cambria Math" w:cs="Cambria Math"/>
            <w:color w:val="auto"/>
            <w:sz w:val="21"/>
            <w:lang w:val="en-US" w:eastAsia="zh-CN" w:bidi="ar-SA"/>
          </w:rPr>
          <m:t>100%</m:t>
        </m:r>
      </m:oMath>
      <w:r>
        <w:rPr>
          <w:rFonts w:hint="eastAsia" w:hAnsi="Cambria Math"/>
          <w:i w:val="0"/>
          <w:color w:val="auto"/>
          <w:highlight w:val="none"/>
          <w:lang w:val="en-US" w:eastAsia="zh-CN"/>
        </w:rPr>
        <w:t>…………………………………………（4）</w:t>
      </w:r>
    </w:p>
    <w:p w14:paraId="36F15AFA">
      <w:pPr>
        <w:pStyle w:val="39"/>
        <w:bidi w:val="0"/>
        <w:ind w:left="0" w:leftChars="0" w:firstLine="0" w:firstLineChars="0"/>
        <w:rPr>
          <w:rFonts w:hint="default"/>
          <w:color w:val="auto"/>
          <w:highlight w:val="none"/>
          <w:lang w:val="en-US" w:eastAsia="zh-CN"/>
        </w:rPr>
      </w:pPr>
      <w:bookmarkStart w:id="111" w:name="_Toc10838"/>
      <w:r>
        <w:rPr>
          <w:rFonts w:hint="eastAsia"/>
          <w:color w:val="auto"/>
          <w:highlight w:val="none"/>
          <w:lang w:val="en-US" w:eastAsia="zh-CN"/>
        </w:rPr>
        <w:t>表面质量检验</w:t>
      </w:r>
      <w:bookmarkEnd w:id="111"/>
    </w:p>
    <w:p w14:paraId="23BF08ED">
      <w:pPr>
        <w:pStyle w:val="41"/>
        <w:rPr>
          <w:rFonts w:hint="eastAsia"/>
          <w:lang w:val="en-US" w:eastAsia="zh-CN"/>
        </w:rPr>
      </w:pPr>
      <w:r>
        <w:rPr>
          <w:rFonts w:hint="eastAsia"/>
          <w:highlight w:val="none"/>
          <w:lang w:val="en-US" w:eastAsia="zh-CN"/>
        </w:rPr>
        <w:t>应按GB/T 9</w:t>
      </w:r>
      <w:r>
        <w:rPr>
          <w:rFonts w:hint="eastAsia"/>
          <w:color w:val="auto"/>
          <w:highlight w:val="none"/>
          <w:lang w:val="en-US" w:eastAsia="zh-CN"/>
        </w:rPr>
        <w:t>922规定</w:t>
      </w:r>
      <w:r>
        <w:rPr>
          <w:rFonts w:hint="eastAsia"/>
          <w:color w:val="auto"/>
          <w:lang w:val="en-US" w:eastAsia="zh-CN"/>
        </w:rPr>
        <w:t>进行检验。</w:t>
      </w:r>
    </w:p>
    <w:p w14:paraId="3B5C042F">
      <w:pPr>
        <w:pStyle w:val="39"/>
        <w:bidi w:val="0"/>
        <w:ind w:left="0" w:leftChars="0" w:firstLine="0" w:firstLineChars="0"/>
        <w:rPr>
          <w:rFonts w:hint="default"/>
          <w:highlight w:val="none"/>
          <w:lang w:val="en-US" w:eastAsia="zh-CN"/>
        </w:rPr>
      </w:pPr>
      <w:bookmarkStart w:id="112" w:name="_Toc12578"/>
      <w:r>
        <w:rPr>
          <w:rFonts w:hint="eastAsia"/>
          <w:highlight w:val="none"/>
          <w:lang w:val="en-US" w:eastAsia="zh-CN"/>
        </w:rPr>
        <w:t>耐腐蚀性能试验</w:t>
      </w:r>
      <w:bookmarkEnd w:id="112"/>
    </w:p>
    <w:p w14:paraId="7931D20A">
      <w:pPr>
        <w:pStyle w:val="41"/>
        <w:rPr>
          <w:rFonts w:hint="default"/>
          <w:lang w:val="en-US" w:eastAsia="zh-CN"/>
        </w:rPr>
      </w:pPr>
      <w:r>
        <w:rPr>
          <w:rFonts w:hint="eastAsia"/>
          <w:highlight w:val="none"/>
          <w:lang w:val="en-US" w:eastAsia="zh-CN"/>
        </w:rPr>
        <w:t>应按照GB/T 10125的规定进行试验。</w:t>
      </w:r>
    </w:p>
    <w:p w14:paraId="16D1FA89">
      <w:pPr>
        <w:pStyle w:val="40"/>
        <w:numPr>
          <w:ilvl w:val="1"/>
          <w:numId w:val="1"/>
        </w:numPr>
        <w:bidi w:val="0"/>
        <w:ind w:left="0" w:leftChars="0" w:firstLine="0" w:firstLineChars="0"/>
        <w:rPr>
          <w:rFonts w:hint="eastAsia"/>
          <w:highlight w:val="none"/>
          <w:lang w:val="en-US" w:eastAsia="zh-CN"/>
        </w:rPr>
      </w:pPr>
      <w:bookmarkStart w:id="113" w:name="_Toc32198"/>
      <w:r>
        <w:rPr>
          <w:rFonts w:hint="eastAsia"/>
          <w:highlight w:val="none"/>
          <w:lang w:val="en-US" w:eastAsia="zh-CN"/>
        </w:rPr>
        <w:t>检验规则</w:t>
      </w:r>
      <w:bookmarkEnd w:id="113"/>
    </w:p>
    <w:p w14:paraId="2CA1F27A">
      <w:pPr>
        <w:pStyle w:val="39"/>
        <w:numPr>
          <w:ilvl w:val="2"/>
          <w:numId w:val="1"/>
        </w:numPr>
        <w:bidi w:val="0"/>
        <w:ind w:left="0" w:leftChars="0" w:firstLine="0" w:firstLineChars="0"/>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114" w:name="_Toc5300"/>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检验分类</w:t>
      </w:r>
      <w:bookmarkEnd w:id="114"/>
    </w:p>
    <w:p w14:paraId="1167959E">
      <w:pPr>
        <w:pStyle w:val="41"/>
        <w:rPr>
          <w:rFonts w:hint="eastAsia"/>
          <w:lang w:val="en-US" w:eastAsia="zh-CN"/>
        </w:rPr>
      </w:pPr>
      <w:r>
        <w:rPr>
          <w:rFonts w:hint="eastAsia"/>
          <w:lang w:val="en-US" w:eastAsia="zh-CN"/>
        </w:rPr>
        <w:t>检验应分为出厂检验和型式检验，检验项目见表7。</w:t>
      </w:r>
    </w:p>
    <w:p w14:paraId="1796228A">
      <w:pPr>
        <w:pStyle w:val="118"/>
        <w:spacing w:before="120" w:after="120"/>
      </w:pPr>
      <w:r>
        <w:rPr>
          <w:rFonts w:hint="eastAsia"/>
          <w:lang w:val="en-US" w:eastAsia="zh-CN"/>
        </w:rPr>
        <w:t>检验项目</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3190"/>
        <w:gridCol w:w="3191"/>
      </w:tblGrid>
      <w:tr w14:paraId="63BA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1AB1ECD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检验项目</w:t>
            </w:r>
          </w:p>
        </w:tc>
        <w:tc>
          <w:tcPr>
            <w:tcW w:w="3190" w:type="dxa"/>
            <w:vAlign w:val="center"/>
          </w:tcPr>
          <w:p w14:paraId="431E3DE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出厂检验</w:t>
            </w:r>
          </w:p>
        </w:tc>
        <w:tc>
          <w:tcPr>
            <w:tcW w:w="3191" w:type="dxa"/>
            <w:vAlign w:val="center"/>
          </w:tcPr>
          <w:p w14:paraId="67CC217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型式检验</w:t>
            </w:r>
          </w:p>
        </w:tc>
      </w:tr>
      <w:tr w14:paraId="427C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5DDE2AD9">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不锈钢丝化学成分</w:t>
            </w:r>
          </w:p>
        </w:tc>
        <w:tc>
          <w:tcPr>
            <w:tcW w:w="3190" w:type="dxa"/>
            <w:vAlign w:val="center"/>
          </w:tcPr>
          <w:p w14:paraId="3128D00B">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lang w:eastAsia="zh-CN"/>
              </w:rPr>
              <w:t>—</w:t>
            </w:r>
          </w:p>
        </w:tc>
        <w:tc>
          <w:tcPr>
            <w:tcW w:w="3191" w:type="dxa"/>
            <w:vAlign w:val="center"/>
          </w:tcPr>
          <w:p w14:paraId="1557D006">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w:t>
            </w:r>
          </w:p>
        </w:tc>
      </w:tr>
      <w:tr w14:paraId="15AE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3190" w:type="dxa"/>
            <w:vAlign w:val="center"/>
          </w:tcPr>
          <w:p w14:paraId="3C3252D6">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不锈钢丝直径与表面</w:t>
            </w:r>
          </w:p>
        </w:tc>
        <w:tc>
          <w:tcPr>
            <w:tcW w:w="3190" w:type="dxa"/>
            <w:vAlign w:val="center"/>
          </w:tcPr>
          <w:p w14:paraId="33F778A3">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c>
          <w:tcPr>
            <w:tcW w:w="3191" w:type="dxa"/>
            <w:vAlign w:val="center"/>
          </w:tcPr>
          <w:p w14:paraId="3FC9D691">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74AE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1108D819">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不锈钢丝抗拉强度</w:t>
            </w:r>
          </w:p>
        </w:tc>
        <w:tc>
          <w:tcPr>
            <w:tcW w:w="3190" w:type="dxa"/>
            <w:vAlign w:val="center"/>
          </w:tcPr>
          <w:p w14:paraId="7D631AEA">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lang w:eastAsia="zh-CN"/>
              </w:rPr>
              <w:t>—</w:t>
            </w:r>
          </w:p>
        </w:tc>
        <w:tc>
          <w:tcPr>
            <w:tcW w:w="3191" w:type="dxa"/>
            <w:vAlign w:val="center"/>
          </w:tcPr>
          <w:p w14:paraId="30768962">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7D57A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271633EF">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不锈钢丝扭转性能</w:t>
            </w:r>
          </w:p>
        </w:tc>
        <w:tc>
          <w:tcPr>
            <w:tcW w:w="3190" w:type="dxa"/>
            <w:vAlign w:val="center"/>
          </w:tcPr>
          <w:p w14:paraId="658E30A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lang w:eastAsia="zh-CN"/>
              </w:rPr>
              <w:t>—</w:t>
            </w:r>
          </w:p>
        </w:tc>
        <w:tc>
          <w:tcPr>
            <w:tcW w:w="3191" w:type="dxa"/>
            <w:vAlign w:val="center"/>
          </w:tcPr>
          <w:p w14:paraId="7636F135">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2ECC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4FE01CDE">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微绳结构外观</w:t>
            </w:r>
          </w:p>
        </w:tc>
        <w:tc>
          <w:tcPr>
            <w:tcW w:w="3190" w:type="dxa"/>
            <w:vAlign w:val="center"/>
          </w:tcPr>
          <w:p w14:paraId="1D66B55C">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c>
          <w:tcPr>
            <w:tcW w:w="3191" w:type="dxa"/>
            <w:vAlign w:val="center"/>
          </w:tcPr>
          <w:p w14:paraId="1E804CC4">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017C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1468F2F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微绳直径与不圆度</w:t>
            </w:r>
          </w:p>
        </w:tc>
        <w:tc>
          <w:tcPr>
            <w:tcW w:w="3190" w:type="dxa"/>
            <w:vAlign w:val="center"/>
          </w:tcPr>
          <w:p w14:paraId="43475BF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c>
          <w:tcPr>
            <w:tcW w:w="3191" w:type="dxa"/>
            <w:vAlign w:val="center"/>
          </w:tcPr>
          <w:p w14:paraId="633043D6">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4549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2EB143B7">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微绳捻距</w:t>
            </w:r>
          </w:p>
        </w:tc>
        <w:tc>
          <w:tcPr>
            <w:tcW w:w="3190" w:type="dxa"/>
            <w:vAlign w:val="center"/>
          </w:tcPr>
          <w:p w14:paraId="19D2C34D">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c>
          <w:tcPr>
            <w:tcW w:w="3191" w:type="dxa"/>
            <w:vAlign w:val="center"/>
          </w:tcPr>
          <w:p w14:paraId="488EF471">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61CB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0BD95CBA">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最小破断拉力</w:t>
            </w:r>
          </w:p>
        </w:tc>
        <w:tc>
          <w:tcPr>
            <w:tcW w:w="3190" w:type="dxa"/>
            <w:vAlign w:val="center"/>
          </w:tcPr>
          <w:p w14:paraId="542C663D">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hAnsi="宋体" w:cs="宋体"/>
                <w:sz w:val="18"/>
                <w:szCs w:val="18"/>
                <w:highlight w:val="none"/>
                <w:vertAlign w:val="baseline"/>
                <w:lang w:val="en-US" w:eastAsia="zh-CN"/>
              </w:rPr>
              <w:t>√</w:t>
            </w:r>
          </w:p>
        </w:tc>
        <w:tc>
          <w:tcPr>
            <w:tcW w:w="3191" w:type="dxa"/>
            <w:vAlign w:val="center"/>
          </w:tcPr>
          <w:p w14:paraId="3102D86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3192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08E72F7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断裂伸长率</w:t>
            </w:r>
          </w:p>
        </w:tc>
        <w:tc>
          <w:tcPr>
            <w:tcW w:w="3190" w:type="dxa"/>
            <w:vAlign w:val="center"/>
          </w:tcPr>
          <w:p w14:paraId="549089C7">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hAnsi="宋体" w:cs="宋体"/>
                <w:sz w:val="18"/>
                <w:szCs w:val="18"/>
                <w:highlight w:val="none"/>
                <w:vertAlign w:val="baseline"/>
                <w:lang w:val="en-US" w:eastAsia="zh-CN"/>
              </w:rPr>
              <w:t>√</w:t>
            </w:r>
          </w:p>
        </w:tc>
        <w:tc>
          <w:tcPr>
            <w:tcW w:w="3191" w:type="dxa"/>
            <w:vAlign w:val="center"/>
          </w:tcPr>
          <w:p w14:paraId="69B97E3E">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76D3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2A675EF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弯曲疲劳寿命</w:t>
            </w:r>
          </w:p>
        </w:tc>
        <w:tc>
          <w:tcPr>
            <w:tcW w:w="3190" w:type="dxa"/>
            <w:vAlign w:val="center"/>
          </w:tcPr>
          <w:p w14:paraId="7D19D3D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color w:val="auto"/>
                <w:sz w:val="18"/>
                <w:szCs w:val="18"/>
                <w:highlight w:val="none"/>
                <w:vertAlign w:val="baseline"/>
              </w:rPr>
            </w:pPr>
            <w:r>
              <w:rPr>
                <w:rFonts w:hint="eastAsia" w:hAnsi="宋体" w:cs="宋体"/>
                <w:color w:val="auto"/>
                <w:sz w:val="18"/>
                <w:szCs w:val="18"/>
                <w:highlight w:val="none"/>
                <w:vertAlign w:val="baseline"/>
                <w:lang w:val="en-US" w:eastAsia="zh-CN"/>
              </w:rPr>
              <w:t>√</w:t>
            </w:r>
          </w:p>
        </w:tc>
        <w:tc>
          <w:tcPr>
            <w:tcW w:w="3191" w:type="dxa"/>
            <w:vAlign w:val="center"/>
          </w:tcPr>
          <w:p w14:paraId="5DBEEC81">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1E12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0BB3D94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抗松弛性</w:t>
            </w:r>
          </w:p>
        </w:tc>
        <w:tc>
          <w:tcPr>
            <w:tcW w:w="3190" w:type="dxa"/>
            <w:vAlign w:val="center"/>
          </w:tcPr>
          <w:p w14:paraId="2D5A29E2">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color w:val="auto"/>
                <w:sz w:val="18"/>
                <w:szCs w:val="18"/>
                <w:highlight w:val="none"/>
                <w:vertAlign w:val="baseline"/>
              </w:rPr>
            </w:pPr>
            <w:r>
              <w:rPr>
                <w:rFonts w:hint="eastAsia" w:ascii="宋体" w:hAnsi="宋体" w:eastAsia="宋体" w:cs="宋体"/>
                <w:color w:val="auto"/>
                <w:sz w:val="18"/>
                <w:szCs w:val="18"/>
                <w:lang w:eastAsia="zh-CN"/>
              </w:rPr>
              <w:t>—</w:t>
            </w:r>
          </w:p>
        </w:tc>
        <w:tc>
          <w:tcPr>
            <w:tcW w:w="3191" w:type="dxa"/>
            <w:vAlign w:val="center"/>
          </w:tcPr>
          <w:p w14:paraId="5DE4689F">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4560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018AB6FE">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蠕变性能</w:t>
            </w:r>
          </w:p>
        </w:tc>
        <w:tc>
          <w:tcPr>
            <w:tcW w:w="3190" w:type="dxa"/>
            <w:vAlign w:val="center"/>
          </w:tcPr>
          <w:p w14:paraId="7E2B7E85">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color w:val="auto"/>
                <w:sz w:val="18"/>
                <w:szCs w:val="18"/>
                <w:highlight w:val="none"/>
                <w:vertAlign w:val="baseline"/>
              </w:rPr>
            </w:pPr>
            <w:r>
              <w:rPr>
                <w:rFonts w:hint="eastAsia" w:ascii="宋体" w:hAnsi="宋体" w:eastAsia="宋体" w:cs="宋体"/>
                <w:color w:val="auto"/>
                <w:sz w:val="18"/>
                <w:szCs w:val="18"/>
                <w:lang w:eastAsia="zh-CN"/>
              </w:rPr>
              <w:t>—</w:t>
            </w:r>
          </w:p>
        </w:tc>
        <w:tc>
          <w:tcPr>
            <w:tcW w:w="3191" w:type="dxa"/>
            <w:vAlign w:val="center"/>
          </w:tcPr>
          <w:p w14:paraId="531839C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1EA4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6364D78A">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微绳表面外观</w:t>
            </w:r>
          </w:p>
        </w:tc>
        <w:tc>
          <w:tcPr>
            <w:tcW w:w="3190" w:type="dxa"/>
            <w:vAlign w:val="center"/>
          </w:tcPr>
          <w:p w14:paraId="10AEBF2C">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c>
          <w:tcPr>
            <w:tcW w:w="3191" w:type="dxa"/>
            <w:vAlign w:val="center"/>
          </w:tcPr>
          <w:p w14:paraId="6E626CF7">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453B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7709815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微绳表面粗糙度</w:t>
            </w:r>
          </w:p>
        </w:tc>
        <w:tc>
          <w:tcPr>
            <w:tcW w:w="3190" w:type="dxa"/>
            <w:vAlign w:val="center"/>
          </w:tcPr>
          <w:p w14:paraId="70D0C85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c>
          <w:tcPr>
            <w:tcW w:w="3191" w:type="dxa"/>
            <w:vAlign w:val="center"/>
          </w:tcPr>
          <w:p w14:paraId="52469E00">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293D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5F975194">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涂层厚度</w:t>
            </w:r>
          </w:p>
        </w:tc>
        <w:tc>
          <w:tcPr>
            <w:tcW w:w="3190" w:type="dxa"/>
            <w:vAlign w:val="center"/>
          </w:tcPr>
          <w:p w14:paraId="12F453C6">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lang w:val="en-US" w:eastAsia="zh-CN"/>
              </w:rPr>
              <w:t>√</w:t>
            </w:r>
          </w:p>
        </w:tc>
        <w:tc>
          <w:tcPr>
            <w:tcW w:w="3191" w:type="dxa"/>
            <w:vAlign w:val="center"/>
          </w:tcPr>
          <w:p w14:paraId="65007820">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5D73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17C00BFD">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耐腐蚀性</w:t>
            </w:r>
          </w:p>
        </w:tc>
        <w:tc>
          <w:tcPr>
            <w:tcW w:w="3190" w:type="dxa"/>
            <w:vAlign w:val="center"/>
          </w:tcPr>
          <w:p w14:paraId="365FBB0C">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lang w:eastAsia="zh-CN"/>
              </w:rPr>
              <w:t>—</w:t>
            </w:r>
          </w:p>
        </w:tc>
        <w:tc>
          <w:tcPr>
            <w:tcW w:w="3191" w:type="dxa"/>
            <w:vAlign w:val="center"/>
          </w:tcPr>
          <w:p w14:paraId="4D774BB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w:t>
            </w:r>
          </w:p>
        </w:tc>
      </w:tr>
      <w:tr w14:paraId="7654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3"/>
            <w:vAlign w:val="center"/>
          </w:tcPr>
          <w:p w14:paraId="1EE8C1A4">
            <w:pPr>
              <w:pStyle w:val="183"/>
              <w:bidi w:val="0"/>
              <w:rPr>
                <w:rFonts w:hint="eastAsia" w:ascii="宋体" w:hAnsi="宋体" w:eastAsia="宋体" w:cs="宋体"/>
                <w:sz w:val="18"/>
                <w:szCs w:val="18"/>
              </w:rPr>
            </w:pPr>
            <w:r>
              <w:rPr>
                <w:rFonts w:hint="eastAsia" w:ascii="宋体" w:hAnsi="宋体" w:eastAsia="宋体" w:cs="宋体"/>
                <w:sz w:val="18"/>
                <w:szCs w:val="18"/>
              </w:rPr>
              <w:t>“√”表示需检项目</w:t>
            </w:r>
            <w:r>
              <w:rPr>
                <w:rFonts w:hint="eastAsia" w:ascii="宋体" w:hAnsi="宋体" w:eastAsia="宋体" w:cs="宋体"/>
                <w:sz w:val="18"/>
                <w:szCs w:val="18"/>
                <w:lang w:eastAsia="zh-CN"/>
              </w:rPr>
              <w:t>“—”</w:t>
            </w:r>
            <w:r>
              <w:rPr>
                <w:rFonts w:hint="eastAsia" w:ascii="宋体" w:hAnsi="宋体" w:eastAsia="宋体" w:cs="宋体"/>
                <w:sz w:val="18"/>
                <w:szCs w:val="18"/>
              </w:rPr>
              <w:t>表示不检项目。</w:t>
            </w:r>
          </w:p>
        </w:tc>
      </w:tr>
    </w:tbl>
    <w:p w14:paraId="6F2CFA00">
      <w:pPr>
        <w:pStyle w:val="39"/>
        <w:numPr>
          <w:ilvl w:val="2"/>
          <w:numId w:val="1"/>
        </w:numPr>
        <w:bidi w:val="0"/>
        <w:ind w:left="0" w:leftChars="0" w:firstLine="0" w:firstLineChars="0"/>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115" w:name="_Toc14730"/>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出厂检验</w:t>
      </w:r>
      <w:bookmarkEnd w:id="115"/>
    </w:p>
    <w:p w14:paraId="32CCFF3C">
      <w:pPr>
        <w:pStyle w:val="41"/>
        <w:rPr>
          <w:rFonts w:hint="default"/>
          <w:lang w:val="en-US" w:eastAsia="zh-CN"/>
        </w:rPr>
      </w:pPr>
      <w:r>
        <w:rPr>
          <w:rFonts w:hint="eastAsia"/>
          <w:lang w:val="en-US" w:eastAsia="zh-CN"/>
        </w:rPr>
        <w:t>出厂检验项目应符合表7的要求。</w:t>
      </w:r>
    </w:p>
    <w:p w14:paraId="3BFFB872">
      <w:pPr>
        <w:pStyle w:val="39"/>
        <w:numPr>
          <w:ilvl w:val="2"/>
          <w:numId w:val="1"/>
        </w:numPr>
        <w:bidi w:val="0"/>
        <w:ind w:left="0" w:leftChars="0" w:firstLine="0" w:firstLineChars="0"/>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116" w:name="_Toc11669"/>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型式检验</w:t>
      </w:r>
      <w:bookmarkEnd w:id="116"/>
    </w:p>
    <w:p w14:paraId="674F9C4E">
      <w:pPr>
        <w:pStyle w:val="41"/>
        <w:rPr>
          <w:rFonts w:hint="eastAsia"/>
          <w:lang w:val="en-US" w:eastAsia="zh-CN"/>
        </w:rPr>
      </w:pPr>
      <w:r>
        <w:rPr>
          <w:rFonts w:hint="eastAsia"/>
          <w:lang w:val="en-US" w:eastAsia="zh-CN"/>
        </w:rPr>
        <w:t>应符合表7的要求，凡遇到下列情况之一，也应进行型式检验：</w:t>
      </w:r>
    </w:p>
    <w:p w14:paraId="71B21203">
      <w:pPr>
        <w:pStyle w:val="178"/>
        <w:numPr>
          <w:ilvl w:val="0"/>
          <w:numId w:val="37"/>
        </w:numPr>
        <w:bidi w:val="0"/>
        <w:rPr>
          <w:rFonts w:hint="eastAsia"/>
          <w:highlight w:val="none"/>
          <w:lang w:val="en-US" w:eastAsia="zh-CN"/>
        </w:rPr>
      </w:pPr>
      <w:r>
        <w:rPr>
          <w:rFonts w:hint="eastAsia"/>
          <w:highlight w:val="none"/>
          <w:lang w:val="en-US" w:eastAsia="zh-CN"/>
        </w:rPr>
        <w:t>新产品试制或老产品转厂生产的定型鉴定；</w:t>
      </w:r>
    </w:p>
    <w:p w14:paraId="0BF94A6C">
      <w:pPr>
        <w:pStyle w:val="178"/>
        <w:numPr>
          <w:ilvl w:val="0"/>
          <w:numId w:val="13"/>
        </w:numPr>
        <w:bidi w:val="0"/>
        <w:rPr>
          <w:rFonts w:hint="eastAsia"/>
          <w:highlight w:val="none"/>
          <w:lang w:val="en-US" w:eastAsia="zh-CN"/>
        </w:rPr>
      </w:pPr>
      <w:r>
        <w:rPr>
          <w:rFonts w:hint="eastAsia"/>
          <w:highlight w:val="none"/>
          <w:lang w:val="en-US" w:eastAsia="zh-CN"/>
        </w:rPr>
        <w:t>正式生产后，如结构、材料、工艺有较大改变，可能影响产品性能时；</w:t>
      </w:r>
    </w:p>
    <w:p w14:paraId="6373A051">
      <w:pPr>
        <w:pStyle w:val="178"/>
        <w:numPr>
          <w:ilvl w:val="0"/>
          <w:numId w:val="13"/>
        </w:numPr>
        <w:bidi w:val="0"/>
        <w:rPr>
          <w:rFonts w:hint="eastAsia"/>
          <w:highlight w:val="none"/>
          <w:lang w:val="en-US" w:eastAsia="zh-CN"/>
        </w:rPr>
      </w:pPr>
      <w:r>
        <w:rPr>
          <w:rFonts w:hint="eastAsia"/>
          <w:highlight w:val="none"/>
          <w:lang w:val="en-US" w:eastAsia="zh-CN"/>
        </w:rPr>
        <w:t>正常生产每满2年时；</w:t>
      </w:r>
    </w:p>
    <w:p w14:paraId="05DBD90F">
      <w:pPr>
        <w:pStyle w:val="178"/>
        <w:numPr>
          <w:ilvl w:val="0"/>
          <w:numId w:val="13"/>
        </w:numPr>
        <w:bidi w:val="0"/>
        <w:rPr>
          <w:rFonts w:hint="eastAsia"/>
          <w:highlight w:val="none"/>
          <w:lang w:val="en-US" w:eastAsia="zh-CN"/>
        </w:rPr>
      </w:pPr>
      <w:r>
        <w:rPr>
          <w:rFonts w:hint="eastAsia"/>
          <w:highlight w:val="none"/>
          <w:lang w:val="en-US" w:eastAsia="zh-CN"/>
        </w:rPr>
        <w:t>产品停产1年以上，恢复生产时；</w:t>
      </w:r>
    </w:p>
    <w:p w14:paraId="0DB4E983">
      <w:pPr>
        <w:pStyle w:val="178"/>
        <w:numPr>
          <w:ilvl w:val="0"/>
          <w:numId w:val="13"/>
        </w:numPr>
        <w:bidi w:val="0"/>
        <w:rPr>
          <w:rFonts w:hint="eastAsia"/>
          <w:highlight w:val="none"/>
          <w:lang w:val="en-US" w:eastAsia="zh-CN"/>
        </w:rPr>
      </w:pPr>
      <w:r>
        <w:rPr>
          <w:rFonts w:hint="eastAsia"/>
          <w:highlight w:val="none"/>
          <w:lang w:val="en-US" w:eastAsia="zh-CN"/>
        </w:rPr>
        <w:t>出厂检验结果与上次型式检验有较大差异时；</w:t>
      </w:r>
    </w:p>
    <w:p w14:paraId="60EAD6D0">
      <w:pPr>
        <w:pStyle w:val="178"/>
        <w:numPr>
          <w:ilvl w:val="0"/>
          <w:numId w:val="13"/>
        </w:numPr>
        <w:bidi w:val="0"/>
        <w:rPr>
          <w:rFonts w:hint="eastAsia"/>
          <w:highlight w:val="none"/>
          <w:lang w:val="en-US" w:eastAsia="zh-CN"/>
        </w:rPr>
      </w:pPr>
      <w:r>
        <w:rPr>
          <w:rFonts w:hint="eastAsia"/>
          <w:highlight w:val="none"/>
          <w:lang w:val="en-US" w:eastAsia="zh-CN"/>
        </w:rPr>
        <w:t>国家质量监督机构提出进行型式检验要求时。</w:t>
      </w:r>
    </w:p>
    <w:p w14:paraId="7892A1CE">
      <w:pPr>
        <w:pStyle w:val="39"/>
        <w:numPr>
          <w:ilvl w:val="2"/>
          <w:numId w:val="1"/>
        </w:numPr>
        <w:bidi w:val="0"/>
        <w:ind w:left="0" w:leftChars="0" w:firstLine="0" w:firstLineChars="0"/>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117" w:name="_Toc2943"/>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抽样规则</w:t>
      </w:r>
      <w:bookmarkEnd w:id="117"/>
    </w:p>
    <w:p w14:paraId="0B57ED88">
      <w:pPr>
        <w:pStyle w:val="41"/>
        <w:rPr>
          <w:rFonts w:hint="default"/>
          <w:lang w:val="en-US" w:eastAsia="zh-CN"/>
        </w:rPr>
      </w:pPr>
      <w:r>
        <w:rPr>
          <w:rFonts w:hint="eastAsia"/>
          <w:lang w:val="en-US" w:eastAsia="zh-CN"/>
        </w:rPr>
        <w:t>型式检验的样本应从出厂检验合格的同一批次产品中随机抽取。抽样基数不少于10卷（盘），抽样数量为3卷（盘）。</w:t>
      </w:r>
    </w:p>
    <w:p w14:paraId="2CFC105E">
      <w:pPr>
        <w:pStyle w:val="39"/>
        <w:numPr>
          <w:ilvl w:val="2"/>
          <w:numId w:val="1"/>
        </w:numPr>
        <w:bidi w:val="0"/>
        <w:ind w:left="0" w:leftChars="0" w:firstLine="0" w:firstLineChars="0"/>
        <w:rPr>
          <w:rFonts w:hint="default"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118" w:name="_Toc24211"/>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判定规则</w:t>
      </w:r>
      <w:bookmarkEnd w:id="118"/>
    </w:p>
    <w:p w14:paraId="67343029">
      <w:pPr>
        <w:pStyle w:val="43"/>
        <w:keepNext w:val="0"/>
        <w:keepLines w:val="0"/>
        <w:pageBreakBefore w:val="0"/>
        <w:widowControl w:val="0"/>
        <w:numPr>
          <w:ilvl w:val="3"/>
          <w:numId w:val="1"/>
        </w:numPr>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所有型式检验项目均符合本文件要求时，判定该批产品型式检验合格。</w:t>
      </w:r>
    </w:p>
    <w:p w14:paraId="3DC2595C">
      <w:pPr>
        <w:pStyle w:val="43"/>
        <w:keepNext w:val="0"/>
        <w:keepLines w:val="0"/>
        <w:pageBreakBefore w:val="0"/>
        <w:widowControl w:val="0"/>
        <w:numPr>
          <w:ilvl w:val="3"/>
          <w:numId w:val="1"/>
        </w:numPr>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若有任何一项检验结果不符合本文件要求，则判定该次型式检验不合格。允许在同批次产品中加倍抽样，对不合格项及因检验破坏而可能受影响的关联项目进行复验。若复验结果全部合格，则仍可判定该批产品型式检验合格；若复验结果仍有任何一项不合格，则判定该批产品型式检验不合格。</w:t>
      </w:r>
    </w:p>
    <w:p w14:paraId="52698BC0">
      <w:pPr>
        <w:pStyle w:val="39"/>
        <w:numPr>
          <w:ilvl w:val="2"/>
          <w:numId w:val="1"/>
        </w:numPr>
        <w:bidi w:val="0"/>
        <w:ind w:left="0" w:leftChars="0" w:firstLine="0" w:firstLineChars="0"/>
        <w:rPr>
          <w:rFonts w:hint="default"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119" w:name="_Toc3601"/>
      <w:r>
        <w:rPr>
          <w:rFonts w:hint="default"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质量证明文件</w:t>
      </w:r>
      <w:bookmarkEnd w:id="119"/>
    </w:p>
    <w:p w14:paraId="49EA1478">
      <w:pPr>
        <w:pStyle w:val="41"/>
        <w:rPr>
          <w:rFonts w:hint="eastAsia"/>
          <w:lang w:val="en-US" w:eastAsia="zh-CN"/>
        </w:rPr>
      </w:pPr>
      <w:r>
        <w:rPr>
          <w:rFonts w:hint="default"/>
          <w:lang w:val="en-US" w:eastAsia="zh-CN"/>
        </w:rPr>
        <w:t>出厂产品应附有质量证明文件，内容至少应包括</w:t>
      </w:r>
      <w:r>
        <w:rPr>
          <w:rFonts w:hint="eastAsia"/>
          <w:lang w:val="en-US" w:eastAsia="zh-CN"/>
        </w:rPr>
        <w:t>以下内容：</w:t>
      </w:r>
    </w:p>
    <w:p w14:paraId="5E7BCB10">
      <w:pPr>
        <w:pStyle w:val="178"/>
        <w:numPr>
          <w:ilvl w:val="0"/>
          <w:numId w:val="38"/>
        </w:numPr>
        <w:bidi w:val="0"/>
        <w:rPr>
          <w:rFonts w:hint="eastAsia"/>
          <w:highlight w:val="none"/>
          <w:lang w:val="en-US" w:eastAsia="zh-CN"/>
        </w:rPr>
      </w:pPr>
      <w:r>
        <w:rPr>
          <w:rFonts w:hint="eastAsia"/>
          <w:highlight w:val="none"/>
          <w:lang w:val="en-US" w:eastAsia="zh-CN"/>
        </w:rPr>
        <w:t>制造厂名称；</w:t>
      </w:r>
    </w:p>
    <w:p w14:paraId="162D6B03">
      <w:pPr>
        <w:pStyle w:val="178"/>
        <w:numPr>
          <w:ilvl w:val="0"/>
          <w:numId w:val="38"/>
        </w:numPr>
        <w:bidi w:val="0"/>
        <w:rPr>
          <w:rFonts w:hint="eastAsia"/>
          <w:highlight w:val="none"/>
          <w:lang w:val="en-US" w:eastAsia="zh-CN"/>
        </w:rPr>
      </w:pPr>
      <w:r>
        <w:rPr>
          <w:rFonts w:hint="eastAsia"/>
          <w:highlight w:val="none"/>
          <w:lang w:val="en-US" w:eastAsia="zh-CN"/>
        </w:rPr>
        <w:t>产品名称、型号、规格；</w:t>
      </w:r>
    </w:p>
    <w:p w14:paraId="111CE98B">
      <w:pPr>
        <w:pStyle w:val="178"/>
        <w:numPr>
          <w:ilvl w:val="0"/>
          <w:numId w:val="38"/>
        </w:numPr>
        <w:bidi w:val="0"/>
        <w:rPr>
          <w:rFonts w:hint="eastAsia"/>
          <w:highlight w:val="none"/>
          <w:lang w:val="en-US" w:eastAsia="zh-CN"/>
        </w:rPr>
      </w:pPr>
      <w:r>
        <w:rPr>
          <w:rFonts w:hint="eastAsia"/>
          <w:highlight w:val="none"/>
          <w:lang w:val="en-US" w:eastAsia="zh-CN"/>
        </w:rPr>
        <w:t>本文件编号；</w:t>
      </w:r>
    </w:p>
    <w:p w14:paraId="24AD2A19">
      <w:pPr>
        <w:pStyle w:val="178"/>
        <w:numPr>
          <w:ilvl w:val="0"/>
          <w:numId w:val="38"/>
        </w:numPr>
        <w:bidi w:val="0"/>
        <w:rPr>
          <w:rFonts w:hint="eastAsia"/>
          <w:highlight w:val="none"/>
          <w:lang w:val="en-US" w:eastAsia="zh-CN"/>
        </w:rPr>
      </w:pPr>
      <w:r>
        <w:rPr>
          <w:rFonts w:hint="eastAsia"/>
          <w:highlight w:val="none"/>
          <w:lang w:val="en-US" w:eastAsia="zh-CN"/>
        </w:rPr>
        <w:t>原材料牌号及质量证明书编号；</w:t>
      </w:r>
    </w:p>
    <w:p w14:paraId="78B2F357">
      <w:pPr>
        <w:pStyle w:val="178"/>
        <w:numPr>
          <w:ilvl w:val="0"/>
          <w:numId w:val="38"/>
        </w:numPr>
        <w:bidi w:val="0"/>
        <w:rPr>
          <w:rFonts w:hint="eastAsia"/>
          <w:highlight w:val="none"/>
          <w:lang w:val="en-US" w:eastAsia="zh-CN"/>
        </w:rPr>
      </w:pPr>
      <w:r>
        <w:rPr>
          <w:rFonts w:hint="eastAsia"/>
          <w:highlight w:val="none"/>
          <w:lang w:val="en-US" w:eastAsia="zh-CN"/>
        </w:rPr>
        <w:t>出厂检验结果；</w:t>
      </w:r>
    </w:p>
    <w:p w14:paraId="1C4DA1B5">
      <w:pPr>
        <w:pStyle w:val="178"/>
        <w:numPr>
          <w:ilvl w:val="0"/>
          <w:numId w:val="38"/>
        </w:numPr>
        <w:bidi w:val="0"/>
        <w:rPr>
          <w:rFonts w:hint="eastAsia"/>
          <w:highlight w:val="none"/>
          <w:lang w:val="en-US" w:eastAsia="zh-CN"/>
        </w:rPr>
      </w:pPr>
      <w:r>
        <w:rPr>
          <w:rFonts w:hint="eastAsia"/>
          <w:highlight w:val="none"/>
          <w:lang w:val="en-US" w:eastAsia="zh-CN"/>
        </w:rPr>
        <w:t>生产日期（或批号）；</w:t>
      </w:r>
    </w:p>
    <w:p w14:paraId="5D2A68C0">
      <w:pPr>
        <w:pStyle w:val="178"/>
        <w:numPr>
          <w:ilvl w:val="0"/>
          <w:numId w:val="38"/>
        </w:numPr>
        <w:bidi w:val="0"/>
        <w:rPr>
          <w:rFonts w:hint="default"/>
          <w:lang w:val="en-US" w:eastAsia="zh-CN"/>
        </w:rPr>
      </w:pPr>
      <w:r>
        <w:rPr>
          <w:rFonts w:hint="eastAsia"/>
          <w:highlight w:val="none"/>
          <w:lang w:val="en-US" w:eastAsia="zh-CN"/>
        </w:rPr>
        <w:t>检验员签章及检验部门公章。</w:t>
      </w:r>
    </w:p>
    <w:p w14:paraId="55974390">
      <w:pPr>
        <w:pStyle w:val="40"/>
        <w:numPr>
          <w:ilvl w:val="1"/>
          <w:numId w:val="1"/>
        </w:numPr>
        <w:bidi w:val="0"/>
        <w:ind w:left="0" w:leftChars="0" w:firstLine="0" w:firstLineChars="0"/>
        <w:rPr>
          <w:rFonts w:hint="eastAsia"/>
          <w:highlight w:val="none"/>
          <w:lang w:val="en-US" w:eastAsia="zh-CN"/>
        </w:rPr>
      </w:pPr>
      <w:bookmarkStart w:id="120" w:name="_Toc30680"/>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标志、包装、运输和贮存</w:t>
      </w:r>
      <w:bookmarkEnd w:id="120"/>
    </w:p>
    <w:p w14:paraId="42E5A233">
      <w:pPr>
        <w:pStyle w:val="39"/>
        <w:numPr>
          <w:ilvl w:val="2"/>
          <w:numId w:val="1"/>
        </w:numPr>
        <w:bidi w:val="0"/>
        <w:ind w:left="0" w:leftChars="0" w:firstLine="0" w:firstLineChars="0"/>
        <w:rPr>
          <w:rFonts w:hint="default"/>
          <w:lang w:val="en-US" w:eastAsia="zh-CN"/>
        </w:rPr>
      </w:pPr>
      <w:bookmarkStart w:id="121" w:name="_Toc14956"/>
      <w:r>
        <w:rPr>
          <w:rFonts w:hint="eastAsia"/>
          <w:lang w:val="en-US" w:eastAsia="zh-CN"/>
        </w:rPr>
        <w:t>标志</w:t>
      </w:r>
      <w:bookmarkEnd w:id="121"/>
    </w:p>
    <w:p w14:paraId="25195A9C">
      <w:pPr>
        <w:keepNext w:val="0"/>
        <w:keepLines w:val="0"/>
        <w:pageBreakBefore w:val="0"/>
        <w:widowControl w:val="0"/>
        <w:kinsoku/>
        <w:wordWrap/>
        <w:overflowPunct/>
        <w:topLinePunct w:val="0"/>
        <w:autoSpaceDE/>
        <w:autoSpaceDN/>
        <w:bidi w:val="0"/>
        <w:adjustRightInd w:val="0"/>
        <w:snapToGrid/>
        <w:ind w:firstLine="420" w:firstLineChars="200"/>
        <w:jc w:val="left"/>
        <w:textAlignment w:val="auto"/>
        <w:rPr>
          <w:rFonts w:hint="default"/>
          <w:highlight w:val="none"/>
          <w:lang w:val="en-US" w:eastAsia="zh-CN"/>
        </w:rPr>
      </w:pPr>
      <w:r>
        <w:rPr>
          <w:rFonts w:hint="eastAsia"/>
          <w:highlight w:val="none"/>
          <w:lang w:val="en-US" w:eastAsia="zh-CN"/>
        </w:rPr>
        <w:t>线轴应标注以下内容</w:t>
      </w:r>
      <w:r>
        <w:rPr>
          <w:rFonts w:hint="default"/>
          <w:highlight w:val="none"/>
          <w:lang w:val="en-US" w:eastAsia="zh-CN"/>
        </w:rPr>
        <w:t>：</w:t>
      </w:r>
    </w:p>
    <w:p w14:paraId="645A24C5">
      <w:pPr>
        <w:pStyle w:val="178"/>
        <w:numPr>
          <w:ilvl w:val="0"/>
          <w:numId w:val="39"/>
        </w:numPr>
        <w:bidi w:val="0"/>
        <w:rPr>
          <w:rFonts w:hint="eastAsia"/>
          <w:highlight w:val="none"/>
          <w:lang w:val="en-US" w:eastAsia="zh-CN"/>
        </w:rPr>
      </w:pPr>
      <w:r>
        <w:rPr>
          <w:rFonts w:hint="default"/>
          <w:highlight w:val="none"/>
          <w:lang w:val="en-US" w:eastAsia="zh-CN"/>
        </w:rPr>
        <w:t>产品标记</w:t>
      </w:r>
      <w:r>
        <w:rPr>
          <w:rFonts w:hint="eastAsia"/>
          <w:highlight w:val="none"/>
          <w:lang w:val="en-US" w:eastAsia="zh-CN"/>
        </w:rPr>
        <w:t>；</w:t>
      </w:r>
    </w:p>
    <w:p w14:paraId="3EFE6BD1">
      <w:pPr>
        <w:pStyle w:val="178"/>
        <w:numPr>
          <w:ilvl w:val="0"/>
          <w:numId w:val="39"/>
        </w:numPr>
        <w:bidi w:val="0"/>
        <w:rPr>
          <w:rFonts w:hint="eastAsia"/>
          <w:highlight w:val="none"/>
          <w:lang w:val="en-US" w:eastAsia="zh-CN"/>
        </w:rPr>
      </w:pPr>
      <w:r>
        <w:rPr>
          <w:rFonts w:hint="eastAsia"/>
          <w:highlight w:val="none"/>
          <w:lang w:val="en-US" w:eastAsia="zh-CN"/>
        </w:rPr>
        <w:t>直径；</w:t>
      </w:r>
    </w:p>
    <w:p w14:paraId="18CA747D">
      <w:pPr>
        <w:pStyle w:val="178"/>
        <w:numPr>
          <w:ilvl w:val="0"/>
          <w:numId w:val="39"/>
        </w:numPr>
        <w:bidi w:val="0"/>
        <w:rPr>
          <w:rFonts w:hint="eastAsia"/>
          <w:highlight w:val="none"/>
          <w:lang w:val="en-US" w:eastAsia="zh-CN"/>
        </w:rPr>
      </w:pPr>
      <w:r>
        <w:rPr>
          <w:rFonts w:hint="eastAsia"/>
          <w:highlight w:val="none"/>
          <w:lang w:val="en-US" w:eastAsia="zh-CN"/>
        </w:rPr>
        <w:t>长度；</w:t>
      </w:r>
    </w:p>
    <w:p w14:paraId="0750AEB0">
      <w:pPr>
        <w:pStyle w:val="178"/>
        <w:numPr>
          <w:ilvl w:val="0"/>
          <w:numId w:val="39"/>
        </w:numPr>
        <w:bidi w:val="0"/>
        <w:rPr>
          <w:rFonts w:hint="eastAsia"/>
          <w:highlight w:val="none"/>
          <w:lang w:val="en-US" w:eastAsia="zh-CN"/>
        </w:rPr>
      </w:pPr>
      <w:r>
        <w:rPr>
          <w:rFonts w:hint="eastAsia"/>
          <w:highlight w:val="none"/>
          <w:lang w:val="en-US" w:eastAsia="zh-CN"/>
        </w:rPr>
        <w:t>材质；</w:t>
      </w:r>
    </w:p>
    <w:p w14:paraId="68D0E709">
      <w:pPr>
        <w:pStyle w:val="178"/>
        <w:numPr>
          <w:ilvl w:val="0"/>
          <w:numId w:val="39"/>
        </w:numPr>
        <w:bidi w:val="0"/>
        <w:rPr>
          <w:rFonts w:hint="eastAsia"/>
          <w:highlight w:val="none"/>
          <w:lang w:val="en-US" w:eastAsia="zh-CN"/>
        </w:rPr>
      </w:pPr>
      <w:r>
        <w:rPr>
          <w:rFonts w:hint="default"/>
          <w:highlight w:val="none"/>
          <w:lang w:val="en-US" w:eastAsia="zh-CN"/>
        </w:rPr>
        <w:t>生产日期</w:t>
      </w:r>
      <w:r>
        <w:rPr>
          <w:rFonts w:hint="eastAsia"/>
          <w:highlight w:val="none"/>
          <w:lang w:val="en-US" w:eastAsia="zh-CN"/>
        </w:rPr>
        <w:t>；</w:t>
      </w:r>
    </w:p>
    <w:p w14:paraId="0E9F0460">
      <w:pPr>
        <w:pStyle w:val="178"/>
        <w:numPr>
          <w:ilvl w:val="0"/>
          <w:numId w:val="39"/>
        </w:numPr>
        <w:bidi w:val="0"/>
        <w:rPr>
          <w:rFonts w:hint="default"/>
          <w:highlight w:val="none"/>
          <w:lang w:val="en-US" w:eastAsia="zh-CN"/>
        </w:rPr>
      </w:pPr>
      <w:r>
        <w:rPr>
          <w:rFonts w:hint="default"/>
          <w:highlight w:val="none"/>
          <w:lang w:val="en-US" w:eastAsia="zh-CN"/>
        </w:rPr>
        <w:t>批号；</w:t>
      </w:r>
    </w:p>
    <w:p w14:paraId="3E34927C">
      <w:pPr>
        <w:pStyle w:val="178"/>
        <w:numPr>
          <w:ilvl w:val="0"/>
          <w:numId w:val="39"/>
        </w:numPr>
        <w:bidi w:val="0"/>
        <w:rPr>
          <w:rFonts w:hint="default"/>
          <w:highlight w:val="none"/>
          <w:lang w:val="en-US" w:eastAsia="zh-CN"/>
        </w:rPr>
      </w:pPr>
      <w:r>
        <w:rPr>
          <w:rFonts w:hint="default"/>
          <w:highlight w:val="none"/>
          <w:lang w:val="en-US" w:eastAsia="zh-CN"/>
        </w:rPr>
        <w:t>执行标准号</w:t>
      </w:r>
      <w:r>
        <w:rPr>
          <w:rFonts w:hint="eastAsia"/>
          <w:highlight w:val="none"/>
          <w:lang w:val="en-US" w:eastAsia="zh-CN"/>
        </w:rPr>
        <w:t>。</w:t>
      </w:r>
    </w:p>
    <w:p w14:paraId="20867BF6">
      <w:pPr>
        <w:pStyle w:val="39"/>
        <w:numPr>
          <w:ilvl w:val="2"/>
          <w:numId w:val="1"/>
        </w:numPr>
        <w:bidi w:val="0"/>
        <w:ind w:left="0" w:leftChars="0" w:firstLine="0" w:firstLineChars="0"/>
        <w:rPr>
          <w:rFonts w:hint="eastAsia"/>
          <w:lang w:val="en-US" w:eastAsia="zh-CN"/>
        </w:rPr>
      </w:pPr>
      <w:bookmarkStart w:id="122" w:name="_Toc30951"/>
      <w:bookmarkStart w:id="123" w:name="BookMark8"/>
      <w:r>
        <w:rPr>
          <w:rFonts w:hint="eastAsia"/>
          <w:lang w:val="en-US" w:eastAsia="zh-CN"/>
        </w:rPr>
        <w:t>包装</w:t>
      </w:r>
      <w:bookmarkEnd w:id="122"/>
    </w:p>
    <w:p w14:paraId="528341BB">
      <w:pPr>
        <w:pStyle w:val="43"/>
        <w:keepNext w:val="0"/>
        <w:keepLines w:val="0"/>
        <w:pageBreakBefore w:val="0"/>
        <w:widowControl w:val="0"/>
        <w:numPr>
          <w:ilvl w:val="3"/>
          <w:numId w:val="1"/>
        </w:numPr>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微绳应卷绕在直径≥100 mm的线轴上，外层用防潮纸包裹，外罩防尘袋。</w:t>
      </w:r>
    </w:p>
    <w:p w14:paraId="7EA3B19C">
      <w:pPr>
        <w:pStyle w:val="43"/>
        <w:keepNext w:val="0"/>
        <w:keepLines w:val="0"/>
        <w:pageBreakBefore w:val="0"/>
        <w:widowControl w:val="0"/>
        <w:numPr>
          <w:ilvl w:val="3"/>
          <w:numId w:val="1"/>
        </w:numPr>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线轴应标注缠绕方向（捻向）</w:t>
      </w:r>
      <w:r>
        <w:rPr>
          <w:rFonts w:hint="eastAsia" w:ascii="宋体" w:hAnsi="宋体" w:eastAsia="宋体" w:cs="宋体"/>
          <w:highlight w:val="none"/>
          <w:lang w:val="en-US" w:eastAsia="zh-CN"/>
        </w:rPr>
        <w:t>。</w:t>
      </w:r>
    </w:p>
    <w:p w14:paraId="2483085C">
      <w:pPr>
        <w:pStyle w:val="39"/>
        <w:numPr>
          <w:ilvl w:val="2"/>
          <w:numId w:val="1"/>
        </w:numPr>
        <w:bidi w:val="0"/>
        <w:ind w:left="0" w:leftChars="0" w:firstLine="0" w:firstLineChars="0"/>
        <w:rPr>
          <w:rFonts w:hint="eastAsia"/>
          <w:lang w:val="en-US" w:eastAsia="zh-CN"/>
        </w:rPr>
      </w:pPr>
      <w:bookmarkStart w:id="124" w:name="_Toc22788"/>
      <w:r>
        <w:rPr>
          <w:rFonts w:hint="eastAsia"/>
          <w:lang w:val="en-US" w:eastAsia="zh-CN"/>
        </w:rPr>
        <w:t>运输</w:t>
      </w:r>
      <w:bookmarkEnd w:id="124"/>
    </w:p>
    <w:p w14:paraId="3EFD39CD">
      <w:pPr>
        <w:pStyle w:val="43"/>
        <w:keepNext w:val="0"/>
        <w:keepLines w:val="0"/>
        <w:pageBreakBefore w:val="0"/>
        <w:widowControl w:val="0"/>
        <w:numPr>
          <w:ilvl w:val="3"/>
          <w:numId w:val="1"/>
        </w:numPr>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产品在运输过程中应防止受潮、雨淋、暴晒、碰撞和挤压。</w:t>
      </w:r>
    </w:p>
    <w:p w14:paraId="12C45A9D">
      <w:pPr>
        <w:pStyle w:val="43"/>
        <w:keepNext w:val="0"/>
        <w:keepLines w:val="0"/>
        <w:pageBreakBefore w:val="0"/>
        <w:widowControl w:val="0"/>
        <w:numPr>
          <w:ilvl w:val="3"/>
          <w:numId w:val="1"/>
        </w:numPr>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运输工具应清洁、干燥，无腐蚀性物质。</w:t>
      </w:r>
    </w:p>
    <w:p w14:paraId="74F51A69">
      <w:pPr>
        <w:pStyle w:val="39"/>
        <w:numPr>
          <w:ilvl w:val="2"/>
          <w:numId w:val="1"/>
        </w:numPr>
        <w:bidi w:val="0"/>
        <w:ind w:left="0" w:leftChars="0" w:firstLine="0" w:firstLineChars="0"/>
        <w:rPr>
          <w:rFonts w:hint="default"/>
          <w:lang w:val="en-US" w:eastAsia="zh-CN"/>
        </w:rPr>
      </w:pPr>
      <w:bookmarkStart w:id="125" w:name="_Toc7024"/>
      <w:r>
        <w:rPr>
          <w:rFonts w:hint="eastAsia"/>
          <w:lang w:val="en-US" w:eastAsia="zh-CN"/>
        </w:rPr>
        <w:t>贮存</w:t>
      </w:r>
      <w:bookmarkEnd w:id="125"/>
    </w:p>
    <w:p w14:paraId="4AC921EC">
      <w:pPr>
        <w:pStyle w:val="43"/>
        <w:keepNext w:val="0"/>
        <w:keepLines w:val="0"/>
        <w:pageBreakBefore w:val="0"/>
        <w:widowControl w:val="0"/>
        <w:numPr>
          <w:ilvl w:val="3"/>
          <w:numId w:val="1"/>
        </w:numPr>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产品应贮存在干燥、通风、清洁的库房内，远离热源和腐蚀性物质。</w:t>
      </w:r>
    </w:p>
    <w:p w14:paraId="72A7E64A">
      <w:pPr>
        <w:pStyle w:val="43"/>
        <w:keepNext w:val="0"/>
        <w:keepLines w:val="0"/>
        <w:pageBreakBefore w:val="0"/>
        <w:widowControl w:val="0"/>
        <w:numPr>
          <w:ilvl w:val="3"/>
          <w:numId w:val="1"/>
        </w:numPr>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贮存温度为-10℃～40℃，相对湿度不大于80%。</w:t>
      </w:r>
    </w:p>
    <w:p w14:paraId="5A7BDCEA">
      <w:pPr>
        <w:pStyle w:val="43"/>
        <w:keepNext w:val="0"/>
        <w:keepLines w:val="0"/>
        <w:pageBreakBefore w:val="0"/>
        <w:widowControl w:val="0"/>
        <w:numPr>
          <w:ilvl w:val="3"/>
          <w:numId w:val="1"/>
        </w:numPr>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产品应按规格、批号分类存放，存放期限不超过2年，超过期限应重新检验，合格后方可使用。</w:t>
      </w:r>
    </w:p>
    <w:p w14:paraId="654D4C01">
      <w:pPr>
        <w:pStyle w:val="40"/>
        <w:numPr>
          <w:ilvl w:val="1"/>
          <w:numId w:val="1"/>
        </w:numPr>
        <w:bidi w:val="0"/>
        <w:ind w:left="0" w:leftChars="0" w:firstLine="0" w:firstLineChars="0"/>
        <w:rPr>
          <w:rFonts w:hint="default"/>
          <w:highlight w:val="none"/>
          <w:lang w:val="en-US"/>
        </w:rPr>
      </w:pPr>
      <w:bookmarkStart w:id="126" w:name="_Toc19346"/>
      <w:r>
        <w:rPr>
          <w:rFonts w:hint="eastAsia"/>
          <w:highlight w:val="none"/>
          <w:lang w:val="en-US" w:eastAsia="zh-CN"/>
        </w:rPr>
        <w:t>验收</w:t>
      </w:r>
      <w:bookmarkEnd w:id="126"/>
    </w:p>
    <w:p w14:paraId="73EB8E38">
      <w:pPr>
        <w:pStyle w:val="39"/>
        <w:keepNext w:val="0"/>
        <w:keepLines w:val="0"/>
        <w:pageBreakBefore w:val="0"/>
        <w:widowControl/>
        <w:kinsoku/>
        <w:wordWrap/>
        <w:overflowPunct/>
        <w:topLinePunct w:val="0"/>
        <w:autoSpaceDE/>
        <w:autoSpaceDN/>
        <w:bidi w:val="0"/>
        <w:adjustRightInd/>
        <w:snapToGrid/>
        <w:spacing w:before="0" w:beforeLines="0" w:after="0" w:afterLines="0"/>
        <w:ind w:left="0" w:leftChars="0" w:firstLine="0" w:firstLineChars="0"/>
        <w:textAlignment w:val="auto"/>
        <w:rPr>
          <w:rFonts w:hint="eastAsia" w:ascii="宋体" w:hAnsi="宋体" w:eastAsia="宋体" w:cs="宋体"/>
          <w:highlight w:val="none"/>
          <w:lang w:val="en-US" w:eastAsia="zh-CN"/>
        </w:rPr>
      </w:pPr>
      <w:bookmarkStart w:id="127" w:name="_Toc13809"/>
      <w:bookmarkStart w:id="128" w:name="_Toc23394"/>
      <w:r>
        <w:rPr>
          <w:rFonts w:hint="eastAsia" w:ascii="宋体" w:hAnsi="宋体" w:eastAsia="宋体" w:cs="宋体"/>
          <w:highlight w:val="none"/>
          <w:lang w:val="en-US" w:eastAsia="zh-CN"/>
        </w:rPr>
        <w:t>钢丝绳出厂前的验收，由供方进行。</w:t>
      </w:r>
      <w:bookmarkEnd w:id="127"/>
      <w:bookmarkEnd w:id="128"/>
    </w:p>
    <w:p w14:paraId="22DEC9D3">
      <w:pPr>
        <w:pStyle w:val="39"/>
        <w:keepNext w:val="0"/>
        <w:keepLines w:val="0"/>
        <w:pageBreakBefore w:val="0"/>
        <w:widowControl/>
        <w:kinsoku/>
        <w:wordWrap/>
        <w:overflowPunct/>
        <w:topLinePunct w:val="0"/>
        <w:autoSpaceDE/>
        <w:autoSpaceDN/>
        <w:bidi w:val="0"/>
        <w:adjustRightInd/>
        <w:snapToGrid/>
        <w:spacing w:before="0" w:beforeLines="0" w:after="0" w:afterLines="0"/>
        <w:ind w:left="0" w:leftChars="0" w:firstLine="0" w:firstLineChars="0"/>
        <w:textAlignment w:val="auto"/>
        <w:rPr>
          <w:rFonts w:hint="eastAsia" w:ascii="宋体" w:hAnsi="宋体" w:eastAsia="宋体" w:cs="宋体"/>
          <w:highlight w:val="none"/>
          <w:lang w:val="en-US" w:eastAsia="zh-CN"/>
        </w:rPr>
      </w:pPr>
      <w:bookmarkStart w:id="129" w:name="_Toc9138"/>
      <w:bookmarkStart w:id="130" w:name="_Toc6328"/>
      <w:r>
        <w:rPr>
          <w:rFonts w:hint="eastAsia" w:ascii="宋体" w:hAnsi="宋体" w:eastAsia="宋体" w:cs="宋体"/>
          <w:highlight w:val="none"/>
          <w:lang w:val="en-US" w:eastAsia="zh-CN"/>
        </w:rPr>
        <w:t>需方的的验收可自己进行，也可以委托有钢丝绳检验资质的单位进行，验收的依据是本文件和订货合同及供方质量证明书。</w:t>
      </w:r>
      <w:bookmarkEnd w:id="129"/>
      <w:bookmarkEnd w:id="130"/>
    </w:p>
    <w:p w14:paraId="54F58CA6">
      <w:pPr>
        <w:pStyle w:val="39"/>
        <w:keepNext w:val="0"/>
        <w:keepLines w:val="0"/>
        <w:pageBreakBefore w:val="0"/>
        <w:widowControl/>
        <w:kinsoku/>
        <w:wordWrap/>
        <w:overflowPunct/>
        <w:topLinePunct w:val="0"/>
        <w:autoSpaceDE/>
        <w:autoSpaceDN/>
        <w:bidi w:val="0"/>
        <w:adjustRightInd/>
        <w:snapToGrid/>
        <w:spacing w:before="0" w:beforeLines="0" w:after="0" w:afterLines="0"/>
        <w:ind w:left="0" w:leftChars="0" w:firstLine="0" w:firstLineChars="0"/>
        <w:textAlignment w:val="auto"/>
        <w:rPr>
          <w:rFonts w:hint="eastAsia" w:ascii="宋体" w:hAnsi="宋体" w:eastAsia="宋体" w:cs="宋体"/>
          <w:highlight w:val="none"/>
          <w:lang w:val="en-US" w:eastAsia="zh-CN"/>
        </w:rPr>
      </w:pPr>
      <w:bookmarkStart w:id="131" w:name="_Toc15426"/>
      <w:bookmarkStart w:id="132" w:name="_Toc22774"/>
      <w:r>
        <w:rPr>
          <w:rFonts w:hint="eastAsia" w:ascii="宋体" w:hAnsi="宋体" w:eastAsia="宋体" w:cs="宋体"/>
          <w:highlight w:val="none"/>
          <w:lang w:val="en-US" w:eastAsia="zh-CN"/>
        </w:rPr>
        <w:t>从出厂日期算起，钢丝绳的验收时限应在3月以内。</w:t>
      </w:r>
      <w:bookmarkEnd w:id="131"/>
      <w:bookmarkEnd w:id="132"/>
    </w:p>
    <w:p w14:paraId="580355A6">
      <w:pPr>
        <w:pStyle w:val="40"/>
        <w:numPr>
          <w:ilvl w:val="1"/>
          <w:numId w:val="1"/>
        </w:numPr>
        <w:bidi w:val="0"/>
        <w:ind w:left="0" w:leftChars="0" w:firstLine="0" w:firstLineChars="0"/>
        <w:rPr>
          <w:rFonts w:hint="default"/>
          <w:highlight w:val="none"/>
          <w:lang w:val="en-US" w:eastAsia="zh-CN"/>
        </w:rPr>
      </w:pPr>
      <w:bookmarkStart w:id="133" w:name="_Toc21452"/>
      <w:r>
        <w:rPr>
          <w:rFonts w:hint="eastAsia"/>
          <w:highlight w:val="none"/>
          <w:lang w:val="en-US" w:eastAsia="zh-CN"/>
        </w:rPr>
        <w:t>仲裁</w:t>
      </w:r>
      <w:bookmarkEnd w:id="133"/>
    </w:p>
    <w:p w14:paraId="22E96DA7">
      <w:pPr>
        <w:pStyle w:val="39"/>
        <w:keepNext w:val="0"/>
        <w:keepLines w:val="0"/>
        <w:pageBreakBefore w:val="0"/>
        <w:widowControl/>
        <w:kinsoku/>
        <w:wordWrap/>
        <w:overflowPunct/>
        <w:topLinePunct w:val="0"/>
        <w:autoSpaceDE/>
        <w:autoSpaceDN/>
        <w:bidi w:val="0"/>
        <w:adjustRightInd/>
        <w:snapToGrid/>
        <w:spacing w:before="0" w:beforeLines="0" w:after="0" w:afterLines="0"/>
        <w:ind w:left="0" w:leftChars="0" w:firstLine="0" w:firstLineChars="0"/>
        <w:textAlignment w:val="auto"/>
        <w:rPr>
          <w:rFonts w:hint="eastAsia" w:ascii="宋体" w:hAnsi="宋体" w:eastAsia="宋体" w:cs="宋体"/>
          <w:highlight w:val="none"/>
          <w:lang w:val="en-US" w:eastAsia="zh-CN"/>
        </w:rPr>
      </w:pPr>
      <w:bookmarkStart w:id="134" w:name="_Toc27298"/>
      <w:bookmarkStart w:id="135" w:name="_Toc5488"/>
      <w:r>
        <w:rPr>
          <w:rFonts w:hint="eastAsia" w:ascii="宋体" w:hAnsi="宋体" w:eastAsia="宋体" w:cs="宋体"/>
          <w:highlight w:val="none"/>
          <w:lang w:val="en-US" w:eastAsia="zh-CN"/>
        </w:rPr>
        <w:t>当供需双方对产品有争议时，应在双方同意的检测机构按本文件和订货合同进行仲裁试验。</w:t>
      </w:r>
      <w:bookmarkEnd w:id="134"/>
      <w:bookmarkEnd w:id="135"/>
    </w:p>
    <w:p w14:paraId="35949D0E">
      <w:pPr>
        <w:pStyle w:val="39"/>
        <w:keepNext w:val="0"/>
        <w:keepLines w:val="0"/>
        <w:pageBreakBefore w:val="0"/>
        <w:widowControl/>
        <w:kinsoku/>
        <w:wordWrap/>
        <w:overflowPunct/>
        <w:topLinePunct w:val="0"/>
        <w:autoSpaceDE/>
        <w:autoSpaceDN/>
        <w:bidi w:val="0"/>
        <w:adjustRightInd/>
        <w:snapToGrid/>
        <w:spacing w:before="0" w:beforeLines="0" w:after="0" w:afterLines="0"/>
        <w:ind w:left="0" w:leftChars="0" w:firstLine="0" w:firstLineChars="0"/>
        <w:textAlignment w:val="auto"/>
        <w:rPr>
          <w:rFonts w:hint="eastAsia"/>
          <w:highlight w:val="none"/>
          <w:lang w:val="en-US" w:eastAsia="zh-CN"/>
        </w:rPr>
      </w:pPr>
      <w:bookmarkStart w:id="136" w:name="_Toc2474"/>
      <w:bookmarkStart w:id="137" w:name="_Toc29679"/>
      <w:r>
        <w:rPr>
          <w:rFonts w:hint="eastAsia" w:ascii="宋体" w:hAnsi="宋体" w:eastAsia="宋体" w:cs="宋体"/>
          <w:highlight w:val="none"/>
          <w:lang w:val="en-US" w:eastAsia="zh-CN"/>
        </w:rPr>
        <w:t>若这些试验结果符合本文件和订货合同要求，应判定该钢丝绳合格。</w:t>
      </w:r>
      <w:bookmarkEnd w:id="136"/>
      <w:bookmarkEnd w:id="137"/>
    </w:p>
    <w:p w14:paraId="2475F0C2">
      <w:pPr>
        <w:pStyle w:val="40"/>
        <w:numPr>
          <w:ilvl w:val="1"/>
          <w:numId w:val="1"/>
        </w:numPr>
        <w:bidi w:val="0"/>
        <w:ind w:left="0" w:leftChars="0" w:firstLine="0" w:firstLineChars="0"/>
        <w:rPr>
          <w:rFonts w:hint="default"/>
          <w:highlight w:val="none"/>
          <w:lang w:val="en-US" w:eastAsia="zh-CN"/>
        </w:rPr>
      </w:pPr>
      <w:bookmarkStart w:id="138" w:name="_Toc31133"/>
      <w:r>
        <w:rPr>
          <w:rFonts w:hint="eastAsia"/>
          <w:highlight w:val="none"/>
          <w:lang w:val="en-US" w:eastAsia="zh-CN"/>
        </w:rPr>
        <w:t>安全使用和维护</w:t>
      </w:r>
      <w:bookmarkEnd w:id="138"/>
    </w:p>
    <w:p w14:paraId="552EF681">
      <w:pPr>
        <w:keepNext w:val="0"/>
        <w:keepLines w:val="0"/>
        <w:pageBreakBefore w:val="0"/>
        <w:widowControl w:val="0"/>
        <w:kinsoku/>
        <w:wordWrap/>
        <w:overflowPunct/>
        <w:topLinePunct w:val="0"/>
        <w:autoSpaceDE/>
        <w:autoSpaceDN/>
        <w:bidi w:val="0"/>
        <w:adjustRightInd w:val="0"/>
        <w:snapToGrid/>
        <w:ind w:firstLine="420" w:firstLineChars="200"/>
        <w:jc w:val="left"/>
        <w:textAlignment w:val="auto"/>
        <w:rPr>
          <w:rFonts w:hint="default"/>
          <w:highlight w:val="none"/>
          <w:lang w:val="en-US" w:eastAsia="zh-CN"/>
        </w:rPr>
      </w:pPr>
      <w:r>
        <w:rPr>
          <w:rFonts w:hint="eastAsia"/>
          <w:highlight w:val="none"/>
          <w:lang w:val="en-US" w:eastAsia="zh-CN"/>
        </w:rPr>
        <w:t>钢丝绳的安全使用和维护</w:t>
      </w:r>
      <w:r>
        <w:rPr>
          <w:rFonts w:hint="eastAsia" w:ascii="宋体" w:hAnsi="宋体" w:eastAsia="宋体" w:cs="宋体"/>
          <w:highlight w:val="none"/>
          <w:lang w:val="en-US" w:eastAsia="zh-CN"/>
        </w:rPr>
        <w:t>应符合GB/T 29086的</w:t>
      </w:r>
      <w:r>
        <w:rPr>
          <w:rFonts w:hint="eastAsia"/>
          <w:highlight w:val="none"/>
          <w:lang w:val="en-US" w:eastAsia="zh-CN"/>
        </w:rPr>
        <w:t>规定。</w:t>
      </w:r>
    </w:p>
    <w:p w14:paraId="42D438AD">
      <w:pPr>
        <w:pStyle w:val="41"/>
        <w:rPr>
          <w:rFonts w:hint="default"/>
          <w:lang w:val="en-US" w:eastAsia="zh-CN"/>
        </w:rPr>
      </w:pPr>
    </w:p>
    <w:p w14:paraId="28A943DA">
      <w:pPr>
        <w:jc w:val="center"/>
        <w:rPr>
          <w:highlight w:val="none"/>
        </w:rPr>
      </w:pPr>
      <w:r>
        <w:rPr>
          <w:highlight w:val="none"/>
        </w:rPr>
        <w:drawing>
          <wp:inline distT="0" distB="0" distL="0" distR="0">
            <wp:extent cx="1485900" cy="317500"/>
            <wp:effectExtent l="0" t="0" r="7620" b="254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2"/>
      <w:bookmarkEnd w:id="123"/>
    </w:p>
    <w:sectPr>
      <w:headerReference r:id="rId16" w:type="default"/>
      <w:footerReference r:id="rId18" w:type="default"/>
      <w:headerReference r:id="rId17" w:type="even"/>
      <w:footerReference r:id="rId19"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4F9B1">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814DC">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BB814DC">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D75A4">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08D50">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672FC3AF">
                              <w:pPr>
                                <w:pStyle w:val="18"/>
                              </w:pPr>
                              <w:r>
                                <w:fldChar w:fldCharType="begin"/>
                              </w:r>
                              <w:r>
                                <w:instrText xml:space="preserve">PAGE   \* MERGEFORMAT</w:instrText>
                              </w:r>
                              <w:r>
                                <w:fldChar w:fldCharType="separate"/>
                              </w:r>
                              <w:r>
                                <w:rPr>
                                  <w:lang w:val="zh-CN"/>
                                </w:rPr>
                                <w:t>2</w:t>
                              </w:r>
                              <w:r>
                                <w:fldChar w:fldCharType="end"/>
                              </w:r>
                            </w:p>
                          </w:sdtContent>
                        </w:sdt>
                        <w:p w14:paraId="1B962B8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672FC3AF">
                        <w:pPr>
                          <w:pStyle w:val="18"/>
                        </w:pPr>
                        <w:r>
                          <w:fldChar w:fldCharType="begin"/>
                        </w:r>
                        <w:r>
                          <w:instrText xml:space="preserve">PAGE   \* MERGEFORMAT</w:instrText>
                        </w:r>
                        <w:r>
                          <w:fldChar w:fldCharType="separate"/>
                        </w:r>
                        <w:r>
                          <w:rPr>
                            <w:lang w:val="zh-CN"/>
                          </w:rPr>
                          <w:t>2</w:t>
                        </w:r>
                        <w:r>
                          <w:fldChar w:fldCharType="end"/>
                        </w:r>
                      </w:p>
                    </w:sdtContent>
                  </w:sdt>
                  <w:p w14:paraId="1B962B8E"/>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C0543">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583CF">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43583CF">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3D25D">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01647C05">
                              <w:pPr>
                                <w:pStyle w:val="18"/>
                              </w:pPr>
                              <w:r>
                                <w:fldChar w:fldCharType="begin"/>
                              </w:r>
                              <w:r>
                                <w:instrText xml:space="preserve">PAGE   \* MERGEFORMAT</w:instrText>
                              </w:r>
                              <w:r>
                                <w:fldChar w:fldCharType="separate"/>
                              </w:r>
                              <w:r>
                                <w:rPr>
                                  <w:lang w:val="zh-CN"/>
                                </w:rPr>
                                <w:t>2</w:t>
                              </w:r>
                              <w:r>
                                <w:fldChar w:fldCharType="end"/>
                              </w:r>
                            </w:p>
                          </w:sdtContent>
                        </w:sdt>
                        <w:p w14:paraId="352BFBE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01647C05">
                        <w:pPr>
                          <w:pStyle w:val="18"/>
                        </w:pPr>
                        <w:r>
                          <w:fldChar w:fldCharType="begin"/>
                        </w:r>
                        <w:r>
                          <w:instrText xml:space="preserve">PAGE   \* MERGEFORMAT</w:instrText>
                        </w:r>
                        <w:r>
                          <w:fldChar w:fldCharType="separate"/>
                        </w:r>
                        <w:r>
                          <w:rPr>
                            <w:lang w:val="zh-CN"/>
                          </w:rPr>
                          <w:t>2</w:t>
                        </w:r>
                        <w:r>
                          <w:fldChar w:fldCharType="end"/>
                        </w:r>
                      </w:p>
                    </w:sdtContent>
                  </w:sdt>
                  <w:p w14:paraId="352BFBE7"/>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74D06">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765EA7">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E765EA7">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4C637">
    <w:pPr>
      <w:pStyle w:val="65"/>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3D1FB3">
                          <w:pPr>
                            <w:pStyle w:val="65"/>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33D1FB3">
                    <w:pPr>
                      <w:pStyle w:val="65"/>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6099D">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E896E7">
                          <w:pPr>
                            <w:pStyle w:val="18"/>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9E896E7">
                    <w:pPr>
                      <w:pStyle w:val="18"/>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A3E20">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DD962">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A85A8">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7DFED">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59804">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4A6BD">
    <w:pPr>
      <w:pStyle w:val="73"/>
      <w:rPr>
        <w:rFonts w:hAnsi="黑体" w:cs="黑体"/>
      </w:rPr>
    </w:pPr>
    <w:r>
      <w:rPr>
        <w:rFonts w:hint="eastAsia" w:hAnsi="黑体" w:cs="黑体"/>
      </w:rPr>
      <w:fldChar w:fldCharType="begin"/>
    </w:r>
    <w:r>
      <w:rPr>
        <w:rFonts w:hint="eastAsia" w:hAnsi="黑体" w:cs="黑体"/>
      </w:rPr>
      <w:instrText xml:space="preserve"> STYLEREF  标准文件_文件编号  \* MERGEFORMAT </w:instrText>
    </w:r>
    <w:r>
      <w:rPr>
        <w:rFonts w:hint="eastAsia" w:hAnsi="黑体" w:cs="黑体"/>
      </w:rPr>
      <w:fldChar w:fldCharType="separate"/>
    </w:r>
    <w:r>
      <w:rPr>
        <w:rFonts w:hint="eastAsia" w:hAnsi="黑体" w:cs="黑体"/>
      </w:rPr>
      <w:t>T/CWDPA XXX—XXXX</w:t>
    </w:r>
    <w:r>
      <w:rPr>
        <w:rFonts w:hint="eastAsia" w:hAnsi="黑体" w:cs="黑体"/>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A0191">
    <w:pPr>
      <w:pStyle w:val="19"/>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8"/>
      <w:suff w:val="nothing"/>
      <w:lvlText w:val="表%1　"/>
      <w:lvlJc w:val="left"/>
      <w:pPr>
        <w:ind w:left="3150" w:firstLine="0"/>
      </w:pPr>
    </w:lvl>
    <w:lvl w:ilvl="1" w:tentative="0">
      <w:start w:val="1"/>
      <w:numFmt w:val="decimal"/>
      <w:lvlText w:val="%1.%2"/>
      <w:lvlJc w:val="left"/>
      <w:pPr>
        <w:tabs>
          <w:tab w:val="left" w:pos="992"/>
        </w:tabs>
        <w:ind w:left="882" w:hanging="567"/>
      </w:pPr>
    </w:lvl>
    <w:lvl w:ilvl="2" w:tentative="0">
      <w:start w:val="1"/>
      <w:numFmt w:val="decimal"/>
      <w:lvlText w:val="%1.%2.%3"/>
      <w:lvlJc w:val="left"/>
      <w:pPr>
        <w:tabs>
          <w:tab w:val="left" w:pos="1417"/>
        </w:tabs>
        <w:ind w:left="1307" w:hanging="567"/>
      </w:pPr>
    </w:lvl>
    <w:lvl w:ilvl="3" w:tentative="0">
      <w:start w:val="1"/>
      <w:numFmt w:val="decimal"/>
      <w:lvlText w:val="%1.%2.%3.%4"/>
      <w:lvlJc w:val="left"/>
      <w:pPr>
        <w:tabs>
          <w:tab w:val="left" w:pos="1984"/>
        </w:tabs>
        <w:ind w:left="1874" w:hanging="708"/>
      </w:pPr>
    </w:lvl>
    <w:lvl w:ilvl="4" w:tentative="0">
      <w:start w:val="1"/>
      <w:numFmt w:val="decimal"/>
      <w:lvlText w:val="%1.%2.%3.%4.%5"/>
      <w:lvlJc w:val="left"/>
      <w:pPr>
        <w:tabs>
          <w:tab w:val="left" w:pos="2551"/>
        </w:tabs>
        <w:ind w:left="2441" w:hanging="850"/>
      </w:pPr>
    </w:lvl>
    <w:lvl w:ilvl="5" w:tentative="0">
      <w:start w:val="1"/>
      <w:numFmt w:val="decimal"/>
      <w:lvlText w:val="%1.%2.%3.%4.%5.%6"/>
      <w:lvlJc w:val="left"/>
      <w:pPr>
        <w:tabs>
          <w:tab w:val="left" w:pos="3260"/>
        </w:tabs>
        <w:ind w:left="3150" w:hanging="1134"/>
      </w:pPr>
    </w:lvl>
    <w:lvl w:ilvl="6" w:tentative="0">
      <w:start w:val="1"/>
      <w:numFmt w:val="decimal"/>
      <w:lvlText w:val="%1.%2.%3.%4.%5.%6.%7"/>
      <w:lvlJc w:val="left"/>
      <w:pPr>
        <w:tabs>
          <w:tab w:val="left" w:pos="3827"/>
        </w:tabs>
        <w:ind w:left="3717" w:hanging="1276"/>
      </w:pPr>
    </w:lvl>
    <w:lvl w:ilvl="7" w:tentative="0">
      <w:start w:val="1"/>
      <w:numFmt w:val="decimal"/>
      <w:lvlText w:val="%1.%2.%3.%4.%5.%6.%7.%8"/>
      <w:lvlJc w:val="left"/>
      <w:pPr>
        <w:tabs>
          <w:tab w:val="left" w:pos="4394"/>
        </w:tabs>
        <w:ind w:left="4284" w:hanging="1418"/>
      </w:pPr>
    </w:lvl>
    <w:lvl w:ilvl="8" w:tentative="0">
      <w:start w:val="1"/>
      <w:numFmt w:val="decimal"/>
      <w:lvlText w:val="%1.%2.%3.%4.%5.%6.%7.%8.%9"/>
      <w:lvlJc w:val="left"/>
      <w:pPr>
        <w:tabs>
          <w:tab w:val="left" w:pos="5102"/>
        </w:tabs>
        <w:ind w:left="4992" w:hanging="1700"/>
      </w:pPr>
    </w:lvl>
  </w:abstractNum>
  <w:abstractNum w:abstractNumId="1">
    <w:nsid w:val="02837933"/>
    <w:multiLevelType w:val="multilevel"/>
    <w:tmpl w:val="02837933"/>
    <w:lvl w:ilvl="0" w:tentative="0">
      <w:start w:val="1"/>
      <w:numFmt w:val="decimal"/>
      <w:pStyle w:val="7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4"/>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100"/>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6"/>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9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10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38"/>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10"/>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5"/>
      <w:lvlText w:val="%2)"/>
      <w:lvlJc w:val="left"/>
      <w:pPr>
        <w:tabs>
          <w:tab w:val="left" w:pos="1276"/>
        </w:tabs>
        <w:ind w:left="1276" w:hanging="425"/>
      </w:pPr>
      <w:rPr>
        <w:rFonts w:hint="eastAsia" w:ascii="宋体" w:hAnsi="Times New Roman" w:eastAsia="宋体"/>
        <w:sz w:val="21"/>
      </w:rPr>
    </w:lvl>
    <w:lvl w:ilvl="2" w:tentative="0">
      <w:start w:val="1"/>
      <w:numFmt w:val="decimal"/>
      <w:pStyle w:val="123"/>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9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2"/>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10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20"/>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7"/>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7"/>
      <w:suff w:val="nothing"/>
      <w:lvlText w:val="附录%1"/>
      <w:lvlJc w:val="left"/>
      <w:pPr>
        <w:ind w:left="0" w:firstLine="0"/>
      </w:pPr>
      <w:rPr>
        <w:rFonts w:hint="eastAsia"/>
        <w:spacing w:val="100"/>
      </w:rPr>
    </w:lvl>
    <w:lvl w:ilvl="1" w:tentative="0">
      <w:start w:val="1"/>
      <w:numFmt w:val="decimal"/>
      <w:pStyle w:val="89"/>
      <w:suff w:val="nothing"/>
      <w:lvlText w:val="%1.%2　"/>
      <w:lvlJc w:val="left"/>
      <w:pPr>
        <w:ind w:left="0" w:firstLine="0"/>
      </w:pPr>
      <w:rPr>
        <w:rFonts w:hint="eastAsia" w:ascii="黑体" w:eastAsia="黑体"/>
        <w:b w:val="0"/>
        <w:i w:val="0"/>
        <w:sz w:val="21"/>
      </w:rPr>
    </w:lvl>
    <w:lvl w:ilvl="2" w:tentative="0">
      <w:start w:val="1"/>
      <w:numFmt w:val="decimal"/>
      <w:pStyle w:val="90"/>
      <w:suff w:val="nothing"/>
      <w:lvlText w:val="%1.%2.%3　"/>
      <w:lvlJc w:val="left"/>
      <w:pPr>
        <w:ind w:left="0" w:firstLine="0"/>
      </w:pPr>
      <w:rPr>
        <w:rFonts w:hint="eastAsia" w:ascii="黑体" w:eastAsia="黑体"/>
        <w:b w:val="0"/>
        <w:i w:val="0"/>
        <w:sz w:val="21"/>
      </w:rPr>
    </w:lvl>
    <w:lvl w:ilvl="3" w:tentative="0">
      <w:start w:val="1"/>
      <w:numFmt w:val="decimal"/>
      <w:pStyle w:val="92"/>
      <w:suff w:val="nothing"/>
      <w:lvlText w:val="%1.%2.%3.%4　"/>
      <w:lvlJc w:val="left"/>
      <w:pPr>
        <w:ind w:left="0" w:firstLine="0"/>
      </w:pPr>
      <w:rPr>
        <w:rFonts w:hint="eastAsia" w:ascii="黑体" w:eastAsia="黑体"/>
        <w:b w:val="0"/>
        <w:i w:val="0"/>
        <w:sz w:val="21"/>
      </w:rPr>
    </w:lvl>
    <w:lvl w:ilvl="4" w:tentative="0">
      <w:start w:val="1"/>
      <w:numFmt w:val="decimal"/>
      <w:pStyle w:val="93"/>
      <w:suff w:val="nothing"/>
      <w:lvlText w:val="%1.%2.%3.%4.%5　"/>
      <w:lvlJc w:val="left"/>
      <w:pPr>
        <w:ind w:left="0" w:firstLine="0"/>
      </w:pPr>
      <w:rPr>
        <w:rFonts w:hint="eastAsia" w:ascii="黑体" w:eastAsia="黑体"/>
        <w:b w:val="0"/>
        <w:i w:val="0"/>
        <w:sz w:val="21"/>
      </w:rPr>
    </w:lvl>
    <w:lvl w:ilvl="5" w:tentative="0">
      <w:start w:val="1"/>
      <w:numFmt w:val="decimal"/>
      <w:pStyle w:val="9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42"/>
      <w:suff w:val="nothing"/>
      <w:lvlText w:val="%1"/>
      <w:lvlJc w:val="left"/>
      <w:pPr>
        <w:ind w:left="0" w:firstLine="0"/>
      </w:pPr>
      <w:rPr>
        <w:rFonts w:hint="eastAsia"/>
      </w:rPr>
    </w:lvl>
    <w:lvl w:ilvl="1" w:tentative="0">
      <w:start w:val="1"/>
      <w:numFmt w:val="decimal"/>
      <w:pStyle w:val="40"/>
      <w:suff w:val="nothing"/>
      <w:lvlText w:val="%1%2　"/>
      <w:lvlJc w:val="left"/>
      <w:pPr>
        <w:ind w:left="0" w:firstLine="0"/>
      </w:pPr>
      <w:rPr>
        <w:rFonts w:hint="eastAsia" w:ascii="黑体" w:eastAsia="黑体"/>
        <w:b w:val="0"/>
        <w:i w:val="0"/>
        <w:sz w:val="21"/>
      </w:rPr>
    </w:lvl>
    <w:lvl w:ilvl="2" w:tentative="0">
      <w:start w:val="1"/>
      <w:numFmt w:val="decimal"/>
      <w:pStyle w:val="3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43"/>
      <w:suff w:val="nothing"/>
      <w:lvlText w:val="%1%2.%3.%4　"/>
      <w:lvlJc w:val="left"/>
      <w:pPr>
        <w:ind w:left="0" w:firstLine="0"/>
      </w:pPr>
      <w:rPr>
        <w:rFonts w:hint="eastAsia" w:ascii="黑体" w:eastAsia="黑体"/>
        <w:b w:val="0"/>
        <w:i w:val="0"/>
        <w:sz w:val="21"/>
      </w:rPr>
    </w:lvl>
    <w:lvl w:ilvl="4" w:tentative="0">
      <w:start w:val="1"/>
      <w:numFmt w:val="decimal"/>
      <w:pStyle w:val="44"/>
      <w:suff w:val="nothing"/>
      <w:lvlText w:val="%1%2.%3.%4.%5　"/>
      <w:lvlJc w:val="left"/>
      <w:pPr>
        <w:ind w:left="0" w:firstLine="0"/>
      </w:pPr>
      <w:rPr>
        <w:rFonts w:hint="eastAsia" w:ascii="黑体" w:eastAsia="黑体"/>
        <w:b w:val="0"/>
        <w:i w:val="0"/>
        <w:sz w:val="21"/>
      </w:rPr>
    </w:lvl>
    <w:lvl w:ilvl="5" w:tentative="0">
      <w:start w:val="1"/>
      <w:numFmt w:val="decimal"/>
      <w:pStyle w:val="45"/>
      <w:suff w:val="nothing"/>
      <w:lvlText w:val="%1%2.%3.%4.%5.%6　"/>
      <w:lvlJc w:val="left"/>
      <w:pPr>
        <w:ind w:left="0" w:firstLine="0"/>
      </w:pPr>
      <w:rPr>
        <w:rFonts w:hint="eastAsia" w:ascii="黑体" w:eastAsia="黑体"/>
        <w:b w:val="0"/>
        <w:i w:val="0"/>
        <w:sz w:val="21"/>
      </w:rPr>
    </w:lvl>
    <w:lvl w:ilvl="6" w:tentative="0">
      <w:start w:val="1"/>
      <w:numFmt w:val="decimal"/>
      <w:pStyle w:val="4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21"/>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5"/>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9"/>
  </w:num>
  <w:num w:numId="2">
    <w:abstractNumId w:val="1"/>
  </w:num>
  <w:num w:numId="3">
    <w:abstractNumId w:val="7"/>
  </w:num>
  <w:num w:numId="4">
    <w:abstractNumId w:val="25"/>
  </w:num>
  <w:num w:numId="5">
    <w:abstractNumId w:val="20"/>
  </w:num>
  <w:num w:numId="6">
    <w:abstractNumId w:val="15"/>
  </w:num>
  <w:num w:numId="7">
    <w:abstractNumId w:val="10"/>
  </w:num>
  <w:num w:numId="8">
    <w:abstractNumId w:val="4"/>
  </w:num>
  <w:num w:numId="9">
    <w:abstractNumId w:val="11"/>
  </w:num>
  <w:num w:numId="10">
    <w:abstractNumId w:val="18"/>
  </w:num>
  <w:num w:numId="11">
    <w:abstractNumId w:val="27"/>
  </w:num>
  <w:num w:numId="12">
    <w:abstractNumId w:val="13"/>
  </w:num>
  <w:num w:numId="13">
    <w:abstractNumId w:val="14"/>
  </w:num>
  <w:num w:numId="14">
    <w:abstractNumId w:val="9"/>
  </w:num>
  <w:num w:numId="15">
    <w:abstractNumId w:val="21"/>
  </w:num>
  <w:num w:numId="16">
    <w:abstractNumId w:val="0"/>
  </w:num>
  <w:num w:numId="17">
    <w:abstractNumId w:val="19"/>
  </w:num>
  <w:num w:numId="18">
    <w:abstractNumId w:val="31"/>
  </w:num>
  <w:num w:numId="19">
    <w:abstractNumId w:val="17"/>
  </w:num>
  <w:num w:numId="20">
    <w:abstractNumId w:val="2"/>
  </w:num>
  <w:num w:numId="21">
    <w:abstractNumId w:val="12"/>
  </w:num>
  <w:num w:numId="22">
    <w:abstractNumId w:val="32"/>
  </w:num>
  <w:num w:numId="23">
    <w:abstractNumId w:val="23"/>
  </w:num>
  <w:num w:numId="24">
    <w:abstractNumId w:val="8"/>
  </w:num>
  <w:num w:numId="25">
    <w:abstractNumId w:val="28"/>
  </w:num>
  <w:num w:numId="26">
    <w:abstractNumId w:val="30"/>
  </w:num>
  <w:num w:numId="27">
    <w:abstractNumId w:val="3"/>
  </w:num>
  <w:num w:numId="28">
    <w:abstractNumId w:val="6"/>
  </w:num>
  <w:num w:numId="29">
    <w:abstractNumId w:val="16"/>
  </w:num>
  <w:num w:numId="30">
    <w:abstractNumId w:val="26"/>
  </w:num>
  <w:num w:numId="31">
    <w:abstractNumId w:val="24"/>
  </w:num>
  <w:num w:numId="32">
    <w:abstractNumId w:val="22"/>
  </w:num>
  <w:num w:numId="33">
    <w:abstractNumId w:val="5"/>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4ZDdmYjY2NDkyZjIzNDhmODIzZWE0NTA3ZGVjNGEifQ=="/>
  </w:docVars>
  <w:rsids>
    <w:rsidRoot w:val="00132DFA"/>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2E90"/>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104926"/>
    <w:rsid w:val="00110ADB"/>
    <w:rsid w:val="00113284"/>
    <w:rsid w:val="00113B1E"/>
    <w:rsid w:val="00114E4E"/>
    <w:rsid w:val="0011711C"/>
    <w:rsid w:val="00121BBD"/>
    <w:rsid w:val="00124E4F"/>
    <w:rsid w:val="0012503B"/>
    <w:rsid w:val="001260B7"/>
    <w:rsid w:val="001265CB"/>
    <w:rsid w:val="00131350"/>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3056"/>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E5F"/>
    <w:rsid w:val="0017340B"/>
    <w:rsid w:val="0017370A"/>
    <w:rsid w:val="00173FB1"/>
    <w:rsid w:val="00176DFD"/>
    <w:rsid w:val="0018198D"/>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6880"/>
    <w:rsid w:val="001E73AB"/>
    <w:rsid w:val="001F092D"/>
    <w:rsid w:val="001F143A"/>
    <w:rsid w:val="001F1605"/>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87E"/>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4E33"/>
    <w:rsid w:val="002A5977"/>
    <w:rsid w:val="002A5A13"/>
    <w:rsid w:val="002A757F"/>
    <w:rsid w:val="002A7F44"/>
    <w:rsid w:val="002B0C40"/>
    <w:rsid w:val="002B1966"/>
    <w:rsid w:val="002B4508"/>
    <w:rsid w:val="002B5779"/>
    <w:rsid w:val="002B6E30"/>
    <w:rsid w:val="002B7332"/>
    <w:rsid w:val="002B7F51"/>
    <w:rsid w:val="002C09E7"/>
    <w:rsid w:val="002C1E06"/>
    <w:rsid w:val="002C3F07"/>
    <w:rsid w:val="002C5278"/>
    <w:rsid w:val="002C7533"/>
    <w:rsid w:val="002C7EBB"/>
    <w:rsid w:val="002D06C1"/>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A43"/>
    <w:rsid w:val="003C656B"/>
    <w:rsid w:val="003C7AF6"/>
    <w:rsid w:val="003D0519"/>
    <w:rsid w:val="003D0FF6"/>
    <w:rsid w:val="003D262C"/>
    <w:rsid w:val="003D3110"/>
    <w:rsid w:val="003D35C9"/>
    <w:rsid w:val="003D6D61"/>
    <w:rsid w:val="003E091D"/>
    <w:rsid w:val="003E1C53"/>
    <w:rsid w:val="003E287A"/>
    <w:rsid w:val="003E2A69"/>
    <w:rsid w:val="003E2D49"/>
    <w:rsid w:val="003E2FD4"/>
    <w:rsid w:val="003E49F6"/>
    <w:rsid w:val="003E660F"/>
    <w:rsid w:val="003F0841"/>
    <w:rsid w:val="003F1E41"/>
    <w:rsid w:val="003F23D3"/>
    <w:rsid w:val="003F336F"/>
    <w:rsid w:val="003F3F08"/>
    <w:rsid w:val="003F49F1"/>
    <w:rsid w:val="003F6272"/>
    <w:rsid w:val="00400E72"/>
    <w:rsid w:val="00401400"/>
    <w:rsid w:val="00404869"/>
    <w:rsid w:val="00405884"/>
    <w:rsid w:val="00405CC8"/>
    <w:rsid w:val="0040789C"/>
    <w:rsid w:val="00407D39"/>
    <w:rsid w:val="00413441"/>
    <w:rsid w:val="0041477A"/>
    <w:rsid w:val="004167A3"/>
    <w:rsid w:val="00422E3B"/>
    <w:rsid w:val="00423C10"/>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3818"/>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4AA2"/>
    <w:rsid w:val="004B7E19"/>
    <w:rsid w:val="004C1FBC"/>
    <w:rsid w:val="004C25A2"/>
    <w:rsid w:val="004C3F1D"/>
    <w:rsid w:val="004C458D"/>
    <w:rsid w:val="004C7556"/>
    <w:rsid w:val="004C7E8B"/>
    <w:rsid w:val="004C7E9D"/>
    <w:rsid w:val="004C7F67"/>
    <w:rsid w:val="004D076D"/>
    <w:rsid w:val="004D0EF1"/>
    <w:rsid w:val="004D2253"/>
    <w:rsid w:val="004D4406"/>
    <w:rsid w:val="004D5EED"/>
    <w:rsid w:val="004D7C42"/>
    <w:rsid w:val="004E0465"/>
    <w:rsid w:val="004E0E3D"/>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119C"/>
    <w:rsid w:val="005737CC"/>
    <w:rsid w:val="00573D9E"/>
    <w:rsid w:val="005801E3"/>
    <w:rsid w:val="00581802"/>
    <w:rsid w:val="00581E85"/>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1CB"/>
    <w:rsid w:val="005C29B8"/>
    <w:rsid w:val="005C5F21"/>
    <w:rsid w:val="005C7156"/>
    <w:rsid w:val="005D076E"/>
    <w:rsid w:val="005D0C75"/>
    <w:rsid w:val="005D4171"/>
    <w:rsid w:val="005D5660"/>
    <w:rsid w:val="005D6A95"/>
    <w:rsid w:val="005D6B2C"/>
    <w:rsid w:val="005D6D9C"/>
    <w:rsid w:val="005D7D45"/>
    <w:rsid w:val="005E2335"/>
    <w:rsid w:val="005E34CA"/>
    <w:rsid w:val="005E3C18"/>
    <w:rsid w:val="005E4250"/>
    <w:rsid w:val="005E6812"/>
    <w:rsid w:val="005E7881"/>
    <w:rsid w:val="005E78E0"/>
    <w:rsid w:val="005F0D9C"/>
    <w:rsid w:val="005F284E"/>
    <w:rsid w:val="005F33AF"/>
    <w:rsid w:val="005F3C24"/>
    <w:rsid w:val="006015CE"/>
    <w:rsid w:val="00604784"/>
    <w:rsid w:val="00605719"/>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2E4"/>
    <w:rsid w:val="00641A1F"/>
    <w:rsid w:val="00645904"/>
    <w:rsid w:val="00646D3D"/>
    <w:rsid w:val="00651ACB"/>
    <w:rsid w:val="00651C47"/>
    <w:rsid w:val="00652AB2"/>
    <w:rsid w:val="00653FED"/>
    <w:rsid w:val="00654292"/>
    <w:rsid w:val="00654EC0"/>
    <w:rsid w:val="0065525B"/>
    <w:rsid w:val="006552A2"/>
    <w:rsid w:val="00655D4F"/>
    <w:rsid w:val="00656D29"/>
    <w:rsid w:val="00657245"/>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11F"/>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51A8"/>
    <w:rsid w:val="006F52FC"/>
    <w:rsid w:val="006F6284"/>
    <w:rsid w:val="007002C5"/>
    <w:rsid w:val="00704387"/>
    <w:rsid w:val="007071CA"/>
    <w:rsid w:val="00707669"/>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5C43"/>
    <w:rsid w:val="00765EFB"/>
    <w:rsid w:val="007671CA"/>
    <w:rsid w:val="00767C61"/>
    <w:rsid w:val="0077008A"/>
    <w:rsid w:val="00773C1F"/>
    <w:rsid w:val="00774DA4"/>
    <w:rsid w:val="007755D8"/>
    <w:rsid w:val="00776599"/>
    <w:rsid w:val="007778D0"/>
    <w:rsid w:val="0078114B"/>
    <w:rsid w:val="00781A74"/>
    <w:rsid w:val="00781DD2"/>
    <w:rsid w:val="00783ECF"/>
    <w:rsid w:val="0078413A"/>
    <w:rsid w:val="00785BF6"/>
    <w:rsid w:val="007959E8"/>
    <w:rsid w:val="00795E9C"/>
    <w:rsid w:val="00796127"/>
    <w:rsid w:val="007961E0"/>
    <w:rsid w:val="007A0521"/>
    <w:rsid w:val="007A2E12"/>
    <w:rsid w:val="007A2FC7"/>
    <w:rsid w:val="007A3475"/>
    <w:rsid w:val="007A41C8"/>
    <w:rsid w:val="007A54CE"/>
    <w:rsid w:val="007A6FD9"/>
    <w:rsid w:val="007A747C"/>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148"/>
    <w:rsid w:val="00842903"/>
    <w:rsid w:val="00842A47"/>
    <w:rsid w:val="00843C13"/>
    <w:rsid w:val="008454F8"/>
    <w:rsid w:val="00845E27"/>
    <w:rsid w:val="00846636"/>
    <w:rsid w:val="0085173A"/>
    <w:rsid w:val="00851F4E"/>
    <w:rsid w:val="0085405F"/>
    <w:rsid w:val="008563AD"/>
    <w:rsid w:val="008603CE"/>
    <w:rsid w:val="008620FC"/>
    <w:rsid w:val="0086213F"/>
    <w:rsid w:val="008627A5"/>
    <w:rsid w:val="00863E05"/>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5172"/>
    <w:rsid w:val="00895680"/>
    <w:rsid w:val="00896DFF"/>
    <w:rsid w:val="0089762C"/>
    <w:rsid w:val="008A1315"/>
    <w:rsid w:val="008A173B"/>
    <w:rsid w:val="008A1893"/>
    <w:rsid w:val="008A3FAB"/>
    <w:rsid w:val="008A57E6"/>
    <w:rsid w:val="008A67A5"/>
    <w:rsid w:val="008A6AB1"/>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5AF7"/>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415"/>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27F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5998"/>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6A6B"/>
    <w:rsid w:val="00A07E47"/>
    <w:rsid w:val="00A110A1"/>
    <w:rsid w:val="00A129D0"/>
    <w:rsid w:val="00A12C33"/>
    <w:rsid w:val="00A138BA"/>
    <w:rsid w:val="00A14C8E"/>
    <w:rsid w:val="00A153D9"/>
    <w:rsid w:val="00A15F09"/>
    <w:rsid w:val="00A169B6"/>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1B9E"/>
    <w:rsid w:val="00A83D8D"/>
    <w:rsid w:val="00A8446B"/>
    <w:rsid w:val="00A8473F"/>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30FA"/>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652B"/>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6762B"/>
    <w:rsid w:val="00B72880"/>
    <w:rsid w:val="00B758BF"/>
    <w:rsid w:val="00B773DC"/>
    <w:rsid w:val="00B77EC8"/>
    <w:rsid w:val="00B8018E"/>
    <w:rsid w:val="00B8077C"/>
    <w:rsid w:val="00B827A6"/>
    <w:rsid w:val="00B831CE"/>
    <w:rsid w:val="00B84C1C"/>
    <w:rsid w:val="00B8635B"/>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0E33"/>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160C"/>
    <w:rsid w:val="00C6329F"/>
    <w:rsid w:val="00C63340"/>
    <w:rsid w:val="00C643F9"/>
    <w:rsid w:val="00C64E95"/>
    <w:rsid w:val="00C71372"/>
    <w:rsid w:val="00C72410"/>
    <w:rsid w:val="00C7287F"/>
    <w:rsid w:val="00C80CB8"/>
    <w:rsid w:val="00C80FA9"/>
    <w:rsid w:val="00C819F8"/>
    <w:rsid w:val="00C8248C"/>
    <w:rsid w:val="00C83EC1"/>
    <w:rsid w:val="00C84E33"/>
    <w:rsid w:val="00C86D6F"/>
    <w:rsid w:val="00C87E3E"/>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356"/>
    <w:rsid w:val="00D1067E"/>
    <w:rsid w:val="00D10F50"/>
    <w:rsid w:val="00D11272"/>
    <w:rsid w:val="00D126F5"/>
    <w:rsid w:val="00D1489E"/>
    <w:rsid w:val="00D1721A"/>
    <w:rsid w:val="00D20737"/>
    <w:rsid w:val="00D213A8"/>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4558"/>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E95"/>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1B3F"/>
    <w:rsid w:val="00E12495"/>
    <w:rsid w:val="00E15CCD"/>
    <w:rsid w:val="00E15F05"/>
    <w:rsid w:val="00E202EF"/>
    <w:rsid w:val="00E210B5"/>
    <w:rsid w:val="00E21855"/>
    <w:rsid w:val="00E232C0"/>
    <w:rsid w:val="00E2552F"/>
    <w:rsid w:val="00E2798F"/>
    <w:rsid w:val="00E3137A"/>
    <w:rsid w:val="00E3259B"/>
    <w:rsid w:val="00E32CCF"/>
    <w:rsid w:val="00E32D5A"/>
    <w:rsid w:val="00E34A98"/>
    <w:rsid w:val="00E34B68"/>
    <w:rsid w:val="00E35D1E"/>
    <w:rsid w:val="00E364F9"/>
    <w:rsid w:val="00E365FA"/>
    <w:rsid w:val="00E36789"/>
    <w:rsid w:val="00E37FBB"/>
    <w:rsid w:val="00E44A83"/>
    <w:rsid w:val="00E44EA0"/>
    <w:rsid w:val="00E45242"/>
    <w:rsid w:val="00E477D6"/>
    <w:rsid w:val="00E502C1"/>
    <w:rsid w:val="00E502DD"/>
    <w:rsid w:val="00E50D3A"/>
    <w:rsid w:val="00E51387"/>
    <w:rsid w:val="00E51E68"/>
    <w:rsid w:val="00E52EFD"/>
    <w:rsid w:val="00E5408A"/>
    <w:rsid w:val="00E56800"/>
    <w:rsid w:val="00E578A3"/>
    <w:rsid w:val="00E6092A"/>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637"/>
    <w:rsid w:val="00EF7E72"/>
    <w:rsid w:val="00F00967"/>
    <w:rsid w:val="00F030FB"/>
    <w:rsid w:val="00F06D1D"/>
    <w:rsid w:val="00F06D37"/>
    <w:rsid w:val="00F07B9D"/>
    <w:rsid w:val="00F1091D"/>
    <w:rsid w:val="00F11586"/>
    <w:rsid w:val="00F1183B"/>
    <w:rsid w:val="00F11C9F"/>
    <w:rsid w:val="00F12263"/>
    <w:rsid w:val="00F1409D"/>
    <w:rsid w:val="00F14214"/>
    <w:rsid w:val="00F157A9"/>
    <w:rsid w:val="00F16F00"/>
    <w:rsid w:val="00F20AC4"/>
    <w:rsid w:val="00F21C86"/>
    <w:rsid w:val="00F23C5A"/>
    <w:rsid w:val="00F23F44"/>
    <w:rsid w:val="00F254A9"/>
    <w:rsid w:val="00F25BB6"/>
    <w:rsid w:val="00F267FF"/>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FBB"/>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565C22"/>
    <w:rsid w:val="01CC3898"/>
    <w:rsid w:val="023712B1"/>
    <w:rsid w:val="02535CBD"/>
    <w:rsid w:val="025F7408"/>
    <w:rsid w:val="026D3223"/>
    <w:rsid w:val="02B50726"/>
    <w:rsid w:val="03064AEB"/>
    <w:rsid w:val="032C2C0D"/>
    <w:rsid w:val="03443777"/>
    <w:rsid w:val="03713F7A"/>
    <w:rsid w:val="03C10461"/>
    <w:rsid w:val="03E2177F"/>
    <w:rsid w:val="04497264"/>
    <w:rsid w:val="046048F9"/>
    <w:rsid w:val="04682B97"/>
    <w:rsid w:val="04DF0901"/>
    <w:rsid w:val="04FE13F4"/>
    <w:rsid w:val="053E7324"/>
    <w:rsid w:val="055E62CD"/>
    <w:rsid w:val="05DE7F94"/>
    <w:rsid w:val="05DF5861"/>
    <w:rsid w:val="064A5F1B"/>
    <w:rsid w:val="06537525"/>
    <w:rsid w:val="067768FD"/>
    <w:rsid w:val="06B40013"/>
    <w:rsid w:val="06C867AC"/>
    <w:rsid w:val="06CC79F8"/>
    <w:rsid w:val="06E17D3B"/>
    <w:rsid w:val="07104B0B"/>
    <w:rsid w:val="071F7EBF"/>
    <w:rsid w:val="073F557B"/>
    <w:rsid w:val="0740666B"/>
    <w:rsid w:val="07460E92"/>
    <w:rsid w:val="07801116"/>
    <w:rsid w:val="07960AD9"/>
    <w:rsid w:val="07C4574A"/>
    <w:rsid w:val="07CF32A0"/>
    <w:rsid w:val="07D43C57"/>
    <w:rsid w:val="07ED0962"/>
    <w:rsid w:val="08692DE5"/>
    <w:rsid w:val="08900771"/>
    <w:rsid w:val="08FA55DB"/>
    <w:rsid w:val="09095984"/>
    <w:rsid w:val="09192547"/>
    <w:rsid w:val="09390D12"/>
    <w:rsid w:val="09BA4874"/>
    <w:rsid w:val="09EA22E2"/>
    <w:rsid w:val="0A2B694C"/>
    <w:rsid w:val="0AD927F5"/>
    <w:rsid w:val="0AE53B72"/>
    <w:rsid w:val="0AFF530E"/>
    <w:rsid w:val="0B41054B"/>
    <w:rsid w:val="0B9461EA"/>
    <w:rsid w:val="0B9D44C7"/>
    <w:rsid w:val="0C0B13B7"/>
    <w:rsid w:val="0C526720"/>
    <w:rsid w:val="0D154730"/>
    <w:rsid w:val="0D6D5E4C"/>
    <w:rsid w:val="0D7A6610"/>
    <w:rsid w:val="0D9F2963"/>
    <w:rsid w:val="0DB57543"/>
    <w:rsid w:val="0DC25855"/>
    <w:rsid w:val="0DCD0CAA"/>
    <w:rsid w:val="0DE7165B"/>
    <w:rsid w:val="0DF46DC4"/>
    <w:rsid w:val="0DF92677"/>
    <w:rsid w:val="0E325320"/>
    <w:rsid w:val="0E721A6C"/>
    <w:rsid w:val="0E7B2823"/>
    <w:rsid w:val="0E8F26AA"/>
    <w:rsid w:val="0F1D7D7F"/>
    <w:rsid w:val="0F207E9C"/>
    <w:rsid w:val="0F7778D0"/>
    <w:rsid w:val="0F7C616D"/>
    <w:rsid w:val="0FC86E19"/>
    <w:rsid w:val="0FE200C5"/>
    <w:rsid w:val="0FED7751"/>
    <w:rsid w:val="1066305F"/>
    <w:rsid w:val="106A7D67"/>
    <w:rsid w:val="10743C8D"/>
    <w:rsid w:val="11AA3420"/>
    <w:rsid w:val="11BD5E31"/>
    <w:rsid w:val="11F9009B"/>
    <w:rsid w:val="124927AF"/>
    <w:rsid w:val="1249423F"/>
    <w:rsid w:val="126B3D39"/>
    <w:rsid w:val="128122DC"/>
    <w:rsid w:val="12ED62C5"/>
    <w:rsid w:val="12F71599"/>
    <w:rsid w:val="1312127D"/>
    <w:rsid w:val="13204ECA"/>
    <w:rsid w:val="13BF199E"/>
    <w:rsid w:val="14075E6A"/>
    <w:rsid w:val="1434094E"/>
    <w:rsid w:val="14983A03"/>
    <w:rsid w:val="14BB072B"/>
    <w:rsid w:val="157F0E13"/>
    <w:rsid w:val="15FC1331"/>
    <w:rsid w:val="15FE40E3"/>
    <w:rsid w:val="16050BD2"/>
    <w:rsid w:val="162D6057"/>
    <w:rsid w:val="16A63835"/>
    <w:rsid w:val="16B26C7A"/>
    <w:rsid w:val="16C07E56"/>
    <w:rsid w:val="16F136C7"/>
    <w:rsid w:val="17671E03"/>
    <w:rsid w:val="17771FF6"/>
    <w:rsid w:val="17797B1C"/>
    <w:rsid w:val="17842753"/>
    <w:rsid w:val="178A5BB1"/>
    <w:rsid w:val="17972C32"/>
    <w:rsid w:val="17F453F5"/>
    <w:rsid w:val="17FF1243"/>
    <w:rsid w:val="185E1183"/>
    <w:rsid w:val="187059FC"/>
    <w:rsid w:val="18AC199A"/>
    <w:rsid w:val="18E526BB"/>
    <w:rsid w:val="191516AF"/>
    <w:rsid w:val="1981725C"/>
    <w:rsid w:val="198D6853"/>
    <w:rsid w:val="1A2308F8"/>
    <w:rsid w:val="1A8268CC"/>
    <w:rsid w:val="1ABD41C4"/>
    <w:rsid w:val="1ADF42B2"/>
    <w:rsid w:val="1AEC0ACF"/>
    <w:rsid w:val="1B03673C"/>
    <w:rsid w:val="1B375D24"/>
    <w:rsid w:val="1B570174"/>
    <w:rsid w:val="1B886580"/>
    <w:rsid w:val="1B9E2708"/>
    <w:rsid w:val="1BFB594B"/>
    <w:rsid w:val="1C30068C"/>
    <w:rsid w:val="1C5E2984"/>
    <w:rsid w:val="1C821221"/>
    <w:rsid w:val="1C981B1F"/>
    <w:rsid w:val="1CBA14B4"/>
    <w:rsid w:val="1CC849BD"/>
    <w:rsid w:val="1D247334"/>
    <w:rsid w:val="1DB042FE"/>
    <w:rsid w:val="1E042157"/>
    <w:rsid w:val="1E3C6F19"/>
    <w:rsid w:val="1E783D88"/>
    <w:rsid w:val="1F086C28"/>
    <w:rsid w:val="1F411C05"/>
    <w:rsid w:val="1F6E1F30"/>
    <w:rsid w:val="1FC14756"/>
    <w:rsid w:val="1FC617AE"/>
    <w:rsid w:val="1FE225D0"/>
    <w:rsid w:val="1FE421E5"/>
    <w:rsid w:val="206C7F14"/>
    <w:rsid w:val="20E4055B"/>
    <w:rsid w:val="2115671A"/>
    <w:rsid w:val="21470C8B"/>
    <w:rsid w:val="21D30729"/>
    <w:rsid w:val="22297263"/>
    <w:rsid w:val="228639D1"/>
    <w:rsid w:val="228644BC"/>
    <w:rsid w:val="22D62107"/>
    <w:rsid w:val="22DA7937"/>
    <w:rsid w:val="233E67E2"/>
    <w:rsid w:val="23952182"/>
    <w:rsid w:val="23D305B4"/>
    <w:rsid w:val="23F5050A"/>
    <w:rsid w:val="249935AC"/>
    <w:rsid w:val="24BC310B"/>
    <w:rsid w:val="24F60666"/>
    <w:rsid w:val="24FE4191"/>
    <w:rsid w:val="25096CBD"/>
    <w:rsid w:val="25247077"/>
    <w:rsid w:val="256C0CC0"/>
    <w:rsid w:val="256F74FA"/>
    <w:rsid w:val="261C4494"/>
    <w:rsid w:val="26213859"/>
    <w:rsid w:val="26410247"/>
    <w:rsid w:val="26420893"/>
    <w:rsid w:val="264D0C35"/>
    <w:rsid w:val="265E685B"/>
    <w:rsid w:val="26A72B4D"/>
    <w:rsid w:val="27765E26"/>
    <w:rsid w:val="27A453A3"/>
    <w:rsid w:val="27ED736F"/>
    <w:rsid w:val="27F03E2A"/>
    <w:rsid w:val="27F26400"/>
    <w:rsid w:val="283823E2"/>
    <w:rsid w:val="283A0353"/>
    <w:rsid w:val="284835D8"/>
    <w:rsid w:val="285C326E"/>
    <w:rsid w:val="287519A3"/>
    <w:rsid w:val="28874A54"/>
    <w:rsid w:val="2892582B"/>
    <w:rsid w:val="28B730AF"/>
    <w:rsid w:val="28C50E13"/>
    <w:rsid w:val="28E256C8"/>
    <w:rsid w:val="28E374EB"/>
    <w:rsid w:val="292A336C"/>
    <w:rsid w:val="294E1641"/>
    <w:rsid w:val="29522056"/>
    <w:rsid w:val="29CC4423"/>
    <w:rsid w:val="2A452057"/>
    <w:rsid w:val="2A8D1997"/>
    <w:rsid w:val="2A982328"/>
    <w:rsid w:val="2B0752C2"/>
    <w:rsid w:val="2B342900"/>
    <w:rsid w:val="2B7B0FC3"/>
    <w:rsid w:val="2BA76045"/>
    <w:rsid w:val="2BD43B6C"/>
    <w:rsid w:val="2C8E4833"/>
    <w:rsid w:val="2D440C62"/>
    <w:rsid w:val="2D5B4C0F"/>
    <w:rsid w:val="2DDE64D3"/>
    <w:rsid w:val="2DEA595F"/>
    <w:rsid w:val="2E026666"/>
    <w:rsid w:val="2EE6563F"/>
    <w:rsid w:val="2EEC30E9"/>
    <w:rsid w:val="2F1E0F1E"/>
    <w:rsid w:val="2FB57729"/>
    <w:rsid w:val="2FC021F3"/>
    <w:rsid w:val="30224BF3"/>
    <w:rsid w:val="307D1FD3"/>
    <w:rsid w:val="30BB2AA5"/>
    <w:rsid w:val="30E164F9"/>
    <w:rsid w:val="310C0943"/>
    <w:rsid w:val="31177B35"/>
    <w:rsid w:val="31735C22"/>
    <w:rsid w:val="31DB546B"/>
    <w:rsid w:val="31E41C13"/>
    <w:rsid w:val="32DB1FCA"/>
    <w:rsid w:val="32E75B37"/>
    <w:rsid w:val="32EB4E15"/>
    <w:rsid w:val="32EF68B4"/>
    <w:rsid w:val="32FA308B"/>
    <w:rsid w:val="32FB0F2A"/>
    <w:rsid w:val="32FB3538"/>
    <w:rsid w:val="333C7D12"/>
    <w:rsid w:val="3363659F"/>
    <w:rsid w:val="338C3B3B"/>
    <w:rsid w:val="342D6CBE"/>
    <w:rsid w:val="347100A1"/>
    <w:rsid w:val="348558FB"/>
    <w:rsid w:val="34CB34A5"/>
    <w:rsid w:val="34DA79F4"/>
    <w:rsid w:val="351441F0"/>
    <w:rsid w:val="352E682B"/>
    <w:rsid w:val="35C13CCB"/>
    <w:rsid w:val="35D57C94"/>
    <w:rsid w:val="35D7070E"/>
    <w:rsid w:val="36695075"/>
    <w:rsid w:val="367F3343"/>
    <w:rsid w:val="370D6AF8"/>
    <w:rsid w:val="375D7A2B"/>
    <w:rsid w:val="37C8447C"/>
    <w:rsid w:val="37CA65D6"/>
    <w:rsid w:val="380A119C"/>
    <w:rsid w:val="38207CB5"/>
    <w:rsid w:val="38671EF1"/>
    <w:rsid w:val="3894621F"/>
    <w:rsid w:val="389C76B7"/>
    <w:rsid w:val="38C74D5D"/>
    <w:rsid w:val="38D72679"/>
    <w:rsid w:val="38E76B84"/>
    <w:rsid w:val="38EE02D5"/>
    <w:rsid w:val="39186D3D"/>
    <w:rsid w:val="39406F06"/>
    <w:rsid w:val="39B10A71"/>
    <w:rsid w:val="39C40C73"/>
    <w:rsid w:val="39C57AFA"/>
    <w:rsid w:val="39D37108"/>
    <w:rsid w:val="39E353D5"/>
    <w:rsid w:val="3A39033A"/>
    <w:rsid w:val="3A4B228D"/>
    <w:rsid w:val="3A602272"/>
    <w:rsid w:val="3AEA295B"/>
    <w:rsid w:val="3B0D0F39"/>
    <w:rsid w:val="3B3312CF"/>
    <w:rsid w:val="3B9B5ABE"/>
    <w:rsid w:val="3BB93049"/>
    <w:rsid w:val="3BED2ADE"/>
    <w:rsid w:val="3BF26D83"/>
    <w:rsid w:val="3C084298"/>
    <w:rsid w:val="3C7C3A87"/>
    <w:rsid w:val="3C885735"/>
    <w:rsid w:val="3C9012E0"/>
    <w:rsid w:val="3D54588C"/>
    <w:rsid w:val="3DF7311B"/>
    <w:rsid w:val="3E1E5270"/>
    <w:rsid w:val="3E2C6DE7"/>
    <w:rsid w:val="3E7F05B5"/>
    <w:rsid w:val="3E9A2F5F"/>
    <w:rsid w:val="3EB07FB9"/>
    <w:rsid w:val="3EFC2464"/>
    <w:rsid w:val="3F0F1D39"/>
    <w:rsid w:val="3FAF5C9E"/>
    <w:rsid w:val="3FFC1167"/>
    <w:rsid w:val="404F74B5"/>
    <w:rsid w:val="40BF2194"/>
    <w:rsid w:val="41190350"/>
    <w:rsid w:val="41432DC5"/>
    <w:rsid w:val="414E1E1F"/>
    <w:rsid w:val="417D0085"/>
    <w:rsid w:val="41A76EB0"/>
    <w:rsid w:val="41E9571B"/>
    <w:rsid w:val="42043E9A"/>
    <w:rsid w:val="42243000"/>
    <w:rsid w:val="42796B0B"/>
    <w:rsid w:val="428060AE"/>
    <w:rsid w:val="429A2DFF"/>
    <w:rsid w:val="42AB2039"/>
    <w:rsid w:val="432E715D"/>
    <w:rsid w:val="43495316"/>
    <w:rsid w:val="436239D7"/>
    <w:rsid w:val="43947908"/>
    <w:rsid w:val="43C1733D"/>
    <w:rsid w:val="43D83683"/>
    <w:rsid w:val="43FD36FF"/>
    <w:rsid w:val="44461ED1"/>
    <w:rsid w:val="445F7F7F"/>
    <w:rsid w:val="44E47435"/>
    <w:rsid w:val="45171187"/>
    <w:rsid w:val="45292FA8"/>
    <w:rsid w:val="45315AC5"/>
    <w:rsid w:val="457F1EF2"/>
    <w:rsid w:val="45857BE0"/>
    <w:rsid w:val="458637C9"/>
    <w:rsid w:val="458D0A2C"/>
    <w:rsid w:val="45A030EC"/>
    <w:rsid w:val="45CA7A30"/>
    <w:rsid w:val="45CB23C1"/>
    <w:rsid w:val="461773FF"/>
    <w:rsid w:val="46184820"/>
    <w:rsid w:val="46AC5F51"/>
    <w:rsid w:val="46DA7D28"/>
    <w:rsid w:val="46F36279"/>
    <w:rsid w:val="46F75CCC"/>
    <w:rsid w:val="46FC5E9B"/>
    <w:rsid w:val="470B6FA9"/>
    <w:rsid w:val="471F1BDF"/>
    <w:rsid w:val="47604374"/>
    <w:rsid w:val="479136D9"/>
    <w:rsid w:val="47B022A8"/>
    <w:rsid w:val="47B70069"/>
    <w:rsid w:val="48074B4D"/>
    <w:rsid w:val="48171AFB"/>
    <w:rsid w:val="482B6CCE"/>
    <w:rsid w:val="4835149E"/>
    <w:rsid w:val="48483AD3"/>
    <w:rsid w:val="48684EBF"/>
    <w:rsid w:val="488561C1"/>
    <w:rsid w:val="489D725F"/>
    <w:rsid w:val="48C72C01"/>
    <w:rsid w:val="48EC4C8A"/>
    <w:rsid w:val="48FA32DD"/>
    <w:rsid w:val="49796C54"/>
    <w:rsid w:val="499637FE"/>
    <w:rsid w:val="49B82F39"/>
    <w:rsid w:val="49DC5B65"/>
    <w:rsid w:val="49F22495"/>
    <w:rsid w:val="4A2F4915"/>
    <w:rsid w:val="4A382DF6"/>
    <w:rsid w:val="4A477482"/>
    <w:rsid w:val="4A640D3D"/>
    <w:rsid w:val="4A765D50"/>
    <w:rsid w:val="4B2F46C4"/>
    <w:rsid w:val="4B47288B"/>
    <w:rsid w:val="4B7D0C82"/>
    <w:rsid w:val="4BF3382D"/>
    <w:rsid w:val="4BF76C86"/>
    <w:rsid w:val="4C1054A6"/>
    <w:rsid w:val="4C3457E4"/>
    <w:rsid w:val="4C435E96"/>
    <w:rsid w:val="4C447326"/>
    <w:rsid w:val="4C5078FE"/>
    <w:rsid w:val="4C6C1422"/>
    <w:rsid w:val="4CCA7EF7"/>
    <w:rsid w:val="4CFB6302"/>
    <w:rsid w:val="4D480714"/>
    <w:rsid w:val="4D5E04AC"/>
    <w:rsid w:val="4D6D36A4"/>
    <w:rsid w:val="4DF06083"/>
    <w:rsid w:val="4DFB61FC"/>
    <w:rsid w:val="4E102281"/>
    <w:rsid w:val="4E265601"/>
    <w:rsid w:val="4E47299C"/>
    <w:rsid w:val="4E801DE8"/>
    <w:rsid w:val="4EC053AD"/>
    <w:rsid w:val="4F1C0D7A"/>
    <w:rsid w:val="4F71017B"/>
    <w:rsid w:val="4F752402"/>
    <w:rsid w:val="4F965D92"/>
    <w:rsid w:val="4FE86248"/>
    <w:rsid w:val="504F2CD4"/>
    <w:rsid w:val="50633081"/>
    <w:rsid w:val="50797CC1"/>
    <w:rsid w:val="50A82084"/>
    <w:rsid w:val="51322BBC"/>
    <w:rsid w:val="51434AAB"/>
    <w:rsid w:val="51566BAA"/>
    <w:rsid w:val="518455D8"/>
    <w:rsid w:val="51DC173E"/>
    <w:rsid w:val="51E65D02"/>
    <w:rsid w:val="51FC6DA4"/>
    <w:rsid w:val="51FD2B1C"/>
    <w:rsid w:val="5204006A"/>
    <w:rsid w:val="521606D0"/>
    <w:rsid w:val="522956BF"/>
    <w:rsid w:val="52D01FDF"/>
    <w:rsid w:val="52D6015F"/>
    <w:rsid w:val="52DA7D38"/>
    <w:rsid w:val="531B4B18"/>
    <w:rsid w:val="534E7B91"/>
    <w:rsid w:val="53523814"/>
    <w:rsid w:val="535C6CB5"/>
    <w:rsid w:val="5362593B"/>
    <w:rsid w:val="53CB0FE9"/>
    <w:rsid w:val="53D1600F"/>
    <w:rsid w:val="53F97D01"/>
    <w:rsid w:val="54096145"/>
    <w:rsid w:val="54905ECA"/>
    <w:rsid w:val="54B576DE"/>
    <w:rsid w:val="54BE4CA1"/>
    <w:rsid w:val="54DE2DE2"/>
    <w:rsid w:val="54FF4546"/>
    <w:rsid w:val="553C3BC4"/>
    <w:rsid w:val="55444F4F"/>
    <w:rsid w:val="555B07B2"/>
    <w:rsid w:val="555D02CD"/>
    <w:rsid w:val="55774994"/>
    <w:rsid w:val="557C770E"/>
    <w:rsid w:val="55820182"/>
    <w:rsid w:val="55CC0A51"/>
    <w:rsid w:val="55D83684"/>
    <w:rsid w:val="5630526E"/>
    <w:rsid w:val="56547E6E"/>
    <w:rsid w:val="56975989"/>
    <w:rsid w:val="569B5857"/>
    <w:rsid w:val="56DD41DC"/>
    <w:rsid w:val="56E42C0C"/>
    <w:rsid w:val="57001653"/>
    <w:rsid w:val="570A5ABF"/>
    <w:rsid w:val="57911D41"/>
    <w:rsid w:val="57CD7050"/>
    <w:rsid w:val="57D936E4"/>
    <w:rsid w:val="57EE6CBE"/>
    <w:rsid w:val="58187589"/>
    <w:rsid w:val="58C00850"/>
    <w:rsid w:val="58CE248E"/>
    <w:rsid w:val="58DF37A3"/>
    <w:rsid w:val="58EC43C6"/>
    <w:rsid w:val="5902509E"/>
    <w:rsid w:val="59380949"/>
    <w:rsid w:val="59515EF9"/>
    <w:rsid w:val="597148E0"/>
    <w:rsid w:val="59C363FA"/>
    <w:rsid w:val="5A3966BC"/>
    <w:rsid w:val="5A470DD9"/>
    <w:rsid w:val="5B545E5B"/>
    <w:rsid w:val="5BEF2C11"/>
    <w:rsid w:val="5BFE10C0"/>
    <w:rsid w:val="5C036F81"/>
    <w:rsid w:val="5C1E0545"/>
    <w:rsid w:val="5C8F2AD0"/>
    <w:rsid w:val="5CC93458"/>
    <w:rsid w:val="5D094A6B"/>
    <w:rsid w:val="5D570FA6"/>
    <w:rsid w:val="5D8646F8"/>
    <w:rsid w:val="5DCA244C"/>
    <w:rsid w:val="5E3D75FD"/>
    <w:rsid w:val="5E721B5C"/>
    <w:rsid w:val="5E776A60"/>
    <w:rsid w:val="5E802B0B"/>
    <w:rsid w:val="5E892B2C"/>
    <w:rsid w:val="5ECC2455"/>
    <w:rsid w:val="5EDD7916"/>
    <w:rsid w:val="5F0A0E0B"/>
    <w:rsid w:val="5F592AFE"/>
    <w:rsid w:val="5F6B30AD"/>
    <w:rsid w:val="5FAF6FEE"/>
    <w:rsid w:val="5FBC7B73"/>
    <w:rsid w:val="5FD67D35"/>
    <w:rsid w:val="5FEA7F0B"/>
    <w:rsid w:val="604D4C6F"/>
    <w:rsid w:val="605A2361"/>
    <w:rsid w:val="612B13A1"/>
    <w:rsid w:val="617363B7"/>
    <w:rsid w:val="617A25AE"/>
    <w:rsid w:val="61CF1871"/>
    <w:rsid w:val="61E51C5E"/>
    <w:rsid w:val="61F27457"/>
    <w:rsid w:val="61F524AB"/>
    <w:rsid w:val="61FF7C84"/>
    <w:rsid w:val="62145A44"/>
    <w:rsid w:val="62262BE0"/>
    <w:rsid w:val="627C7CFD"/>
    <w:rsid w:val="62CC20F8"/>
    <w:rsid w:val="631303F2"/>
    <w:rsid w:val="6399219B"/>
    <w:rsid w:val="63C22D4A"/>
    <w:rsid w:val="63E96724"/>
    <w:rsid w:val="642B3F8C"/>
    <w:rsid w:val="644D348F"/>
    <w:rsid w:val="646B013A"/>
    <w:rsid w:val="6477605C"/>
    <w:rsid w:val="649B244D"/>
    <w:rsid w:val="64C95E7A"/>
    <w:rsid w:val="64D771FD"/>
    <w:rsid w:val="650A5824"/>
    <w:rsid w:val="651A5A67"/>
    <w:rsid w:val="65747A49"/>
    <w:rsid w:val="65AB66C0"/>
    <w:rsid w:val="65B04D2F"/>
    <w:rsid w:val="65C63B99"/>
    <w:rsid w:val="65DD6613"/>
    <w:rsid w:val="65E505B2"/>
    <w:rsid w:val="65F23BAF"/>
    <w:rsid w:val="65FB3097"/>
    <w:rsid w:val="66025373"/>
    <w:rsid w:val="66743F02"/>
    <w:rsid w:val="66BB3854"/>
    <w:rsid w:val="66CF2882"/>
    <w:rsid w:val="671830F8"/>
    <w:rsid w:val="67206C39"/>
    <w:rsid w:val="673132B0"/>
    <w:rsid w:val="67405C13"/>
    <w:rsid w:val="678338A5"/>
    <w:rsid w:val="67911991"/>
    <w:rsid w:val="67A41618"/>
    <w:rsid w:val="67AC6DD1"/>
    <w:rsid w:val="67DC1391"/>
    <w:rsid w:val="68012F0F"/>
    <w:rsid w:val="68207FBD"/>
    <w:rsid w:val="685F1F4E"/>
    <w:rsid w:val="68B24209"/>
    <w:rsid w:val="68C713F2"/>
    <w:rsid w:val="68D157BD"/>
    <w:rsid w:val="697E0AA1"/>
    <w:rsid w:val="69892779"/>
    <w:rsid w:val="699B3314"/>
    <w:rsid w:val="69BA52E5"/>
    <w:rsid w:val="6A260A0B"/>
    <w:rsid w:val="6A5214B3"/>
    <w:rsid w:val="6A5E5EC5"/>
    <w:rsid w:val="6AA91590"/>
    <w:rsid w:val="6ADD44FB"/>
    <w:rsid w:val="6B136EB5"/>
    <w:rsid w:val="6B15282D"/>
    <w:rsid w:val="6B8974A3"/>
    <w:rsid w:val="6C250584"/>
    <w:rsid w:val="6C545B9D"/>
    <w:rsid w:val="6CA70E8F"/>
    <w:rsid w:val="6CAE0850"/>
    <w:rsid w:val="6CD009DE"/>
    <w:rsid w:val="6CD56CEF"/>
    <w:rsid w:val="6CE801F9"/>
    <w:rsid w:val="6D0205D6"/>
    <w:rsid w:val="6D2A78D9"/>
    <w:rsid w:val="6D5911AE"/>
    <w:rsid w:val="6D8E5405"/>
    <w:rsid w:val="6DCA6796"/>
    <w:rsid w:val="6DDD7C9C"/>
    <w:rsid w:val="6E0948CB"/>
    <w:rsid w:val="6E873AFE"/>
    <w:rsid w:val="6E8E0FCC"/>
    <w:rsid w:val="6EBA7973"/>
    <w:rsid w:val="6EC41BFF"/>
    <w:rsid w:val="6EF121B8"/>
    <w:rsid w:val="6F0B01CF"/>
    <w:rsid w:val="6F3752B5"/>
    <w:rsid w:val="6FD44A31"/>
    <w:rsid w:val="70065AA8"/>
    <w:rsid w:val="702D0210"/>
    <w:rsid w:val="70AC68CB"/>
    <w:rsid w:val="70F8039F"/>
    <w:rsid w:val="7121188C"/>
    <w:rsid w:val="71236F3D"/>
    <w:rsid w:val="71581BF0"/>
    <w:rsid w:val="715B31D5"/>
    <w:rsid w:val="71755DD4"/>
    <w:rsid w:val="723637B5"/>
    <w:rsid w:val="731834E3"/>
    <w:rsid w:val="73196236"/>
    <w:rsid w:val="7320390F"/>
    <w:rsid w:val="733A72D5"/>
    <w:rsid w:val="734613DD"/>
    <w:rsid w:val="737E3B89"/>
    <w:rsid w:val="73816CB2"/>
    <w:rsid w:val="738F0BCE"/>
    <w:rsid w:val="73A259E4"/>
    <w:rsid w:val="73C11280"/>
    <w:rsid w:val="73EF0AB2"/>
    <w:rsid w:val="73F41B79"/>
    <w:rsid w:val="7447614D"/>
    <w:rsid w:val="74BE1C31"/>
    <w:rsid w:val="74BF03A7"/>
    <w:rsid w:val="74F31BEB"/>
    <w:rsid w:val="75040BEA"/>
    <w:rsid w:val="750F72AD"/>
    <w:rsid w:val="752244C4"/>
    <w:rsid w:val="757B4FA1"/>
    <w:rsid w:val="75E55C1E"/>
    <w:rsid w:val="766D7F42"/>
    <w:rsid w:val="76B90225"/>
    <w:rsid w:val="76FE5951"/>
    <w:rsid w:val="771066E9"/>
    <w:rsid w:val="776A63D7"/>
    <w:rsid w:val="7795775B"/>
    <w:rsid w:val="77C17CD1"/>
    <w:rsid w:val="77DC18CC"/>
    <w:rsid w:val="784571EF"/>
    <w:rsid w:val="78576328"/>
    <w:rsid w:val="787E7BA9"/>
    <w:rsid w:val="789C002C"/>
    <w:rsid w:val="78C32771"/>
    <w:rsid w:val="79675392"/>
    <w:rsid w:val="797E2505"/>
    <w:rsid w:val="79893C49"/>
    <w:rsid w:val="79A17439"/>
    <w:rsid w:val="79E94D5A"/>
    <w:rsid w:val="7A106FE1"/>
    <w:rsid w:val="7A2111EE"/>
    <w:rsid w:val="7A29339B"/>
    <w:rsid w:val="7AC026A2"/>
    <w:rsid w:val="7B191EC6"/>
    <w:rsid w:val="7B24244C"/>
    <w:rsid w:val="7BD02097"/>
    <w:rsid w:val="7C3B2C04"/>
    <w:rsid w:val="7C452586"/>
    <w:rsid w:val="7C6151AF"/>
    <w:rsid w:val="7C694787"/>
    <w:rsid w:val="7C765821"/>
    <w:rsid w:val="7CF11B3F"/>
    <w:rsid w:val="7D123CD2"/>
    <w:rsid w:val="7D505703"/>
    <w:rsid w:val="7D884A57"/>
    <w:rsid w:val="7DAA2A29"/>
    <w:rsid w:val="7DE40569"/>
    <w:rsid w:val="7DF80CC1"/>
    <w:rsid w:val="7DFB6F13"/>
    <w:rsid w:val="7E105802"/>
    <w:rsid w:val="7E1612D5"/>
    <w:rsid w:val="7E747479"/>
    <w:rsid w:val="7E747B3F"/>
    <w:rsid w:val="7E8B48A1"/>
    <w:rsid w:val="7EB05F55"/>
    <w:rsid w:val="7ECF3FA0"/>
    <w:rsid w:val="7F4C1FB2"/>
    <w:rsid w:val="7F712AF3"/>
    <w:rsid w:val="7FD40F23"/>
    <w:rsid w:val="7FEF7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qFormat/>
    <w:uiPriority w:val="0"/>
    <w:pPr>
      <w:keepNext/>
      <w:keepLines/>
      <w:spacing w:before="260" w:after="260" w:line="416" w:lineRule="auto"/>
      <w:outlineLvl w:val="2"/>
    </w:pPr>
    <w:rPr>
      <w:b/>
      <w:bCs/>
      <w:sz w:val="32"/>
      <w:szCs w:val="32"/>
    </w:rPr>
  </w:style>
  <w:style w:type="paragraph" w:styleId="5">
    <w:name w:val="heading 4"/>
    <w:basedOn w:val="1"/>
    <w:next w:val="1"/>
    <w:link w:val="50"/>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5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5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5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55"/>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7"/>
    <w:unhideWhenUsed/>
    <w:qFormat/>
    <w:uiPriority w:val="99"/>
    <w:pPr>
      <w:jc w:val="left"/>
    </w:pPr>
  </w:style>
  <w:style w:type="paragraph" w:styleId="14">
    <w:name w:val="Body Text"/>
    <w:basedOn w:val="1"/>
    <w:link w:val="97"/>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58"/>
    <w:unhideWhenUsed/>
    <w:qFormat/>
    <w:uiPriority w:val="99"/>
    <w:rPr>
      <w:sz w:val="18"/>
      <w:szCs w:val="18"/>
    </w:rPr>
  </w:style>
  <w:style w:type="paragraph" w:styleId="18">
    <w:name w:val="footer"/>
    <w:basedOn w:val="1"/>
    <w:link w:val="57"/>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56"/>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8"/>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Normal (Web)"/>
    <w:basedOn w:val="1"/>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61"/>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unhideWhenUsed/>
    <w:qFormat/>
    <w:uiPriority w:val="99"/>
    <w:rPr>
      <w:b/>
      <w:bCs/>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paragraph" w:customStyle="1" w:styleId="38">
    <w:name w:val="标准文件_一级无标题"/>
    <w:basedOn w:val="39"/>
    <w:qFormat/>
    <w:uiPriority w:val="0"/>
    <w:pPr>
      <w:spacing w:beforeLines="0" w:afterLines="0"/>
      <w:outlineLvl w:val="9"/>
    </w:pPr>
    <w:rPr>
      <w:rFonts w:ascii="宋体" w:eastAsia="宋体"/>
    </w:rPr>
  </w:style>
  <w:style w:type="paragraph" w:customStyle="1" w:styleId="39">
    <w:name w:val="标准文件_一级条标题"/>
    <w:basedOn w:val="40"/>
    <w:next w:val="41"/>
    <w:link w:val="251"/>
    <w:qFormat/>
    <w:uiPriority w:val="0"/>
    <w:pPr>
      <w:numPr>
        <w:ilvl w:val="2"/>
      </w:numPr>
      <w:spacing w:before="120" w:beforeLines="50" w:after="120" w:afterLines="50"/>
      <w:outlineLvl w:val="1"/>
    </w:pPr>
  </w:style>
  <w:style w:type="paragraph" w:customStyle="1" w:styleId="40">
    <w:name w:val="标准文件_章标题"/>
    <w:next w:val="41"/>
    <w:qFormat/>
    <w:uiPriority w:val="0"/>
    <w:pPr>
      <w:numPr>
        <w:ilvl w:val="1"/>
        <w:numId w:val="1"/>
      </w:numPr>
      <w:spacing w:beforeLines="100" w:afterLines="100"/>
      <w:jc w:val="both"/>
      <w:outlineLvl w:val="0"/>
    </w:pPr>
    <w:rPr>
      <w:rFonts w:ascii="黑体" w:hAnsi="Times New Roman" w:eastAsia="黑体" w:cs="Times New Roman"/>
      <w:sz w:val="21"/>
      <w:lang w:val="en-US" w:eastAsia="zh-CN" w:bidi="ar-SA"/>
    </w:rPr>
  </w:style>
  <w:style w:type="paragraph" w:customStyle="1" w:styleId="41">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2">
    <w:name w:val="前言标题"/>
    <w:next w:val="1"/>
    <w:qFormat/>
    <w:uiPriority w:val="0"/>
    <w:pPr>
      <w:numPr>
        <w:ilvl w:val="0"/>
        <w:numId w:val="1"/>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43">
    <w:name w:val="标准文件_二级条标题"/>
    <w:next w:val="41"/>
    <w:link w:val="247"/>
    <w:qFormat/>
    <w:uiPriority w:val="0"/>
    <w:pPr>
      <w:widowControl w:val="0"/>
      <w:numPr>
        <w:ilvl w:val="3"/>
        <w:numId w:val="1"/>
      </w:numPr>
      <w:spacing w:beforeLines="50" w:afterLines="50"/>
      <w:jc w:val="both"/>
      <w:outlineLvl w:val="2"/>
    </w:pPr>
    <w:rPr>
      <w:rFonts w:ascii="黑体" w:hAnsi="Times New Roman" w:eastAsia="黑体" w:cs="Times New Roman"/>
      <w:sz w:val="21"/>
      <w:lang w:val="en-US" w:eastAsia="zh-CN" w:bidi="ar-SA"/>
    </w:rPr>
  </w:style>
  <w:style w:type="paragraph" w:customStyle="1" w:styleId="44">
    <w:name w:val="标准文件_三级条标题"/>
    <w:basedOn w:val="43"/>
    <w:next w:val="41"/>
    <w:link w:val="250"/>
    <w:qFormat/>
    <w:uiPriority w:val="0"/>
    <w:pPr>
      <w:widowControl/>
      <w:numPr>
        <w:ilvl w:val="4"/>
      </w:numPr>
      <w:outlineLvl w:val="3"/>
    </w:pPr>
  </w:style>
  <w:style w:type="paragraph" w:customStyle="1" w:styleId="45">
    <w:name w:val="标准文件_四级条标题"/>
    <w:next w:val="41"/>
    <w:link w:val="261"/>
    <w:qFormat/>
    <w:uiPriority w:val="0"/>
    <w:pPr>
      <w:widowControl w:val="0"/>
      <w:numPr>
        <w:ilvl w:val="5"/>
        <w:numId w:val="1"/>
      </w:numPr>
      <w:spacing w:beforeLines="50" w:afterLines="50"/>
      <w:jc w:val="both"/>
      <w:outlineLvl w:val="4"/>
    </w:pPr>
    <w:rPr>
      <w:rFonts w:ascii="黑体" w:hAnsi="Times New Roman" w:eastAsia="黑体" w:cs="Times New Roman"/>
      <w:sz w:val="21"/>
      <w:lang w:val="en-US" w:eastAsia="zh-CN" w:bidi="ar-SA"/>
    </w:rPr>
  </w:style>
  <w:style w:type="paragraph" w:customStyle="1" w:styleId="46">
    <w:name w:val="标准文件_五级条标题"/>
    <w:next w:val="41"/>
    <w:link w:val="257"/>
    <w:qFormat/>
    <w:uiPriority w:val="0"/>
    <w:pPr>
      <w:widowControl w:val="0"/>
      <w:numPr>
        <w:ilvl w:val="6"/>
        <w:numId w:val="1"/>
      </w:numPr>
      <w:spacing w:beforeLines="50" w:afterLines="50"/>
      <w:jc w:val="both"/>
      <w:outlineLvl w:val="5"/>
    </w:pPr>
    <w:rPr>
      <w:rFonts w:ascii="黑体" w:hAnsi="Times New Roman" w:eastAsia="黑体" w:cs="Times New Roman"/>
      <w:sz w:val="21"/>
      <w:lang w:val="en-US" w:eastAsia="zh-CN" w:bidi="ar-SA"/>
    </w:rPr>
  </w:style>
  <w:style w:type="character" w:customStyle="1" w:styleId="47">
    <w:name w:val="标题 1 字符"/>
    <w:link w:val="2"/>
    <w:qFormat/>
    <w:uiPriority w:val="9"/>
    <w:rPr>
      <w:rFonts w:ascii="Times New Roman" w:hAnsi="Times New Roman" w:eastAsia="宋体" w:cs="Times New Roman"/>
      <w:b/>
      <w:bCs/>
      <w:kern w:val="44"/>
      <w:sz w:val="44"/>
      <w:szCs w:val="44"/>
    </w:rPr>
  </w:style>
  <w:style w:type="character" w:customStyle="1" w:styleId="48">
    <w:name w:val="标题 2 字符"/>
    <w:link w:val="3"/>
    <w:qFormat/>
    <w:uiPriority w:val="0"/>
    <w:rPr>
      <w:rFonts w:ascii="Arial" w:hAnsi="Arial" w:eastAsia="黑体" w:cs="Times New Roman"/>
      <w:b/>
      <w:bCs/>
      <w:sz w:val="32"/>
      <w:szCs w:val="32"/>
    </w:rPr>
  </w:style>
  <w:style w:type="character" w:customStyle="1" w:styleId="49">
    <w:name w:val="标题 3 字符"/>
    <w:link w:val="4"/>
    <w:qFormat/>
    <w:uiPriority w:val="0"/>
    <w:rPr>
      <w:rFonts w:ascii="Times New Roman" w:hAnsi="Times New Roman" w:eastAsia="宋体" w:cs="Times New Roman"/>
      <w:b/>
      <w:bCs/>
      <w:sz w:val="32"/>
      <w:szCs w:val="32"/>
    </w:rPr>
  </w:style>
  <w:style w:type="character" w:customStyle="1" w:styleId="50">
    <w:name w:val="标题 4 字符"/>
    <w:link w:val="5"/>
    <w:qFormat/>
    <w:uiPriority w:val="9"/>
    <w:rPr>
      <w:rFonts w:ascii="Arial" w:hAnsi="Arial" w:eastAsia="黑体" w:cs="Times New Roman"/>
      <w:b/>
      <w:bCs/>
      <w:sz w:val="28"/>
      <w:szCs w:val="28"/>
    </w:rPr>
  </w:style>
  <w:style w:type="character" w:customStyle="1" w:styleId="51">
    <w:name w:val="标题 5 字符"/>
    <w:link w:val="6"/>
    <w:qFormat/>
    <w:uiPriority w:val="0"/>
    <w:rPr>
      <w:rFonts w:ascii="Times New Roman" w:hAnsi="Times New Roman" w:eastAsia="宋体" w:cs="Times New Roman"/>
      <w:b/>
      <w:bCs/>
      <w:sz w:val="28"/>
      <w:szCs w:val="28"/>
    </w:rPr>
  </w:style>
  <w:style w:type="character" w:customStyle="1" w:styleId="52">
    <w:name w:val="标题 6 字符"/>
    <w:link w:val="7"/>
    <w:qFormat/>
    <w:uiPriority w:val="0"/>
    <w:rPr>
      <w:rFonts w:ascii="Arial" w:hAnsi="Arial" w:eastAsia="黑体" w:cs="Times New Roman"/>
      <w:b/>
      <w:bCs/>
      <w:sz w:val="24"/>
      <w:szCs w:val="24"/>
    </w:rPr>
  </w:style>
  <w:style w:type="character" w:customStyle="1" w:styleId="53">
    <w:name w:val="标题 7 字符"/>
    <w:link w:val="8"/>
    <w:qFormat/>
    <w:uiPriority w:val="0"/>
    <w:rPr>
      <w:rFonts w:ascii="Times New Roman" w:hAnsi="Times New Roman" w:eastAsia="宋体" w:cs="Times New Roman"/>
      <w:b/>
      <w:bCs/>
      <w:sz w:val="24"/>
      <w:szCs w:val="24"/>
    </w:rPr>
  </w:style>
  <w:style w:type="character" w:customStyle="1" w:styleId="54">
    <w:name w:val="标题 8 字符"/>
    <w:link w:val="9"/>
    <w:qFormat/>
    <w:uiPriority w:val="0"/>
    <w:rPr>
      <w:rFonts w:ascii="Arial" w:hAnsi="Arial" w:eastAsia="黑体" w:cs="Times New Roman"/>
      <w:sz w:val="24"/>
      <w:szCs w:val="24"/>
    </w:rPr>
  </w:style>
  <w:style w:type="character" w:customStyle="1" w:styleId="55">
    <w:name w:val="标题 9 字符"/>
    <w:link w:val="10"/>
    <w:qFormat/>
    <w:uiPriority w:val="0"/>
    <w:rPr>
      <w:rFonts w:ascii="Arial" w:hAnsi="Arial" w:eastAsia="黑体" w:cs="Times New Roman"/>
      <w:szCs w:val="21"/>
    </w:rPr>
  </w:style>
  <w:style w:type="character" w:customStyle="1" w:styleId="56">
    <w:name w:val="页眉 字符"/>
    <w:link w:val="19"/>
    <w:qFormat/>
    <w:uiPriority w:val="99"/>
    <w:rPr>
      <w:rFonts w:ascii="Times New Roman" w:hAnsi="Times New Roman" w:eastAsia="宋体" w:cs="Times New Roman"/>
      <w:sz w:val="18"/>
      <w:szCs w:val="18"/>
    </w:rPr>
  </w:style>
  <w:style w:type="character" w:customStyle="1" w:styleId="57">
    <w:name w:val="页脚 字符"/>
    <w:link w:val="18"/>
    <w:qFormat/>
    <w:uiPriority w:val="99"/>
    <w:rPr>
      <w:rFonts w:ascii="宋体" w:hAnsi="Times New Roman" w:eastAsia="宋体" w:cs="Times New Roman"/>
      <w:sz w:val="18"/>
      <w:szCs w:val="18"/>
    </w:rPr>
  </w:style>
  <w:style w:type="character" w:customStyle="1" w:styleId="58">
    <w:name w:val="批注框文本 字符"/>
    <w:link w:val="17"/>
    <w:semiHidden/>
    <w:qFormat/>
    <w:uiPriority w:val="99"/>
    <w:rPr>
      <w:sz w:val="18"/>
      <w:szCs w:val="18"/>
    </w:rPr>
  </w:style>
  <w:style w:type="paragraph" w:customStyle="1" w:styleId="59">
    <w:name w:val="引用1"/>
    <w:basedOn w:val="1"/>
    <w:next w:val="1"/>
    <w:link w:val="60"/>
    <w:qFormat/>
    <w:uiPriority w:val="29"/>
    <w:rPr>
      <w:i/>
      <w:iCs/>
      <w:color w:val="000000"/>
    </w:rPr>
  </w:style>
  <w:style w:type="character" w:customStyle="1" w:styleId="60">
    <w:name w:val="引用 字符"/>
    <w:link w:val="59"/>
    <w:qFormat/>
    <w:uiPriority w:val="29"/>
    <w:rPr>
      <w:i/>
      <w:iCs/>
      <w:color w:val="000000"/>
    </w:rPr>
  </w:style>
  <w:style w:type="character" w:customStyle="1" w:styleId="61">
    <w:name w:val="标题 字符"/>
    <w:link w:val="27"/>
    <w:qFormat/>
    <w:uiPriority w:val="0"/>
    <w:rPr>
      <w:rFonts w:ascii="Arial" w:hAnsi="Arial" w:eastAsia="宋体" w:cs="Arial"/>
      <w:b/>
      <w:bCs/>
      <w:sz w:val="32"/>
      <w:szCs w:val="32"/>
    </w:rPr>
  </w:style>
  <w:style w:type="paragraph" w:customStyle="1" w:styleId="6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6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6">
    <w:name w:val="标准书眉一"/>
    <w:qFormat/>
    <w:uiPriority w:val="0"/>
    <w:pPr>
      <w:jc w:val="both"/>
    </w:pPr>
    <w:rPr>
      <w:rFonts w:ascii="Times New Roman" w:hAnsi="Times New Roman" w:eastAsia="宋体" w:cs="Times New Roman"/>
      <w:lang w:val="en-US" w:eastAsia="zh-CN" w:bidi="ar-SA"/>
    </w:rPr>
  </w:style>
  <w:style w:type="paragraph" w:customStyle="1" w:styleId="67">
    <w:name w:val="标准文件_ICS"/>
    <w:basedOn w:val="1"/>
    <w:qFormat/>
    <w:uiPriority w:val="0"/>
    <w:pPr>
      <w:spacing w:line="0" w:lineRule="atLeast"/>
    </w:pPr>
    <w:rPr>
      <w:rFonts w:ascii="黑体" w:hAnsi="宋体" w:eastAsia="黑体"/>
    </w:rPr>
  </w:style>
  <w:style w:type="paragraph" w:customStyle="1" w:styleId="68">
    <w:name w:val="标准文件_标准正文"/>
    <w:basedOn w:val="1"/>
    <w:next w:val="41"/>
    <w:qFormat/>
    <w:uiPriority w:val="0"/>
    <w:pPr>
      <w:snapToGrid w:val="0"/>
      <w:ind w:firstLine="200" w:firstLineChars="200"/>
    </w:pPr>
    <w:rPr>
      <w:kern w:val="0"/>
    </w:rPr>
  </w:style>
  <w:style w:type="paragraph" w:customStyle="1" w:styleId="69">
    <w:name w:val="标准文件_版本"/>
    <w:basedOn w:val="68"/>
    <w:qFormat/>
    <w:uiPriority w:val="0"/>
    <w:pPr>
      <w:adjustRightInd/>
      <w:snapToGrid/>
      <w:ind w:firstLine="0" w:firstLineChars="0"/>
    </w:pPr>
    <w:rPr>
      <w:rFonts w:ascii="宋体" w:hAnsi="宋体"/>
      <w:kern w:val="2"/>
    </w:rPr>
  </w:style>
  <w:style w:type="paragraph" w:customStyle="1" w:styleId="70">
    <w:name w:val="标准文件_标准部门"/>
    <w:basedOn w:val="1"/>
    <w:qFormat/>
    <w:uiPriority w:val="0"/>
    <w:pPr>
      <w:jc w:val="center"/>
    </w:pPr>
    <w:rPr>
      <w:rFonts w:ascii="黑体" w:eastAsia="黑体"/>
      <w:kern w:val="0"/>
      <w:sz w:val="44"/>
    </w:rPr>
  </w:style>
  <w:style w:type="paragraph" w:customStyle="1" w:styleId="71">
    <w:name w:val="标准文件_标准代替"/>
    <w:basedOn w:val="1"/>
    <w:next w:val="1"/>
    <w:qFormat/>
    <w:uiPriority w:val="0"/>
    <w:pPr>
      <w:spacing w:line="310" w:lineRule="exact"/>
      <w:jc w:val="right"/>
    </w:pPr>
    <w:rPr>
      <w:rFonts w:ascii="宋体" w:hAnsi="宋体"/>
      <w:kern w:val="0"/>
    </w:rPr>
  </w:style>
  <w:style w:type="paragraph" w:customStyle="1" w:styleId="72">
    <w:name w:val="标准文件_标准名称标题"/>
    <w:basedOn w:val="1"/>
    <w:next w:val="1"/>
    <w:link w:val="246"/>
    <w:qFormat/>
    <w:uiPriority w:val="0"/>
    <w:pPr>
      <w:widowControl/>
      <w:shd w:val="clear" w:color="FFFFFF" w:fill="FFFFFF"/>
      <w:adjustRightInd/>
      <w:spacing w:before="640" w:after="100"/>
      <w:jc w:val="center"/>
    </w:pPr>
    <w:rPr>
      <w:rFonts w:ascii="黑体" w:eastAsia="黑体"/>
      <w:kern w:val="0"/>
      <w:sz w:val="32"/>
    </w:rPr>
  </w:style>
  <w:style w:type="paragraph" w:customStyle="1" w:styleId="7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4">
    <w:name w:val="标准文件_页眉偶数页"/>
    <w:basedOn w:val="73"/>
    <w:next w:val="1"/>
    <w:qFormat/>
    <w:uiPriority w:val="0"/>
    <w:pPr>
      <w:jc w:val="left"/>
    </w:pPr>
  </w:style>
  <w:style w:type="paragraph" w:customStyle="1" w:styleId="75">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76">
    <w:name w:val="标准文件_参考文献条目"/>
    <w:qFormat/>
    <w:uiPriority w:val="0"/>
    <w:pPr>
      <w:numPr>
        <w:ilvl w:val="0"/>
        <w:numId w:val="2"/>
      </w:numPr>
    </w:pPr>
    <w:rPr>
      <w:rFonts w:ascii="宋体" w:hAnsi="Times New Roman" w:eastAsia="宋体" w:cs="Times New Roman"/>
      <w:lang w:val="en-US" w:eastAsia="zh-CN" w:bidi="ar-SA"/>
    </w:rPr>
  </w:style>
  <w:style w:type="character" w:customStyle="1" w:styleId="77">
    <w:name w:val="标准文件_发布"/>
    <w:qFormat/>
    <w:uiPriority w:val="0"/>
    <w:rPr>
      <w:rFonts w:ascii="黑体" w:eastAsia="黑体"/>
      <w:spacing w:val="0"/>
      <w:w w:val="100"/>
      <w:position w:val="3"/>
      <w:sz w:val="28"/>
    </w:rPr>
  </w:style>
  <w:style w:type="paragraph" w:customStyle="1" w:styleId="78">
    <w:name w:val="标准文件_方框数字列项"/>
    <w:basedOn w:val="41"/>
    <w:qFormat/>
    <w:uiPriority w:val="0"/>
    <w:pPr>
      <w:numPr>
        <w:ilvl w:val="0"/>
        <w:numId w:val="3"/>
      </w:numPr>
      <w:ind w:firstLine="0" w:firstLineChars="0"/>
    </w:pPr>
  </w:style>
  <w:style w:type="paragraph" w:customStyle="1" w:styleId="79">
    <w:name w:val="标准文件_封面标准编号"/>
    <w:basedOn w:val="1"/>
    <w:next w:val="71"/>
    <w:qFormat/>
    <w:uiPriority w:val="0"/>
    <w:pPr>
      <w:spacing w:line="310" w:lineRule="exact"/>
      <w:jc w:val="right"/>
    </w:pPr>
    <w:rPr>
      <w:rFonts w:ascii="黑体" w:eastAsia="黑体"/>
      <w:kern w:val="0"/>
      <w:sz w:val="28"/>
    </w:rPr>
  </w:style>
  <w:style w:type="paragraph" w:customStyle="1" w:styleId="80">
    <w:name w:val="标准文件_封面标准分类号"/>
    <w:basedOn w:val="1"/>
    <w:qFormat/>
    <w:uiPriority w:val="0"/>
    <w:rPr>
      <w:rFonts w:ascii="黑体" w:eastAsia="黑体"/>
      <w:b/>
      <w:kern w:val="0"/>
      <w:sz w:val="28"/>
    </w:rPr>
  </w:style>
  <w:style w:type="paragraph" w:customStyle="1" w:styleId="81">
    <w:name w:val="标准文件_封面标准名称"/>
    <w:basedOn w:val="1"/>
    <w:qFormat/>
    <w:uiPriority w:val="0"/>
    <w:pPr>
      <w:spacing w:line="240" w:lineRule="auto"/>
      <w:jc w:val="center"/>
    </w:pPr>
    <w:rPr>
      <w:rFonts w:ascii="黑体" w:eastAsia="黑体"/>
      <w:kern w:val="0"/>
      <w:sz w:val="52"/>
    </w:rPr>
  </w:style>
  <w:style w:type="paragraph" w:customStyle="1" w:styleId="82">
    <w:name w:val="标准文件_封面标准英文名称"/>
    <w:basedOn w:val="1"/>
    <w:qFormat/>
    <w:uiPriority w:val="0"/>
    <w:pPr>
      <w:spacing w:line="240" w:lineRule="auto"/>
      <w:jc w:val="center"/>
    </w:pPr>
    <w:rPr>
      <w:rFonts w:ascii="黑体" w:eastAsia="黑体"/>
      <w:b/>
      <w:sz w:val="28"/>
    </w:rPr>
  </w:style>
  <w:style w:type="paragraph" w:customStyle="1" w:styleId="83">
    <w:name w:val="标准文件_封面发布日期"/>
    <w:basedOn w:val="1"/>
    <w:qFormat/>
    <w:uiPriority w:val="0"/>
    <w:pPr>
      <w:spacing w:line="310" w:lineRule="exact"/>
    </w:pPr>
    <w:rPr>
      <w:rFonts w:ascii="黑体" w:eastAsia="黑体"/>
      <w:kern w:val="0"/>
      <w:sz w:val="28"/>
    </w:rPr>
  </w:style>
  <w:style w:type="paragraph" w:customStyle="1" w:styleId="84">
    <w:name w:val="标准文件_封面密级"/>
    <w:basedOn w:val="1"/>
    <w:qFormat/>
    <w:uiPriority w:val="0"/>
    <w:rPr>
      <w:rFonts w:eastAsia="黑体"/>
      <w:sz w:val="32"/>
    </w:rPr>
  </w:style>
  <w:style w:type="paragraph" w:customStyle="1" w:styleId="85">
    <w:name w:val="标准文件_封面实施日期"/>
    <w:basedOn w:val="1"/>
    <w:qFormat/>
    <w:uiPriority w:val="0"/>
    <w:pPr>
      <w:spacing w:line="310" w:lineRule="exact"/>
      <w:jc w:val="right"/>
    </w:pPr>
    <w:rPr>
      <w:rFonts w:ascii="黑体" w:eastAsia="黑体"/>
      <w:sz w:val="28"/>
    </w:rPr>
  </w:style>
  <w:style w:type="paragraph" w:customStyle="1" w:styleId="86">
    <w:name w:val="标准文件_封面抬头"/>
    <w:basedOn w:val="41"/>
    <w:qFormat/>
    <w:uiPriority w:val="0"/>
    <w:pPr>
      <w:adjustRightInd w:val="0"/>
      <w:spacing w:line="800" w:lineRule="exact"/>
      <w:ind w:firstLine="0" w:firstLineChars="0"/>
      <w:jc w:val="distribute"/>
    </w:pPr>
    <w:rPr>
      <w:rFonts w:ascii="黑体" w:eastAsia="黑体"/>
      <w:b/>
      <w:sz w:val="64"/>
    </w:rPr>
  </w:style>
  <w:style w:type="paragraph" w:customStyle="1" w:styleId="87">
    <w:name w:val="标准文件_附录标识"/>
    <w:next w:val="41"/>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8">
    <w:name w:val="标准文件_附录表标题"/>
    <w:next w:val="41"/>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9">
    <w:name w:val="标准文件_附录一级条标题"/>
    <w:next w:val="41"/>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90">
    <w:name w:val="标准文件_附录二级条标题"/>
    <w:basedOn w:val="89"/>
    <w:next w:val="41"/>
    <w:qFormat/>
    <w:uiPriority w:val="0"/>
    <w:pPr>
      <w:widowControl/>
      <w:numPr>
        <w:ilvl w:val="2"/>
      </w:numPr>
      <w:wordWrap w:val="0"/>
      <w:overflowPunct w:val="0"/>
      <w:autoSpaceDE w:val="0"/>
      <w:autoSpaceDN w:val="0"/>
      <w:textAlignment w:val="baseline"/>
      <w:outlineLvl w:val="3"/>
    </w:pPr>
  </w:style>
  <w:style w:type="paragraph" w:customStyle="1" w:styleId="91">
    <w:name w:val="标准文件_附录公式"/>
    <w:basedOn w:val="68"/>
    <w:next w:val="6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92">
    <w:name w:val="标准文件_附录三级条标题"/>
    <w:next w:val="41"/>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93">
    <w:name w:val="标准文件_附录四级条标题"/>
    <w:next w:val="41"/>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94">
    <w:name w:val="标准文件_附录图标题"/>
    <w:next w:val="41"/>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95">
    <w:name w:val="标准文件_附录五级条标题"/>
    <w:next w:val="41"/>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6">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7">
    <w:name w:val="正文文本 字符"/>
    <w:link w:val="14"/>
    <w:qFormat/>
    <w:uiPriority w:val="0"/>
    <w:rPr>
      <w:rFonts w:ascii="Times New Roman" w:hAnsi="Times New Roman" w:eastAsia="宋体" w:cs="Times New Roman"/>
      <w:szCs w:val="20"/>
    </w:rPr>
  </w:style>
  <w:style w:type="paragraph" w:customStyle="1" w:styleId="98">
    <w:name w:val="标准文件_附录章标题"/>
    <w:next w:val="41"/>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9">
    <w:name w:val="标准文件_公式后的破折号"/>
    <w:basedOn w:val="41"/>
    <w:next w:val="41"/>
    <w:qFormat/>
    <w:uiPriority w:val="0"/>
    <w:pPr>
      <w:ind w:left="488" w:leftChars="200" w:hanging="289" w:hangingChars="290"/>
    </w:pPr>
  </w:style>
  <w:style w:type="paragraph" w:customStyle="1" w:styleId="100">
    <w:name w:val="标准文件_前言、引言标题"/>
    <w:next w:val="1"/>
    <w:link w:val="249"/>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101">
    <w:name w:val="标准文件_目次、标准名称标题"/>
    <w:basedOn w:val="100"/>
    <w:next w:val="41"/>
    <w:link w:val="248"/>
    <w:qFormat/>
    <w:uiPriority w:val="0"/>
    <w:pPr>
      <w:spacing w:line="460" w:lineRule="exact"/>
    </w:pPr>
  </w:style>
  <w:style w:type="paragraph" w:customStyle="1" w:styleId="102">
    <w:name w:val="标准文件_目录标题"/>
    <w:basedOn w:val="1"/>
    <w:qFormat/>
    <w:uiPriority w:val="0"/>
    <w:pPr>
      <w:spacing w:afterLines="150" w:line="240" w:lineRule="auto"/>
      <w:jc w:val="center"/>
    </w:pPr>
    <w:rPr>
      <w:rFonts w:ascii="黑体" w:eastAsia="黑体"/>
      <w:sz w:val="32"/>
    </w:rPr>
  </w:style>
  <w:style w:type="paragraph" w:customStyle="1" w:styleId="103">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04">
    <w:name w:val="标准文件_破折号列项（二级）"/>
    <w:basedOn w:val="103"/>
    <w:qFormat/>
    <w:uiPriority w:val="0"/>
    <w:pPr>
      <w:numPr>
        <w:numId w:val="10"/>
      </w:numPr>
      <w:ind w:left="0" w:firstLine="200"/>
    </w:pPr>
  </w:style>
  <w:style w:type="character" w:customStyle="1" w:styleId="105">
    <w:name w:val="不明显参考1"/>
    <w:qFormat/>
    <w:uiPriority w:val="31"/>
    <w:rPr>
      <w:smallCaps/>
      <w:color w:val="C0504D"/>
      <w:u w:val="single"/>
    </w:rPr>
  </w:style>
  <w:style w:type="paragraph" w:customStyle="1" w:styleId="106">
    <w:name w:val="标准文件_示例后续"/>
    <w:basedOn w:val="1"/>
    <w:qFormat/>
    <w:uiPriority w:val="0"/>
    <w:pPr>
      <w:adjustRightInd/>
      <w:spacing w:line="240" w:lineRule="auto"/>
      <w:ind w:firstLine="200" w:firstLineChars="200"/>
    </w:pPr>
    <w:rPr>
      <w:sz w:val="18"/>
      <w:szCs w:val="24"/>
    </w:rPr>
  </w:style>
  <w:style w:type="paragraph" w:customStyle="1" w:styleId="10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character" w:customStyle="1" w:styleId="108">
    <w:name w:val="脚注文本 字符"/>
    <w:link w:val="22"/>
    <w:semiHidden/>
    <w:qFormat/>
    <w:uiPriority w:val="0"/>
    <w:rPr>
      <w:rFonts w:ascii="宋体" w:hAnsi="Times New Roman" w:eastAsia="宋体" w:cs="Times New Roman"/>
      <w:sz w:val="18"/>
      <w:szCs w:val="18"/>
    </w:rPr>
  </w:style>
  <w:style w:type="paragraph" w:customStyle="1" w:styleId="109">
    <w:name w:val="标准文件_条文脚注"/>
    <w:basedOn w:val="22"/>
    <w:link w:val="259"/>
    <w:qFormat/>
    <w:uiPriority w:val="0"/>
    <w:pPr>
      <w:adjustRightInd w:val="0"/>
      <w:spacing w:line="240" w:lineRule="auto"/>
      <w:ind w:left="0" w:leftChars="0" w:firstLine="200" w:firstLineChars="200"/>
      <w:jc w:val="both"/>
    </w:pPr>
    <w:rPr>
      <w:rFonts w:hAnsi="宋体"/>
    </w:rPr>
  </w:style>
  <w:style w:type="paragraph" w:customStyle="1" w:styleId="110">
    <w:name w:val="标准文件_图表脚注"/>
    <w:basedOn w:val="1"/>
    <w:next w:val="41"/>
    <w:link w:val="258"/>
    <w:qFormat/>
    <w:uiPriority w:val="0"/>
    <w:pPr>
      <w:numPr>
        <w:ilvl w:val="0"/>
        <w:numId w:val="12"/>
      </w:numPr>
      <w:spacing w:line="240" w:lineRule="auto"/>
      <w:jc w:val="left"/>
    </w:pPr>
    <w:rPr>
      <w:rFonts w:ascii="宋体" w:hAnsi="宋体"/>
      <w:sz w:val="18"/>
    </w:rPr>
  </w:style>
  <w:style w:type="character" w:customStyle="1" w:styleId="111">
    <w:name w:val="标准文件_图表脚注内容"/>
    <w:qFormat/>
    <w:uiPriority w:val="0"/>
    <w:rPr>
      <w:rFonts w:ascii="宋体" w:hAnsi="宋体" w:eastAsia="宋体" w:cs="Times New Roman"/>
      <w:spacing w:val="0"/>
      <w:sz w:val="18"/>
      <w:vertAlign w:val="superscript"/>
    </w:rPr>
  </w:style>
  <w:style w:type="paragraph" w:customStyle="1" w:styleId="112">
    <w:name w:val="标准文件_一致程度"/>
    <w:basedOn w:val="1"/>
    <w:link w:val="252"/>
    <w:qFormat/>
    <w:uiPriority w:val="0"/>
    <w:pPr>
      <w:spacing w:line="440" w:lineRule="exact"/>
      <w:jc w:val="center"/>
    </w:pPr>
    <w:rPr>
      <w:sz w:val="28"/>
    </w:rPr>
  </w:style>
  <w:style w:type="paragraph" w:customStyle="1" w:styleId="113">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4">
    <w:name w:val="标准文件_英文图表脚注"/>
    <w:basedOn w:val="68"/>
    <w:link w:val="253"/>
    <w:qFormat/>
    <w:uiPriority w:val="0"/>
    <w:pPr>
      <w:widowControl/>
      <w:adjustRightInd/>
      <w:snapToGrid/>
      <w:spacing w:line="240" w:lineRule="auto"/>
      <w:ind w:left="79" w:hanging="79" w:hangingChars="80"/>
    </w:pPr>
    <w:rPr>
      <w:rFonts w:ascii="宋体" w:hAnsi="宋体"/>
    </w:rPr>
  </w:style>
  <w:style w:type="paragraph" w:customStyle="1" w:styleId="115">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6">
    <w:name w:val="标准文件_英文注："/>
    <w:basedOn w:val="1"/>
    <w:next w:val="41"/>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7">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8">
    <w:name w:val="标准文件_正文表标题"/>
    <w:next w:val="41"/>
    <w:qFormat/>
    <w:uiPriority w:val="0"/>
    <w:pPr>
      <w:numPr>
        <w:ilvl w:val="0"/>
        <w:numId w:val="16"/>
      </w:numPr>
      <w:tabs>
        <w:tab w:val="left" w:pos="0"/>
      </w:tabs>
      <w:spacing w:before="50" w:beforeLines="50" w:after="50" w:afterLines="50"/>
      <w:ind w:left="0"/>
      <w:jc w:val="center"/>
    </w:pPr>
    <w:rPr>
      <w:rFonts w:ascii="黑体" w:hAnsi="黑体" w:eastAsia="黑体" w:cs="Times New Roman"/>
      <w:sz w:val="21"/>
      <w:lang w:val="en-US" w:eastAsia="zh-CN" w:bidi="ar-SA"/>
    </w:rPr>
  </w:style>
  <w:style w:type="paragraph" w:customStyle="1" w:styleId="119">
    <w:name w:val="标准文件_正文公式"/>
    <w:basedOn w:val="1"/>
    <w:next w:val="68"/>
    <w:link w:val="255"/>
    <w:qFormat/>
    <w:uiPriority w:val="0"/>
    <w:pPr>
      <w:tabs>
        <w:tab w:val="center" w:pos="4678"/>
        <w:tab w:val="right" w:leader="middleDot" w:pos="9356"/>
      </w:tabs>
      <w:spacing w:line="240" w:lineRule="auto"/>
    </w:pPr>
    <w:rPr>
      <w:rFonts w:ascii="宋体" w:hAnsi="宋体"/>
    </w:rPr>
  </w:style>
  <w:style w:type="paragraph" w:customStyle="1" w:styleId="120">
    <w:name w:val="标准文件_正文图标题"/>
    <w:next w:val="41"/>
    <w:link w:val="254"/>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1">
    <w:name w:val="标准文件_正文英文表标题"/>
    <w:next w:val="41"/>
    <w:link w:val="2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2">
    <w:name w:val="标准文件_正文英文图标题"/>
    <w:next w:val="41"/>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3">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4">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5">
    <w:name w:val="发布部门"/>
    <w:next w:val="41"/>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6">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7">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1">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2">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3">
    <w:name w:val="封面正文"/>
    <w:qFormat/>
    <w:uiPriority w:val="0"/>
    <w:pPr>
      <w:jc w:val="both"/>
    </w:pPr>
    <w:rPr>
      <w:rFonts w:ascii="Times New Roman" w:hAnsi="Times New Roman" w:eastAsia="宋体" w:cs="Times New Roman"/>
      <w:lang w:val="en-US" w:eastAsia="zh-CN" w:bidi="ar-SA"/>
    </w:rPr>
  </w:style>
  <w:style w:type="paragraph" w:customStyle="1" w:styleId="134">
    <w:name w:val="附录二级无标题条"/>
    <w:basedOn w:val="1"/>
    <w:next w:val="41"/>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5">
    <w:name w:val="附录三级无标题条"/>
    <w:basedOn w:val="134"/>
    <w:next w:val="41"/>
    <w:qFormat/>
    <w:uiPriority w:val="0"/>
    <w:pPr>
      <w:outlineLvl w:val="4"/>
    </w:pPr>
  </w:style>
  <w:style w:type="paragraph" w:customStyle="1" w:styleId="136">
    <w:name w:val="附录四级无标题条"/>
    <w:basedOn w:val="135"/>
    <w:next w:val="41"/>
    <w:qFormat/>
    <w:uiPriority w:val="0"/>
    <w:pPr>
      <w:outlineLvl w:val="5"/>
    </w:pPr>
  </w:style>
  <w:style w:type="paragraph" w:customStyle="1" w:styleId="137">
    <w:name w:val="附录图"/>
    <w:next w:val="41"/>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8">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9">
    <w:name w:val="附录五级无标题条"/>
    <w:basedOn w:val="136"/>
    <w:next w:val="41"/>
    <w:qFormat/>
    <w:uiPriority w:val="0"/>
    <w:pPr>
      <w:outlineLvl w:val="6"/>
    </w:pPr>
  </w:style>
  <w:style w:type="paragraph" w:customStyle="1" w:styleId="140">
    <w:name w:val="附录性质"/>
    <w:basedOn w:val="1"/>
    <w:qFormat/>
    <w:uiPriority w:val="0"/>
    <w:pPr>
      <w:widowControl/>
      <w:adjustRightInd/>
      <w:jc w:val="center"/>
    </w:pPr>
    <w:rPr>
      <w:rFonts w:ascii="黑体" w:eastAsia="黑体"/>
    </w:rPr>
  </w:style>
  <w:style w:type="paragraph" w:customStyle="1" w:styleId="141">
    <w:name w:val="附录一级无标题条"/>
    <w:basedOn w:val="98"/>
    <w:next w:val="41"/>
    <w:qFormat/>
    <w:uiPriority w:val="0"/>
    <w:pPr>
      <w:autoSpaceDN w:val="0"/>
      <w:outlineLvl w:val="2"/>
    </w:pPr>
    <w:rPr>
      <w:rFonts w:ascii="宋体" w:hAnsi="宋体" w:eastAsia="宋体"/>
    </w:rPr>
  </w:style>
  <w:style w:type="character" w:customStyle="1" w:styleId="142">
    <w:name w:val="个人答复风格"/>
    <w:qFormat/>
    <w:uiPriority w:val="0"/>
    <w:rPr>
      <w:rFonts w:ascii="Arial" w:hAnsi="Arial" w:eastAsia="宋体" w:cs="Arial"/>
      <w:color w:val="auto"/>
      <w:spacing w:val="0"/>
      <w:sz w:val="20"/>
    </w:rPr>
  </w:style>
  <w:style w:type="character" w:customStyle="1" w:styleId="143">
    <w:name w:val="个人撰写风格"/>
    <w:qFormat/>
    <w:uiPriority w:val="0"/>
    <w:rPr>
      <w:rFonts w:ascii="Arial" w:hAnsi="Arial" w:eastAsia="宋体" w:cs="Arial"/>
      <w:color w:val="auto"/>
      <w:spacing w:val="0"/>
      <w:sz w:val="20"/>
    </w:rPr>
  </w:style>
  <w:style w:type="paragraph" w:customStyle="1" w:styleId="144">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5">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6">
    <w:name w:val="列项·"/>
    <w:basedOn w:val="41"/>
    <w:qFormat/>
    <w:uiPriority w:val="0"/>
    <w:pPr>
      <w:tabs>
        <w:tab w:val="left" w:pos="840"/>
      </w:tabs>
    </w:pPr>
  </w:style>
  <w:style w:type="paragraph" w:customStyle="1" w:styleId="14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8">
    <w:name w:val="目录 21"/>
    <w:basedOn w:val="1"/>
    <w:next w:val="1"/>
    <w:semiHidden/>
    <w:qFormat/>
    <w:uiPriority w:val="0"/>
    <w:pPr>
      <w:adjustRightInd/>
      <w:spacing w:line="240" w:lineRule="auto"/>
      <w:jc w:val="left"/>
    </w:pPr>
    <w:rPr>
      <w:bCs/>
      <w:iCs/>
    </w:rPr>
  </w:style>
  <w:style w:type="paragraph" w:customStyle="1" w:styleId="149">
    <w:name w:val="目录 31"/>
    <w:basedOn w:val="1"/>
    <w:next w:val="1"/>
    <w:semiHidden/>
    <w:qFormat/>
    <w:uiPriority w:val="0"/>
    <w:pPr>
      <w:spacing w:line="240" w:lineRule="auto"/>
    </w:pPr>
    <w:rPr>
      <w:rFonts w:ascii="宋体" w:hAnsi="宋体"/>
      <w:iCs/>
    </w:rPr>
  </w:style>
  <w:style w:type="paragraph" w:customStyle="1" w:styleId="150">
    <w:name w:val="目录 41"/>
    <w:basedOn w:val="1"/>
    <w:next w:val="1"/>
    <w:semiHidden/>
    <w:qFormat/>
    <w:uiPriority w:val="0"/>
    <w:pPr>
      <w:adjustRightInd/>
      <w:spacing w:line="240" w:lineRule="auto"/>
      <w:jc w:val="left"/>
    </w:pPr>
  </w:style>
  <w:style w:type="paragraph" w:customStyle="1" w:styleId="151">
    <w:name w:val="目录 51"/>
    <w:basedOn w:val="1"/>
    <w:next w:val="1"/>
    <w:semiHidden/>
    <w:qFormat/>
    <w:uiPriority w:val="0"/>
    <w:pPr>
      <w:spacing w:line="240" w:lineRule="auto"/>
    </w:pPr>
    <w:rPr>
      <w:rFonts w:ascii="宋体" w:hAnsi="宋体"/>
    </w:rPr>
  </w:style>
  <w:style w:type="paragraph" w:customStyle="1" w:styleId="152">
    <w:name w:val="目录 61"/>
    <w:basedOn w:val="1"/>
    <w:next w:val="1"/>
    <w:semiHidden/>
    <w:qFormat/>
    <w:uiPriority w:val="0"/>
    <w:pPr>
      <w:adjustRightInd/>
      <w:spacing w:line="240" w:lineRule="auto"/>
      <w:jc w:val="left"/>
    </w:pPr>
  </w:style>
  <w:style w:type="paragraph" w:customStyle="1" w:styleId="153">
    <w:name w:val="目录 71"/>
    <w:basedOn w:val="152"/>
    <w:semiHidden/>
    <w:qFormat/>
    <w:uiPriority w:val="0"/>
    <w:pPr>
      <w:ind w:left="1260"/>
    </w:pPr>
  </w:style>
  <w:style w:type="paragraph" w:customStyle="1" w:styleId="154">
    <w:name w:val="目录 81"/>
    <w:basedOn w:val="153"/>
    <w:semiHidden/>
    <w:qFormat/>
    <w:uiPriority w:val="0"/>
    <w:pPr>
      <w:ind w:left="1470"/>
    </w:pPr>
  </w:style>
  <w:style w:type="paragraph" w:customStyle="1" w:styleId="155">
    <w:name w:val="目录 91"/>
    <w:basedOn w:val="154"/>
    <w:semiHidden/>
    <w:qFormat/>
    <w:uiPriority w:val="0"/>
    <w:pPr>
      <w:ind w:left="1680"/>
    </w:pPr>
  </w:style>
  <w:style w:type="paragraph" w:customStyle="1" w:styleId="156">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7">
    <w:name w:val="其他发布部门"/>
    <w:basedOn w:val="125"/>
    <w:qFormat/>
    <w:uiPriority w:val="0"/>
    <w:pPr>
      <w:spacing w:line="0" w:lineRule="atLeast"/>
    </w:pPr>
    <w:rPr>
      <w:rFonts w:ascii="黑体" w:eastAsia="黑体"/>
      <w:b w:val="0"/>
    </w:rPr>
  </w:style>
  <w:style w:type="paragraph" w:customStyle="1" w:styleId="158">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9">
    <w:name w:val="实施日期"/>
    <w:basedOn w:val="126"/>
    <w:qFormat/>
    <w:uiPriority w:val="0"/>
    <w:pPr>
      <w:framePr w:hSpace="0" w:xAlign="right"/>
      <w:jc w:val="right"/>
    </w:pPr>
  </w:style>
  <w:style w:type="paragraph" w:customStyle="1" w:styleId="160">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1">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2">
    <w:name w:val="无标题条"/>
    <w:next w:val="41"/>
    <w:qFormat/>
    <w:uiPriority w:val="0"/>
    <w:pPr>
      <w:jc w:val="both"/>
    </w:pPr>
    <w:rPr>
      <w:rFonts w:ascii="宋体" w:hAnsi="宋体" w:eastAsia="宋体" w:cs="Times New Roman"/>
      <w:sz w:val="21"/>
      <w:lang w:val="en-US" w:eastAsia="zh-CN" w:bidi="ar-SA"/>
    </w:rPr>
  </w:style>
  <w:style w:type="paragraph" w:customStyle="1" w:styleId="163">
    <w:name w:val="五级无标题条"/>
    <w:basedOn w:val="1"/>
    <w:qFormat/>
    <w:uiPriority w:val="0"/>
    <w:pPr>
      <w:numPr>
        <w:ilvl w:val="6"/>
        <w:numId w:val="20"/>
      </w:numPr>
      <w:adjustRightInd/>
    </w:pPr>
    <w:rPr>
      <w:szCs w:val="24"/>
    </w:rPr>
  </w:style>
  <w:style w:type="paragraph" w:customStyle="1" w:styleId="164">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5">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qFormat/>
    <w:uiPriority w:val="0"/>
    <w:pPr>
      <w:ind w:left="1406" w:leftChars="0" w:hanging="499" w:firstLineChars="0"/>
    </w:pPr>
  </w:style>
  <w:style w:type="paragraph" w:customStyle="1" w:styleId="167">
    <w:name w:val="标准文件_五级无标题"/>
    <w:basedOn w:val="46"/>
    <w:qFormat/>
    <w:uiPriority w:val="0"/>
    <w:pPr>
      <w:spacing w:beforeLines="0" w:afterLines="0"/>
      <w:outlineLvl w:val="9"/>
    </w:pPr>
    <w:rPr>
      <w:rFonts w:ascii="宋体" w:eastAsia="宋体"/>
    </w:rPr>
  </w:style>
  <w:style w:type="paragraph" w:customStyle="1" w:styleId="168">
    <w:name w:val="标准文件_三级无标题"/>
    <w:basedOn w:val="44"/>
    <w:qFormat/>
    <w:uiPriority w:val="0"/>
    <w:pPr>
      <w:spacing w:beforeLines="0" w:afterLines="0"/>
      <w:outlineLvl w:val="9"/>
    </w:pPr>
    <w:rPr>
      <w:rFonts w:ascii="宋体" w:eastAsia="宋体"/>
    </w:rPr>
  </w:style>
  <w:style w:type="paragraph" w:customStyle="1" w:styleId="169">
    <w:name w:val="标准文件_二级无标题"/>
    <w:basedOn w:val="43"/>
    <w:qFormat/>
    <w:uiPriority w:val="0"/>
    <w:pPr>
      <w:spacing w:beforeLines="0" w:afterLines="0"/>
      <w:outlineLvl w:val="9"/>
    </w:pPr>
    <w:rPr>
      <w:rFonts w:ascii="宋体" w:eastAsia="宋体"/>
    </w:rPr>
  </w:style>
  <w:style w:type="paragraph" w:customStyle="1" w:styleId="170">
    <w:name w:val="标准_四级无标题"/>
    <w:basedOn w:val="45"/>
    <w:next w:val="41"/>
    <w:qFormat/>
    <w:uiPriority w:val="0"/>
    <w:rPr>
      <w:rFonts w:eastAsia="宋体"/>
    </w:rPr>
  </w:style>
  <w:style w:type="paragraph" w:customStyle="1" w:styleId="171">
    <w:name w:val="标准文件_四级无标题"/>
    <w:basedOn w:val="45"/>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41"/>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41"/>
    <w:qFormat/>
    <w:uiPriority w:val="0"/>
    <w:pPr>
      <w:numPr>
        <w:ilvl w:val="0"/>
        <w:numId w:val="24"/>
      </w:numPr>
      <w:ind w:firstLine="0" w:firstLineChars="0"/>
    </w:pPr>
    <w:rPr>
      <w:rFonts w:cs="Arial"/>
      <w:szCs w:val="28"/>
    </w:rPr>
  </w:style>
  <w:style w:type="paragraph" w:customStyle="1" w:styleId="174">
    <w:name w:val="标准文件_附录标题"/>
    <w:basedOn w:val="87"/>
    <w:qFormat/>
    <w:uiPriority w:val="0"/>
    <w:pPr>
      <w:numPr>
        <w:numId w:val="0"/>
      </w:numPr>
      <w:spacing w:after="280"/>
      <w:outlineLvl w:val="9"/>
    </w:pPr>
  </w:style>
  <w:style w:type="paragraph" w:customStyle="1" w:styleId="175">
    <w:name w:val="标准文件_二级项"/>
    <w:link w:val="260"/>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41"/>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41"/>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41"/>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41"/>
    <w:qFormat/>
    <w:uiPriority w:val="0"/>
    <w:pPr>
      <w:ind w:firstLine="0" w:firstLineChars="0"/>
      <w:jc w:val="center"/>
    </w:pPr>
    <w:rPr>
      <w:sz w:val="18"/>
    </w:rPr>
  </w:style>
  <w:style w:type="paragraph" w:customStyle="1" w:styleId="183">
    <w:name w:val="标准文件_注："/>
    <w:next w:val="41"/>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41"/>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41"/>
    <w:qFormat/>
    <w:uiPriority w:val="0"/>
    <w:rPr>
      <w:rFonts w:ascii="宋体" w:hAnsi="Times New Roman"/>
      <w:sz w:val="21"/>
    </w:rPr>
  </w:style>
  <w:style w:type="paragraph" w:customStyle="1" w:styleId="189">
    <w:name w:val="标准文件_表格续"/>
    <w:basedOn w:val="41"/>
    <w:next w:val="41"/>
    <w:qFormat/>
    <w:uiPriority w:val="0"/>
    <w:pPr>
      <w:jc w:val="center"/>
    </w:pPr>
    <w:rPr>
      <w:rFonts w:ascii="黑体" w:hAnsi="黑体" w:eastAsia="黑体"/>
    </w:rPr>
  </w:style>
  <w:style w:type="character" w:customStyle="1" w:styleId="190">
    <w:name w:val="占位符文本1"/>
    <w:basedOn w:val="31"/>
    <w:semiHidden/>
    <w:qFormat/>
    <w:uiPriority w:val="99"/>
    <w:rPr>
      <w:color w:val="808080"/>
    </w:rPr>
  </w:style>
  <w:style w:type="paragraph" w:customStyle="1" w:styleId="191">
    <w:name w:val="标准文件_二级项2"/>
    <w:basedOn w:val="41"/>
    <w:qFormat/>
    <w:uiPriority w:val="0"/>
    <w:pPr>
      <w:numPr>
        <w:ilvl w:val="1"/>
        <w:numId w:val="21"/>
      </w:numPr>
      <w:ind w:left="1271" w:hanging="420" w:firstLineChars="0"/>
    </w:pPr>
  </w:style>
  <w:style w:type="paragraph" w:customStyle="1" w:styleId="192">
    <w:name w:val="标准文件_三级项2"/>
    <w:basedOn w:val="41"/>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41"/>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41"/>
    <w:next w:val="41"/>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6"/>
    <w:qFormat/>
    <w:uiPriority w:val="0"/>
    <w:pPr>
      <w:framePr w:w="3997" w:h="471" w:hRule="exact" w:hSpace="0" w:vSpace="181" w:vAnchor="page" w:hAnchor="page" w:x="1419" w:y="14097"/>
    </w:pPr>
  </w:style>
  <w:style w:type="paragraph" w:customStyle="1" w:styleId="198">
    <w:name w:val="其他实施日期"/>
    <w:basedOn w:val="159"/>
    <w:qFormat/>
    <w:uiPriority w:val="0"/>
    <w:pPr>
      <w:framePr w:w="3997" w:h="471" w:hRule="exact" w:vSpace="181" w:vAnchor="page" w:hAnchor="page" w:x="7089" w:y="14097"/>
    </w:pPr>
  </w:style>
  <w:style w:type="paragraph" w:customStyle="1" w:styleId="199">
    <w:name w:val="标准文件_文件编号"/>
    <w:basedOn w:val="41"/>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41"/>
    <w:next w:val="41"/>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41"/>
    <w:next w:val="41"/>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41"/>
    <w:next w:val="41"/>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41"/>
    <w:next w:val="41"/>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41"/>
    <w:next w:val="41"/>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41"/>
    <w:next w:val="41"/>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41"/>
    <w:next w:val="41"/>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41"/>
    <w:next w:val="41"/>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41"/>
    <w:qFormat/>
    <w:uiPriority w:val="0"/>
    <w:pPr>
      <w:ind w:left="811" w:firstLine="0" w:firstLineChars="0"/>
    </w:pPr>
    <w:rPr>
      <w:sz w:val="18"/>
    </w:rPr>
  </w:style>
  <w:style w:type="paragraph" w:customStyle="1" w:styleId="210">
    <w:name w:val="标准文件_注X后"/>
    <w:basedOn w:val="41"/>
    <w:qFormat/>
    <w:uiPriority w:val="0"/>
    <w:pPr>
      <w:ind w:left="811" w:firstLine="0" w:firstLineChars="0"/>
    </w:pPr>
    <w:rPr>
      <w:sz w:val="18"/>
    </w:rPr>
  </w:style>
  <w:style w:type="paragraph" w:customStyle="1" w:styleId="211">
    <w:name w:val="标准文件_示例后"/>
    <w:basedOn w:val="41"/>
    <w:qFormat/>
    <w:uiPriority w:val="0"/>
    <w:pPr>
      <w:ind w:left="964" w:firstLine="0" w:firstLineChars="0"/>
    </w:pPr>
    <w:rPr>
      <w:sz w:val="18"/>
    </w:rPr>
  </w:style>
  <w:style w:type="paragraph" w:customStyle="1" w:styleId="212">
    <w:name w:val="标准文件_示例X后"/>
    <w:basedOn w:val="41"/>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41"/>
    <w:next w:val="41"/>
    <w:qFormat/>
    <w:uiPriority w:val="0"/>
    <w:pPr>
      <w:tabs>
        <w:tab w:val="right" w:leader="dot" w:pos="9356"/>
      </w:tabs>
      <w:ind w:left="210" w:hanging="210" w:firstLineChars="0"/>
      <w:jc w:val="left"/>
    </w:pPr>
  </w:style>
  <w:style w:type="paragraph" w:customStyle="1" w:styleId="215">
    <w:name w:val="标准文件_附录一级无标题"/>
    <w:basedOn w:val="89"/>
    <w:qFormat/>
    <w:uiPriority w:val="0"/>
    <w:pPr>
      <w:spacing w:beforeLines="0" w:afterLines="0" w:line="276" w:lineRule="auto"/>
      <w:outlineLvl w:val="9"/>
    </w:pPr>
    <w:rPr>
      <w:rFonts w:ascii="宋体" w:eastAsia="宋体"/>
    </w:rPr>
  </w:style>
  <w:style w:type="paragraph" w:customStyle="1" w:styleId="216">
    <w:name w:val="标准文件_附录二级无标题"/>
    <w:basedOn w:val="90"/>
    <w:qFormat/>
    <w:uiPriority w:val="0"/>
    <w:pPr>
      <w:spacing w:beforeLines="0" w:afterLines="0" w:line="276" w:lineRule="auto"/>
      <w:outlineLvl w:val="9"/>
    </w:pPr>
    <w:rPr>
      <w:rFonts w:ascii="宋体" w:eastAsia="宋体"/>
    </w:rPr>
  </w:style>
  <w:style w:type="paragraph" w:customStyle="1" w:styleId="217">
    <w:name w:val="标准文件_附录三级无标题"/>
    <w:basedOn w:val="92"/>
    <w:qFormat/>
    <w:uiPriority w:val="0"/>
    <w:pPr>
      <w:spacing w:beforeLines="0" w:afterLines="0" w:line="276" w:lineRule="auto"/>
      <w:outlineLvl w:val="9"/>
    </w:pPr>
    <w:rPr>
      <w:rFonts w:ascii="宋体" w:eastAsia="宋体"/>
    </w:rPr>
  </w:style>
  <w:style w:type="paragraph" w:customStyle="1" w:styleId="218">
    <w:name w:val="标准文件_附录四级无标题"/>
    <w:basedOn w:val="93"/>
    <w:qFormat/>
    <w:uiPriority w:val="0"/>
    <w:pPr>
      <w:spacing w:beforeLines="0" w:afterLines="0" w:line="276" w:lineRule="auto"/>
      <w:outlineLvl w:val="9"/>
    </w:pPr>
    <w:rPr>
      <w:rFonts w:ascii="宋体" w:eastAsia="宋体"/>
    </w:rPr>
  </w:style>
  <w:style w:type="paragraph" w:customStyle="1" w:styleId="219">
    <w:name w:val="标准文件_附录五级无标题"/>
    <w:basedOn w:val="95"/>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41"/>
    <w:qFormat/>
    <w:uiPriority w:val="0"/>
    <w:pPr>
      <w:spacing w:beforeLines="0" w:afterLines="0" w:line="276" w:lineRule="auto"/>
    </w:pPr>
    <w:rPr>
      <w:rFonts w:ascii="宋体" w:eastAsia="宋体"/>
    </w:rPr>
  </w:style>
  <w:style w:type="paragraph" w:customStyle="1" w:styleId="221">
    <w:name w:val="标准文件_引言二级无标题"/>
    <w:basedOn w:val="205"/>
    <w:next w:val="41"/>
    <w:qFormat/>
    <w:uiPriority w:val="0"/>
    <w:pPr>
      <w:spacing w:beforeLines="0" w:afterLines="0" w:line="276" w:lineRule="auto"/>
    </w:pPr>
    <w:rPr>
      <w:rFonts w:ascii="宋体" w:eastAsia="宋体"/>
    </w:rPr>
  </w:style>
  <w:style w:type="paragraph" w:customStyle="1" w:styleId="222">
    <w:name w:val="标准文件_引言三级无标题"/>
    <w:basedOn w:val="206"/>
    <w:next w:val="41"/>
    <w:qFormat/>
    <w:uiPriority w:val="0"/>
    <w:pPr>
      <w:spacing w:beforeLines="0" w:afterLines="0" w:line="276" w:lineRule="auto"/>
    </w:pPr>
    <w:rPr>
      <w:rFonts w:ascii="宋体" w:eastAsia="宋体"/>
    </w:rPr>
  </w:style>
  <w:style w:type="paragraph" w:customStyle="1" w:styleId="223">
    <w:name w:val="标准文件_引言四级无标题"/>
    <w:basedOn w:val="207"/>
    <w:next w:val="41"/>
    <w:qFormat/>
    <w:uiPriority w:val="0"/>
    <w:pPr>
      <w:spacing w:beforeLines="0" w:afterLines="0" w:line="276" w:lineRule="auto"/>
    </w:pPr>
    <w:rPr>
      <w:rFonts w:ascii="宋体" w:eastAsia="宋体"/>
    </w:rPr>
  </w:style>
  <w:style w:type="paragraph" w:customStyle="1" w:styleId="224">
    <w:name w:val="标准文件_引言五级无标题"/>
    <w:basedOn w:val="208"/>
    <w:next w:val="41"/>
    <w:qFormat/>
    <w:uiPriority w:val="0"/>
    <w:pPr>
      <w:spacing w:beforeLines="0" w:afterLines="0" w:line="276" w:lineRule="auto"/>
    </w:pPr>
    <w:rPr>
      <w:rFonts w:ascii="宋体" w:eastAsia="宋体"/>
    </w:rPr>
  </w:style>
  <w:style w:type="paragraph" w:customStyle="1" w:styleId="225">
    <w:name w:val="标准文件_索引标题"/>
    <w:basedOn w:val="75"/>
    <w:next w:val="41"/>
    <w:qFormat/>
    <w:uiPriority w:val="0"/>
    <w:rPr>
      <w:rFonts w:hAnsi="黑体"/>
    </w:rPr>
  </w:style>
  <w:style w:type="paragraph" w:customStyle="1" w:styleId="226">
    <w:name w:val="标准文件_脚注内容"/>
    <w:basedOn w:val="41"/>
    <w:qFormat/>
    <w:uiPriority w:val="0"/>
    <w:pPr>
      <w:ind w:left="400" w:leftChars="200" w:hanging="200" w:hangingChars="200"/>
    </w:pPr>
    <w:rPr>
      <w:sz w:val="15"/>
    </w:rPr>
  </w:style>
  <w:style w:type="paragraph" w:customStyle="1" w:styleId="227">
    <w:name w:val="标准文件_术语条一"/>
    <w:basedOn w:val="38"/>
    <w:next w:val="41"/>
    <w:qFormat/>
    <w:uiPriority w:val="0"/>
  </w:style>
  <w:style w:type="paragraph" w:customStyle="1" w:styleId="228">
    <w:name w:val="标准文件_术语条二"/>
    <w:basedOn w:val="169"/>
    <w:next w:val="41"/>
    <w:qFormat/>
    <w:uiPriority w:val="0"/>
  </w:style>
  <w:style w:type="paragraph" w:customStyle="1" w:styleId="229">
    <w:name w:val="标准文件_术语条三"/>
    <w:basedOn w:val="168"/>
    <w:next w:val="41"/>
    <w:qFormat/>
    <w:uiPriority w:val="0"/>
  </w:style>
  <w:style w:type="paragraph" w:customStyle="1" w:styleId="230">
    <w:name w:val="标准文件_术语条四"/>
    <w:basedOn w:val="171"/>
    <w:next w:val="41"/>
    <w:qFormat/>
    <w:uiPriority w:val="0"/>
  </w:style>
  <w:style w:type="paragraph" w:customStyle="1" w:styleId="231">
    <w:name w:val="标准文件_术语条五"/>
    <w:basedOn w:val="167"/>
    <w:next w:val="41"/>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paragraph" w:customStyle="1" w:styleId="234">
    <w:name w:val="正文1"/>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semiHidden/>
    <w:qFormat/>
    <w:uiPriority w:val="99"/>
    <w:rPr>
      <w:kern w:val="2"/>
      <w:sz w:val="21"/>
      <w:szCs w:val="21"/>
    </w:rPr>
  </w:style>
  <w:style w:type="character" w:customStyle="1" w:styleId="238">
    <w:name w:val="批注主题 字符"/>
    <w:basedOn w:val="237"/>
    <w:link w:val="28"/>
    <w:semiHidden/>
    <w:qFormat/>
    <w:uiPriority w:val="99"/>
    <w:rPr>
      <w:b/>
      <w:bCs/>
      <w:kern w:val="2"/>
      <w:sz w:val="21"/>
      <w:szCs w:val="21"/>
    </w:rPr>
  </w:style>
  <w:style w:type="character" w:customStyle="1" w:styleId="239">
    <w:name w:val="first-child"/>
    <w:basedOn w:val="31"/>
    <w:qFormat/>
    <w:uiPriority w:val="0"/>
  </w:style>
  <w:style w:type="character" w:customStyle="1" w:styleId="240">
    <w:name w:val="layui-this"/>
    <w:basedOn w:val="31"/>
    <w:qFormat/>
    <w:uiPriority w:val="0"/>
    <w:rPr>
      <w:bdr w:val="single" w:color="EEEEEE" w:sz="4" w:space="0"/>
      <w:shd w:val="clear" w:color="auto" w:fill="FFFFFF"/>
    </w:rPr>
  </w:style>
  <w:style w:type="table" w:customStyle="1" w:styleId="241">
    <w:name w:val="网格型5"/>
    <w:basedOn w:val="29"/>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semiHidden/>
    <w:qFormat/>
    <w:uiPriority w:val="99"/>
    <w:rPr>
      <w:color w:val="808080"/>
    </w:rPr>
  </w:style>
  <w:style w:type="character" w:customStyle="1" w:styleId="243">
    <w:name w:val="15"/>
    <w:basedOn w:val="31"/>
    <w:qFormat/>
    <w:uiPriority w:val="0"/>
    <w:rPr>
      <w:rFonts w:hint="eastAsia" w:ascii="黑体" w:hAnsi="黑体" w:eastAsia="黑体"/>
      <w:color w:val="000000"/>
      <w:sz w:val="46"/>
      <w:szCs w:val="46"/>
    </w:rPr>
  </w:style>
  <w:style w:type="paragraph" w:customStyle="1" w:styleId="244">
    <w:name w:val="3级"/>
    <w:basedOn w:val="5"/>
    <w:next w:val="1"/>
    <w:qFormat/>
    <w:uiPriority w:val="0"/>
    <w:pPr>
      <w:numPr>
        <w:ilvl w:val="0"/>
        <w:numId w:val="32"/>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qFormat/>
    <w:uiPriority w:val="0"/>
    <w:pPr>
      <w:numPr>
        <w:ilvl w:val="0"/>
        <w:numId w:val="33"/>
      </w:numPr>
      <w:spacing w:before="240" w:after="60" w:line="377" w:lineRule="auto"/>
      <w:ind w:left="924" w:hanging="357"/>
    </w:pPr>
    <w:rPr>
      <w:rFonts w:ascii="仿宋_GB2312" w:hAnsi="仿宋" w:eastAsia="仿宋_GB2312"/>
    </w:rPr>
  </w:style>
  <w:style w:type="character" w:customStyle="1" w:styleId="246">
    <w:name w:val="标准文件_标准名称标题 Char"/>
    <w:link w:val="72"/>
    <w:qFormat/>
    <w:uiPriority w:val="0"/>
    <w:rPr>
      <w:rFonts w:ascii="黑体" w:eastAsia="黑体"/>
      <w:kern w:val="0"/>
      <w:sz w:val="32"/>
    </w:rPr>
  </w:style>
  <w:style w:type="character" w:customStyle="1" w:styleId="247">
    <w:name w:val="标准文件_二级条标题 Char"/>
    <w:link w:val="43"/>
    <w:qFormat/>
    <w:uiPriority w:val="0"/>
    <w:rPr>
      <w:rFonts w:ascii="黑体" w:hAnsi="Times New Roman" w:eastAsia="黑体" w:cs="Times New Roman"/>
      <w:sz w:val="21"/>
      <w:lang w:val="en-US" w:eastAsia="zh-CN" w:bidi="ar-SA"/>
    </w:rPr>
  </w:style>
  <w:style w:type="character" w:customStyle="1" w:styleId="248">
    <w:name w:val="标准文件_目次、标准名称标题 Char"/>
    <w:link w:val="101"/>
    <w:qFormat/>
    <w:uiPriority w:val="0"/>
  </w:style>
  <w:style w:type="character" w:customStyle="1" w:styleId="249">
    <w:name w:val="标准文件_前言、引言标题 Char"/>
    <w:link w:val="100"/>
    <w:qFormat/>
    <w:uiPriority w:val="0"/>
    <w:rPr>
      <w:rFonts w:ascii="黑体" w:hAnsi="Times New Roman" w:eastAsia="黑体" w:cs="Times New Roman"/>
      <w:sz w:val="32"/>
      <w:lang w:val="en-US" w:eastAsia="zh-CN" w:bidi="ar-SA"/>
    </w:rPr>
  </w:style>
  <w:style w:type="character" w:customStyle="1" w:styleId="250">
    <w:name w:val="标准文件_三级条标题 Char"/>
    <w:link w:val="44"/>
    <w:qFormat/>
    <w:uiPriority w:val="0"/>
  </w:style>
  <w:style w:type="character" w:customStyle="1" w:styleId="251">
    <w:name w:val="标准文件_一级条标题 Char"/>
    <w:link w:val="39"/>
    <w:qFormat/>
    <w:uiPriority w:val="0"/>
    <w:rPr>
      <w:rFonts w:ascii="黑体" w:eastAsia="黑体"/>
      <w:sz w:val="21"/>
    </w:rPr>
  </w:style>
  <w:style w:type="character" w:customStyle="1" w:styleId="252">
    <w:name w:val="标准文件_一致程度 Char"/>
    <w:link w:val="112"/>
    <w:qFormat/>
    <w:uiPriority w:val="0"/>
    <w:rPr>
      <w:sz w:val="28"/>
    </w:rPr>
  </w:style>
  <w:style w:type="character" w:customStyle="1" w:styleId="253">
    <w:name w:val="标准文件_英文图表脚注 Char"/>
    <w:link w:val="114"/>
    <w:qFormat/>
    <w:uiPriority w:val="0"/>
    <w:rPr>
      <w:rFonts w:ascii="宋体" w:hAnsi="宋体"/>
    </w:rPr>
  </w:style>
  <w:style w:type="character" w:customStyle="1" w:styleId="254">
    <w:name w:val="标准文件_正文图标题 Char"/>
    <w:link w:val="120"/>
    <w:qFormat/>
    <w:uiPriority w:val="0"/>
    <w:rPr>
      <w:rFonts w:ascii="黑体" w:hAnsi="Times New Roman" w:eastAsia="黑体" w:cs="Times New Roman"/>
      <w:sz w:val="21"/>
      <w:lang w:val="en-US" w:eastAsia="zh-CN" w:bidi="ar-SA"/>
    </w:rPr>
  </w:style>
  <w:style w:type="character" w:customStyle="1" w:styleId="255">
    <w:name w:val="标准文件_正文公式 Char"/>
    <w:link w:val="119"/>
    <w:qFormat/>
    <w:uiPriority w:val="0"/>
    <w:rPr>
      <w:rFonts w:ascii="宋体" w:hAnsi="宋体"/>
    </w:rPr>
  </w:style>
  <w:style w:type="character" w:customStyle="1" w:styleId="256">
    <w:name w:val="标准文件_正文英文表标题 Char"/>
    <w:link w:val="121"/>
    <w:qFormat/>
    <w:uiPriority w:val="0"/>
    <w:rPr>
      <w:rFonts w:ascii="黑体" w:hAnsi="Times New Roman" w:eastAsia="黑体" w:cs="Times New Roman"/>
      <w:sz w:val="21"/>
      <w:lang w:val="en-US" w:eastAsia="zh-CN" w:bidi="ar-SA"/>
    </w:rPr>
  </w:style>
  <w:style w:type="character" w:customStyle="1" w:styleId="257">
    <w:name w:val="标准文件_五级条标题 Char"/>
    <w:link w:val="46"/>
    <w:qFormat/>
    <w:uiPriority w:val="0"/>
    <w:rPr>
      <w:rFonts w:ascii="黑体" w:hAnsi="Times New Roman" w:eastAsia="黑体" w:cs="Times New Roman"/>
      <w:sz w:val="21"/>
      <w:lang w:val="en-US" w:eastAsia="zh-CN" w:bidi="ar-SA"/>
    </w:rPr>
  </w:style>
  <w:style w:type="character" w:customStyle="1" w:styleId="258">
    <w:name w:val="标准文件_图表脚注 Char"/>
    <w:link w:val="110"/>
    <w:qFormat/>
    <w:uiPriority w:val="0"/>
    <w:rPr>
      <w:rFonts w:ascii="宋体" w:hAnsi="宋体"/>
      <w:sz w:val="18"/>
    </w:rPr>
  </w:style>
  <w:style w:type="character" w:customStyle="1" w:styleId="259">
    <w:name w:val="标准文件_条文脚注 Char"/>
    <w:link w:val="109"/>
    <w:qFormat/>
    <w:uiPriority w:val="0"/>
    <w:rPr>
      <w:rFonts w:hAnsi="宋体"/>
    </w:rPr>
  </w:style>
  <w:style w:type="character" w:customStyle="1" w:styleId="260">
    <w:name w:val="标准文件_二级项 Char"/>
    <w:link w:val="175"/>
    <w:qFormat/>
    <w:uiPriority w:val="0"/>
    <w:rPr>
      <w:rFonts w:ascii="宋体" w:hAnsi="Times New Roman" w:eastAsia="宋体" w:cs="Times New Roman"/>
      <w:sz w:val="21"/>
      <w:lang w:val="en-US" w:eastAsia="zh-CN" w:bidi="ar-SA"/>
    </w:rPr>
  </w:style>
  <w:style w:type="character" w:customStyle="1" w:styleId="261">
    <w:name w:val="标准文件_四级条标题 Char"/>
    <w:link w:val="45"/>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段"/>
    <w:qFormat/>
    <w:uiPriority w:val="0"/>
    <w:pPr>
      <w:ind w:firstLine="200" w:firstLineChars="200"/>
      <w:jc w:val="both"/>
    </w:pPr>
    <w:rPr>
      <w:rFonts w:ascii="宋体" w:hAnsi="Times New Roman" w:eastAsia="宋体" w:cs="Times New Roman"/>
      <w:sz w:val="21"/>
      <w:lang w:val="en-US" w:eastAsia="zh-CN" w:bidi="ar-SA"/>
    </w:rPr>
  </w:style>
  <w:style w:type="character" w:customStyle="1" w:styleId="264">
    <w:name w:val="fontstyle01"/>
    <w:qFormat/>
    <w:uiPriority w:val="0"/>
    <w:rPr>
      <w:rFonts w:hint="eastAsia" w:ascii="黑体" w:hAnsi="黑体" w:eastAsia="黑体"/>
      <w:color w:val="000000"/>
      <w:sz w:val="46"/>
      <w:szCs w:val="4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glossaryDocument" Target="glossary/document.xml"/><Relationship Id="rId26" Type="http://schemas.openxmlformats.org/officeDocument/2006/relationships/fontTable" Target="fontTable.xml"/><Relationship Id="rId25" Type="http://schemas.openxmlformats.org/officeDocument/2006/relationships/customXml" Target="../customXml/item3.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31BDC6C4">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6267A5D8">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EC57C0"/>
    <w:rsid w:val="0001420D"/>
    <w:rsid w:val="0004716D"/>
    <w:rsid w:val="000B2816"/>
    <w:rsid w:val="000D0DF4"/>
    <w:rsid w:val="000F721E"/>
    <w:rsid w:val="001061AB"/>
    <w:rsid w:val="00113284"/>
    <w:rsid w:val="00122383"/>
    <w:rsid w:val="00124EF0"/>
    <w:rsid w:val="001613CD"/>
    <w:rsid w:val="001678BC"/>
    <w:rsid w:val="0017532E"/>
    <w:rsid w:val="00181D60"/>
    <w:rsid w:val="001B4854"/>
    <w:rsid w:val="001C703A"/>
    <w:rsid w:val="00233E0B"/>
    <w:rsid w:val="002349EC"/>
    <w:rsid w:val="00245410"/>
    <w:rsid w:val="00247E02"/>
    <w:rsid w:val="00250CE1"/>
    <w:rsid w:val="00252617"/>
    <w:rsid w:val="00292364"/>
    <w:rsid w:val="002A34EB"/>
    <w:rsid w:val="002A42F2"/>
    <w:rsid w:val="002B203B"/>
    <w:rsid w:val="002E79D5"/>
    <w:rsid w:val="002F3A7D"/>
    <w:rsid w:val="00335557"/>
    <w:rsid w:val="00344A6E"/>
    <w:rsid w:val="003568E3"/>
    <w:rsid w:val="003609A4"/>
    <w:rsid w:val="003A430A"/>
    <w:rsid w:val="003B0594"/>
    <w:rsid w:val="003E287A"/>
    <w:rsid w:val="004262C1"/>
    <w:rsid w:val="004709A1"/>
    <w:rsid w:val="0048438C"/>
    <w:rsid w:val="00506EFF"/>
    <w:rsid w:val="00552166"/>
    <w:rsid w:val="005662EB"/>
    <w:rsid w:val="00583AAB"/>
    <w:rsid w:val="00593537"/>
    <w:rsid w:val="00615B61"/>
    <w:rsid w:val="006468C2"/>
    <w:rsid w:val="006642AD"/>
    <w:rsid w:val="00666D88"/>
    <w:rsid w:val="00672F74"/>
    <w:rsid w:val="00685923"/>
    <w:rsid w:val="00781A74"/>
    <w:rsid w:val="007C3E32"/>
    <w:rsid w:val="007D2C4A"/>
    <w:rsid w:val="00813842"/>
    <w:rsid w:val="008256CB"/>
    <w:rsid w:val="00832824"/>
    <w:rsid w:val="008729C1"/>
    <w:rsid w:val="00883250"/>
    <w:rsid w:val="0091351B"/>
    <w:rsid w:val="00916263"/>
    <w:rsid w:val="009862F8"/>
    <w:rsid w:val="00997226"/>
    <w:rsid w:val="009C7B5F"/>
    <w:rsid w:val="009E760A"/>
    <w:rsid w:val="00A16A80"/>
    <w:rsid w:val="00A67B89"/>
    <w:rsid w:val="00A854CF"/>
    <w:rsid w:val="00B22FC1"/>
    <w:rsid w:val="00BA077C"/>
    <w:rsid w:val="00BA51CF"/>
    <w:rsid w:val="00BC3695"/>
    <w:rsid w:val="00C0640D"/>
    <w:rsid w:val="00C6160C"/>
    <w:rsid w:val="00C96FD9"/>
    <w:rsid w:val="00CA724C"/>
    <w:rsid w:val="00CD2C45"/>
    <w:rsid w:val="00CE472C"/>
    <w:rsid w:val="00D22C93"/>
    <w:rsid w:val="00D434AD"/>
    <w:rsid w:val="00D52FF6"/>
    <w:rsid w:val="00D76227"/>
    <w:rsid w:val="00D84024"/>
    <w:rsid w:val="00D9103D"/>
    <w:rsid w:val="00D97AA5"/>
    <w:rsid w:val="00DF7A33"/>
    <w:rsid w:val="00E12032"/>
    <w:rsid w:val="00E6509C"/>
    <w:rsid w:val="00EC57C0"/>
    <w:rsid w:val="00F204AA"/>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semiHidden/>
    <w:qFormat/>
    <w:uiPriority w:val="99"/>
    <w:rPr>
      <w:color w:val="808080"/>
    </w:rPr>
  </w:style>
  <w:style w:type="paragraph" w:customStyle="1" w:styleId="5">
    <w:name w:val="D33580E5DEE94A56B4AA6E6699E4C1B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1bacf7ea-cb61-4e84-a5f4-26b6b19f69fc</errorID>
      <errorWord>：。</errorWord>
      <group>L1_Punc</group>
      <groupName>标点问题</groupName>
      <ability>L2_Punc</ability>
      <abilityName>标点符号检查</abilityName>
      <candidateList>
        <item>：</item>
      </candidateList>
      <explain/>
      <paraID>715F7621</paraID>
      <start>7</start>
      <end>9</end>
      <status>unmodified</status>
      <modifiedWord/>
      <trackRevisions>false</trackRevisions>
    </reviewItem>
    <reviewItem>
      <errorID>f703e6e0-9e4c-417b-a206-ad4eca64675a</errorID>
      <errorWord>：。</errorWord>
      <group>L1_Punc</group>
      <groupName>标点问题</groupName>
      <ability>L2_Punc</ability>
      <abilityName>标点符号检查</abilityName>
      <candidateList>
        <item>：</item>
      </candidateList>
      <explain/>
      <paraID>   24A22</paraID>
      <start>8</start>
      <end>10</end>
      <status>unmodified</status>
      <modifiedWord/>
      <trackRevisions>false</trackRevisions>
    </reviewItem>
    <reviewItem>
      <errorID>af78fa4f-f34f-4b04-9928-78c80e8739e8</errorID>
      <errorWord>：</errorWord>
      <group>L1_Format</group>
      <groupName>格式问题</groupName>
      <ability>L2_HalfPunc</ability>
      <abilityName>全半角检查</abilityName>
      <candidateList>
        <item>:</item>
      </candidateList>
      <explain>文本全半角错误。</explain>
      <paraID>4F6CD18C</paraID>
      <start>2</start>
      <end>3</end>
      <status>unmodified</status>
      <modifiedWord/>
      <trackRevisions>false</trackRevisions>
    </reviewItem>
    <reviewItem>
      <errorID>1ce5e664-e6a3-40f5-8b9b-5683a72837fa</errorID>
      <errorWord>～</errorWord>
      <group>L1_Format</group>
      <groupName>格式问题</groupName>
      <ability>L2_HalfPunc</ability>
      <abilityName>全半角检查</abilityName>
      <candidateList>
        <item>~</item>
      </candidateList>
      <explain>文本全半角错误。</explain>
      <paraID>4F6CD18C</paraID>
      <start>9</start>
      <end>10</end>
      <status>unmodified</status>
      <modifiedWord/>
      <trackRevisions>false</trackRevisions>
    </reviewItem>
    <reviewItem>
      <errorID>c7abe40b-7c0e-49f0-b11f-a5222b11da80</errorID>
      <errorWord>：</errorWord>
      <group>L1_Format</group>
      <groupName>格式问题</groupName>
      <ability>L2_HalfPunc</ability>
      <abilityName>全半角检查</abilityName>
      <candidateList>
        <item>:</item>
      </candidateList>
      <explain>文本全半角错误。</explain>
      <paraID>76F3C402</paraID>
      <start>2</start>
      <end>3</end>
      <status>unmodified</status>
      <modifiedWord/>
      <trackRevisions>false</trackRevisions>
    </reviewItem>
    <reviewItem>
      <errorID>736adad4-d889-49d8-9421-79f8b1164ab1</errorID>
      <errorWord>～</errorWord>
      <group>L1_Format</group>
      <groupName>格式问题</groupName>
      <ability>L2_HalfPunc</ability>
      <abilityName>全半角检查</abilityName>
      <candidateList>
        <item>~</item>
      </candidateList>
      <explain>文本全半角错误。</explain>
      <paraID>76F3C402</paraID>
      <start>8</start>
      <end>9</end>
      <status>unmodified</status>
      <modifiedWord/>
      <trackRevisions>false</trackRevisions>
    </reviewItem>
    <reviewItem>
      <errorID>069bbfc2-d85b-4b88-ab12-38fd033ee084</errorID>
      <errorWord>：</errorWord>
      <group>L1_Format</group>
      <groupName>格式问题</groupName>
      <ability>L2_HalfPunc</ability>
      <abilityName>全半角检查</abilityName>
      <candidateList>
        <item>:</item>
      </candidateList>
      <explain>文本全半角错误。</explain>
      <paraID>1C5CCA17</paraID>
      <start>2</start>
      <end>3</end>
      <status>unmodified</status>
      <modifiedWord/>
      <trackRevisions>false</trackRevisions>
    </reviewItem>
    <reviewItem>
      <errorID>37d9374e-63b5-4672-ad4b-7528f2303e61</errorID>
      <errorWord>～</errorWord>
      <group>L1_Format</group>
      <groupName>格式问题</groupName>
      <ability>L2_HalfPunc</ability>
      <abilityName>全半角检查</abilityName>
      <candidateList>
        <item>~</item>
      </candidateList>
      <explain>文本全半角错误。</explain>
      <paraID>1C5CCA17</paraID>
      <start>9</start>
      <end>10</end>
      <status>unmodified</status>
      <modifiedWord/>
      <trackRevisions>false</trackRevisions>
    </reviewItem>
    <reviewItem>
      <errorID>7b4b8316-4e12-4a9e-8b32-0716592154ce</errorID>
      <errorWord>：</errorWord>
      <group>L1_Format</group>
      <groupName>格式问题</groupName>
      <ability>L2_HalfPunc</ability>
      <abilityName>全半角检查</abilityName>
      <candidateList>
        <item>:</item>
      </candidateList>
      <explain>文本全半角错误。</explain>
      <paraID>22A8ACE6</paraID>
      <start>2</start>
      <end>3</end>
      <status>unmodified</status>
      <modifiedWord/>
      <trackRevisions>false</trackRevisions>
    </reviewItem>
    <reviewItem>
      <errorID>7dcb0f91-4c48-482c-8940-179526860677</errorID>
      <errorWord>～</errorWord>
      <group>L1_Format</group>
      <groupName>格式问题</groupName>
      <ability>L2_HalfPunc</ability>
      <abilityName>全半角检查</abilityName>
      <candidateList>
        <item>~</item>
      </candidateList>
      <explain>文本全半角错误。</explain>
      <paraID>22A8ACE6</paraID>
      <start>9</start>
      <end>10</end>
      <status>unmodified</status>
      <modifiedWord/>
      <trackRevisions>false</trackRevisions>
    </reviewItem>
    <reviewItem>
      <errorID>a8554740-e4fe-4849-bd78-115a3b6a6eed</errorID>
      <errorWord>：</errorWord>
      <group>L1_Format</group>
      <groupName>格式问题</groupName>
      <ability>L2_HalfPunc</ability>
      <abilityName>全半角检查</abilityName>
      <candidateList>
        <item>:</item>
      </candidateList>
      <explain>文本全半角错误。</explain>
      <paraID>76F285D2</paraID>
      <start>2</start>
      <end>3</end>
      <status>unmodified</status>
      <modifiedWord/>
      <trackRevisions>false</trackRevisions>
    </reviewItem>
    <reviewItem>
      <errorID>a2a6fbcd-7a31-44a7-8fbe-483db6f8a12a</errorID>
      <errorWord>～</errorWord>
      <group>L1_Format</group>
      <groupName>格式问题</groupName>
      <ability>L2_HalfPunc</ability>
      <abilityName>全半角检查</abilityName>
      <candidateList>
        <item>~</item>
      </candidateList>
      <explain>文本全半角错误。</explain>
      <paraID>76F285D2</paraID>
      <start>8</start>
      <end>9</end>
      <status>unmodified</status>
      <modifiedWord/>
      <trackRevisions>false</trackRevisions>
    </reviewItem>
    <reviewItem>
      <errorID>97e27ef7-772f-40df-b023-0f850beab02d</errorID>
      <errorWord>：</errorWord>
      <group>L1_Format</group>
      <groupName>格式问题</groupName>
      <ability>L2_HalfPunc</ability>
      <abilityName>全半角检查</abilityName>
      <candidateList>
        <item>:</item>
      </candidateList>
      <explain>文本全半角错误。</explain>
      <paraID>469BE31B</paraID>
      <start>1</start>
      <end>2</end>
      <status>unmodified</status>
      <modifiedWord/>
      <trackRevisions>false</trackRevisions>
    </reviewItem>
    <reviewItem>
      <errorID>539c6101-f54c-4b19-8d8e-662e5cfe8b71</errorID>
      <errorWord>～</errorWord>
      <group>L1_Format</group>
      <groupName>格式问题</groupName>
      <ability>L2_HalfPunc</ability>
      <abilityName>全半角检查</abilityName>
      <candidateList>
        <item>~</item>
      </candidateList>
      <explain>文本全半角错误。</explain>
      <paraID>469BE31B</paraID>
      <start>7</start>
      <end>8</end>
      <status>unmodified</status>
      <modifiedWord/>
      <trackRevisions>false</trackRevisions>
    </reviewItem>
    <reviewItem>
      <errorID>73c55478-28dc-4147-9f70-c1ecf4780b6a</errorID>
      <errorWord>：</errorWord>
      <group>L1_Format</group>
      <groupName>格式问题</groupName>
      <ability>L2_HalfPunc</ability>
      <abilityName>全半角检查</abilityName>
      <candidateList>
        <item>:</item>
      </candidateList>
      <explain>文本全半角错误。</explain>
      <paraID> 1C38FF9</paraID>
      <start>2</start>
      <end>3</end>
      <status>unmodified</status>
      <modifiedWord/>
      <trackRevisions>false</trackRevisions>
    </reviewItem>
    <reviewItem>
      <errorID>4389467a-28b8-4565-b689-8e2d1a31338d</errorID>
      <errorWord>～</errorWord>
      <group>L1_Format</group>
      <groupName>格式问题</groupName>
      <ability>L2_HalfPunc</ability>
      <abilityName>全半角检查</abilityName>
      <candidateList>
        <item>~</item>
      </candidateList>
      <explain>文本全半角错误。</explain>
      <paraID> 1C38FF9</paraID>
      <start>9</start>
      <end>10</end>
      <status>unmodified</status>
      <modifiedWord/>
      <trackRevisions>false</trackRevisions>
    </reviewItem>
    <reviewItem>
      <errorID>ceb507d0-3a9d-4fd0-8083-24ae33603fec</errorID>
      <errorWord>（</errorWord>
      <group>L1_Format</group>
      <groupName>格式问题</groupName>
      <ability>L2_HalfPunc</ability>
      <abilityName>全半角检查</abilityName>
      <candidateList>
        <item>(</item>
      </candidateList>
      <explain>文本全半角错误。</explain>
      <paraID>1CB3C7FD</paraID>
      <start>0</start>
      <end>1</end>
      <status>unmodified</status>
      <modifiedWord/>
      <trackRevisions>false</trackRevisions>
    </reviewItem>
    <reviewItem>
      <errorID>cd434544-b75f-438a-a99f-a05021a33803</errorID>
      <errorWord>）</errorWord>
      <group>L1_Format</group>
      <groupName>格式问题</groupName>
      <ability>L2_HalfPunc</ability>
      <abilityName>全半角检查</abilityName>
      <candidateList>
        <item>)</item>
      </candidateList>
      <explain>文本全半角错误。</explain>
      <paraID>1CB3C7FD</paraID>
      <start>3</start>
      <end>4</end>
      <status>unmodified</status>
      <modifiedWord/>
      <trackRevisions>false</trackRevisions>
    </reviewItem>
    <reviewItem>
      <errorID>a3521633-6981-4d85-a210-b7390c46ca7f</errorID>
      <errorWord>（</errorWord>
      <group>L1_Format</group>
      <groupName>格式问题</groupName>
      <ability>L2_HalfPunc</ability>
      <abilityName>全半角检查</abilityName>
      <candidateList>
        <item>(</item>
      </candidateList>
      <explain>文本全半角错误。</explain>
      <paraID>294710DF</paraID>
      <start>0</start>
      <end>1</end>
      <status>unmodified</status>
      <modifiedWord/>
      <trackRevisions>false</trackRevisions>
    </reviewItem>
    <reviewItem>
      <errorID>53a2b2b3-e31c-4ea2-b747-a13d35c62a80</errorID>
      <errorWord>）</errorWord>
      <group>L1_Format</group>
      <groupName>格式问题</groupName>
      <ability>L2_HalfPunc</ability>
      <abilityName>全半角检查</abilityName>
      <candidateList>
        <item>)</item>
      </candidateList>
      <explain>文本全半角错误。</explain>
      <paraID>294710DF</paraID>
      <start>4</start>
      <end>5</end>
      <status>unmodified</status>
      <modifiedWord/>
      <trackRevisions>false</trackRevisions>
    </reviewItem>
    <reviewItem>
      <errorID>47481031-4974-4226-b5a1-a08f16892eef</errorID>
      <errorWord>～</errorWord>
      <group>L1_Format</group>
      <groupName>格式问题</groupName>
      <ability>L2_HalfPunc</ability>
      <abilityName>全半角检查</abilityName>
      <candidateList>
        <item>~</item>
      </candidateList>
      <explain>文本全半角错误。</explain>
      <paraID>5151DF1C</paraID>
      <start>4</start>
      <end>5</end>
      <status>unmodified</status>
      <modifiedWord/>
      <trackRevisions>false</trackRevisions>
    </reviewItem>
    <reviewItem>
      <errorID>a9c21b0f-9d21-4f25-88a8-f3195205bd52</errorID>
      <errorWord>～</errorWord>
      <group>L1_Format</group>
      <groupName>格式问题</groupName>
      <ability>L2_HalfPunc</ability>
      <abilityName>全半角检查</abilityName>
      <candidateList>
        <item>~</item>
      </candidateList>
      <explain>文本全半角错误。</explain>
      <paraID> DCC01CC</paraID>
      <start>4</start>
      <end>5</end>
      <status>unmodified</status>
      <modifiedWord/>
      <trackRevisions>false</trackRevisions>
    </reviewItem>
    <reviewItem>
      <errorID>bfbf8766-d106-4e11-915a-849f5d35d3da</errorID>
      <errorWord>～</errorWord>
      <group>L1_Format</group>
      <groupName>格式问题</groupName>
      <ability>L2_HalfPunc</ability>
      <abilityName>全半角检查</abilityName>
      <candidateList>
        <item>~</item>
      </candidateList>
      <explain>文本全半角错误。</explain>
      <paraID>59551524</paraID>
      <start>4</start>
      <end>5</end>
      <status>unmodified</status>
      <modifiedWord/>
      <trackRevisions>false</trackRevisions>
    </reviewItem>
    <reviewItem>
      <errorID>459b9d74-4158-462c-a447-975b410776c7</errorID>
      <errorWord>～</errorWord>
      <group>L1_Format</group>
      <groupName>格式问题</groupName>
      <ability>L2_HalfPunc</ability>
      <abilityName>全半角检查</abilityName>
      <candidateList>
        <item>~</item>
      </candidateList>
      <explain>文本全半角错误。</explain>
      <paraID>3323B9EE</paraID>
      <start>4</start>
      <end>5</end>
      <status>unmodified</status>
      <modifiedWord/>
      <trackRevisions>false</trackRevisions>
    </reviewItem>
    <reviewItem>
      <errorID>91fb2819-08e0-4c24-b6d6-0beec9c4dd08</errorID>
      <errorWord>～</errorWord>
      <group>L1_Format</group>
      <groupName>格式问题</groupName>
      <ability>L2_HalfPunc</ability>
      <abilityName>全半角检查</abilityName>
      <candidateList>
        <item>~</item>
      </candidateList>
      <explain>文本全半角错误。</explain>
      <paraID> A594AE9</paraID>
      <start>4</start>
      <end>5</end>
      <status>unmodified</status>
      <modifiedWord/>
      <trackRevisions>false</trackRevisions>
    </reviewItem>
    <reviewItem>
      <errorID>341e7090-86ad-4a35-ab3c-6abe28729965</errorID>
      <errorWord>～</errorWord>
      <group>L1_Format</group>
      <groupName>格式问题</groupName>
      <ability>L2_HalfPunc</ability>
      <abilityName>全半角检查</abilityName>
      <candidateList>
        <item>~</item>
      </candidateList>
      <explain>文本全半角错误。</explain>
      <paraID> 5BB36A6</paraID>
      <start>4</start>
      <end>5</end>
      <status>unmodified</status>
      <modifiedWord/>
      <trackRevisions>false</trackRevisions>
    </reviewItem>
    <reviewItem>
      <errorID>68faa645-fb81-438d-ba42-17502698948a</errorID>
      <errorWord>～</errorWord>
      <group>L1_Format</group>
      <groupName>格式问题</groupName>
      <ability>L2_HalfPunc</ability>
      <abilityName>全半角检查</abilityName>
      <candidateList>
        <item>~</item>
      </candidateList>
      <explain>文本全半角错误。</explain>
      <paraID>7C191E6B</paraID>
      <start>4</start>
      <end>5</end>
      <status>unmodified</status>
      <modifiedWord/>
      <trackRevisions>false</trackRevisions>
    </reviewItem>
    <reviewItem>
      <errorID>9b1df997-7fa7-425e-8ecd-1be9682b8d3d</errorID>
      <errorWord>～</errorWord>
      <group>L1_Format</group>
      <groupName>格式问题</groupName>
      <ability>L2_HalfPunc</ability>
      <abilityName>全半角检查</abilityName>
      <candidateList>
        <item>~</item>
      </candidateList>
      <explain>文本全半角错误。</explain>
      <paraID>320B08CF</paraID>
      <start>4</start>
      <end>5</end>
      <status>unmodified</status>
      <modifiedWord/>
      <trackRevisions>false</trackRevisions>
    </reviewItem>
    <reviewItem>
      <errorID>e906a8c8-4292-463b-a5cb-d5e1cc79b618</errorID>
      <errorWord>～</errorWord>
      <group>L1_Format</group>
      <groupName>格式问题</groupName>
      <ability>L2_HalfPunc</ability>
      <abilityName>全半角检查</abilityName>
      <candidateList>
        <item>~</item>
      </candidateList>
      <explain>文本全半角错误。</explain>
      <paraID>71C57BF1</paraID>
      <start>4</start>
      <end>5</end>
      <status>unmodified</status>
      <modifiedWord/>
      <trackRevisions>false</trackRevisions>
    </reviewItem>
    <reviewItem>
      <errorID>0fd5932f-7044-47c4-b8d3-6482f4537554</errorID>
      <errorWord>～</errorWord>
      <group>L1_Format</group>
      <groupName>格式问题</groupName>
      <ability>L2_HalfPunc</ability>
      <abilityName>全半角检查</abilityName>
      <candidateList>
        <item>~</item>
      </candidateList>
      <explain>文本全半角错误。</explain>
      <paraID>2056ACC7</paraID>
      <start>4</start>
      <end>5</end>
      <status>unmodified</status>
      <modifiedWord/>
      <trackRevisions>false</trackRevisions>
    </reviewItem>
    <reviewItem>
      <errorID>7bcc27cf-25d9-400c-9da5-c6d71d5ec77f</errorID>
      <errorWord>～</errorWord>
      <group>L1_Format</group>
      <groupName>格式问题</groupName>
      <ability>L2_HalfPunc</ability>
      <abilityName>全半角检查</abilityName>
      <candidateList>
        <item>~</item>
      </candidateList>
      <explain>文本全半角错误。</explain>
      <paraID>19FAC27D</paraID>
      <start>4</start>
      <end>5</end>
      <status>unmodified</status>
      <modifiedWord/>
      <trackRevisions>false</trackRevisions>
    </reviewItem>
    <reviewItem>
      <errorID>a241deb0-d594-4e63-947a-acdf7236ed5b</errorID>
      <errorWord>微绳</errorWord>
      <group>L1_Word</group>
      <groupName>字词问题</groupName>
      <ability>L2_Typo</ability>
      <abilityName>字词错误</abilityName>
      <candidateList>
        <item>围绳</item>
      </candidateList>
      <explain/>
      <paraID>528341BB</paraID>
      <start>0</start>
      <end>2</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4730d0-678f-4d43-a290-87991f41987f}">
  <ds:schemaRefs/>
</ds:datastoreItem>
</file>

<file path=customXml/itemProps3.xml><?xml version="1.0" encoding="utf-8"?>
<ds:datastoreItem xmlns:ds="http://schemas.openxmlformats.org/officeDocument/2006/customXml" ds:itemID="{18A340A7-281C-46CF-B3FB-071C385A64B4}">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14</Pages>
  <Words>2339</Words>
  <Characters>3089</Characters>
  <Lines>131</Lines>
  <Paragraphs>150</Paragraphs>
  <TotalTime>0</TotalTime>
  <ScaleCrop>false</ScaleCrop>
  <LinksUpToDate>false</LinksUpToDate>
  <CharactersWithSpaces>3338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2022-02-14T01:11:00Z</dcterms:created>
  <dc:creator>ZHH</dc:creator>
  <dc:description>&lt;config cover="true" show_menu="true" version="1.0.0" doctype="SDKXY"&gt;_x000d_
&lt;/config&gt;</dc:description>
  <cp:lastModifiedBy>标准部--李佳旭</cp:lastModifiedBy>
  <cp:lastPrinted>2023-10-19T05:03:00Z</cp:lastPrinted>
  <dcterms:modified xsi:type="dcterms:W3CDTF">2026-07-29T02:07:34Z</dcterms:modified>
  <dc:title>团体标准</dc:title>
  <cp:revision>277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2052-12.1.0.26895</vt:lpwstr>
  </property>
  <property fmtid="{D5CDD505-2E9C-101B-9397-08002B2CF9AE}" pid="15" name="ICV">
    <vt:lpwstr>A1FF7E696AA04A518F5A655E88B2C358_13</vt:lpwstr>
  </property>
  <property fmtid="{D5CDD505-2E9C-101B-9397-08002B2CF9AE}" pid="16" name="KSOTemplateDocerSaveRecord">
    <vt:lpwstr>eyJoZGlkIjoiMjQ2ZTA4YjVlM2RhY2MzNDBlZDIzZmY3YTlmMTk4Y2IiLCJ1c2VySWQiOiI2Nzg0MTk3MDUifQ==</vt:lpwstr>
  </property>
</Properties>
</file>