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E3C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437D85">
            <w:pPr>
              <w:pStyle w:val="19"/>
              <w:framePr w:wrap="notBeside" w:vAnchor="page" w:hAnchor="page" w:x="1372" w:y="568"/>
              <w:tabs>
                <w:tab w:val="clear" w:pos="4153"/>
                <w:tab w:val="clear" w:pos="8306"/>
              </w:tabs>
              <w:spacing w:line="240" w:lineRule="auto"/>
              <w:jc w:val="left"/>
              <w:rPr>
                <w:rFonts w:ascii="黑体" w:hAnsi="黑体" w:eastAsia="黑体"/>
                <w:sz w:val="21"/>
                <w:szCs w:val="21"/>
                <w:highlight w:val="none"/>
              </w:rPr>
            </w:pPr>
            <w:bookmarkStart w:id="0" w:name="_Hlk140063176"/>
            <w:bookmarkEnd w:id="0"/>
            <w:r>
              <w:rPr>
                <w:rFonts w:ascii="Times New Roman" w:hAnsi="Times New Roman" w:eastAsia="黑体"/>
                <w:sz w:val="21"/>
                <w:szCs w:val="21"/>
                <w:highlight w:val="none"/>
              </w:rPr>
              <w:t>ICS</w:t>
            </w:r>
          </w:p>
        </w:tc>
        <w:tc>
          <w:tcPr>
            <w:tcW w:w="8855" w:type="dxa"/>
          </w:tcPr>
          <w:p w14:paraId="6D3325C4">
            <w:pPr>
              <w:pStyle w:val="19"/>
              <w:framePr w:wrap="notBeside" w:vAnchor="page" w:hAnchor="page" w:x="1372" w:y="568"/>
              <w:tabs>
                <w:tab w:val="clear" w:pos="4153"/>
                <w:tab w:val="clear" w:pos="8306"/>
              </w:tabs>
              <w:spacing w:line="240" w:lineRule="auto"/>
              <w:jc w:val="both"/>
              <w:rPr>
                <w:rFonts w:ascii="黑体" w:hAnsi="黑体" w:eastAsia="黑体"/>
                <w:sz w:val="21"/>
                <w:szCs w:val="21"/>
                <w:highlight w:val="none"/>
              </w:rPr>
            </w:pPr>
            <w:bookmarkStart w:id="1" w:name="ICS"/>
            <w:r>
              <w:rPr>
                <w:rFonts w:ascii="黑体" w:hAnsi="黑体" w:eastAsia="黑体" w:cs="Times New Roman"/>
                <w:kern w:val="2"/>
                <w:sz w:val="21"/>
                <w:szCs w:val="21"/>
                <w:highlight w:val="none"/>
                <w:lang w:val="en-US" w:eastAsia="zh-CN" w:bidi="ar-SA"/>
              </w:rPr>
              <w:fldChar w:fldCharType="begin">
                <w:ffData>
                  <w:name w:val="ICS"/>
                  <w:enabled/>
                  <w:calcOnExit w:val="0"/>
                  <w:textInput>
                    <w:default w:val="77.040.10"/>
                  </w:textInput>
                </w:ffData>
              </w:fldChar>
            </w:r>
            <w:r>
              <w:rPr>
                <w:rFonts w:ascii="黑体" w:hAnsi="黑体" w:eastAsia="黑体" w:cs="Times New Roman"/>
                <w:kern w:val="2"/>
                <w:sz w:val="21"/>
                <w:szCs w:val="21"/>
                <w:highlight w:val="none"/>
                <w:lang w:val="en-US" w:eastAsia="zh-CN" w:bidi="ar-SA"/>
              </w:rPr>
              <w:instrText xml:space="preserve">FORMTEXT</w:instrText>
            </w:r>
            <w:r>
              <w:rPr>
                <w:rFonts w:ascii="黑体" w:hAnsi="黑体" w:eastAsia="黑体" w:cs="Times New Roman"/>
                <w:kern w:val="2"/>
                <w:sz w:val="21"/>
                <w:szCs w:val="21"/>
                <w:highlight w:val="none"/>
                <w:lang w:val="en-US" w:eastAsia="zh-CN" w:bidi="ar-SA"/>
              </w:rPr>
              <w:fldChar w:fldCharType="separate"/>
            </w:r>
            <w:r>
              <w:rPr>
                <w:rFonts w:ascii="黑体" w:hAnsi="黑体" w:eastAsia="黑体" w:cs="Times New Roman"/>
                <w:kern w:val="2"/>
                <w:sz w:val="21"/>
                <w:szCs w:val="21"/>
                <w:highlight w:val="none"/>
                <w:lang w:val="en-US" w:eastAsia="zh-CN" w:bidi="ar-SA"/>
              </w:rPr>
              <w:t>77.040.10</w:t>
            </w:r>
            <w:r>
              <w:rPr>
                <w:rFonts w:ascii="黑体" w:hAnsi="黑体" w:eastAsia="黑体" w:cs="Times New Roman"/>
                <w:kern w:val="2"/>
                <w:sz w:val="21"/>
                <w:szCs w:val="21"/>
                <w:highlight w:val="none"/>
                <w:lang w:val="en-US" w:eastAsia="zh-CN" w:bidi="ar-SA"/>
              </w:rPr>
              <w:fldChar w:fldCharType="end"/>
            </w:r>
            <w:bookmarkEnd w:id="1"/>
          </w:p>
        </w:tc>
      </w:tr>
      <w:tr w14:paraId="507AE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959CE0C">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ascii="Times New Roman" w:hAnsi="Times New Roman" w:eastAsia="黑体"/>
                <w:sz w:val="21"/>
                <w:szCs w:val="21"/>
                <w:highlight w:val="none"/>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5F37C0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542924D">
                  <w:pPr>
                    <w:pStyle w:val="67"/>
                    <w:framePr w:wrap="notBeside" w:vAnchor="page" w:hAnchor="page" w:x="1372" w:y="568"/>
                    <w:ind w:left="420" w:right="624"/>
                    <w:rPr>
                      <w:rFonts w:ascii="宋体" w:hAnsi="宋体"/>
                      <w:sz w:val="28"/>
                      <w:szCs w:val="28"/>
                      <w:highlight w:val="none"/>
                    </w:rPr>
                  </w:pPr>
                  <w:r>
                    <w:rPr>
                      <w:rFonts w:hint="eastAsia"/>
                      <w:highlight w:val="none"/>
                    </w:rPr>
                    <w:t>T/</w:t>
                  </w:r>
                  <w:bookmarkStart w:id="2" w:name="c1"/>
                  <w:r>
                    <w:rPr>
                      <w:rFonts w:hint="eastAsia" w:ascii="Times New Roman" w:hAnsi="Times New Roman" w:eastAsia="宋体" w:cs="Times New Roman"/>
                      <w:b/>
                      <w:w w:val="130"/>
                      <w:sz w:val="96"/>
                      <w:highlight w:val="none"/>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highlight w:val="none"/>
                      <w:lang w:val="en-US" w:eastAsia="zh-CN" w:bidi="ar-SA"/>
                    </w:rPr>
                    <w:instrText xml:space="preserve">FORMTEXT</w:instrText>
                  </w:r>
                  <w:r>
                    <w:rPr>
                      <w:rFonts w:hint="eastAsia" w:ascii="Times New Roman" w:hAnsi="Times New Roman" w:eastAsia="宋体" w:cs="Times New Roman"/>
                      <w:b/>
                      <w:w w:val="130"/>
                      <w:sz w:val="96"/>
                      <w:highlight w:val="none"/>
                      <w:lang w:val="en-US" w:eastAsia="zh-CN" w:bidi="ar-SA"/>
                    </w:rPr>
                    <w:fldChar w:fldCharType="separate"/>
                  </w:r>
                  <w:r>
                    <w:rPr>
                      <w:rFonts w:hint="eastAsia" w:ascii="Times New Roman" w:hAnsi="Times New Roman" w:eastAsia="宋体" w:cs="Times New Roman"/>
                      <w:b/>
                      <w:w w:val="130"/>
                      <w:sz w:val="96"/>
                      <w:highlight w:val="none"/>
                      <w:lang w:val="en-US" w:eastAsia="zh-CN" w:bidi="ar-SA"/>
                    </w:rPr>
                    <w:t>CWDPA</w:t>
                  </w:r>
                  <w:r>
                    <w:rPr>
                      <w:rFonts w:hint="eastAsia" w:ascii="Times New Roman" w:hAnsi="Times New Roman" w:eastAsia="宋体" w:cs="Times New Roman"/>
                      <w:b/>
                      <w:w w:val="130"/>
                      <w:sz w:val="96"/>
                      <w:highlight w:val="none"/>
                      <w:lang w:val="en-US" w:eastAsia="zh-CN" w:bidi="ar-SA"/>
                    </w:rPr>
                    <w:fldChar w:fldCharType="end"/>
                  </w:r>
                  <w:bookmarkEnd w:id="2"/>
                </w:p>
              </w:tc>
            </w:tr>
          </w:tbl>
          <w:p w14:paraId="28EABDAA">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bookmarkStart w:id="3" w:name="CSDN"/>
            <w:r>
              <w:rPr>
                <w:rFonts w:ascii="黑体" w:hAnsi="黑体" w:eastAsia="黑体" w:cs="Times New Roman"/>
                <w:kern w:val="2"/>
                <w:sz w:val="21"/>
                <w:szCs w:val="21"/>
                <w:highlight w:val="none"/>
                <w:lang w:val="en-US" w:eastAsia="zh-CN" w:bidi="ar-SA"/>
              </w:rPr>
              <w:fldChar w:fldCharType="begin">
                <w:ffData>
                  <w:name w:val="CSDN"/>
                  <w:enabled/>
                  <w:calcOnExit w:val="0"/>
                  <w:textInput>
                    <w:default w:val="H 22"/>
                  </w:textInput>
                </w:ffData>
              </w:fldChar>
            </w:r>
            <w:r>
              <w:rPr>
                <w:rFonts w:ascii="黑体" w:hAnsi="黑体" w:eastAsia="黑体" w:cs="Times New Roman"/>
                <w:kern w:val="2"/>
                <w:sz w:val="21"/>
                <w:szCs w:val="21"/>
                <w:highlight w:val="none"/>
                <w:lang w:val="en-US" w:eastAsia="zh-CN" w:bidi="ar-SA"/>
              </w:rPr>
              <w:instrText xml:space="preserve">FORMTEXT</w:instrText>
            </w:r>
            <w:r>
              <w:rPr>
                <w:rFonts w:ascii="黑体" w:hAnsi="黑体" w:eastAsia="黑体" w:cs="Times New Roman"/>
                <w:kern w:val="2"/>
                <w:sz w:val="21"/>
                <w:szCs w:val="21"/>
                <w:highlight w:val="none"/>
                <w:lang w:val="en-US" w:eastAsia="zh-CN" w:bidi="ar-SA"/>
              </w:rPr>
              <w:fldChar w:fldCharType="separate"/>
            </w:r>
            <w:r>
              <w:rPr>
                <w:rFonts w:ascii="黑体" w:hAnsi="黑体" w:eastAsia="黑体" w:cs="Times New Roman"/>
                <w:kern w:val="2"/>
                <w:sz w:val="21"/>
                <w:szCs w:val="21"/>
                <w:highlight w:val="none"/>
                <w:lang w:val="en-US" w:eastAsia="zh-CN" w:bidi="ar-SA"/>
              </w:rPr>
              <w:t>H 22</w:t>
            </w:r>
            <w:r>
              <w:rPr>
                <w:rFonts w:ascii="黑体" w:hAnsi="黑体" w:eastAsia="黑体" w:cs="Times New Roman"/>
                <w:kern w:val="2"/>
                <w:sz w:val="21"/>
                <w:szCs w:val="21"/>
                <w:highlight w:val="none"/>
                <w:lang w:val="en-US" w:eastAsia="zh-CN" w:bidi="ar-SA"/>
              </w:rPr>
              <w:fldChar w:fldCharType="end"/>
            </w:r>
            <w:bookmarkEnd w:id="3"/>
          </w:p>
        </w:tc>
      </w:tr>
    </w:tbl>
    <w:p w14:paraId="16CC6731">
      <w:pPr>
        <w:pStyle w:val="68"/>
        <w:framePr w:w="9639" w:h="624" w:hRule="exact" w:hSpace="181" w:vSpace="181" w:wrap="around" w:hAnchor="page" w:x="1305" w:y="2269"/>
        <w:rPr>
          <w:rFonts w:ascii="黑体" w:hAnsi="黑体" w:eastAsia="黑体"/>
          <w:b w:val="0"/>
          <w:bCs w:val="0"/>
          <w:w w:val="100"/>
          <w:sz w:val="48"/>
          <w:szCs w:val="48"/>
          <w:highlight w:val="none"/>
        </w:rPr>
      </w:pPr>
      <w:bookmarkStart w:id="4" w:name="_Hlk26473981"/>
      <w:r>
        <w:rPr>
          <w:rFonts w:hint="eastAsia" w:ascii="黑体" w:eastAsia="黑体"/>
          <w:b w:val="0"/>
          <w:w w:val="100"/>
          <w:sz w:val="48"/>
          <w:highlight w:val="none"/>
        </w:rPr>
        <w:t>团体</w:t>
      </w:r>
      <w:r>
        <w:rPr>
          <w:rFonts w:hint="eastAsia" w:ascii="黑体" w:hAnsi="黑体" w:eastAsia="黑体"/>
          <w:b w:val="0"/>
          <w:bCs w:val="0"/>
          <w:w w:val="100"/>
          <w:sz w:val="48"/>
          <w:szCs w:val="48"/>
          <w:highlight w:val="none"/>
        </w:rPr>
        <w:t>标准</w:t>
      </w:r>
    </w:p>
    <w:bookmarkEnd w:id="4"/>
    <w:p w14:paraId="3A9F7D9F">
      <w:pPr>
        <w:pStyle w:val="199"/>
        <w:framePr w:wrap="around"/>
        <w:rPr>
          <w:highlight w:val="none"/>
        </w:rPr>
      </w:pPr>
      <w:r>
        <w:rPr>
          <w:highlight w:val="none"/>
        </w:rPr>
        <w:t>T/</w:t>
      </w:r>
      <w:bookmarkStart w:id="5" w:name="文字1"/>
      <w:r>
        <w:rPr>
          <w:rFonts w:ascii="黑体" w:hAnsi="Times New Roman" w:eastAsia="黑体" w:cs="Times New Roman"/>
          <w:bCs/>
          <w:sz w:val="28"/>
          <w:szCs w:val="28"/>
          <w:highlight w:val="none"/>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highlight w:val="none"/>
          <w:lang w:val="en-US" w:eastAsia="zh-CN" w:bidi="ar-SA"/>
        </w:rPr>
        <w:instrText xml:space="preserve">FORMTEXT</w:instrText>
      </w:r>
      <w:r>
        <w:rPr>
          <w:rFonts w:ascii="黑体" w:hAnsi="Times New Roman" w:eastAsia="黑体" w:cs="Times New Roman"/>
          <w:bCs/>
          <w:sz w:val="28"/>
          <w:szCs w:val="28"/>
          <w:highlight w:val="none"/>
          <w:lang w:val="en-US" w:eastAsia="zh-CN" w:bidi="ar-SA"/>
        </w:rPr>
        <w:fldChar w:fldCharType="separate"/>
      </w:r>
      <w:r>
        <w:rPr>
          <w:rFonts w:ascii="黑体" w:hAnsi="Times New Roman" w:eastAsia="黑体" w:cs="Times New Roman"/>
          <w:bCs/>
          <w:sz w:val="28"/>
          <w:szCs w:val="28"/>
          <w:highlight w:val="none"/>
          <w:lang w:val="en-US" w:eastAsia="zh-CN" w:bidi="ar-SA"/>
        </w:rPr>
        <w:t>CWDPA</w:t>
      </w:r>
      <w:r>
        <w:rPr>
          <w:rFonts w:ascii="黑体" w:hAnsi="Times New Roman" w:eastAsia="黑体" w:cs="Times New Roman"/>
          <w:bCs/>
          <w:sz w:val="28"/>
          <w:szCs w:val="28"/>
          <w:highlight w:val="none"/>
          <w:lang w:val="en-US" w:eastAsia="zh-CN" w:bidi="ar-SA"/>
        </w:rPr>
        <w:fldChar w:fldCharType="end"/>
      </w:r>
      <w:bookmarkEnd w:id="5"/>
      <w:r>
        <w:rPr>
          <w:rFonts w:hint="eastAsia"/>
          <w:highlight w:val="none"/>
        </w:rPr>
        <w:t xml:space="preserve">  </w:t>
      </w:r>
      <w:r>
        <w:rPr>
          <w:highlight w:val="none"/>
        </w:rPr>
        <w:fldChar w:fldCharType="begin">
          <w:ffData>
            <w:name w:val="NSTD_CODE_F"/>
            <w:enabled/>
            <w:calcOnExit w:val="0"/>
            <w:textInput>
              <w:default w:val="XXX"/>
            </w:textInput>
          </w:ffData>
        </w:fldChar>
      </w:r>
      <w:bookmarkStart w:id="6" w:name="NSTD_CODE_F"/>
      <w:r>
        <w:rPr>
          <w:highlight w:val="none"/>
        </w:rPr>
        <w:instrText xml:space="preserve"> FORMTEXT </w:instrText>
      </w:r>
      <w:r>
        <w:rPr>
          <w:highlight w:val="none"/>
        </w:rPr>
        <w:fldChar w:fldCharType="separate"/>
      </w:r>
      <w:r>
        <w:rPr>
          <w:highlight w:val="none"/>
        </w:rPr>
        <w:t>XXX</w:t>
      </w:r>
      <w:r>
        <w:rPr>
          <w:highlight w:val="none"/>
        </w:rPr>
        <w:fldChar w:fldCharType="end"/>
      </w:r>
      <w:bookmarkEnd w:id="6"/>
      <w:r>
        <w:rPr>
          <w:rFonts w:hAnsi="黑体"/>
          <w:highlight w:val="none"/>
        </w:rPr>
        <w:t>—</w:t>
      </w:r>
      <w:r>
        <w:rPr>
          <w:highlight w:val="none"/>
        </w:rPr>
        <w:fldChar w:fldCharType="begin">
          <w:ffData>
            <w:name w:val="NSTD_CODE_B"/>
            <w:enabled/>
            <w:calcOnExit w:val="0"/>
            <w:textInput>
              <w:default w:val="XXXX"/>
            </w:textInput>
          </w:ffData>
        </w:fldChar>
      </w:r>
      <w:bookmarkStart w:id="7" w:name="NSTD_CODE_B"/>
      <w:r>
        <w:rPr>
          <w:highlight w:val="none"/>
        </w:rPr>
        <w:instrText xml:space="preserve"> FORMTEXT </w:instrText>
      </w:r>
      <w:r>
        <w:rPr>
          <w:highlight w:val="none"/>
        </w:rPr>
        <w:fldChar w:fldCharType="separate"/>
      </w:r>
      <w:r>
        <w:rPr>
          <w:highlight w:val="none"/>
        </w:rPr>
        <w:t>XXXX</w:t>
      </w:r>
      <w:r>
        <w:rPr>
          <w:highlight w:val="none"/>
        </w:rPr>
        <w:fldChar w:fldCharType="end"/>
      </w:r>
      <w:bookmarkEnd w:id="7"/>
    </w:p>
    <w:p w14:paraId="13A306CB">
      <w:pPr>
        <w:pStyle w:val="200"/>
        <w:framePr w:wrap="around"/>
        <w:rPr>
          <w:rFonts w:hAnsi="黑体"/>
          <w:highlight w:val="none"/>
        </w:rPr>
      </w:pPr>
    </w:p>
    <w:p w14:paraId="70485EE7">
      <w:pPr>
        <w:spacing w:line="240" w:lineRule="auto"/>
        <w:rPr>
          <w:rFonts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236DB6DC">
      <w:pPr>
        <w:pStyle w:val="68"/>
        <w:framePr w:w="9639" w:h="6976" w:hRule="exact" w:hSpace="0" w:vSpace="0" w:wrap="around" w:hAnchor="page" w:y="6408"/>
        <w:jc w:val="center"/>
        <w:rPr>
          <w:rFonts w:ascii="黑体" w:hAnsi="黑体" w:eastAsia="黑体"/>
          <w:b w:val="0"/>
          <w:bCs w:val="0"/>
          <w:w w:val="100"/>
          <w:highlight w:val="none"/>
        </w:rPr>
      </w:pPr>
    </w:p>
    <w:p w14:paraId="6C10C689">
      <w:pPr>
        <w:pStyle w:val="201"/>
        <w:framePr w:h="6974" w:hRule="exact" w:wrap="around" w:x="1419" w:anchorLock="1"/>
        <w:pBdr>
          <w:top w:val="none" w:color="auto" w:sz="0" w:space="0"/>
          <w:left w:val="none" w:color="auto" w:sz="0" w:space="0"/>
          <w:bottom w:val="none" w:color="auto" w:sz="0" w:space="0"/>
          <w:right w:val="none" w:color="auto" w:sz="0" w:space="0"/>
        </w:pBdr>
        <w:rPr>
          <w:highlight w:val="none"/>
        </w:rPr>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机器人灵巧手驱动用不锈钢微绳  弯曲疲劳性能测试方法"/>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机器人灵巧手驱动用不锈钢微绳  弯曲疲劳性能测试方法</w:t>
      </w:r>
      <w:r>
        <w:rPr>
          <w:rFonts w:hint="eastAsia" w:ascii="黑体" w:hAnsi="黑体" w:eastAsia="黑体" w:cs="Times New Roman"/>
          <w:bCs/>
          <w:sz w:val="52"/>
          <w:lang w:val="en-US" w:eastAsia="zh-CN" w:bidi="ar-SA"/>
        </w:rPr>
        <w:fldChar w:fldCharType="end"/>
      </w:r>
      <w:bookmarkEnd w:id="8"/>
    </w:p>
    <w:p w14:paraId="6045F54E">
      <w:pPr>
        <w:framePr w:w="9639" w:h="6974" w:hRule="exact" w:wrap="around" w:vAnchor="page" w:hAnchor="page" w:x="1419" w:y="6408" w:anchorLock="1"/>
        <w:ind w:left="-1418"/>
        <w:rPr>
          <w:highlight w:val="none"/>
        </w:rPr>
      </w:pPr>
    </w:p>
    <w:p w14:paraId="679EDEA9">
      <w:pPr>
        <w:pStyle w:val="133"/>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eastAsia="黑体"/>
          <w:szCs w:val="28"/>
          <w:highlight w:val="none"/>
        </w:rPr>
      </w:pPr>
      <w:bookmarkStart w:id="9"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Test method for bending fatigue performance of stainless steel micro-ropes for robotic dexterous hand actuation"/>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Test method for bending fatigue performance of stainless steel micro-ropes for robotic dexterous hand actuation</w:t>
      </w:r>
      <w:r>
        <w:rPr>
          <w:rFonts w:ascii="Times New Roman" w:hAnsi="Times New Roman" w:eastAsia="黑体" w:cs="Times New Roman"/>
          <w:sz w:val="28"/>
          <w:szCs w:val="28"/>
          <w:lang w:val="en-US" w:eastAsia="zh-CN" w:bidi="ar-SA"/>
        </w:rPr>
        <w:fldChar w:fldCharType="end"/>
      </w:r>
      <w:bookmarkEnd w:id="9"/>
    </w:p>
    <w:p w14:paraId="1F4D9D9D">
      <w:pPr>
        <w:pStyle w:val="133"/>
        <w:framePr w:w="9639" w:h="6974" w:hRule="exact" w:wrap="around" w:vAnchor="page" w:hAnchor="page" w:x="1419" w:y="6408" w:anchorLock="1"/>
        <w:jc w:val="both"/>
        <w:textAlignment w:val="bottom"/>
        <w:rPr>
          <w:rFonts w:eastAsia="黑体"/>
          <w:szCs w:val="28"/>
          <w:highlight w:val="none"/>
        </w:rPr>
      </w:pPr>
    </w:p>
    <w:p w14:paraId="239D9D1A">
      <w:pPr>
        <w:framePr w:w="9639" w:h="6974" w:hRule="exact" w:wrap="around" w:vAnchor="page" w:hAnchor="page" w:x="1419" w:y="6408" w:anchorLock="1"/>
        <w:spacing w:line="760" w:lineRule="exact"/>
        <w:ind w:left="-1418"/>
        <w:rPr>
          <w:highlight w:val="none"/>
        </w:rPr>
      </w:pPr>
    </w:p>
    <w:p w14:paraId="70A0B600">
      <w:pPr>
        <w:pStyle w:val="133"/>
        <w:framePr w:w="9639" w:h="6974" w:hRule="exact" w:wrap="around" w:vAnchor="page" w:hAnchor="page" w:x="1419" w:y="6408" w:anchorLock="1"/>
        <w:textAlignment w:val="bottom"/>
        <w:rPr>
          <w:rFonts w:eastAsia="黑体"/>
          <w:szCs w:val="28"/>
          <w:highlight w:val="none"/>
        </w:rPr>
      </w:pPr>
    </w:p>
    <w:p w14:paraId="607309BF">
      <w:pPr>
        <w:pStyle w:val="133"/>
        <w:framePr w:w="9639" w:h="6974" w:hRule="exact" w:wrap="around" w:vAnchor="page" w:hAnchor="page" w:x="1419" w:y="6408" w:anchorLock="1"/>
        <w:spacing w:before="440" w:after="160"/>
        <w:textAlignment w:val="bottom"/>
        <w:rPr>
          <w:sz w:val="24"/>
          <w:szCs w:val="28"/>
          <w:highlight w:val="none"/>
        </w:rPr>
      </w:pPr>
      <w:bookmarkStart w:id="10" w:name="下拉1"/>
      <w:r>
        <w:rPr>
          <w:rFonts w:ascii="Times New Roman" w:hAnsi="Times New Roman" w:eastAsia="宋体" w:cs="Times New Roman"/>
          <w:sz w:val="24"/>
          <w:szCs w:val="28"/>
          <w:highlight w:val="none"/>
          <w:lang w:val="en-US" w:eastAsia="zh-CN" w:bidi="ar-SA"/>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r>
        <w:rPr>
          <w:rFonts w:ascii="Times New Roman" w:hAnsi="Times New Roman" w:eastAsia="宋体" w:cs="Times New Roman"/>
          <w:sz w:val="24"/>
          <w:szCs w:val="28"/>
          <w:highlight w:val="none"/>
          <w:lang w:val="en-US" w:eastAsia="zh-CN" w:bidi="ar-SA"/>
        </w:rPr>
        <w:instrText xml:space="preserve">FORMDROPDOWN</w:instrText>
      </w:r>
      <w:r>
        <w:rPr>
          <w:rFonts w:ascii="Times New Roman" w:hAnsi="Times New Roman" w:eastAsia="宋体" w:cs="Times New Roman"/>
          <w:sz w:val="24"/>
          <w:szCs w:val="28"/>
          <w:highlight w:val="none"/>
          <w:lang w:val="en-US" w:eastAsia="zh-CN" w:bidi="ar-SA"/>
        </w:rPr>
        <w:fldChar w:fldCharType="separate"/>
      </w:r>
      <w:r>
        <w:rPr>
          <w:rFonts w:ascii="Times New Roman" w:hAnsi="Times New Roman" w:eastAsia="宋体" w:cs="Times New Roman"/>
          <w:sz w:val="24"/>
          <w:szCs w:val="28"/>
          <w:highlight w:val="none"/>
          <w:lang w:val="en-US" w:eastAsia="zh-CN" w:bidi="ar-SA"/>
        </w:rPr>
        <w:fldChar w:fldCharType="end"/>
      </w:r>
      <w:bookmarkEnd w:id="10"/>
    </w:p>
    <w:p w14:paraId="3849C605">
      <w:pPr>
        <w:pStyle w:val="133"/>
        <w:framePr w:w="9639" w:h="6974" w:hRule="exact" w:wrap="around" w:vAnchor="page" w:hAnchor="page" w:x="1419" w:y="6408" w:anchorLock="1"/>
        <w:spacing w:before="720" w:beforeLines="300" w:after="72" w:afterLines="30" w:line="240" w:lineRule="auto"/>
        <w:textAlignment w:val="bottom"/>
        <w:rPr>
          <w:b/>
          <w:sz w:val="21"/>
          <w:szCs w:val="28"/>
          <w:highlight w:val="none"/>
        </w:rPr>
      </w:pPr>
      <w:r>
        <w:rPr>
          <w:b/>
          <w:sz w:val="21"/>
          <w:szCs w:val="28"/>
          <w:highlight w:val="none"/>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highlight w:val="none"/>
        </w:rPr>
        <w:instrText xml:space="preserve"> FORMDROPDOWN </w:instrText>
      </w:r>
      <w:r>
        <w:rPr>
          <w:b/>
          <w:sz w:val="21"/>
          <w:szCs w:val="28"/>
          <w:highlight w:val="none"/>
        </w:rPr>
        <w:fldChar w:fldCharType="separate"/>
      </w:r>
      <w:r>
        <w:rPr>
          <w:b/>
          <w:sz w:val="21"/>
          <w:szCs w:val="28"/>
          <w:highlight w:val="none"/>
        </w:rPr>
        <w:fldChar w:fldCharType="end"/>
      </w:r>
      <w:bookmarkEnd w:id="11"/>
    </w:p>
    <w:p w14:paraId="013E7B4C">
      <w:pPr>
        <w:pStyle w:val="197"/>
        <w:framePr w:wrap="around" w:y="14176"/>
        <w:rPr>
          <w:highlight w:val="none"/>
        </w:rPr>
      </w:pPr>
      <w:bookmarkStart w:id="12" w:name="PLSH_DATE_Y"/>
      <w:r>
        <w:rPr>
          <w:rFonts w:ascii="黑体"/>
          <w:highlight w:val="none"/>
        </w:rPr>
        <w:fldChar w:fldCharType="begin">
          <w:ffData>
            <w:name w:val="PLSH_DATE_Y"/>
            <w:enabled/>
            <w:calcOnExit w:val="0"/>
            <w:textInput>
              <w:default w:val="XXXX"/>
              <w:maxLength w:val="4"/>
            </w:textInput>
          </w:ffData>
        </w:fldChar>
      </w:r>
      <w:r>
        <w:rPr>
          <w:rFonts w:ascii="黑体"/>
          <w:highlight w:val="none"/>
        </w:rPr>
        <w:instrText xml:space="preserve">FORMTEXT</w:instrText>
      </w:r>
      <w:r>
        <w:rPr>
          <w:rFonts w:ascii="黑体"/>
          <w:highlight w:val="none"/>
        </w:rPr>
        <w:fldChar w:fldCharType="separate"/>
      </w:r>
      <w:r>
        <w:rPr>
          <w:rFonts w:ascii="黑体"/>
          <w:highlight w:val="none"/>
        </w:rPr>
        <w:t>XXXX</w:t>
      </w:r>
      <w:r>
        <w:rPr>
          <w:rFonts w:ascii="黑体"/>
          <w:highlight w:val="none"/>
        </w:rPr>
        <w:fldChar w:fldCharType="end"/>
      </w:r>
      <w:bookmarkEnd w:id="12"/>
      <w:r>
        <w:rPr>
          <w:rFonts w:ascii="黑体"/>
          <w:highlight w:val="none"/>
        </w:rPr>
        <w:t>-</w:t>
      </w:r>
      <w:r>
        <w:rPr>
          <w:rFonts w:ascii="黑体"/>
          <w:highlight w:val="none"/>
        </w:rPr>
        <w:fldChar w:fldCharType="begin">
          <w:ffData>
            <w:name w:val="PLSH_DATE_M"/>
            <w:enabled/>
            <w:calcOnExit w:val="0"/>
            <w:textInput>
              <w:default w:val="XX"/>
              <w:maxLength w:val="2"/>
            </w:textInput>
          </w:ffData>
        </w:fldChar>
      </w:r>
      <w:bookmarkStart w:id="13"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3"/>
      <w:r>
        <w:rPr>
          <w:rFonts w:ascii="黑体"/>
          <w:highlight w:val="none"/>
        </w:rPr>
        <w:t>-</w:t>
      </w:r>
      <w:r>
        <w:rPr>
          <w:rFonts w:ascii="黑体"/>
          <w:highlight w:val="none"/>
        </w:rPr>
        <w:fldChar w:fldCharType="begin">
          <w:ffData>
            <w:name w:val="PLSH_DATE_D"/>
            <w:enabled/>
            <w:calcOnExit w:val="0"/>
            <w:textInput>
              <w:default w:val="XX"/>
              <w:maxLength w:val="2"/>
            </w:textInput>
          </w:ffData>
        </w:fldChar>
      </w:r>
      <w:bookmarkStart w:id="14"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4"/>
      <w:r>
        <w:rPr>
          <w:rFonts w:hint="eastAsia"/>
          <w:highlight w:val="none"/>
        </w:rPr>
        <w:t>发布</w:t>
      </w:r>
    </w:p>
    <w:p w14:paraId="550CBF0A">
      <w:pPr>
        <w:pStyle w:val="198"/>
        <w:framePr w:wrap="around" w:y="14176"/>
        <w:rPr>
          <w:highlight w:val="none"/>
        </w:rPr>
      </w:pPr>
      <w:bookmarkStart w:id="15" w:name="CROT_DATE_Y"/>
      <w:r>
        <w:rPr>
          <w:rFonts w:ascii="黑体"/>
          <w:highlight w:val="none"/>
        </w:rPr>
        <w:fldChar w:fldCharType="begin">
          <w:ffData>
            <w:name w:val="CROT_DATE_Y"/>
            <w:enabled/>
            <w:calcOnExit w:val="0"/>
            <w:textInput>
              <w:default w:val="XXXX"/>
              <w:maxLength w:val="4"/>
            </w:textInput>
          </w:ffData>
        </w:fldChar>
      </w:r>
      <w:r>
        <w:rPr>
          <w:rFonts w:ascii="黑体"/>
          <w:highlight w:val="none"/>
        </w:rPr>
        <w:instrText xml:space="preserve">FORMTEXT</w:instrText>
      </w:r>
      <w:r>
        <w:rPr>
          <w:rFonts w:ascii="黑体"/>
          <w:highlight w:val="none"/>
        </w:rPr>
        <w:fldChar w:fldCharType="separate"/>
      </w:r>
      <w:r>
        <w:rPr>
          <w:rFonts w:ascii="黑体"/>
          <w:highlight w:val="none"/>
        </w:rPr>
        <w:t>XXXX</w:t>
      </w:r>
      <w:r>
        <w:rPr>
          <w:rFonts w:ascii="黑体"/>
          <w:highlight w:val="none"/>
        </w:rPr>
        <w:fldChar w:fldCharType="end"/>
      </w:r>
      <w:bookmarkEnd w:id="15"/>
      <w:r>
        <w:rPr>
          <w:rFonts w:ascii="黑体"/>
          <w:highlight w:val="none"/>
        </w:rPr>
        <w:t>-</w:t>
      </w:r>
      <w:r>
        <w:rPr>
          <w:rFonts w:ascii="黑体"/>
          <w:highlight w:val="none"/>
        </w:rPr>
        <w:fldChar w:fldCharType="begin">
          <w:ffData>
            <w:name w:val="CROT_DATE_M"/>
            <w:enabled/>
            <w:calcOnExit w:val="0"/>
            <w:textInput>
              <w:default w:val="XX"/>
              <w:maxLength w:val="2"/>
            </w:textInput>
          </w:ffData>
        </w:fldChar>
      </w:r>
      <w:bookmarkStart w:id="16"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6"/>
      <w:r>
        <w:rPr>
          <w:rFonts w:ascii="黑体"/>
          <w:highlight w:val="none"/>
        </w:rPr>
        <w:t>-</w:t>
      </w:r>
      <w:r>
        <w:rPr>
          <w:rFonts w:ascii="黑体"/>
          <w:highlight w:val="none"/>
        </w:rPr>
        <w:fldChar w:fldCharType="begin">
          <w:ffData>
            <w:name w:val="CROT_DATE_D"/>
            <w:enabled/>
            <w:calcOnExit w:val="0"/>
            <w:textInput>
              <w:default w:val="XX"/>
              <w:maxLength w:val="2"/>
            </w:textInput>
          </w:ffData>
        </w:fldChar>
      </w:r>
      <w:bookmarkStart w:id="17"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7"/>
      <w:r>
        <w:rPr>
          <w:rFonts w:hint="eastAsia"/>
          <w:highlight w:val="none"/>
        </w:rPr>
        <w:t>实施</w:t>
      </w:r>
    </w:p>
    <w:p w14:paraId="6509D7D2">
      <w:pPr>
        <w:pStyle w:val="159"/>
        <w:framePr w:h="584" w:hRule="exact" w:hSpace="181" w:vSpace="181" w:wrap="around" w:vAnchor="page" w:y="14727"/>
        <w:rPr>
          <w:rFonts w:hAnsi="黑体"/>
          <w:highlight w:val="none"/>
        </w:rPr>
      </w:pPr>
      <w:bookmarkStart w:id="18" w:name="fm"/>
      <w:r>
        <w:rPr>
          <w:rFonts w:ascii="黑体" w:hAnsi="黑体" w:eastAsia="黑体" w:cs="Times New Roman"/>
          <w:b w:val="0"/>
          <w:w w:val="100"/>
          <w:sz w:val="28"/>
          <w:highlight w:val="none"/>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highlight w:val="none"/>
          <w:lang w:val="en-US" w:eastAsia="zh-CN" w:bidi="ar-SA"/>
        </w:rPr>
        <w:instrText xml:space="preserve">FORMTEXT</w:instrText>
      </w:r>
      <w:r>
        <w:rPr>
          <w:rFonts w:ascii="黑体" w:hAnsi="黑体" w:eastAsia="黑体" w:cs="Times New Roman"/>
          <w:b w:val="0"/>
          <w:w w:val="100"/>
          <w:sz w:val="28"/>
          <w:highlight w:val="none"/>
          <w:lang w:val="en-US" w:eastAsia="zh-CN" w:bidi="ar-SA"/>
        </w:rPr>
        <w:fldChar w:fldCharType="separate"/>
      </w:r>
      <w:r>
        <w:rPr>
          <w:rFonts w:ascii="黑体" w:hAnsi="黑体" w:eastAsia="黑体" w:cs="Times New Roman"/>
          <w:b w:val="0"/>
          <w:w w:val="100"/>
          <w:sz w:val="28"/>
          <w:highlight w:val="none"/>
          <w:lang w:val="en-US" w:eastAsia="zh-CN" w:bidi="ar-SA"/>
        </w:rPr>
        <w:t>中国西部开发促进会</w:t>
      </w:r>
      <w:r>
        <w:rPr>
          <w:rFonts w:ascii="黑体" w:hAnsi="黑体" w:eastAsia="黑体" w:cs="Times New Roman"/>
          <w:b w:val="0"/>
          <w:w w:val="100"/>
          <w:sz w:val="28"/>
          <w:highlight w:val="none"/>
          <w:lang w:val="en-US" w:eastAsia="zh-CN" w:bidi="ar-SA"/>
        </w:rPr>
        <w:fldChar w:fldCharType="end"/>
      </w:r>
      <w:bookmarkEnd w:id="18"/>
      <w:r>
        <w:rPr>
          <w:rFonts w:ascii="Times New Roman"/>
          <w:w w:val="100"/>
          <w:sz w:val="28"/>
          <w:highlight w:val="none"/>
        </w:rPr>
        <w:t>  </w:t>
      </w:r>
      <w:r>
        <w:rPr>
          <w:rStyle w:val="233"/>
          <w:rFonts w:hint="eastAsia" w:hAnsi="黑体"/>
          <w:position w:val="0"/>
          <w:highlight w:val="none"/>
        </w:rPr>
        <w:t>发</w:t>
      </w:r>
      <w:r>
        <w:rPr>
          <w:rStyle w:val="233"/>
          <w:rFonts w:hint="eastAsia" w:hAnsi="黑体"/>
          <w:spacing w:val="0"/>
          <w:position w:val="0"/>
          <w:highlight w:val="none"/>
        </w:rPr>
        <w:t>布</w:t>
      </w:r>
    </w:p>
    <w:p w14:paraId="45A97BE4">
      <w:pPr>
        <w:rPr>
          <w:rFonts w:ascii="宋体" w:hAnsi="宋体"/>
          <w:sz w:val="28"/>
          <w:szCs w:val="28"/>
          <w:highlight w:val="none"/>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highlight w:val="none"/>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sdt>
      <w:sdtPr>
        <w:rPr>
          <w:rFonts w:ascii="宋体" w:hAnsi="宋体" w:eastAsia="宋体" w:cs="Times New Roman"/>
          <w:kern w:val="2"/>
          <w:sz w:val="21"/>
          <w:szCs w:val="21"/>
          <w:lang w:val="en-US" w:eastAsia="zh-CN" w:bidi="ar-SA"/>
        </w:rPr>
        <w:id w:val="147456722"/>
        <w15:color w:val="DBDBDB"/>
        <w:docPartObj>
          <w:docPartGallery w:val="Table of Contents"/>
          <w:docPartUnique/>
        </w:docPartObj>
      </w:sdtPr>
      <w:sdtEndPr>
        <w:rPr>
          <w:rFonts w:ascii="Calibri" w:hAnsi="Calibri" w:eastAsia="宋体" w:cs="Times New Roman"/>
          <w:kern w:val="2"/>
          <w:sz w:val="21"/>
          <w:szCs w:val="21"/>
          <w:highlight w:val="none"/>
          <w:lang w:val="en-US" w:eastAsia="zh-CN" w:bidi="ar-SA"/>
        </w:rPr>
      </w:sdtEndPr>
      <w:sdtContent>
        <w:p w14:paraId="2206F7A5">
          <w:pPr>
            <w:pStyle w:val="107"/>
            <w:keepNext w:val="0"/>
            <w:keepLines w:val="0"/>
            <w:pageBreakBefore w:val="0"/>
            <w:widowControl w:val="0"/>
            <w:kinsoku/>
            <w:wordWrap/>
            <w:overflowPunct/>
            <w:topLinePunct w:val="0"/>
            <w:autoSpaceDE/>
            <w:autoSpaceDN/>
            <w:bidi w:val="0"/>
            <w:adjustRightInd w:val="0"/>
            <w:snapToGrid/>
            <w:spacing w:before="850" w:after="680" w:afterLines="0"/>
            <w:textAlignment w:val="auto"/>
          </w:pPr>
          <w:r>
            <w:rPr>
              <w:rFonts w:hint="eastAsia"/>
              <w:spacing w:val="320"/>
              <w:highlight w:val="none"/>
            </w:rPr>
            <w:t>目</w:t>
          </w:r>
          <w:r>
            <w:rPr>
              <w:rFonts w:hint="eastAsia"/>
              <w:highlight w:val="none"/>
            </w:rPr>
            <w:t>次</w:t>
          </w:r>
        </w:p>
        <w:p w14:paraId="3F857D12">
          <w:pPr>
            <w:pStyle w:val="20"/>
            <w:tabs>
              <w:tab w:val="right" w:leader="dot" w:pos="9355"/>
            </w:tabs>
          </w:pPr>
          <w:r>
            <w:rPr>
              <w:rFonts w:ascii="Calibri" w:hAnsi="Calibri" w:eastAsia="宋体" w:cs="Times New Roman"/>
              <w:kern w:val="2"/>
              <w:sz w:val="21"/>
              <w:szCs w:val="21"/>
              <w:highlight w:val="none"/>
              <w:lang w:val="en-US" w:eastAsia="zh-CN" w:bidi="ar-SA"/>
            </w:rPr>
            <w:fldChar w:fldCharType="begin"/>
          </w:r>
          <w:r>
            <w:rPr>
              <w:rFonts w:ascii="Calibri" w:hAnsi="Calibri" w:eastAsia="宋体" w:cs="Times New Roman"/>
              <w:kern w:val="2"/>
              <w:sz w:val="21"/>
              <w:szCs w:val="21"/>
              <w:highlight w:val="none"/>
              <w:lang w:val="en-US" w:eastAsia="zh-CN" w:bidi="ar-SA"/>
            </w:rPr>
            <w:instrText xml:space="preserve">TOC \o "1-2" \h \u </w:instrText>
          </w:r>
          <w:r>
            <w:rPr>
              <w:rFonts w:ascii="Calibri" w:hAnsi="Calibri" w:eastAsia="宋体" w:cs="Times New Roman"/>
              <w:kern w:val="2"/>
              <w:sz w:val="21"/>
              <w:szCs w:val="21"/>
              <w:highlight w:val="none"/>
              <w:lang w:val="en-US" w:eastAsia="zh-CN" w:bidi="ar-SA"/>
            </w:rPr>
            <w:fldChar w:fldCharType="separate"/>
          </w: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_Toc7283 </w:instrText>
          </w:r>
          <w:r>
            <w:rPr>
              <w:rFonts w:ascii="Calibri" w:hAnsi="Calibri" w:eastAsia="宋体" w:cs="Times New Roman"/>
              <w:kern w:val="2"/>
              <w:szCs w:val="21"/>
              <w:highlight w:val="none"/>
              <w:lang w:val="en-US" w:eastAsia="zh-CN" w:bidi="ar-SA"/>
            </w:rPr>
            <w:fldChar w:fldCharType="separate"/>
          </w:r>
          <w:r>
            <w:rPr>
              <w:rFonts w:hint="eastAsia"/>
              <w:spacing w:val="320"/>
              <w:highlight w:val="none"/>
            </w:rPr>
            <w:t>前</w:t>
          </w:r>
          <w:r>
            <w:rPr>
              <w:rFonts w:hint="eastAsia"/>
              <w:highlight w:val="none"/>
            </w:rPr>
            <w:t>言</w:t>
          </w:r>
          <w:r>
            <w:tab/>
          </w:r>
          <w:r>
            <w:fldChar w:fldCharType="begin"/>
          </w:r>
          <w:r>
            <w:instrText xml:space="preserve"> PAGEREF _Toc7283 \h </w:instrText>
          </w:r>
          <w:r>
            <w:fldChar w:fldCharType="separate"/>
          </w:r>
          <w:r>
            <w:t>II</w:t>
          </w:r>
          <w:r>
            <w:fldChar w:fldCharType="end"/>
          </w:r>
          <w:r>
            <w:rPr>
              <w:rFonts w:ascii="Calibri" w:hAnsi="Calibri" w:eastAsia="宋体" w:cs="Times New Roman"/>
              <w:kern w:val="2"/>
              <w:szCs w:val="21"/>
              <w:highlight w:val="none"/>
              <w:lang w:val="en-US" w:eastAsia="zh-CN" w:bidi="ar-SA"/>
            </w:rPr>
            <w:fldChar w:fldCharType="end"/>
          </w:r>
        </w:p>
        <w:p w14:paraId="49C1F115">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_Toc19782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1 </w:t>
          </w:r>
          <w:r>
            <w:rPr>
              <w:rFonts w:hint="eastAsia"/>
              <w:highlight w:val="none"/>
            </w:rPr>
            <w:t>范围</w:t>
          </w:r>
          <w:r>
            <w:tab/>
          </w:r>
          <w:r>
            <w:fldChar w:fldCharType="begin"/>
          </w:r>
          <w:r>
            <w:instrText xml:space="preserve"> PAGEREF _Toc19782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664D8DAB">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_Toc6153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_Toc6153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660E5161">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_Toc10109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3 </w:t>
          </w:r>
          <w:r>
            <w:rPr>
              <w:rFonts w:hint="eastAsia"/>
              <w:highlight w:val="none"/>
            </w:rPr>
            <w:t>术语和定义</w:t>
          </w:r>
          <w:r>
            <w:tab/>
          </w:r>
          <w:r>
            <w:fldChar w:fldCharType="begin"/>
          </w:r>
          <w:r>
            <w:instrText xml:space="preserve"> PAGEREF _Toc10109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6E0090FE">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_Toc735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4 </w:t>
          </w:r>
          <w:r>
            <w:rPr>
              <w:rFonts w:hint="eastAsia"/>
              <w:highlight w:val="none"/>
              <w:lang w:val="en-US" w:eastAsia="zh-CN"/>
            </w:rPr>
            <w:t>试验原理</w:t>
          </w:r>
          <w:r>
            <w:tab/>
          </w:r>
          <w:r>
            <w:fldChar w:fldCharType="begin"/>
          </w:r>
          <w:r>
            <w:instrText xml:space="preserve"> PAGEREF _Toc735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7DEBB625">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_Toc20855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5 </w:t>
          </w:r>
          <w:r>
            <w:rPr>
              <w:rFonts w:hint="eastAsia"/>
              <w:highlight w:val="none"/>
              <w:lang w:val="en-US" w:eastAsia="zh-CN"/>
            </w:rPr>
            <w:t>试验装置</w:t>
          </w:r>
          <w:r>
            <w:tab/>
          </w:r>
          <w:r>
            <w:fldChar w:fldCharType="begin"/>
          </w:r>
          <w:r>
            <w:instrText xml:space="preserve"> PAGEREF _Toc20855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48EB4896">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_Toc10949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6 </w:t>
          </w:r>
          <w:r>
            <w:rPr>
              <w:rFonts w:hint="eastAsia"/>
              <w:lang w:val="en-US" w:eastAsia="zh-CN"/>
            </w:rPr>
            <w:t>试样要求</w:t>
          </w:r>
          <w:r>
            <w:tab/>
          </w:r>
          <w:r>
            <w:fldChar w:fldCharType="begin"/>
          </w:r>
          <w:r>
            <w:instrText xml:space="preserve"> PAGEREF _Toc10949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738DB463">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_Toc78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7 </w:t>
          </w:r>
          <w:r>
            <w:rPr>
              <w:rFonts w:hint="eastAsia"/>
              <w:lang w:val="en-US" w:eastAsia="zh-CN"/>
            </w:rPr>
            <w:t>试验程序</w:t>
          </w:r>
          <w:r>
            <w:tab/>
          </w:r>
          <w:r>
            <w:fldChar w:fldCharType="begin"/>
          </w:r>
          <w:r>
            <w:instrText xml:space="preserve"> PAGEREF _Toc78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7A9AC4BF">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_Toc2378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lang w:val="en-US" w:eastAsia="zh-CN"/>
            </w:rPr>
            <w:t>一般要求</w:t>
          </w:r>
          <w:r>
            <w:tab/>
          </w:r>
          <w:r>
            <w:fldChar w:fldCharType="begin"/>
          </w:r>
          <w:r>
            <w:instrText xml:space="preserve"> PAGEREF _Toc2378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16E143BD">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_Toc1981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highlight w:val="none"/>
              <w:lang w:val="en-US" w:eastAsia="zh-CN"/>
            </w:rPr>
            <w:t>试验参数确定</w:t>
          </w:r>
          <w:r>
            <w:tab/>
          </w:r>
          <w:r>
            <w:fldChar w:fldCharType="begin"/>
          </w:r>
          <w:r>
            <w:instrText xml:space="preserve"> PAGEREF _Toc1981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1563B0B4">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_Toc23963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lang w:val="en-US" w:eastAsia="zh-CN"/>
            </w:rPr>
            <w:t>试验步骤</w:t>
          </w:r>
          <w:r>
            <w:tab/>
          </w:r>
          <w:r>
            <w:fldChar w:fldCharType="begin"/>
          </w:r>
          <w:r>
            <w:instrText xml:space="preserve"> PAGEREF _Toc23963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348ECFC0">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_Toc20494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8 </w:t>
          </w:r>
          <w:r>
            <w:rPr>
              <w:rFonts w:hint="eastAsia"/>
              <w:lang w:val="en-US" w:eastAsia="zh-CN"/>
            </w:rPr>
            <w:t>试验报告</w:t>
          </w:r>
          <w:r>
            <w:tab/>
          </w:r>
          <w:r>
            <w:fldChar w:fldCharType="begin"/>
          </w:r>
          <w:r>
            <w:instrText xml:space="preserve"> PAGEREF _Toc20494 \h </w:instrText>
          </w:r>
          <w:r>
            <w:fldChar w:fldCharType="separate"/>
          </w:r>
          <w:r>
            <w:t>5</w:t>
          </w:r>
          <w:r>
            <w:fldChar w:fldCharType="end"/>
          </w:r>
          <w:r>
            <w:rPr>
              <w:rFonts w:ascii="Calibri" w:hAnsi="Calibri" w:eastAsia="宋体" w:cs="Times New Roman"/>
              <w:kern w:val="2"/>
              <w:szCs w:val="21"/>
              <w:highlight w:val="none"/>
              <w:lang w:val="en-US" w:eastAsia="zh-CN" w:bidi="ar-SA"/>
            </w:rPr>
            <w:fldChar w:fldCharType="end"/>
          </w:r>
        </w:p>
        <w:p w14:paraId="073A11AD">
          <w:pPr>
            <w:rPr>
              <w:rFonts w:ascii="Calibri" w:hAnsi="Calibri" w:eastAsia="宋体" w:cs="Times New Roman"/>
              <w:kern w:val="2"/>
              <w:sz w:val="21"/>
              <w:szCs w:val="21"/>
              <w:highlight w:val="none"/>
              <w:lang w:val="en-US" w:eastAsia="zh-CN" w:bidi="ar-SA"/>
            </w:rPr>
          </w:pPr>
          <w:r>
            <w:rPr>
              <w:rFonts w:ascii="Calibri" w:hAnsi="Calibri" w:eastAsia="宋体" w:cs="Times New Roman"/>
              <w:kern w:val="2"/>
              <w:szCs w:val="21"/>
              <w:highlight w:val="none"/>
              <w:lang w:val="en-US" w:eastAsia="zh-CN" w:bidi="ar-SA"/>
            </w:rPr>
            <w:fldChar w:fldCharType="end"/>
          </w:r>
        </w:p>
      </w:sdtContent>
    </w:sdt>
    <w:p w14:paraId="216D4429">
      <w:pPr>
        <w:rPr>
          <w:rFonts w:ascii="Calibri" w:hAnsi="Calibri" w:eastAsia="宋体" w:cs="Times New Roman"/>
          <w:kern w:val="2"/>
          <w:sz w:val="21"/>
          <w:szCs w:val="21"/>
          <w:highlight w:val="none"/>
          <w:lang w:val="en-US" w:eastAsia="zh-CN" w:bidi="ar-SA"/>
        </w:rPr>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p>
    <w:p w14:paraId="4FB71A78">
      <w:pPr>
        <w:pStyle w:val="105"/>
        <w:spacing w:before="850" w:after="680" w:afterLines="0"/>
        <w:rPr>
          <w:highlight w:val="none"/>
        </w:rPr>
      </w:pPr>
      <w:bookmarkStart w:id="19" w:name="_Toc188371204"/>
      <w:bookmarkStart w:id="20" w:name="_Toc7283"/>
      <w:bookmarkStart w:id="21" w:name="BookMark2"/>
      <w:r>
        <w:rPr>
          <w:rFonts w:hint="eastAsia"/>
          <w:spacing w:val="320"/>
          <w:highlight w:val="none"/>
        </w:rPr>
        <w:t>前</w:t>
      </w:r>
      <w:r>
        <w:rPr>
          <w:rFonts w:hint="eastAsia"/>
          <w:highlight w:val="none"/>
        </w:rPr>
        <w:t>言</w:t>
      </w:r>
      <w:bookmarkEnd w:id="19"/>
      <w:bookmarkEnd w:id="20"/>
    </w:p>
    <w:p w14:paraId="3E7F4230">
      <w:pPr>
        <w:pStyle w:val="44"/>
        <w:ind w:firstLine="420"/>
        <w:rPr>
          <w:highlight w:val="none"/>
        </w:rPr>
      </w:pPr>
      <w:r>
        <w:rPr>
          <w:rFonts w:hint="eastAsia"/>
          <w:highlight w:val="none"/>
        </w:rPr>
        <w:t>本文件按照GB/T 1.1—2020《标准化工作导则  第1部分：标准化文件的结构和起草规则》的规定起草。</w:t>
      </w:r>
    </w:p>
    <w:p w14:paraId="1AF956D7">
      <w:pPr>
        <w:pStyle w:val="44"/>
        <w:ind w:firstLine="420"/>
      </w:pPr>
      <w:r>
        <w:rPr>
          <w:rFonts w:hint="eastAsia"/>
          <w:highlight w:val="none"/>
        </w:rPr>
        <w:t>本文件由</w:t>
      </w:r>
      <w:r>
        <w:rPr>
          <w:rFonts w:hint="eastAsia"/>
          <w:lang w:val="en-US" w:eastAsia="zh-CN"/>
        </w:rPr>
        <w:t xml:space="preserve">  </w:t>
      </w:r>
      <w:r>
        <w:rPr>
          <w:rFonts w:hint="eastAsia"/>
        </w:rPr>
        <w:t>提出。</w:t>
      </w:r>
    </w:p>
    <w:p w14:paraId="438DDA0D">
      <w:pPr>
        <w:pStyle w:val="44"/>
        <w:ind w:firstLine="420"/>
        <w:rPr>
          <w:highlight w:val="none"/>
        </w:rPr>
      </w:pPr>
      <w:r>
        <w:rPr>
          <w:rFonts w:hint="eastAsia"/>
        </w:rPr>
        <w:t>本文件由中国西部开发促进会归口。</w:t>
      </w:r>
    </w:p>
    <w:p w14:paraId="2C176A93">
      <w:pPr>
        <w:pStyle w:val="44"/>
        <w:ind w:firstLine="420"/>
        <w:rPr>
          <w:rFonts w:ascii="Calibri" w:hAnsi="Calibri"/>
          <w:kern w:val="2"/>
          <w:szCs w:val="21"/>
          <w:highlight w:val="none"/>
        </w:rPr>
      </w:pPr>
      <w:r>
        <w:rPr>
          <w:rFonts w:hint="eastAsia"/>
          <w:highlight w:val="none"/>
        </w:rPr>
        <w:t>本文件起草单位：。</w:t>
      </w:r>
    </w:p>
    <w:p w14:paraId="1960657E">
      <w:pPr>
        <w:pStyle w:val="44"/>
        <w:ind w:firstLine="420"/>
        <w:rPr>
          <w:rFonts w:ascii="Calibri" w:hAnsi="Calibri"/>
          <w:kern w:val="2"/>
          <w:szCs w:val="21"/>
          <w:highlight w:val="none"/>
        </w:rPr>
      </w:pPr>
      <w:r>
        <w:rPr>
          <w:rFonts w:hint="eastAsia"/>
          <w:highlight w:val="none"/>
        </w:rPr>
        <w:t>本文件主要起草人：。</w:t>
      </w:r>
    </w:p>
    <w:p w14:paraId="1949A747">
      <w:pPr>
        <w:pStyle w:val="44"/>
        <w:ind w:firstLine="420"/>
        <w:rPr>
          <w:highlight w:val="none"/>
        </w:rPr>
      </w:pPr>
    </w:p>
    <w:p w14:paraId="39A301E5">
      <w:pPr>
        <w:pStyle w:val="44"/>
        <w:ind w:firstLine="420"/>
        <w:rPr>
          <w:highlight w:val="none"/>
        </w:rPr>
        <w:sectPr>
          <w:footerReference r:id="rId14" w:type="default"/>
          <w:headerReference r:id="rId13" w:type="even"/>
          <w:footerReference r:id="rId15" w:type="even"/>
          <w:pgSz w:w="11906" w:h="16838"/>
          <w:pgMar w:top="1928" w:right="1134" w:bottom="1134" w:left="1134" w:header="1418" w:footer="1134" w:gutter="283"/>
          <w:pgNumType w:fmt="upperRoman" w:start="3"/>
          <w:cols w:space="0" w:num="1"/>
          <w:formProt w:val="0"/>
          <w:docGrid w:linePitch="312" w:charSpace="0"/>
        </w:sectPr>
      </w:pPr>
    </w:p>
    <w:bookmarkEnd w:id="21"/>
    <w:p w14:paraId="3D8C8363">
      <w:pPr>
        <w:spacing w:line="20" w:lineRule="exact"/>
        <w:rPr>
          <w:rFonts w:ascii="黑体" w:hAnsi="黑体" w:eastAsia="黑体"/>
          <w:sz w:val="32"/>
          <w:szCs w:val="32"/>
          <w:highlight w:val="none"/>
        </w:rPr>
      </w:pPr>
      <w:bookmarkStart w:id="22" w:name="BookMark4"/>
    </w:p>
    <w:p w14:paraId="52993498">
      <w:pPr>
        <w:spacing w:line="20" w:lineRule="exact"/>
        <w:rPr>
          <w:rFonts w:ascii="黑体" w:hAnsi="黑体" w:eastAsia="黑体"/>
          <w:sz w:val="32"/>
          <w:szCs w:val="32"/>
          <w:highlight w:val="none"/>
        </w:rPr>
      </w:pPr>
    </w:p>
    <w:sdt>
      <w:sdtPr>
        <w:rPr>
          <w:highlight w:val="none"/>
        </w:rPr>
        <w:tag w:val="NEW_STAND_NAME"/>
        <w:id w:val="595910757"/>
        <w:lock w:val="sdtLocked"/>
        <w:placeholder>
          <w:docPart w:val="D33580E5DEE94A56B4AA6E6699E4C1B2"/>
        </w:placeholder>
      </w:sdtPr>
      <w:sdtEndPr>
        <w:rPr>
          <w:rFonts w:hint="eastAsia"/>
          <w:highlight w:val="none"/>
        </w:rPr>
      </w:sdtEndPr>
      <w:sdtContent>
        <w:p w14:paraId="5A839DEF">
          <w:pPr>
            <w:pStyle w:val="181"/>
            <w:spacing w:before="850" w:after="680" w:line="240" w:lineRule="auto"/>
            <w:rPr>
              <w:highlight w:val="none"/>
            </w:rPr>
          </w:pPr>
          <w:bookmarkStart w:id="23" w:name="NEW_STAND_NAME"/>
          <w:r>
            <w:rPr>
              <w:rFonts w:hint="eastAsia"/>
              <w:highlight w:val="none"/>
            </w:rPr>
            <w:t>机器人灵巧手驱动用不锈钢微绳</w:t>
          </w:r>
          <w:r>
            <w:rPr>
              <w:rFonts w:hint="eastAsia"/>
              <w:highlight w:val="none"/>
              <w:lang w:val="en-US" w:eastAsia="zh-CN"/>
            </w:rPr>
            <w:t xml:space="preserve"> </w:t>
          </w:r>
          <w:r>
            <w:rPr>
              <w:rFonts w:hint="eastAsia"/>
              <w:highlight w:val="none"/>
            </w:rPr>
            <w:t xml:space="preserve"> 弯曲疲劳性能测试方法</w:t>
          </w:r>
        </w:p>
      </w:sdtContent>
    </w:sdt>
    <w:bookmarkEnd w:id="23"/>
    <w:p w14:paraId="064EB730">
      <w:pPr>
        <w:pStyle w:val="43"/>
        <w:spacing w:before="240" w:after="240"/>
        <w:rPr>
          <w:highlight w:val="none"/>
        </w:rPr>
      </w:pPr>
      <w:bookmarkStart w:id="24" w:name="_Toc148612845"/>
      <w:bookmarkStart w:id="25" w:name="_Toc24884211"/>
      <w:bookmarkStart w:id="26" w:name="_Toc26986530"/>
      <w:bookmarkStart w:id="27" w:name="_Toc150158740"/>
      <w:bookmarkStart w:id="28" w:name="_Toc95920575"/>
      <w:bookmarkStart w:id="29" w:name="_Toc26718930"/>
      <w:bookmarkStart w:id="30" w:name="_Toc95723355"/>
      <w:bookmarkStart w:id="31" w:name="_Toc26986771"/>
      <w:bookmarkStart w:id="32" w:name="_Toc95920558"/>
      <w:bookmarkStart w:id="33" w:name="_Toc19782"/>
      <w:bookmarkStart w:id="34" w:name="_Toc17233325"/>
      <w:bookmarkStart w:id="35" w:name="_Toc150158767"/>
      <w:bookmarkStart w:id="36" w:name="_Toc26648465"/>
      <w:bookmarkStart w:id="37" w:name="_Toc17233333"/>
      <w:bookmarkStart w:id="38" w:name="_Toc188371205"/>
      <w:bookmarkStart w:id="39" w:name="_Toc24884218"/>
      <w:r>
        <w:rPr>
          <w:rFonts w:hint="eastAsia"/>
          <w:highlight w:val="none"/>
        </w:rPr>
        <w:t>范围</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4D66C5B">
      <w:pPr>
        <w:pStyle w:val="44"/>
        <w:ind w:firstLine="420"/>
        <w:rPr>
          <w:highlight w:val="none"/>
        </w:rPr>
      </w:pPr>
      <w:r>
        <w:rPr>
          <w:rFonts w:hint="eastAsia"/>
          <w:highlight w:val="none"/>
        </w:rPr>
        <w:t>本文件规定了机器人灵巧手驱动用不锈钢微绳（以下简称“微绳”）弯曲疲劳性能的测试原理、试验设备、试样、试验程序、数据处理及试验报告</w:t>
      </w:r>
      <w:r>
        <w:rPr>
          <w:rFonts w:hint="eastAsia"/>
          <w:highlight w:val="none"/>
          <w:lang w:val="en-US" w:eastAsia="zh-CN"/>
        </w:rPr>
        <w:t>等内容</w:t>
      </w:r>
      <w:r>
        <w:rPr>
          <w:rFonts w:hint="eastAsia"/>
          <w:highlight w:val="none"/>
        </w:rPr>
        <w:t>。</w:t>
      </w:r>
    </w:p>
    <w:p w14:paraId="01079037">
      <w:pPr>
        <w:pStyle w:val="44"/>
        <w:ind w:firstLine="420"/>
        <w:rPr>
          <w:highlight w:val="none"/>
        </w:rPr>
      </w:pPr>
      <w:r>
        <w:rPr>
          <w:rFonts w:hint="eastAsia"/>
          <w:highlight w:val="none"/>
        </w:rPr>
        <w:t>本文件适用于机器人灵巧手驱动</w:t>
      </w:r>
      <w:bookmarkStart w:id="79" w:name="_GoBack"/>
      <w:bookmarkEnd w:id="79"/>
      <w:r>
        <w:rPr>
          <w:rFonts w:hint="eastAsia"/>
          <w:highlight w:val="none"/>
        </w:rPr>
        <w:t>用不锈钢微绳</w:t>
      </w:r>
      <w:r>
        <w:rPr>
          <w:rFonts w:hint="eastAsia"/>
          <w:highlight w:val="none"/>
          <w:lang w:val="en-US" w:eastAsia="zh-CN"/>
        </w:rPr>
        <w:t>的弯曲疲劳试验</w:t>
      </w:r>
      <w:r>
        <w:rPr>
          <w:rFonts w:hint="eastAsia"/>
          <w:highlight w:val="none"/>
        </w:rPr>
        <w:t>。</w:t>
      </w:r>
    </w:p>
    <w:p w14:paraId="1A344774">
      <w:pPr>
        <w:pStyle w:val="43"/>
        <w:spacing w:before="240" w:after="240"/>
        <w:rPr>
          <w:highlight w:val="none"/>
        </w:rPr>
      </w:pPr>
      <w:bookmarkStart w:id="40" w:name="_Toc26986772"/>
      <w:bookmarkStart w:id="41" w:name="_Toc95723356"/>
      <w:bookmarkStart w:id="42" w:name="_Toc150158741"/>
      <w:bookmarkStart w:id="43" w:name="_Toc17233326"/>
      <w:bookmarkStart w:id="44" w:name="_Toc26718931"/>
      <w:bookmarkStart w:id="45" w:name="_Toc26648466"/>
      <w:bookmarkStart w:id="46" w:name="_Toc95920559"/>
      <w:bookmarkStart w:id="47" w:name="_Toc148612846"/>
      <w:bookmarkStart w:id="48" w:name="_Toc95920576"/>
      <w:bookmarkStart w:id="49" w:name="_Toc26986531"/>
      <w:bookmarkStart w:id="50" w:name="_Toc6153"/>
      <w:bookmarkStart w:id="51" w:name="_Toc17233334"/>
      <w:bookmarkStart w:id="52" w:name="_Toc188371206"/>
      <w:bookmarkStart w:id="53" w:name="_Toc24884219"/>
      <w:bookmarkStart w:id="54" w:name="_Toc150158768"/>
      <w:bookmarkStart w:id="55" w:name="_Toc24884212"/>
      <w:r>
        <w:rPr>
          <w:rFonts w:hint="eastAsia"/>
          <w:highlight w:val="none"/>
        </w:rPr>
        <w:t>规范性引用文件</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dt>
      <w:sdtPr>
        <w:rPr>
          <w:rFonts w:hint="eastAsia"/>
          <w:highlight w:val="none"/>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62A5ECD4">
          <w:pPr>
            <w:pStyle w:val="44"/>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1A7F01B">
      <w:pPr>
        <w:pStyle w:val="44"/>
        <w:ind w:firstLine="420"/>
        <w:jc w:val="left"/>
        <w:rPr>
          <w:rFonts w:hint="default" w:eastAsia="宋体"/>
          <w:lang w:val="en-US" w:eastAsia="zh-CN"/>
        </w:rPr>
      </w:pPr>
      <w:bookmarkStart w:id="56" w:name="_Toc95723357"/>
      <w:r>
        <w:rPr>
          <w:rFonts w:hint="eastAsia"/>
          <w:highlight w:val="none"/>
        </w:rPr>
        <w:t>GB/T</w:t>
      </w:r>
      <w:r>
        <w:rPr>
          <w:rFonts w:hint="eastAsia"/>
          <w:highlight w:val="none"/>
          <w:lang w:val="en-US" w:eastAsia="zh-CN"/>
        </w:rPr>
        <w:t xml:space="preserve"> </w:t>
      </w:r>
      <w:r>
        <w:rPr>
          <w:rFonts w:hint="eastAsia"/>
          <w:highlight w:val="none"/>
        </w:rPr>
        <w:t>8358</w:t>
      </w:r>
      <w:r>
        <w:rPr>
          <w:rFonts w:hint="eastAsia"/>
          <w:highlight w:val="none"/>
          <w:lang w:val="en-US" w:eastAsia="zh-CN"/>
        </w:rPr>
        <w:t xml:space="preserve">  钢丝绳  破断拉力测定方法</w:t>
      </w:r>
    </w:p>
    <w:p w14:paraId="6BC9E5BF">
      <w:pPr>
        <w:pStyle w:val="44"/>
        <w:ind w:firstLine="420"/>
        <w:jc w:val="left"/>
        <w:rPr>
          <w:rFonts w:hint="default"/>
          <w:highlight w:val="none"/>
          <w:lang w:val="en-US" w:eastAsia="zh-CN"/>
        </w:rPr>
      </w:pPr>
      <w:r>
        <w:rPr>
          <w:rFonts w:hint="eastAsia"/>
          <w:lang w:val="en-US" w:eastAsia="zh-CN"/>
        </w:rPr>
        <w:t>GB/T 12347  钢丝绳弯曲疲劳试验方法</w:t>
      </w:r>
    </w:p>
    <w:p w14:paraId="43AEAEE8">
      <w:pPr>
        <w:pStyle w:val="43"/>
        <w:spacing w:before="240" w:after="240"/>
        <w:jc w:val="left"/>
        <w:rPr>
          <w:highlight w:val="none"/>
        </w:rPr>
      </w:pPr>
      <w:bookmarkStart w:id="57" w:name="_Toc10109"/>
      <w:bookmarkStart w:id="58" w:name="_Toc188371207"/>
      <w:r>
        <w:rPr>
          <w:rFonts w:hint="eastAsia"/>
          <w:highlight w:val="none"/>
        </w:rPr>
        <w:t>术语和定义</w:t>
      </w:r>
      <w:bookmarkEnd w:id="57"/>
      <w:bookmarkEnd w:id="58"/>
    </w:p>
    <w:p w14:paraId="1F78D446">
      <w:pPr>
        <w:pStyle w:val="44"/>
        <w:ind w:firstLine="420"/>
        <w:rPr>
          <w:highlight w:val="none"/>
        </w:rPr>
      </w:pPr>
      <w:r>
        <w:rPr>
          <w:rFonts w:hint="eastAsia"/>
          <w:highlight w:val="none"/>
          <w:lang w:val="en-US" w:eastAsia="zh-CN"/>
        </w:rPr>
        <w:t>GB/T 12347确定的及</w:t>
      </w:r>
      <w:r>
        <w:rPr>
          <w:rFonts w:hint="eastAsia"/>
          <w:highlight w:val="none"/>
        </w:rPr>
        <w:t>下列术语和定义适用于本文件。</w:t>
      </w:r>
    </w:p>
    <w:p w14:paraId="7AFBCFFE">
      <w:pPr>
        <w:pStyle w:val="41"/>
        <w:rPr>
          <w:highlight w:val="none"/>
        </w:rPr>
      </w:pPr>
    </w:p>
    <w:bookmarkEnd w:id="56"/>
    <w:p w14:paraId="783773D5">
      <w:pPr>
        <w:pStyle w:val="263"/>
        <w:bidi w:val="0"/>
        <w:rPr>
          <w:rFonts w:hint="eastAsia" w:ascii="黑体" w:hAnsi="黑体" w:eastAsia="黑体" w:cs="黑体"/>
          <w:highlight w:val="none"/>
          <w:lang w:val="en-US" w:eastAsia="zh-CN"/>
        </w:rPr>
      </w:pPr>
      <w:bookmarkStart w:id="59" w:name="_Toc23413"/>
      <w:bookmarkEnd w:id="59"/>
      <w:bookmarkStart w:id="60" w:name="_Toc1109"/>
      <w:bookmarkEnd w:id="60"/>
      <w:bookmarkStart w:id="61" w:name="_Toc4399"/>
      <w:bookmarkEnd w:id="61"/>
      <w:bookmarkStart w:id="62" w:name="_Toc28430"/>
      <w:bookmarkEnd w:id="62"/>
      <w:bookmarkStart w:id="63" w:name="_Toc17937"/>
      <w:bookmarkEnd w:id="63"/>
      <w:bookmarkStart w:id="64" w:name="_Toc11597"/>
      <w:bookmarkEnd w:id="64"/>
      <w:bookmarkStart w:id="65" w:name="_Toc4088"/>
      <w:bookmarkEnd w:id="65"/>
      <w:bookmarkStart w:id="66" w:name="_Toc17263"/>
      <w:bookmarkEnd w:id="66"/>
      <w:r>
        <w:rPr>
          <w:rFonts w:hint="eastAsia" w:ascii="黑体" w:hAnsi="黑体" w:eastAsia="黑体" w:cs="黑体"/>
          <w:highlight w:val="none"/>
          <w:lang w:val="en-US" w:eastAsia="zh-CN"/>
        </w:rPr>
        <w:t>灵巧手  dexterous hand</w:t>
      </w:r>
    </w:p>
    <w:p w14:paraId="43EFE0D6">
      <w:pPr>
        <w:pStyle w:val="44"/>
        <w:rPr>
          <w:rFonts w:hint="default"/>
          <w:lang w:val="en-US" w:eastAsia="zh-CN"/>
        </w:rPr>
      </w:pPr>
      <w:r>
        <w:rPr>
          <w:rFonts w:hint="default"/>
          <w:lang w:val="en-US" w:eastAsia="zh-CN"/>
        </w:rPr>
        <w:t>具备接近或类似人手的自由度数量和排列方式</w:t>
      </w:r>
      <w:r>
        <w:rPr>
          <w:rFonts w:hint="eastAsia"/>
          <w:lang w:val="en-US" w:eastAsia="zh-CN"/>
        </w:rPr>
        <w:t>，</w:t>
      </w:r>
      <w:r>
        <w:rPr>
          <w:rFonts w:hint="default"/>
          <w:lang w:val="en-US" w:eastAsia="zh-CN"/>
        </w:rPr>
        <w:t>能灵活完成多种复杂抓握和操作任务的仿生手装置。</w:t>
      </w:r>
    </w:p>
    <w:p w14:paraId="12236299">
      <w:pPr>
        <w:pStyle w:val="183"/>
        <w:bidi w:val="0"/>
        <w:rPr>
          <w:rFonts w:hint="default"/>
          <w:lang w:val="en-US" w:eastAsia="zh-CN"/>
        </w:rPr>
      </w:pPr>
      <w:r>
        <w:rPr>
          <w:rFonts w:hint="eastAsia"/>
          <w:lang w:val="en-US" w:eastAsia="zh-CN"/>
        </w:rPr>
        <w:t>“</w:t>
      </w:r>
      <w:r>
        <w:rPr>
          <w:rFonts w:hint="default"/>
          <w:lang w:val="en-US" w:eastAsia="zh-CN"/>
        </w:rPr>
        <w:t>灵巧</w:t>
      </w:r>
      <w:r>
        <w:rPr>
          <w:rFonts w:hint="eastAsia"/>
          <w:lang w:val="en-US" w:eastAsia="zh-CN"/>
        </w:rPr>
        <w:t>”</w:t>
      </w:r>
      <w:r>
        <w:rPr>
          <w:rFonts w:hint="default"/>
          <w:lang w:val="en-US" w:eastAsia="zh-CN"/>
        </w:rPr>
        <w:t>主要体现为高自由度与高操作能力的平衡。灵巧手通常具有多个可独立或协同运动的关节，能够适应不同形状和操作需求的目标物体。</w:t>
      </w:r>
    </w:p>
    <w:p w14:paraId="37406FE8">
      <w:pPr>
        <w:pStyle w:val="42"/>
        <w:bidi w:val="0"/>
        <w:ind w:left="0" w:leftChars="0" w:firstLine="0" w:firstLineChars="0"/>
        <w:outlineLvl w:val="9"/>
        <w:rPr>
          <w:rFonts w:hint="default" w:hAnsi="Times New Roman" w:cs="Times New Roman"/>
          <w:highlight w:val="none"/>
          <w:lang w:val="en-US" w:eastAsia="zh-CN"/>
        </w:rPr>
      </w:pPr>
      <w:bookmarkStart w:id="67" w:name="_Toc21398"/>
      <w:bookmarkEnd w:id="67"/>
      <w:bookmarkStart w:id="68" w:name="_Toc16462"/>
      <w:bookmarkEnd w:id="68"/>
      <w:bookmarkStart w:id="69" w:name="_Toc23808"/>
      <w:bookmarkEnd w:id="69"/>
    </w:p>
    <w:p w14:paraId="4C6D5F44">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eastAsia" w:ascii="黑体" w:hAnsi="黑体" w:eastAsia="黑体" w:cs="黑体"/>
          <w:highlight w:val="none"/>
          <w:lang w:val="en-US" w:eastAsia="zh-CN"/>
        </w:rPr>
      </w:pPr>
      <w:r>
        <w:rPr>
          <w:rFonts w:hint="default" w:ascii="黑体" w:hAnsi="黑体" w:eastAsia="黑体" w:cs="黑体"/>
          <w:highlight w:val="none"/>
          <w:lang w:val="en-US" w:eastAsia="zh-CN"/>
        </w:rPr>
        <w:t>不锈钢微绳</w:t>
      </w:r>
      <w:r>
        <w:rPr>
          <w:rFonts w:hint="eastAsia" w:ascii="黑体" w:hAnsi="黑体" w:eastAsia="黑体" w:cs="黑体"/>
          <w:highlight w:val="none"/>
          <w:lang w:val="en-US" w:eastAsia="zh-CN"/>
        </w:rPr>
        <w:t xml:space="preserve">  stainless steel micro-wire</w:t>
      </w:r>
    </w:p>
    <w:p w14:paraId="5B360375">
      <w:pPr>
        <w:pStyle w:val="44"/>
        <w:rPr>
          <w:rFonts w:hint="default"/>
          <w:lang w:val="en-US" w:eastAsia="zh-CN"/>
        </w:rPr>
      </w:pPr>
      <w:r>
        <w:rPr>
          <w:rFonts w:hint="default"/>
          <w:lang w:val="en-US" w:eastAsia="zh-CN"/>
        </w:rPr>
        <w:t>指公称直径不大于</w:t>
      </w:r>
      <w:r>
        <w:rPr>
          <w:rFonts w:hint="eastAsia"/>
          <w:lang w:val="en-US" w:eastAsia="zh-CN"/>
        </w:rPr>
        <w:t>1</w:t>
      </w:r>
      <w:r>
        <w:rPr>
          <w:rFonts w:hint="default"/>
          <w:lang w:val="en-US" w:eastAsia="zh-CN"/>
        </w:rPr>
        <w:t>.0mm，由多股奥氏体不锈钢钢丝捻制而成的柔性绳索。</w:t>
      </w:r>
    </w:p>
    <w:p w14:paraId="6132BE77">
      <w:pPr>
        <w:pStyle w:val="42"/>
        <w:bidi w:val="0"/>
        <w:ind w:left="0" w:leftChars="0" w:firstLine="0" w:firstLineChars="0"/>
        <w:outlineLvl w:val="9"/>
        <w:rPr>
          <w:rFonts w:hint="default" w:hAnsi="Times New Roman" w:cs="Times New Roman"/>
          <w:highlight w:val="none"/>
          <w:lang w:val="en-US" w:eastAsia="zh-CN"/>
        </w:rPr>
      </w:pPr>
    </w:p>
    <w:p w14:paraId="16DDFE68">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default" w:ascii="黑体" w:hAnsi="黑体" w:eastAsia="黑体" w:cs="黑体"/>
          <w:highlight w:val="none"/>
          <w:lang w:val="en-US" w:eastAsia="zh-CN"/>
        </w:rPr>
      </w:pPr>
      <w:r>
        <w:rPr>
          <w:rFonts w:hint="default" w:ascii="黑体" w:hAnsi="黑体" w:eastAsia="黑体" w:cs="黑体"/>
          <w:highlight w:val="none"/>
          <w:lang w:val="en-US" w:eastAsia="zh-CN"/>
        </w:rPr>
        <w:t>预加载荷</w:t>
      </w:r>
      <w:r>
        <w:rPr>
          <w:rFonts w:hint="eastAsia" w:ascii="黑体" w:hAnsi="黑体" w:eastAsia="黑体" w:cs="黑体"/>
          <w:highlight w:val="none"/>
          <w:lang w:val="en-US" w:eastAsia="zh-CN"/>
        </w:rPr>
        <w:t xml:space="preserve">  constant Preload</w:t>
      </w:r>
    </w:p>
    <w:p w14:paraId="67274BED">
      <w:pPr>
        <w:pStyle w:val="44"/>
        <w:rPr>
          <w:rFonts w:hint="default"/>
          <w:highlight w:val="none"/>
          <w:lang w:val="en-US" w:eastAsia="zh-CN"/>
        </w:rPr>
      </w:pPr>
      <w:r>
        <w:rPr>
          <w:rFonts w:hint="default"/>
          <w:highlight w:val="none"/>
          <w:lang w:val="en-US" w:eastAsia="zh-CN"/>
        </w:rPr>
        <w:t>试验过程中，沿微绳轴向持续施加的静态张力，用于模拟微绳实际工作张紧状态，保证弯曲疲劳试验受力稳定、结果可重复。</w:t>
      </w:r>
    </w:p>
    <w:p w14:paraId="5E714EB4">
      <w:pPr>
        <w:pStyle w:val="43"/>
        <w:spacing w:before="240" w:after="240"/>
        <w:rPr>
          <w:highlight w:val="none"/>
        </w:rPr>
      </w:pPr>
      <w:bookmarkStart w:id="70" w:name="_Toc735"/>
      <w:r>
        <w:rPr>
          <w:rFonts w:hint="eastAsia"/>
          <w:highlight w:val="none"/>
          <w:lang w:val="en-US" w:eastAsia="zh-CN"/>
        </w:rPr>
        <w:t>试验原理</w:t>
      </w:r>
      <w:bookmarkEnd w:id="70"/>
    </w:p>
    <w:p w14:paraId="2C7B79ED">
      <w:pPr>
        <w:pStyle w:val="44"/>
        <w:bidi w:val="0"/>
        <w:rPr>
          <w:rFonts w:hint="eastAsia"/>
          <w:lang w:val="en-US" w:eastAsia="zh-CN"/>
        </w:rPr>
      </w:pPr>
      <w:r>
        <w:rPr>
          <w:rFonts w:hint="eastAsia"/>
          <w:lang w:val="en-US" w:eastAsia="zh-CN"/>
        </w:rPr>
        <w:t>采用平面弯曲单向疲劳试验，</w:t>
      </w:r>
      <w:r>
        <w:rPr>
          <w:rFonts w:hint="default"/>
          <w:lang w:val="en-US" w:eastAsia="zh-CN"/>
        </w:rPr>
        <w:t>模拟机器人灵巧手驱动过程中不锈钢微绳的实际工作状态，将微绳两端固定并施加</w:t>
      </w:r>
      <w:r>
        <w:rPr>
          <w:rFonts w:hint="default"/>
          <w:highlight w:val="none"/>
          <w:lang w:val="en-US" w:eastAsia="zh-CN"/>
        </w:rPr>
        <w:t>恒定预加载荷</w:t>
      </w:r>
      <w:r>
        <w:rPr>
          <w:rFonts w:hint="default"/>
          <w:lang w:val="en-US" w:eastAsia="zh-CN"/>
        </w:rPr>
        <w:t>，使微绳中间部分绕规定弯曲半径的芯轴进行周期性反复弯曲运动。通过实时监测微绳的弯曲循环次数、外形状态，记录微绳从开始试验到出现</w:t>
      </w:r>
      <w:r>
        <w:rPr>
          <w:rFonts w:hint="default"/>
          <w:highlight w:val="none"/>
          <w:lang w:val="en-US" w:eastAsia="zh-CN"/>
        </w:rPr>
        <w:t>失效标准</w:t>
      </w:r>
      <w:r>
        <w:rPr>
          <w:rFonts w:hint="default"/>
          <w:lang w:val="en-US" w:eastAsia="zh-CN"/>
        </w:rPr>
        <w:t>规定现象的全过程，以此评定微绳的弯曲疲劳性能。</w:t>
      </w:r>
      <w:r>
        <w:rPr>
          <w:rFonts w:hint="eastAsia"/>
          <w:lang w:val="en-US" w:eastAsia="zh-CN"/>
        </w:rPr>
        <w:t>试验原理示意图见图1。</w:t>
      </w:r>
    </w:p>
    <w:p w14:paraId="6E380A4F">
      <w:pPr>
        <w:pStyle w:val="44"/>
        <w:bidi w:val="0"/>
        <w:jc w:val="center"/>
      </w:pPr>
      <w:r>
        <w:drawing>
          <wp:inline distT="0" distB="0" distL="114300" distR="114300">
            <wp:extent cx="3110230" cy="2086610"/>
            <wp:effectExtent l="0" t="0" r="13970" b="889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21"/>
                    <a:srcRect l="11310" t="7249" r="21204" b="2222"/>
                    <a:stretch>
                      <a:fillRect/>
                    </a:stretch>
                  </pic:blipFill>
                  <pic:spPr>
                    <a:xfrm>
                      <a:off x="0" y="0"/>
                      <a:ext cx="3110230" cy="2086610"/>
                    </a:xfrm>
                    <a:prstGeom prst="rect">
                      <a:avLst/>
                    </a:prstGeom>
                    <a:noFill/>
                    <a:ln>
                      <a:noFill/>
                    </a:ln>
                  </pic:spPr>
                </pic:pic>
              </a:graphicData>
            </a:graphic>
          </wp:inline>
        </w:drawing>
      </w:r>
    </w:p>
    <w:p w14:paraId="43349D08">
      <w:pPr>
        <w:pStyle w:val="44"/>
        <w:bidi w:val="0"/>
        <w:jc w:val="both"/>
        <w:rPr>
          <w:rFonts w:hint="eastAsia"/>
          <w:lang w:val="en-US" w:eastAsia="zh-CN"/>
        </w:rPr>
      </w:pPr>
      <w:r>
        <w:rPr>
          <w:rFonts w:hint="eastAsia"/>
          <w:lang w:val="en-US" w:eastAsia="zh-CN"/>
        </w:rPr>
        <w:t>图中：</w:t>
      </w:r>
    </w:p>
    <w:p w14:paraId="2E64AFF8">
      <w:pPr>
        <w:pStyle w:val="44"/>
        <w:bidi w:val="0"/>
        <w:jc w:val="both"/>
        <w:rPr>
          <w:rFonts w:hint="eastAsia"/>
          <w:lang w:val="en-US" w:eastAsia="zh-CN"/>
        </w:rPr>
      </w:pPr>
      <w:r>
        <w:rPr>
          <w:rFonts w:hint="eastAsia"/>
          <w:lang w:val="en-US" w:eastAsia="zh-CN"/>
        </w:rPr>
        <w:t>1——试样固定端；</w:t>
      </w:r>
    </w:p>
    <w:p w14:paraId="5B34C787">
      <w:pPr>
        <w:pStyle w:val="44"/>
        <w:bidi w:val="0"/>
        <w:jc w:val="both"/>
        <w:rPr>
          <w:rFonts w:hint="eastAsia"/>
          <w:lang w:val="en-US" w:eastAsia="zh-CN"/>
        </w:rPr>
      </w:pPr>
      <w:r>
        <w:rPr>
          <w:rFonts w:hint="eastAsia"/>
          <w:lang w:val="en-US" w:eastAsia="zh-CN"/>
        </w:rPr>
        <w:t>2——主动轮；</w:t>
      </w:r>
    </w:p>
    <w:p w14:paraId="30E8B2A5">
      <w:pPr>
        <w:pStyle w:val="44"/>
        <w:bidi w:val="0"/>
        <w:jc w:val="both"/>
        <w:rPr>
          <w:rFonts w:hint="eastAsia"/>
          <w:lang w:val="en-US" w:eastAsia="zh-CN"/>
        </w:rPr>
      </w:pPr>
      <w:r>
        <w:rPr>
          <w:rFonts w:hint="eastAsia"/>
          <w:lang w:val="en-US" w:eastAsia="zh-CN"/>
        </w:rPr>
        <w:t>3——试验轮；</w:t>
      </w:r>
    </w:p>
    <w:p w14:paraId="3C10806F">
      <w:pPr>
        <w:pStyle w:val="44"/>
        <w:bidi w:val="0"/>
        <w:jc w:val="both"/>
        <w:rPr>
          <w:rFonts w:hint="eastAsia"/>
          <w:lang w:val="en-US" w:eastAsia="zh-CN"/>
        </w:rPr>
      </w:pPr>
      <w:r>
        <w:rPr>
          <w:rFonts w:hint="eastAsia"/>
          <w:lang w:val="en-US" w:eastAsia="zh-CN"/>
        </w:rPr>
        <w:t>4——试样；</w:t>
      </w:r>
    </w:p>
    <w:p w14:paraId="232D231C">
      <w:pPr>
        <w:pStyle w:val="44"/>
        <w:bidi w:val="0"/>
        <w:jc w:val="both"/>
        <w:rPr>
          <w:rFonts w:hint="eastAsia"/>
          <w:lang w:val="en-US" w:eastAsia="zh-CN"/>
        </w:rPr>
      </w:pPr>
      <w:r>
        <w:rPr>
          <w:rFonts w:hint="eastAsia"/>
          <w:lang w:val="en-US" w:eastAsia="zh-CN"/>
        </w:rPr>
        <w:t>5——导向轮；</w:t>
      </w:r>
    </w:p>
    <w:p w14:paraId="3A141787">
      <w:pPr>
        <w:pStyle w:val="44"/>
        <w:bidi w:val="0"/>
        <w:jc w:val="both"/>
        <w:rPr>
          <w:rFonts w:hint="eastAsia"/>
          <w:lang w:val="en-US" w:eastAsia="zh-CN"/>
        </w:rPr>
      </w:pPr>
      <w:r>
        <w:rPr>
          <w:rFonts w:hint="eastAsia"/>
          <w:lang w:val="en-US" w:eastAsia="zh-CN"/>
        </w:rPr>
        <w:t>6——载荷动滑轮；</w:t>
      </w:r>
    </w:p>
    <w:p w14:paraId="3AD959DB">
      <w:pPr>
        <w:pStyle w:val="44"/>
        <w:bidi w:val="0"/>
        <w:jc w:val="both"/>
        <w:rPr>
          <w:rFonts w:hint="eastAsia"/>
          <w:lang w:val="en-US" w:eastAsia="zh-CN"/>
        </w:rPr>
      </w:pPr>
      <w:r>
        <w:rPr>
          <w:rFonts w:hint="eastAsia"/>
          <w:lang w:val="en-US" w:eastAsia="zh-CN"/>
        </w:rPr>
        <w:t>7——荷重。</w:t>
      </w:r>
    </w:p>
    <w:p w14:paraId="5EF7937D">
      <w:pPr>
        <w:pStyle w:val="123"/>
        <w:bidi w:val="0"/>
        <w:rPr>
          <w:rFonts w:hint="default"/>
          <w:lang w:val="en-US" w:eastAsia="zh-CN"/>
        </w:rPr>
      </w:pPr>
      <w:r>
        <w:rPr>
          <w:rFonts w:hint="eastAsia"/>
          <w:lang w:val="en-US" w:eastAsia="zh-CN"/>
        </w:rPr>
        <w:t>试验原理示意图</w:t>
      </w:r>
    </w:p>
    <w:p w14:paraId="5EE1661B">
      <w:pPr>
        <w:pStyle w:val="43"/>
        <w:spacing w:before="240" w:after="240"/>
        <w:rPr>
          <w:highlight w:val="none"/>
        </w:rPr>
      </w:pPr>
      <w:bookmarkStart w:id="71" w:name="_Toc20855"/>
      <w:r>
        <w:rPr>
          <w:rFonts w:hint="eastAsia"/>
          <w:highlight w:val="none"/>
          <w:lang w:val="en-US" w:eastAsia="zh-CN"/>
        </w:rPr>
        <w:t>试验装置</w:t>
      </w:r>
      <w:bookmarkEnd w:id="71"/>
    </w:p>
    <w:p w14:paraId="49394212">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highlight w:val="none"/>
        </w:rPr>
      </w:pPr>
      <w:r>
        <w:rPr>
          <w:rFonts w:hint="eastAsia"/>
        </w:rPr>
        <w:t>弯曲疲劳试验机应具备周期性反复弯曲功能，可实现微绳绕芯轴的双向弯曲，弯曲角度、循环频</w:t>
      </w:r>
      <w:r>
        <w:rPr>
          <w:rFonts w:hint="eastAsia"/>
          <w:highlight w:val="none"/>
        </w:rPr>
        <w:t>率、弯曲半径可精准调节，调节范围满足</w:t>
      </w:r>
      <w:r>
        <w:rPr>
          <w:rFonts w:hint="eastAsia"/>
          <w:highlight w:val="none"/>
          <w:lang w:val="en-US" w:eastAsia="zh-CN"/>
        </w:rPr>
        <w:t>本文件</w:t>
      </w:r>
      <w:r>
        <w:rPr>
          <w:rFonts w:hint="eastAsia"/>
          <w:highlight w:val="none"/>
        </w:rPr>
        <w:t>试验条件</w:t>
      </w:r>
      <w:r>
        <w:rPr>
          <w:rFonts w:hint="eastAsia"/>
          <w:highlight w:val="none"/>
          <w:lang w:val="en-US" w:eastAsia="zh-CN"/>
        </w:rPr>
        <w:t>的</w:t>
      </w:r>
      <w:r>
        <w:rPr>
          <w:rFonts w:hint="eastAsia"/>
          <w:highlight w:val="none"/>
        </w:rPr>
        <w:t>要求。</w:t>
      </w:r>
    </w:p>
    <w:p w14:paraId="62AD3A7C">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highlight w:val="none"/>
        </w:rPr>
      </w:pPr>
      <w:r>
        <w:rPr>
          <w:rFonts w:hint="eastAsia"/>
          <w:highlight w:val="none"/>
        </w:rPr>
        <w:t>试验机应配备轴向预加载荷装置，</w:t>
      </w:r>
      <w:r>
        <w:rPr>
          <w:rFonts w:hint="eastAsia"/>
          <w:highlight w:val="none"/>
          <w:lang w:val="en-US" w:eastAsia="zh-CN"/>
        </w:rPr>
        <w:t>加载范围应覆盖0.5N～500N，加载精度不低于±1%FS,以满足本文件试验条件所需的要求。</w:t>
      </w:r>
    </w:p>
    <w:p w14:paraId="780CE06D">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highlight w:val="none"/>
        </w:rPr>
      </w:pPr>
      <w:r>
        <w:rPr>
          <w:rFonts w:hint="eastAsia"/>
          <w:highlight w:val="none"/>
        </w:rPr>
        <w:t>应配备专用夹持索具，夹持应可靠、不打滑、不损伤微绳，试验后可检查索具滑移、变形、裂纹、压伤、松股等受损情况</w:t>
      </w:r>
      <w:r>
        <w:rPr>
          <w:rFonts w:hint="eastAsia"/>
          <w:highlight w:val="none"/>
          <w:lang w:eastAsia="zh-CN"/>
        </w:rPr>
        <w:t>。</w:t>
      </w:r>
    </w:p>
    <w:p w14:paraId="4052F959">
      <w:pPr>
        <w:pStyle w:val="41"/>
        <w:keepNext w:val="0"/>
        <w:keepLines w:val="0"/>
        <w:pageBreakBefore w:val="0"/>
        <w:widowControl/>
        <w:kinsoku/>
        <w:wordWrap/>
        <w:overflowPunct/>
        <w:topLinePunct w:val="0"/>
        <w:autoSpaceDE/>
        <w:autoSpaceDN/>
        <w:bidi w:val="0"/>
        <w:adjustRightInd/>
        <w:snapToGrid/>
        <w:spacing w:before="0" w:after="0"/>
        <w:textAlignment w:val="auto"/>
        <w:rPr>
          <w:rFonts w:hint="default"/>
          <w:lang w:val="en-US" w:eastAsia="zh-CN"/>
        </w:rPr>
      </w:pPr>
      <w:r>
        <w:rPr>
          <w:rFonts w:hint="eastAsia"/>
        </w:rPr>
        <w:t>试验机应配备弯曲循环次数计数器，可自动记录试验过程中的循环次数。</w:t>
      </w:r>
    </w:p>
    <w:p w14:paraId="7654972A">
      <w:pPr>
        <w:pStyle w:val="41"/>
        <w:keepNext w:val="0"/>
        <w:keepLines w:val="0"/>
        <w:pageBreakBefore w:val="0"/>
        <w:widowControl/>
        <w:kinsoku/>
        <w:wordWrap/>
        <w:overflowPunct/>
        <w:topLinePunct w:val="0"/>
        <w:autoSpaceDE/>
        <w:autoSpaceDN/>
        <w:bidi w:val="0"/>
        <w:adjustRightInd/>
        <w:snapToGrid/>
        <w:spacing w:before="0" w:after="0"/>
        <w:textAlignment w:val="auto"/>
        <w:rPr>
          <w:rFonts w:hint="default"/>
          <w:lang w:val="en-US" w:eastAsia="zh-CN"/>
        </w:rPr>
      </w:pPr>
      <w:r>
        <w:rPr>
          <w:rFonts w:hint="eastAsia"/>
          <w:lang w:val="en-US" w:eastAsia="zh-CN"/>
        </w:rPr>
        <w:t>试验轮应采用高强度合金工具钢、硬质合金或高性能陶瓷制造，热处理后表面硬度不低于60HRC，以保证在长期试验中轮槽几何形状稳定。</w:t>
      </w:r>
      <w:r>
        <w:rPr>
          <w:rFonts w:hint="default"/>
          <w:lang w:val="en-US" w:eastAsia="zh-CN"/>
        </w:rPr>
        <w:t>应</w:t>
      </w:r>
      <w:r>
        <w:rPr>
          <w:rFonts w:hint="eastAsia"/>
          <w:lang w:val="en-US" w:eastAsia="zh-CN"/>
        </w:rPr>
        <w:t>采用</w:t>
      </w:r>
      <w:r>
        <w:rPr>
          <w:rFonts w:hint="default"/>
          <w:lang w:val="en-US" w:eastAsia="zh-CN"/>
        </w:rPr>
        <w:t>为与微绳直径（d）相匹配的U型或圆弧型槽。轮槽表面应抛光，表面粗糙度Ra</w:t>
      </w:r>
      <w:r>
        <w:rPr>
          <w:rFonts w:hint="eastAsia"/>
          <w:lang w:val="en-US" w:eastAsia="zh-CN"/>
        </w:rPr>
        <w:t>≤0.2</w:t>
      </w:r>
      <w:r>
        <w:rPr>
          <w:rFonts w:hint="eastAsia" w:ascii="宋体" w:hAnsi="宋体" w:eastAsia="宋体" w:cs="宋体"/>
          <w:lang w:val="en-US" w:eastAsia="zh-CN"/>
        </w:rPr>
        <w:t>μ</w:t>
      </w:r>
      <w:r>
        <w:rPr>
          <w:rFonts w:hint="default"/>
          <w:lang w:val="en-US" w:eastAsia="zh-CN"/>
        </w:rPr>
        <w:t>m，以减小摩擦磨损。</w:t>
      </w:r>
      <w:r>
        <w:rPr>
          <w:rFonts w:hint="eastAsia"/>
          <w:lang w:val="en-US" w:eastAsia="zh-CN"/>
        </w:rPr>
        <w:t>试验轮各部分的尺寸偏差应符合GB/T 12347的规定。</w:t>
      </w:r>
    </w:p>
    <w:p w14:paraId="08170D94">
      <w:pPr>
        <w:pStyle w:val="43"/>
        <w:bidi w:val="0"/>
        <w:ind w:left="0" w:leftChars="0" w:firstLine="0" w:firstLineChars="0"/>
      </w:pPr>
      <w:bookmarkStart w:id="72" w:name="_Toc10949"/>
      <w:r>
        <w:rPr>
          <w:rFonts w:hint="eastAsia"/>
          <w:lang w:val="en-US" w:eastAsia="zh-CN"/>
        </w:rPr>
        <w:t>试样要求</w:t>
      </w:r>
      <w:bookmarkEnd w:id="72"/>
    </w:p>
    <w:p w14:paraId="16966DC6">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highlight w:val="none"/>
        </w:rPr>
      </w:pPr>
      <w:r>
        <w:rPr>
          <w:rFonts w:hint="eastAsia"/>
          <w:highlight w:val="none"/>
        </w:rPr>
        <w:t>从同一批次、同一制造工艺的微绳产品中随机截取足够数量的试样</w:t>
      </w:r>
      <w:r>
        <w:rPr>
          <w:rFonts w:hint="eastAsia"/>
          <w:highlight w:val="none"/>
          <w:lang w:eastAsia="zh-CN"/>
        </w:rPr>
        <w:t>，</w:t>
      </w:r>
      <w:r>
        <w:rPr>
          <w:rFonts w:hint="eastAsia"/>
          <w:highlight w:val="none"/>
          <w:lang w:val="en-US" w:eastAsia="zh-CN"/>
        </w:rPr>
        <w:t>宜不少于3</w:t>
      </w:r>
      <w:r>
        <w:rPr>
          <w:rFonts w:hint="eastAsia"/>
          <w:highlight w:val="none"/>
        </w:rPr>
        <w:t>根。</w:t>
      </w:r>
    </w:p>
    <w:p w14:paraId="76D2E47C">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lang w:val="en-US" w:eastAsia="zh-CN"/>
        </w:rPr>
      </w:pPr>
      <w:r>
        <w:rPr>
          <w:rFonts w:hint="eastAsia"/>
        </w:rPr>
        <w:t>取样时应使用专用切割工具，确保切口平齐，切割面应平整、无毛刺、无变形，不得损伤微绳的编织结构，避免因挤压或过热导致端部结构损伤、散股或钢丝退火。切割后应清除试样表面的碎屑、毛刺。</w:t>
      </w:r>
    </w:p>
    <w:p w14:paraId="0586262E">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lang w:val="en-US" w:eastAsia="zh-CN"/>
        </w:rPr>
      </w:pPr>
      <w:r>
        <w:rPr>
          <w:rFonts w:hint="eastAsia"/>
        </w:rPr>
        <w:t>试样长度应根据试验机</w:t>
      </w:r>
      <w:r>
        <w:rPr>
          <w:rFonts w:hint="eastAsia"/>
          <w:lang w:val="en-US" w:eastAsia="zh-CN"/>
        </w:rPr>
        <w:t>结构和钢绳规格确定</w:t>
      </w:r>
      <w:r>
        <w:rPr>
          <w:rFonts w:hint="eastAsia"/>
        </w:rPr>
        <w:t>，</w:t>
      </w:r>
      <w:r>
        <w:rPr>
          <w:rFonts w:hint="eastAsia"/>
          <w:lang w:val="en-US" w:eastAsia="zh-CN"/>
        </w:rPr>
        <w:t>保证弯曲疲劳试验正常运行即可。</w:t>
      </w:r>
    </w:p>
    <w:p w14:paraId="55FFF50D">
      <w:pPr>
        <w:pStyle w:val="41"/>
        <w:keepNext w:val="0"/>
        <w:keepLines w:val="0"/>
        <w:pageBreakBefore w:val="0"/>
        <w:widowControl/>
        <w:kinsoku/>
        <w:wordWrap/>
        <w:overflowPunct/>
        <w:topLinePunct w:val="0"/>
        <w:autoSpaceDE/>
        <w:autoSpaceDN/>
        <w:bidi w:val="0"/>
        <w:adjustRightInd/>
        <w:snapToGrid/>
        <w:spacing w:before="0" w:after="0"/>
        <w:textAlignment w:val="auto"/>
        <w:rPr>
          <w:rFonts w:hint="eastAsia"/>
          <w:lang w:val="en-US" w:eastAsia="zh-CN"/>
        </w:rPr>
      </w:pPr>
      <w:r>
        <w:rPr>
          <w:rFonts w:hint="eastAsia"/>
          <w:lang w:val="en-US" w:eastAsia="zh-CN"/>
        </w:rPr>
        <w:t>试样制备后，应将其放置在标准试验环境中静置24h以上，消除试样的内应力，确保试验时试样处于稳定状态。</w:t>
      </w:r>
    </w:p>
    <w:p w14:paraId="6DCBB04B">
      <w:pPr>
        <w:pStyle w:val="43"/>
        <w:bidi w:val="0"/>
        <w:ind w:left="0" w:leftChars="0" w:firstLine="0" w:firstLineChars="0"/>
        <w:rPr>
          <w:rFonts w:hint="eastAsia"/>
          <w:lang w:val="en-US" w:eastAsia="zh-CN"/>
        </w:rPr>
      </w:pPr>
      <w:bookmarkStart w:id="73" w:name="_Toc78"/>
      <w:r>
        <w:rPr>
          <w:rFonts w:hint="eastAsia"/>
          <w:lang w:val="en-US" w:eastAsia="zh-CN"/>
        </w:rPr>
        <w:t>试验程序</w:t>
      </w:r>
      <w:bookmarkEnd w:id="73"/>
    </w:p>
    <w:p w14:paraId="460E90BE">
      <w:pPr>
        <w:pStyle w:val="42"/>
        <w:bidi w:val="0"/>
        <w:ind w:left="0" w:leftChars="0" w:firstLine="0" w:firstLineChars="0"/>
        <w:rPr>
          <w:rFonts w:hint="eastAsia"/>
          <w:lang w:val="en-US" w:eastAsia="zh-CN"/>
        </w:rPr>
      </w:pPr>
      <w:bookmarkStart w:id="74" w:name="_Toc2378"/>
      <w:r>
        <w:rPr>
          <w:rFonts w:hint="eastAsia"/>
          <w:lang w:val="en-US" w:eastAsia="zh-CN"/>
        </w:rPr>
        <w:t>一般要求</w:t>
      </w:r>
      <w:bookmarkEnd w:id="74"/>
    </w:p>
    <w:p w14:paraId="52BF0AC7">
      <w:pPr>
        <w:pStyle w:val="44"/>
        <w:rPr>
          <w:rFonts w:hint="eastAsia"/>
          <w:highlight w:val="none"/>
          <w:lang w:val="en-US" w:eastAsia="zh-CN"/>
        </w:rPr>
      </w:pPr>
      <w:r>
        <w:rPr>
          <w:rFonts w:hint="eastAsia"/>
          <w:highlight w:val="none"/>
          <w:lang w:val="en-US" w:eastAsia="zh-CN"/>
        </w:rPr>
        <w:t>试验一般在10℃～35℃的室温内进行，仲裁试验时温度为23℃±5℃。</w:t>
      </w:r>
    </w:p>
    <w:p w14:paraId="19C133CB">
      <w:pPr>
        <w:pStyle w:val="42"/>
        <w:bidi w:val="0"/>
        <w:ind w:left="0" w:leftChars="0" w:firstLine="0" w:firstLineChars="0"/>
        <w:rPr>
          <w:rFonts w:hint="eastAsia"/>
          <w:highlight w:val="none"/>
          <w:lang w:val="en-US" w:eastAsia="zh-CN"/>
        </w:rPr>
      </w:pPr>
      <w:bookmarkStart w:id="75" w:name="_Toc1981"/>
      <w:r>
        <w:rPr>
          <w:rFonts w:hint="eastAsia"/>
          <w:highlight w:val="none"/>
          <w:lang w:val="en-US" w:eastAsia="zh-CN"/>
        </w:rPr>
        <w:t>试验参数确定</w:t>
      </w:r>
      <w:bookmarkEnd w:id="75"/>
    </w:p>
    <w:p w14:paraId="2B75D83A">
      <w:pPr>
        <w:pStyle w:val="51"/>
        <w:bidi w:val="0"/>
        <w:rPr>
          <w:rFonts w:hint="eastAsia"/>
          <w:highlight w:val="none"/>
          <w:lang w:val="en-US" w:eastAsia="zh-CN"/>
        </w:rPr>
      </w:pPr>
      <w:r>
        <w:rPr>
          <w:rFonts w:hint="eastAsia"/>
          <w:lang w:val="en-US" w:eastAsia="zh-CN"/>
        </w:rPr>
        <w:t>试验轮外径C≈D+3d，试验轮内径D=（9～12）d，轮槽圆弧半径R=（0.52～0.55）d。</w:t>
      </w:r>
    </w:p>
    <w:p w14:paraId="6FA29EB2">
      <w:pPr>
        <w:pStyle w:val="51"/>
        <w:bidi w:val="0"/>
        <w:rPr>
          <w:rFonts w:hint="eastAsia"/>
          <w:highlight w:val="none"/>
          <w:lang w:val="en-US" w:eastAsia="zh-CN"/>
        </w:rPr>
      </w:pPr>
      <w:r>
        <w:rPr>
          <w:rFonts w:hint="eastAsia"/>
          <w:highlight w:val="none"/>
          <w:lang w:val="en-US" w:eastAsia="zh-CN"/>
        </w:rPr>
        <w:t>试验张力按照公式（1）计算确定：</w:t>
      </w:r>
    </w:p>
    <w:p w14:paraId="4F43B6B4">
      <w:pPr>
        <w:pStyle w:val="51"/>
        <w:numPr>
          <w:ilvl w:val="3"/>
          <w:numId w:val="0"/>
        </w:numPr>
        <w:bidi w:val="0"/>
        <w:ind w:leftChars="0"/>
        <w:jc w:val="right"/>
        <w:rPr>
          <w:rFonts w:hint="default" w:eastAsia="宋体"/>
          <w:highlight w:val="none"/>
          <w:lang w:val="en-US" w:eastAsia="zh-CN"/>
        </w:rPr>
      </w:pPr>
      <m:oMath>
        <m:sSub>
          <m:sSubPr>
            <m:ctrlPr>
              <w:rPr>
                <w:rFonts w:hint="default" w:ascii="Cambria Math" w:hAnsi="Cambria Math" w:eastAsia="宋体" w:cs="Times New Roman"/>
                <w:i/>
                <w:iCs/>
                <w:highlight w:val="none"/>
                <w:lang w:val="en-US" w:eastAsia="zh-CN"/>
              </w:rPr>
            </m:ctrlPr>
          </m:sSubPr>
          <m:e>
            <m:r>
              <m:rPr>
                <m:nor/>
              </m:rPr>
              <w:rPr>
                <w:rFonts w:hint="default" w:ascii="Times New Roman" w:hAnsi="Times New Roman" w:eastAsia="宋体" w:cs="Times New Roman"/>
                <w:i/>
                <w:iCs/>
                <w:highlight w:val="none"/>
                <w:lang w:val="en-US" w:eastAsia="zh-CN"/>
              </w:rPr>
              <m:t>F</m:t>
            </m:r>
            <m:ctrlPr>
              <w:rPr>
                <w:rFonts w:hint="default" w:ascii="Cambria Math" w:hAnsi="Cambria Math" w:eastAsia="宋体" w:cs="Times New Roman"/>
                <w:i/>
                <w:iCs/>
                <w:highlight w:val="none"/>
                <w:lang w:val="en-US" w:eastAsia="zh-CN"/>
              </w:rPr>
            </m:ctrlPr>
          </m:e>
          <m:sub>
            <m:r>
              <m:rPr>
                <m:nor/>
              </m:rPr>
              <w:rPr>
                <w:rFonts w:hint="default" w:ascii="Times New Roman" w:hAnsi="Times New Roman" w:eastAsia="宋体" w:cs="Times New Roman"/>
                <w:i/>
                <w:iCs/>
                <w:highlight w:val="none"/>
                <w:lang w:val="en-US" w:eastAsia="zh-CN"/>
              </w:rPr>
              <m:t>1</m:t>
            </m:r>
            <m:ctrlPr>
              <w:rPr>
                <w:rFonts w:hint="default" w:ascii="Cambria Math" w:hAnsi="Cambria Math" w:eastAsia="宋体" w:cs="Times New Roman"/>
                <w:i/>
                <w:iCs/>
                <w:highlight w:val="none"/>
                <w:lang w:val="en-US" w:eastAsia="zh-CN"/>
              </w:rPr>
            </m:ctrlPr>
          </m:sub>
        </m:sSub>
        <m:r>
          <m:rPr>
            <m:nor/>
            <m:sty m:val="p"/>
          </m:rPr>
          <w:rPr>
            <w:rFonts w:hint="default" w:ascii="Times New Roman" w:hAnsi="Times New Roman" w:eastAsia="宋体" w:cs="Times New Roman"/>
            <w:b w:val="0"/>
            <w:i w:val="0"/>
            <w:highlight w:val="none"/>
            <w:lang w:val="en-US" w:eastAsia="zh-CN"/>
          </w:rPr>
          <m:t>=</m:t>
        </m:r>
        <m:f>
          <m:fPr>
            <m:ctrlPr>
              <w:rPr>
                <w:rFonts w:hint="default" w:ascii="Cambria Math" w:hAnsi="Cambria Math" w:eastAsia="宋体" w:cs="Times New Roman"/>
                <w:i/>
                <w:highlight w:val="none"/>
                <w:lang w:val="en-US" w:eastAsia="zh-CN"/>
              </w:rPr>
            </m:ctrlPr>
          </m:fPr>
          <m:num>
            <m:sSub>
              <m:sSubPr>
                <m:ctrlPr>
                  <w:rPr>
                    <w:rFonts w:hint="default" w:ascii="Cambria Math" w:hAnsi="Cambria Math" w:eastAsia="宋体" w:cs="Times New Roman"/>
                    <w:i/>
                    <w:highlight w:val="none"/>
                    <w:lang w:val="en-US" w:eastAsia="zh-CN"/>
                  </w:rPr>
                </m:ctrlPr>
              </m:sSubPr>
              <m:e>
                <m:r>
                  <m:rPr>
                    <m:nor/>
                  </m:rPr>
                  <w:rPr>
                    <w:rFonts w:hint="default" w:ascii="Times New Roman" w:hAnsi="Times New Roman" w:eastAsia="宋体" w:cs="Times New Roman"/>
                    <w:i/>
                    <w:highlight w:val="none"/>
                    <w:lang w:val="en-US" w:eastAsia="zh-CN"/>
                  </w:rPr>
                  <m:t>F</m:t>
                </m:r>
                <m:ctrlPr>
                  <w:rPr>
                    <w:rFonts w:hint="default" w:ascii="Cambria Math" w:hAnsi="Cambria Math" w:eastAsia="宋体" w:cs="Times New Roman"/>
                    <w:i/>
                    <w:highlight w:val="none"/>
                    <w:lang w:val="en-US" w:eastAsia="zh-CN"/>
                  </w:rPr>
                </m:ctrlPr>
              </m:e>
              <m:sub>
                <m:r>
                  <m:rPr>
                    <m:nor/>
                  </m:rPr>
                  <w:rPr>
                    <w:rFonts w:hint="default" w:ascii="Times New Roman" w:hAnsi="Times New Roman" w:eastAsia="宋体" w:cs="Times New Roman"/>
                    <w:i/>
                    <w:highlight w:val="none"/>
                    <w:lang w:val="en-US" w:eastAsia="zh-CN"/>
                  </w:rPr>
                  <m:t>min</m:t>
                </m:r>
                <m:ctrlPr>
                  <w:rPr>
                    <w:rFonts w:hint="default" w:ascii="Cambria Math" w:hAnsi="Cambria Math" w:eastAsia="宋体" w:cs="Times New Roman"/>
                    <w:i/>
                    <w:highlight w:val="none"/>
                    <w:lang w:val="en-US" w:eastAsia="zh-CN"/>
                  </w:rPr>
                </m:ctrlPr>
              </m:sub>
            </m:sSub>
            <m:ctrlPr>
              <w:rPr>
                <w:rFonts w:hint="default" w:ascii="Cambria Math" w:hAnsi="Cambria Math" w:eastAsia="宋体" w:cs="Times New Roman"/>
                <w:i/>
                <w:highlight w:val="none"/>
                <w:lang w:val="en-US" w:eastAsia="zh-CN"/>
              </w:rPr>
            </m:ctrlPr>
          </m:num>
          <m:den>
            <m:r>
              <m:rPr>
                <m:nor/>
              </m:rPr>
              <w:rPr>
                <w:rFonts w:hint="default" w:ascii="Times New Roman" w:hAnsi="Times New Roman" w:eastAsia="宋体" w:cs="Times New Roman"/>
                <w:i/>
                <w:highlight w:val="none"/>
                <w:lang w:val="en-US" w:eastAsia="zh-CN"/>
              </w:rPr>
              <m:t>K</m:t>
            </m:r>
            <m:ctrlPr>
              <w:rPr>
                <w:rFonts w:hint="default" w:ascii="Cambria Math" w:hAnsi="Cambria Math" w:eastAsia="宋体" w:cs="Times New Roman"/>
                <w:i/>
                <w:highlight w:val="none"/>
                <w:lang w:val="en-US" w:eastAsia="zh-CN"/>
              </w:rPr>
            </m:ctrlPr>
          </m:den>
        </m:f>
      </m:oMath>
      <w:r>
        <w:rPr>
          <w:rFonts w:hint="eastAsia" w:hAnsi="Cambria Math"/>
          <w:i w:val="0"/>
          <w:highlight w:val="none"/>
          <w:lang w:val="en-US" w:eastAsia="zh-CN"/>
        </w:rPr>
        <w:t>……………………………………………………（1）</w:t>
      </w:r>
    </w:p>
    <w:p w14:paraId="523BA994">
      <w:pPr>
        <w:pStyle w:val="44"/>
        <w:rPr>
          <w:rFonts w:hint="eastAsia"/>
          <w:highlight w:val="none"/>
          <w:lang w:val="en-US" w:eastAsia="zh-CN"/>
        </w:rPr>
      </w:pPr>
      <w:r>
        <w:rPr>
          <w:rFonts w:hint="eastAsia"/>
          <w:highlight w:val="none"/>
          <w:lang w:val="en-US" w:eastAsia="zh-CN"/>
        </w:rPr>
        <w:t>式中：</w:t>
      </w:r>
    </w:p>
    <w:p w14:paraId="665C88EB">
      <w:pPr>
        <w:pStyle w:val="44"/>
        <w:rPr>
          <w:rFonts w:hint="eastAsia"/>
          <w:highlight w:val="none"/>
          <w:lang w:val="en-US" w:eastAsia="zh-CN"/>
        </w:rPr>
      </w:pPr>
      <w:r>
        <w:rPr>
          <w:rFonts w:hint="default" w:ascii="Times New Roman" w:hAnsi="Times New Roman" w:cs="Times New Roman"/>
          <w:i/>
          <w:iCs/>
          <w:highlight w:val="none"/>
          <w:lang w:val="en-US" w:eastAsia="zh-CN"/>
        </w:rPr>
        <w:t>F</w:t>
      </w:r>
      <w:r>
        <w:rPr>
          <w:rFonts w:hint="default" w:ascii="Times New Roman" w:hAnsi="Times New Roman" w:cs="Times New Roman"/>
          <w:i/>
          <w:iCs/>
          <w:highlight w:val="none"/>
          <w:vertAlign w:val="subscript"/>
          <w:lang w:val="en-US" w:eastAsia="zh-CN"/>
        </w:rPr>
        <w:t>min</w:t>
      </w:r>
      <w:r>
        <w:rPr>
          <w:rFonts w:hint="eastAsia" w:ascii="Times New Roman" w:hAnsi="Times New Roman" w:cs="Times New Roman"/>
          <w:i/>
          <w:iCs/>
          <w:highlight w:val="none"/>
          <w:vertAlign w:val="baseline"/>
          <w:lang w:val="en-US" w:eastAsia="zh-CN"/>
        </w:rPr>
        <w:t>——</w:t>
      </w:r>
      <w:r>
        <w:rPr>
          <w:rFonts w:hint="eastAsia"/>
          <w:highlight w:val="none"/>
          <w:lang w:val="en-US" w:eastAsia="zh-CN"/>
        </w:rPr>
        <w:t>钢丝绳最小破断拉力值，单位为千牛（kN）；</w:t>
      </w:r>
    </w:p>
    <w:p w14:paraId="7E15A117">
      <w:pPr>
        <w:pStyle w:val="44"/>
        <w:rPr>
          <w:rFonts w:hint="eastAsia"/>
          <w:highlight w:val="none"/>
          <w:lang w:val="en-US" w:eastAsia="zh-CN"/>
        </w:rPr>
      </w:pPr>
      <w:r>
        <w:rPr>
          <w:rFonts w:hint="eastAsia" w:ascii="Times New Roman" w:hAnsi="Times New Roman" w:cs="Times New Roman"/>
          <w:i/>
          <w:iCs/>
          <w:highlight w:val="none"/>
          <w:lang w:val="en-US" w:eastAsia="zh-CN"/>
        </w:rPr>
        <w:t>F</w:t>
      </w:r>
      <w:r>
        <w:rPr>
          <w:rFonts w:hint="eastAsia" w:ascii="Times New Roman" w:hAnsi="Times New Roman" w:cs="Times New Roman"/>
          <w:i/>
          <w:iCs/>
          <w:highlight w:val="none"/>
          <w:vertAlign w:val="subscript"/>
          <w:lang w:val="en-US" w:eastAsia="zh-CN"/>
        </w:rPr>
        <w:t>1</w:t>
      </w:r>
      <w:r>
        <w:rPr>
          <w:rFonts w:hint="eastAsia" w:ascii="Times New Roman" w:cs="Times New Roman"/>
          <w:i/>
          <w:iCs/>
          <w:highlight w:val="none"/>
          <w:vertAlign w:val="subscript"/>
          <w:lang w:val="en-US" w:eastAsia="zh-CN"/>
        </w:rPr>
        <w:t xml:space="preserve">  </w:t>
      </w:r>
      <w:r>
        <w:rPr>
          <w:rFonts w:hint="eastAsia" w:ascii="Times New Roman" w:hAnsi="Times New Roman" w:cs="Times New Roman"/>
          <w:i/>
          <w:iCs/>
          <w:highlight w:val="none"/>
          <w:vertAlign w:val="baseline"/>
          <w:lang w:val="en-US" w:eastAsia="zh-CN"/>
        </w:rPr>
        <w:t>——</w:t>
      </w:r>
      <w:r>
        <w:rPr>
          <w:rFonts w:hint="eastAsia"/>
          <w:highlight w:val="none"/>
          <w:lang w:val="en-US" w:eastAsia="zh-CN"/>
        </w:rPr>
        <w:t>试验张力值，单位为千牛（kN）；</w:t>
      </w:r>
    </w:p>
    <w:p w14:paraId="6C8F3906">
      <w:pPr>
        <w:pStyle w:val="44"/>
        <w:rPr>
          <w:rFonts w:hint="eastAsia"/>
          <w:highlight w:val="none"/>
          <w:lang w:val="en-US" w:eastAsia="zh-CN"/>
        </w:rPr>
      </w:pPr>
      <w:r>
        <w:rPr>
          <w:rFonts w:hint="default" w:ascii="Times New Roman" w:hAnsi="Times New Roman" w:cs="Times New Roman"/>
          <w:i/>
          <w:iCs/>
          <w:highlight w:val="none"/>
          <w:lang w:val="en-US" w:eastAsia="zh-CN"/>
        </w:rPr>
        <w:t>K</w:t>
      </w:r>
      <w:r>
        <w:rPr>
          <w:rFonts w:hint="eastAsia" w:ascii="Times New Roman" w:hAnsi="Times New Roman" w:cs="Times New Roman"/>
          <w:i/>
          <w:iCs/>
          <w:highlight w:val="none"/>
          <w:lang w:val="en-US" w:eastAsia="zh-CN"/>
        </w:rPr>
        <w:t xml:space="preserve">  </w:t>
      </w:r>
      <w:r>
        <w:rPr>
          <w:rFonts w:hint="eastAsia"/>
          <w:highlight w:val="none"/>
          <w:lang w:val="en-US" w:eastAsia="zh-CN"/>
        </w:rPr>
        <w:t>——张力系数，可根据产品标准确定，或由相关方协商确定。</w:t>
      </w:r>
    </w:p>
    <w:p w14:paraId="59E75D39">
      <w:pPr>
        <w:pStyle w:val="51"/>
        <w:bidi w:val="0"/>
        <w:rPr>
          <w:rFonts w:hint="eastAsia"/>
          <w:highlight w:val="none"/>
          <w:lang w:val="en-US" w:eastAsia="zh-CN"/>
        </w:rPr>
      </w:pPr>
      <w:r>
        <w:rPr>
          <w:rFonts w:hint="eastAsia"/>
          <w:highlight w:val="none"/>
          <w:lang w:val="en-US" w:eastAsia="zh-CN"/>
        </w:rPr>
        <w:t>试样的包角一般不超过180°，允许偏差为±2°，包角示意图见图2。</w:t>
      </w:r>
    </w:p>
    <w:p w14:paraId="11D48A8A">
      <w:pPr>
        <w:pStyle w:val="51"/>
        <w:bidi w:val="0"/>
        <w:rPr>
          <w:rFonts w:hint="eastAsia"/>
          <w:highlight w:val="none"/>
          <w:lang w:val="en-US" w:eastAsia="zh-CN"/>
        </w:rPr>
      </w:pPr>
      <w:r>
        <w:rPr>
          <w:rFonts w:hint="eastAsia"/>
          <w:highlight w:val="none"/>
          <w:lang w:val="en-US" w:eastAsia="zh-CN"/>
        </w:rPr>
        <w:t>弯曲疲劳频率应依据产品标准确定。产品标准未规定时,可按60～120次/min或相关方协商确定。</w:t>
      </w:r>
    </w:p>
    <w:p w14:paraId="72E6D012">
      <w:pPr>
        <w:pStyle w:val="44"/>
        <w:bidi w:val="0"/>
        <w:ind w:left="0" w:leftChars="0" w:firstLine="0" w:firstLineChars="0"/>
        <w:jc w:val="center"/>
        <w:rPr>
          <w:highlight w:val="none"/>
        </w:rPr>
      </w:pPr>
      <w:r>
        <w:rPr>
          <w:highlight w:val="none"/>
        </w:rPr>
        <w:drawing>
          <wp:inline distT="0" distB="0" distL="114300" distR="114300">
            <wp:extent cx="2524125" cy="2296160"/>
            <wp:effectExtent l="0" t="0" r="9525" b="889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2"/>
                    <a:stretch>
                      <a:fillRect/>
                    </a:stretch>
                  </pic:blipFill>
                  <pic:spPr>
                    <a:xfrm>
                      <a:off x="0" y="0"/>
                      <a:ext cx="2524125" cy="2296160"/>
                    </a:xfrm>
                    <a:prstGeom prst="rect">
                      <a:avLst/>
                    </a:prstGeom>
                    <a:noFill/>
                    <a:ln>
                      <a:noFill/>
                    </a:ln>
                  </pic:spPr>
                </pic:pic>
              </a:graphicData>
            </a:graphic>
          </wp:inline>
        </w:drawing>
      </w:r>
    </w:p>
    <w:p w14:paraId="37803B59">
      <w:pPr>
        <w:pStyle w:val="44"/>
        <w:bidi w:val="0"/>
        <w:rPr>
          <w:rFonts w:hint="eastAsia"/>
          <w:highlight w:val="none"/>
          <w:lang w:val="en-US" w:eastAsia="zh-CN"/>
        </w:rPr>
      </w:pPr>
      <w:r>
        <w:rPr>
          <w:rFonts w:hint="eastAsia"/>
          <w:highlight w:val="none"/>
          <w:lang w:val="en-US" w:eastAsia="zh-CN"/>
        </w:rPr>
        <w:t>图中：</w:t>
      </w:r>
    </w:p>
    <w:p w14:paraId="0DC82230">
      <w:pPr>
        <w:pStyle w:val="44"/>
        <w:bidi w:val="0"/>
        <w:rPr>
          <w:highlight w:val="none"/>
        </w:rPr>
      </w:pPr>
      <w:r>
        <w:rPr>
          <w:rFonts w:hint="eastAsia"/>
          <w:highlight w:val="none"/>
          <w:lang w:val="en-US" w:eastAsia="zh-CN"/>
        </w:rPr>
        <w:t>1 ——试样；</w:t>
      </w:r>
    </w:p>
    <w:p w14:paraId="3DD87FDE">
      <w:pPr>
        <w:pStyle w:val="44"/>
        <w:bidi w:val="0"/>
        <w:rPr>
          <w:highlight w:val="none"/>
        </w:rPr>
      </w:pPr>
      <w:r>
        <w:rPr>
          <w:rFonts w:hint="eastAsia"/>
          <w:highlight w:val="none"/>
          <w:lang w:val="en-US" w:eastAsia="zh-CN"/>
        </w:rPr>
        <w:t>2 ——试验轮；</w:t>
      </w:r>
    </w:p>
    <w:p w14:paraId="59873F40">
      <w:pPr>
        <w:pStyle w:val="44"/>
        <w:bidi w:val="0"/>
        <w:rPr>
          <w:rFonts w:hint="default" w:eastAsia="宋体"/>
          <w:highlight w:val="none"/>
          <w:lang w:val="en-US" w:eastAsia="zh-CN"/>
        </w:rPr>
      </w:pPr>
      <w:r>
        <w:rPr>
          <w:rFonts w:hint="eastAsia"/>
          <w:highlight w:val="none"/>
          <w:lang w:val="en-US" w:eastAsia="zh-CN"/>
        </w:rPr>
        <w:t>α——包角，单位为度（°）。</w:t>
      </w:r>
    </w:p>
    <w:p w14:paraId="0E8395B2">
      <w:pPr>
        <w:pStyle w:val="123"/>
        <w:bidi w:val="0"/>
        <w:rPr>
          <w:rFonts w:hint="eastAsia"/>
          <w:highlight w:val="none"/>
          <w:lang w:val="en-US" w:eastAsia="zh-CN"/>
        </w:rPr>
      </w:pPr>
      <w:r>
        <w:rPr>
          <w:rFonts w:hint="eastAsia"/>
          <w:highlight w:val="none"/>
          <w:lang w:val="en-US" w:eastAsia="zh-CN"/>
        </w:rPr>
        <w:t>包角示意图</w:t>
      </w:r>
    </w:p>
    <w:p w14:paraId="31D0EF76">
      <w:pPr>
        <w:pStyle w:val="42"/>
        <w:bidi w:val="0"/>
        <w:ind w:left="0" w:leftChars="0" w:firstLine="0" w:firstLineChars="0"/>
        <w:rPr>
          <w:rFonts w:hint="eastAsia"/>
          <w:lang w:val="en-US" w:eastAsia="zh-CN"/>
        </w:rPr>
      </w:pPr>
      <w:bookmarkStart w:id="76" w:name="_Toc23963"/>
      <w:r>
        <w:rPr>
          <w:rFonts w:hint="eastAsia"/>
          <w:lang w:val="en-US" w:eastAsia="zh-CN"/>
        </w:rPr>
        <w:t>试验步骤</w:t>
      </w:r>
      <w:bookmarkEnd w:id="76"/>
    </w:p>
    <w:p w14:paraId="62F5CA95">
      <w:pPr>
        <w:pStyle w:val="51"/>
        <w:bidi w:val="0"/>
        <w:rPr>
          <w:rFonts w:hint="eastAsia"/>
          <w:highlight w:val="none"/>
          <w:lang w:val="en-US" w:eastAsia="zh-CN"/>
        </w:rPr>
      </w:pPr>
      <w:r>
        <w:rPr>
          <w:rFonts w:hint="eastAsia"/>
          <w:highlight w:val="none"/>
          <w:lang w:val="en-US" w:eastAsia="zh-CN"/>
        </w:rPr>
        <w:t>将试样采用专用索具安装到试验机上，端头牢固固定，不得扭曲、压伤或产生应力集中；施加张力，标记有效长度。</w:t>
      </w:r>
    </w:p>
    <w:p w14:paraId="46762877">
      <w:pPr>
        <w:pStyle w:val="51"/>
        <w:bidi w:val="0"/>
        <w:rPr>
          <w:rFonts w:hint="eastAsia"/>
          <w:highlight w:val="none"/>
          <w:lang w:val="en-US" w:eastAsia="zh-CN"/>
        </w:rPr>
      </w:pPr>
      <w:r>
        <w:rPr>
          <w:rFonts w:hint="eastAsia"/>
          <w:highlight w:val="none"/>
          <w:lang w:val="en-US" w:eastAsia="zh-CN"/>
        </w:rPr>
        <w:t>设置试验参数进行试验。</w:t>
      </w:r>
    </w:p>
    <w:p w14:paraId="0873A1FE">
      <w:pPr>
        <w:pStyle w:val="51"/>
        <w:bidi w:val="0"/>
        <w:rPr>
          <w:rFonts w:hint="eastAsia"/>
          <w:highlight w:val="none"/>
          <w:lang w:val="en-US" w:eastAsia="zh-CN"/>
        </w:rPr>
      </w:pPr>
      <w:r>
        <w:rPr>
          <w:rFonts w:hint="eastAsia"/>
          <w:highlight w:val="none"/>
          <w:lang w:val="en-US" w:eastAsia="zh-CN"/>
        </w:rPr>
        <w:t>试验过程一般不应中断，下列情况允许中途停机，但停机时间不应超过15min：</w:t>
      </w:r>
    </w:p>
    <w:p w14:paraId="6B01F54F">
      <w:pPr>
        <w:pStyle w:val="38"/>
        <w:bidi w:val="0"/>
        <w:rPr>
          <w:rFonts w:hint="eastAsia"/>
          <w:highlight w:val="none"/>
          <w:lang w:val="en-US" w:eastAsia="zh-CN"/>
        </w:rPr>
      </w:pPr>
      <w:r>
        <w:rPr>
          <w:rFonts w:hint="eastAsia"/>
          <w:highlight w:val="none"/>
          <w:lang w:val="en-US" w:eastAsia="zh-CN"/>
        </w:rPr>
        <w:t>检查钢丝绳出现第一根断丝；</w:t>
      </w:r>
    </w:p>
    <w:p w14:paraId="7BFED1A3">
      <w:pPr>
        <w:pStyle w:val="38"/>
        <w:bidi w:val="0"/>
        <w:rPr>
          <w:rFonts w:hint="eastAsia"/>
          <w:highlight w:val="none"/>
          <w:lang w:val="en-US" w:eastAsia="zh-CN"/>
        </w:rPr>
      </w:pPr>
      <w:r>
        <w:rPr>
          <w:rFonts w:hint="eastAsia"/>
          <w:highlight w:val="none"/>
          <w:lang w:val="en-US" w:eastAsia="zh-CN"/>
        </w:rPr>
        <w:t>同时试验几根试样，取下试验完成的试样；</w:t>
      </w:r>
    </w:p>
    <w:p w14:paraId="45337662">
      <w:pPr>
        <w:pStyle w:val="38"/>
        <w:bidi w:val="0"/>
        <w:rPr>
          <w:rFonts w:hint="eastAsia"/>
          <w:highlight w:val="none"/>
          <w:lang w:val="en-US" w:eastAsia="zh-CN"/>
        </w:rPr>
      </w:pPr>
      <w:r>
        <w:rPr>
          <w:rFonts w:hint="eastAsia"/>
          <w:highlight w:val="none"/>
          <w:lang w:val="en-US" w:eastAsia="zh-CN"/>
        </w:rPr>
        <w:t>检查钢丝绳断丝根数。</w:t>
      </w:r>
    </w:p>
    <w:p w14:paraId="6FF3AC2F">
      <w:pPr>
        <w:pStyle w:val="51"/>
        <w:bidi w:val="0"/>
        <w:rPr>
          <w:rFonts w:hint="eastAsia"/>
          <w:highlight w:val="none"/>
          <w:lang w:val="en-US" w:eastAsia="zh-CN"/>
        </w:rPr>
      </w:pPr>
      <w:r>
        <w:rPr>
          <w:rFonts w:hint="eastAsia"/>
          <w:highlight w:val="none"/>
          <w:lang w:val="en-US" w:eastAsia="zh-CN"/>
        </w:rPr>
        <w:t>经相关方协商可采用无损检测方法对试样断丝情况进行监测。</w:t>
      </w:r>
    </w:p>
    <w:p w14:paraId="3499A29F">
      <w:pPr>
        <w:pStyle w:val="42"/>
        <w:bidi w:val="0"/>
        <w:ind w:left="0" w:leftChars="0" w:firstLine="0" w:firstLineChars="0"/>
        <w:rPr>
          <w:rFonts w:hint="eastAsia"/>
          <w:highlight w:val="none"/>
          <w:lang w:val="en-US" w:eastAsia="zh-CN"/>
        </w:rPr>
      </w:pPr>
      <w:r>
        <w:rPr>
          <w:rFonts w:hint="eastAsia"/>
          <w:highlight w:val="none"/>
          <w:lang w:val="en-US" w:eastAsia="zh-CN"/>
        </w:rPr>
        <w:t>失效标准和试验终止</w:t>
      </w:r>
    </w:p>
    <w:p w14:paraId="3BB83DCD">
      <w:pPr>
        <w:pStyle w:val="44"/>
        <w:rPr>
          <w:rFonts w:hint="eastAsia" w:eastAsia="宋体"/>
          <w:highlight w:val="none"/>
          <w:lang w:eastAsia="zh-CN"/>
        </w:rPr>
      </w:pPr>
      <w:r>
        <w:rPr>
          <w:rFonts w:hint="eastAsia"/>
          <w:highlight w:val="none"/>
        </w:rPr>
        <w:t>根据产品标准或技术协议，试验至下列情况即判定失效</w:t>
      </w:r>
      <w:r>
        <w:rPr>
          <w:rFonts w:hint="eastAsia"/>
          <w:highlight w:val="none"/>
          <w:lang w:eastAsia="zh-CN"/>
        </w:rPr>
        <w:t>，</w:t>
      </w:r>
      <w:r>
        <w:rPr>
          <w:rFonts w:hint="eastAsia"/>
          <w:highlight w:val="none"/>
        </w:rPr>
        <w:t>试验终止</w:t>
      </w:r>
      <w:r>
        <w:rPr>
          <w:rFonts w:hint="eastAsia"/>
          <w:highlight w:val="none"/>
          <w:lang w:eastAsia="zh-CN"/>
        </w:rPr>
        <w:t>：</w:t>
      </w:r>
    </w:p>
    <w:p w14:paraId="3B42E3BA">
      <w:pPr>
        <w:pStyle w:val="38"/>
        <w:numPr>
          <w:ilvl w:val="0"/>
          <w:numId w:val="34"/>
        </w:numPr>
        <w:bidi w:val="0"/>
        <w:rPr>
          <w:rFonts w:hint="eastAsia"/>
          <w:lang w:val="en-US" w:eastAsia="zh-CN"/>
        </w:rPr>
      </w:pPr>
      <w:r>
        <w:rPr>
          <w:rFonts w:hint="eastAsia"/>
          <w:lang w:val="en-US" w:eastAsia="zh-CN"/>
        </w:rPr>
        <w:t>试样出现第一根断丝时；</w:t>
      </w:r>
    </w:p>
    <w:p w14:paraId="696AD8AC">
      <w:pPr>
        <w:pStyle w:val="38"/>
        <w:numPr>
          <w:ilvl w:val="0"/>
          <w:numId w:val="34"/>
        </w:numPr>
        <w:bidi w:val="0"/>
        <w:rPr>
          <w:rFonts w:hint="eastAsia"/>
          <w:lang w:val="en-US" w:eastAsia="zh-CN"/>
        </w:rPr>
      </w:pPr>
      <w:r>
        <w:rPr>
          <w:rFonts w:hint="eastAsia"/>
          <w:lang w:val="en-US" w:eastAsia="zh-CN"/>
        </w:rPr>
        <w:t>试样一捻距内断丝根数达到规定值时；</w:t>
      </w:r>
    </w:p>
    <w:p w14:paraId="2BA81FA7">
      <w:pPr>
        <w:pStyle w:val="38"/>
        <w:numPr>
          <w:ilvl w:val="0"/>
          <w:numId w:val="34"/>
        </w:numPr>
        <w:bidi w:val="0"/>
        <w:rPr>
          <w:rFonts w:hint="eastAsia"/>
          <w:lang w:val="en-US" w:eastAsia="zh-CN"/>
        </w:rPr>
      </w:pPr>
      <w:r>
        <w:rPr>
          <w:rFonts w:hint="eastAsia"/>
          <w:lang w:val="en-US" w:eastAsia="zh-CN"/>
        </w:rPr>
        <w:t>试样弯曲疲劳次数达到规定值时；</w:t>
      </w:r>
    </w:p>
    <w:p w14:paraId="4AC7BC11">
      <w:pPr>
        <w:pStyle w:val="38"/>
        <w:numPr>
          <w:ilvl w:val="0"/>
          <w:numId w:val="34"/>
        </w:numPr>
        <w:bidi w:val="0"/>
        <w:rPr>
          <w:rFonts w:hint="eastAsia"/>
          <w:lang w:val="en-US" w:eastAsia="zh-CN"/>
        </w:rPr>
      </w:pPr>
      <w:r>
        <w:rPr>
          <w:rFonts w:hint="eastAsia"/>
          <w:lang w:val="en-US" w:eastAsia="zh-CN"/>
        </w:rPr>
        <w:t>试样一股或全部断裂时；</w:t>
      </w:r>
    </w:p>
    <w:p w14:paraId="572A78C3">
      <w:pPr>
        <w:pStyle w:val="38"/>
        <w:numPr>
          <w:ilvl w:val="0"/>
          <w:numId w:val="34"/>
        </w:numPr>
        <w:bidi w:val="0"/>
        <w:rPr>
          <w:rFonts w:hint="eastAsia"/>
          <w:lang w:val="en-US" w:eastAsia="zh-CN"/>
        </w:rPr>
      </w:pPr>
      <w:r>
        <w:rPr>
          <w:rFonts w:hint="eastAsia"/>
          <w:lang w:val="en-US" w:eastAsia="zh-CN"/>
        </w:rPr>
        <w:t>其他终止试验的条件达到时。</w:t>
      </w:r>
    </w:p>
    <w:p w14:paraId="53C4D198">
      <w:pPr>
        <w:pStyle w:val="42"/>
        <w:bidi w:val="0"/>
        <w:ind w:left="0" w:leftChars="0" w:firstLine="0" w:firstLineChars="0"/>
        <w:rPr>
          <w:rFonts w:hint="eastAsia"/>
          <w:lang w:val="en-US" w:eastAsia="zh-CN"/>
        </w:rPr>
      </w:pPr>
      <w:r>
        <w:rPr>
          <w:rFonts w:hint="eastAsia"/>
          <w:lang w:val="en-US" w:eastAsia="zh-CN"/>
        </w:rPr>
        <w:t>疲劳试验后试样检查</w:t>
      </w:r>
    </w:p>
    <w:p w14:paraId="2ED94402">
      <w:pPr>
        <w:pStyle w:val="44"/>
        <w:rPr>
          <w:rFonts w:hint="eastAsia"/>
          <w:highlight w:val="none"/>
        </w:rPr>
      </w:pPr>
      <w:r>
        <w:rPr>
          <w:rFonts w:hint="eastAsia"/>
          <w:highlight w:val="none"/>
        </w:rPr>
        <w:t>目视检查</w:t>
      </w:r>
      <w:r>
        <w:rPr>
          <w:rFonts w:hint="eastAsia"/>
          <w:highlight w:val="none"/>
          <w:lang w:val="en-US" w:eastAsia="zh-CN"/>
        </w:rPr>
        <w:t>微</w:t>
      </w:r>
      <w:r>
        <w:rPr>
          <w:rFonts w:hint="eastAsia"/>
          <w:highlight w:val="none"/>
        </w:rPr>
        <w:t>绳表面有无断丝，经相关方协商可对有效长度段试样拆散进行断丝检查。</w:t>
      </w:r>
    </w:p>
    <w:p w14:paraId="0CC88F27">
      <w:pPr>
        <w:pStyle w:val="42"/>
        <w:bidi w:val="0"/>
        <w:ind w:left="0" w:leftChars="0" w:firstLine="0" w:firstLineChars="0"/>
        <w:rPr>
          <w:rFonts w:hint="eastAsia"/>
          <w:lang w:val="en-US" w:eastAsia="zh-CN"/>
        </w:rPr>
      </w:pPr>
      <w:r>
        <w:rPr>
          <w:rFonts w:hint="eastAsia"/>
          <w:lang w:val="en-US" w:eastAsia="zh-CN"/>
        </w:rPr>
        <w:t>疲劳试验后破断拉力试验</w:t>
      </w:r>
    </w:p>
    <w:p w14:paraId="2D686CD3">
      <w:pPr>
        <w:pStyle w:val="44"/>
        <w:rPr>
          <w:rFonts w:hint="eastAsia"/>
          <w:highlight w:val="none"/>
        </w:rPr>
      </w:pPr>
      <w:r>
        <w:rPr>
          <w:rFonts w:hint="eastAsia"/>
          <w:highlight w:val="none"/>
        </w:rPr>
        <w:t>经相关方协商，可对包含有效长度段的试样按照GB/T</w:t>
      </w:r>
      <w:r>
        <w:rPr>
          <w:rFonts w:hint="eastAsia"/>
          <w:highlight w:val="none"/>
          <w:lang w:val="en-US" w:eastAsia="zh-CN"/>
        </w:rPr>
        <w:t xml:space="preserve"> </w:t>
      </w:r>
      <w:r>
        <w:rPr>
          <w:rFonts w:hint="eastAsia"/>
          <w:highlight w:val="none"/>
        </w:rPr>
        <w:t>8358的规定进行破断拉力试验。</w:t>
      </w:r>
    </w:p>
    <w:p w14:paraId="53209F1B">
      <w:pPr>
        <w:pStyle w:val="42"/>
        <w:bidi w:val="0"/>
        <w:ind w:left="0" w:leftChars="0" w:firstLine="0" w:firstLineChars="0"/>
        <w:rPr>
          <w:rFonts w:hint="eastAsia"/>
          <w:highlight w:val="none"/>
        </w:rPr>
      </w:pPr>
      <w:r>
        <w:rPr>
          <w:rFonts w:hint="eastAsia"/>
          <w:highlight w:val="none"/>
          <w:lang w:val="en-US" w:eastAsia="zh-CN"/>
        </w:rPr>
        <w:t>索具受损情况检查</w:t>
      </w:r>
    </w:p>
    <w:p w14:paraId="5864F961">
      <w:pPr>
        <w:pStyle w:val="44"/>
        <w:rPr>
          <w:rFonts w:hint="eastAsia" w:eastAsia="宋体"/>
          <w:highlight w:val="none"/>
          <w:lang w:eastAsia="zh-CN"/>
        </w:rPr>
      </w:pPr>
      <w:r>
        <w:rPr>
          <w:rFonts w:hint="eastAsia"/>
          <w:highlight w:val="none"/>
        </w:rPr>
        <w:t>检查专用索具受损情况，记录是否滑移、变形、裂纹、压伤、松股</w:t>
      </w:r>
      <w:r>
        <w:rPr>
          <w:rFonts w:hint="eastAsia"/>
          <w:highlight w:val="none"/>
          <w:lang w:eastAsia="zh-CN"/>
        </w:rPr>
        <w:t>。</w:t>
      </w:r>
    </w:p>
    <w:p w14:paraId="4B7B24DC">
      <w:pPr>
        <w:pStyle w:val="43"/>
        <w:bidi w:val="0"/>
        <w:ind w:left="0" w:leftChars="0" w:firstLine="0" w:firstLineChars="0"/>
        <w:rPr>
          <w:rFonts w:hint="eastAsia"/>
          <w:lang w:val="en-US" w:eastAsia="zh-CN"/>
        </w:rPr>
      </w:pPr>
      <w:bookmarkStart w:id="77" w:name="_Toc20494"/>
      <w:r>
        <w:rPr>
          <w:rFonts w:hint="eastAsia"/>
          <w:lang w:val="en-US" w:eastAsia="zh-CN"/>
        </w:rPr>
        <w:t>试验报告</w:t>
      </w:r>
      <w:bookmarkEnd w:id="77"/>
    </w:p>
    <w:p w14:paraId="6568602D">
      <w:pPr>
        <w:pStyle w:val="44"/>
        <w:rPr>
          <w:rFonts w:hint="eastAsia"/>
          <w:lang w:val="en-US" w:eastAsia="zh-CN"/>
        </w:rPr>
      </w:pPr>
      <w:r>
        <w:rPr>
          <w:rFonts w:hint="eastAsia"/>
          <w:lang w:val="en-US" w:eastAsia="zh-CN"/>
        </w:rPr>
        <w:t>试验报告应至少包括以下内容：</w:t>
      </w:r>
    </w:p>
    <w:p w14:paraId="20DA2855">
      <w:pPr>
        <w:pStyle w:val="38"/>
        <w:numPr>
          <w:ilvl w:val="0"/>
          <w:numId w:val="35"/>
        </w:numPr>
        <w:bidi w:val="0"/>
        <w:rPr>
          <w:rFonts w:hint="eastAsia"/>
          <w:lang w:val="en-US" w:eastAsia="zh-CN"/>
        </w:rPr>
      </w:pPr>
      <w:r>
        <w:rPr>
          <w:rFonts w:hint="eastAsia"/>
          <w:lang w:val="en-US" w:eastAsia="zh-CN"/>
        </w:rPr>
        <w:t>本文件编号；</w:t>
      </w:r>
    </w:p>
    <w:p w14:paraId="093F490C">
      <w:pPr>
        <w:pStyle w:val="38"/>
        <w:numPr>
          <w:ilvl w:val="0"/>
          <w:numId w:val="35"/>
        </w:numPr>
        <w:bidi w:val="0"/>
        <w:rPr>
          <w:rFonts w:hint="eastAsia"/>
          <w:lang w:val="en-US" w:eastAsia="zh-CN"/>
        </w:rPr>
      </w:pPr>
      <w:r>
        <w:rPr>
          <w:rFonts w:hint="eastAsia"/>
          <w:lang w:val="en-US" w:eastAsia="zh-CN"/>
        </w:rPr>
        <w:t>试样信息（如规格型号、标记等）；</w:t>
      </w:r>
    </w:p>
    <w:p w14:paraId="2112DC64">
      <w:pPr>
        <w:pStyle w:val="38"/>
        <w:numPr>
          <w:ilvl w:val="0"/>
          <w:numId w:val="35"/>
        </w:numPr>
        <w:bidi w:val="0"/>
        <w:rPr>
          <w:rFonts w:hint="eastAsia"/>
          <w:lang w:val="en-US" w:eastAsia="zh-CN"/>
        </w:rPr>
      </w:pPr>
      <w:r>
        <w:rPr>
          <w:rFonts w:hint="eastAsia"/>
          <w:lang w:val="en-US" w:eastAsia="zh-CN"/>
        </w:rPr>
        <w:t>试验条件（如试验方法、试样长度、加载频率、试验轮尺寸、张力等）；</w:t>
      </w:r>
    </w:p>
    <w:p w14:paraId="6806D1B3">
      <w:pPr>
        <w:pStyle w:val="38"/>
        <w:numPr>
          <w:ilvl w:val="0"/>
          <w:numId w:val="35"/>
        </w:numPr>
        <w:bidi w:val="0"/>
        <w:rPr>
          <w:rFonts w:hint="eastAsia"/>
          <w:lang w:val="en-US" w:eastAsia="zh-CN"/>
        </w:rPr>
      </w:pPr>
      <w:r>
        <w:rPr>
          <w:rFonts w:hint="eastAsia"/>
          <w:lang w:val="en-US" w:eastAsia="zh-CN"/>
        </w:rPr>
        <w:t>试验结果（如疲劳次数、断丝或断股数、断裂位置、</w:t>
      </w:r>
      <w:r>
        <w:rPr>
          <w:rFonts w:hint="eastAsia"/>
          <w:highlight w:val="none"/>
          <w:lang w:val="en-US" w:eastAsia="zh-CN"/>
        </w:rPr>
        <w:t>索具受损情况</w:t>
      </w:r>
      <w:r>
        <w:rPr>
          <w:rFonts w:hint="eastAsia"/>
          <w:lang w:val="en-US" w:eastAsia="zh-CN"/>
        </w:rPr>
        <w:t>、疲劳试验后实测破断拉力）等；</w:t>
      </w:r>
    </w:p>
    <w:p w14:paraId="64099565">
      <w:pPr>
        <w:pStyle w:val="38"/>
        <w:numPr>
          <w:ilvl w:val="0"/>
          <w:numId w:val="35"/>
        </w:numPr>
        <w:bidi w:val="0"/>
        <w:rPr>
          <w:rFonts w:hint="eastAsia"/>
          <w:lang w:val="en-US" w:eastAsia="zh-CN"/>
        </w:rPr>
      </w:pPr>
      <w:r>
        <w:rPr>
          <w:rFonts w:hint="eastAsia"/>
          <w:lang w:val="en-US" w:eastAsia="zh-CN"/>
        </w:rPr>
        <w:t>其他必要的信息。</w:t>
      </w:r>
    </w:p>
    <w:p w14:paraId="1DB85068">
      <w:pPr>
        <w:pStyle w:val="38"/>
        <w:numPr>
          <w:ilvl w:val="0"/>
          <w:numId w:val="0"/>
        </w:numPr>
        <w:bidi w:val="0"/>
        <w:jc w:val="both"/>
        <w:rPr>
          <w:rFonts w:hint="default"/>
          <w:highlight w:val="none"/>
          <w:lang w:val="en-US" w:eastAsia="zh-CN"/>
        </w:rPr>
      </w:pPr>
    </w:p>
    <w:p w14:paraId="06305FA2">
      <w:pPr>
        <w:pStyle w:val="38"/>
        <w:numPr>
          <w:ilvl w:val="0"/>
          <w:numId w:val="0"/>
        </w:numPr>
        <w:bidi w:val="0"/>
        <w:jc w:val="both"/>
        <w:rPr>
          <w:rFonts w:hint="default"/>
          <w:highlight w:val="none"/>
          <w:lang w:val="en-US" w:eastAsia="zh-CN"/>
        </w:rPr>
      </w:pPr>
    </w:p>
    <w:p w14:paraId="1C30990B">
      <w:pPr>
        <w:pStyle w:val="38"/>
        <w:numPr>
          <w:ilvl w:val="0"/>
          <w:numId w:val="0"/>
        </w:numPr>
        <w:bidi w:val="0"/>
        <w:jc w:val="both"/>
        <w:rPr>
          <w:rFonts w:hint="default"/>
          <w:highlight w:val="none"/>
          <w:lang w:val="en-US" w:eastAsia="zh-CN"/>
        </w:rPr>
      </w:pPr>
    </w:p>
    <w:p w14:paraId="119AEC5C">
      <w:pPr>
        <w:pStyle w:val="38"/>
        <w:numPr>
          <w:ilvl w:val="0"/>
          <w:numId w:val="0"/>
        </w:numPr>
        <w:bidi w:val="0"/>
        <w:jc w:val="both"/>
        <w:rPr>
          <w:rFonts w:hint="default"/>
          <w:highlight w:val="none"/>
          <w:lang w:val="en-US" w:eastAsia="zh-CN"/>
        </w:rPr>
      </w:pPr>
    </w:p>
    <w:p w14:paraId="30A0F15F">
      <w:pPr>
        <w:pStyle w:val="38"/>
        <w:numPr>
          <w:ilvl w:val="0"/>
          <w:numId w:val="0"/>
        </w:numPr>
        <w:bidi w:val="0"/>
        <w:jc w:val="both"/>
        <w:rPr>
          <w:rFonts w:hint="default"/>
          <w:highlight w:val="none"/>
          <w:lang w:val="en-US" w:eastAsia="zh-CN"/>
        </w:rPr>
      </w:pPr>
    </w:p>
    <w:p w14:paraId="1311F1FC">
      <w:pPr>
        <w:pStyle w:val="38"/>
        <w:numPr>
          <w:ilvl w:val="0"/>
          <w:numId w:val="0"/>
        </w:numPr>
        <w:bidi w:val="0"/>
        <w:jc w:val="both"/>
        <w:rPr>
          <w:rFonts w:hint="default"/>
          <w:highlight w:val="none"/>
          <w:lang w:val="en-US" w:eastAsia="zh-CN"/>
        </w:rPr>
      </w:pPr>
    </w:p>
    <w:p w14:paraId="11D19B04">
      <w:pPr>
        <w:jc w:val="center"/>
        <w:rPr>
          <w:highlight w:val="none"/>
        </w:rPr>
      </w:pPr>
      <w:bookmarkStart w:id="78" w:name="BookMark8"/>
      <w:r>
        <w:rPr>
          <w:highlight w:val="none"/>
        </w:rP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2"/>
      <w:bookmarkEnd w:id="78"/>
    </w:p>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AC20C">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148F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D0148F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788C6">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E5978">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0F0FA438">
                              <w:pPr>
                                <w:pStyle w:val="18"/>
                              </w:pPr>
                              <w:r>
                                <w:fldChar w:fldCharType="begin"/>
                              </w:r>
                              <w:r>
                                <w:instrText xml:space="preserve">PAGE   \* MERGEFORMAT</w:instrText>
                              </w:r>
                              <w:r>
                                <w:fldChar w:fldCharType="separate"/>
                              </w:r>
                              <w:r>
                                <w:rPr>
                                  <w:lang w:val="zh-CN"/>
                                </w:rPr>
                                <w:t>2</w:t>
                              </w:r>
                              <w:r>
                                <w:fldChar w:fldCharType="end"/>
                              </w:r>
                            </w:p>
                          </w:sdtContent>
                        </w:sdt>
                        <w:p w14:paraId="661BAE7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0F0FA438">
                        <w:pPr>
                          <w:pStyle w:val="18"/>
                        </w:pPr>
                        <w:r>
                          <w:fldChar w:fldCharType="begin"/>
                        </w:r>
                        <w:r>
                          <w:instrText xml:space="preserve">PAGE   \* MERGEFORMAT</w:instrText>
                        </w:r>
                        <w:r>
                          <w:fldChar w:fldCharType="separate"/>
                        </w:r>
                        <w:r>
                          <w:rPr>
                            <w:lang w:val="zh-CN"/>
                          </w:rPr>
                          <w:t>2</w:t>
                        </w:r>
                        <w:r>
                          <w:fldChar w:fldCharType="end"/>
                        </w:r>
                      </w:p>
                    </w:sdtContent>
                  </w:sdt>
                  <w:p w14:paraId="661BAE71"/>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C4DC7">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6F8EE">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EB6F8EE">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F5245">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A4A8510">
                              <w:pPr>
                                <w:pStyle w:val="18"/>
                              </w:pPr>
                              <w:r>
                                <w:fldChar w:fldCharType="begin"/>
                              </w:r>
                              <w:r>
                                <w:instrText xml:space="preserve">PAGE   \* MERGEFORMAT</w:instrText>
                              </w:r>
                              <w:r>
                                <w:fldChar w:fldCharType="separate"/>
                              </w:r>
                              <w:r>
                                <w:rPr>
                                  <w:lang w:val="zh-CN"/>
                                </w:rPr>
                                <w:t>2</w:t>
                              </w:r>
                              <w:r>
                                <w:fldChar w:fldCharType="end"/>
                              </w:r>
                            </w:p>
                          </w:sdtContent>
                        </w:sdt>
                        <w:p w14:paraId="37DF642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1A4A8510">
                        <w:pPr>
                          <w:pStyle w:val="18"/>
                        </w:pPr>
                        <w:r>
                          <w:fldChar w:fldCharType="begin"/>
                        </w:r>
                        <w:r>
                          <w:instrText xml:space="preserve">PAGE   \* MERGEFORMAT</w:instrText>
                        </w:r>
                        <w:r>
                          <w:fldChar w:fldCharType="separate"/>
                        </w:r>
                        <w:r>
                          <w:rPr>
                            <w:lang w:val="zh-CN"/>
                          </w:rPr>
                          <w:t>2</w:t>
                        </w:r>
                        <w:r>
                          <w:fldChar w:fldCharType="end"/>
                        </w:r>
                      </w:p>
                    </w:sdtContent>
                  </w:sdt>
                  <w:p w14:paraId="37DF6425"/>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0F05C">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FB7F2">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25FB7F2">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3044C">
    <w:pPr>
      <w:pStyle w:val="7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8DEDA">
                          <w:pPr>
                            <w:pStyle w:val="70"/>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038DEDA">
                    <w:pPr>
                      <w:pStyle w:val="70"/>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E79F9">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FDCAD">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ACFDCAD">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C2A2">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92EFA">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6950">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ED91">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CC7B3">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8E712">
    <w:pPr>
      <w:pStyle w:val="78"/>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EBBFB">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50"/>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1">
    <w:nsid w:val="02837933"/>
    <w:multiLevelType w:val="multilevel"/>
    <w:tmpl w:val="02837933"/>
    <w:lvl w:ilvl="0" w:tentative="0">
      <w:start w:val="1"/>
      <w:numFmt w:val="decimal"/>
      <w:pStyle w:val="81"/>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6"/>
      <w:suff w:val="nothing"/>
      <w:lvlText w:val="%1%2.%3　"/>
      <w:lvlJc w:val="left"/>
      <w:pPr>
        <w:ind w:left="0" w:firstLine="0"/>
      </w:pPr>
    </w:lvl>
    <w:lvl w:ilvl="3" w:tentative="0">
      <w:start w:val="1"/>
      <w:numFmt w:val="decimal"/>
      <w:pStyle w:val="126"/>
      <w:suff w:val="nothing"/>
      <w:lvlText w:val="%1%2.%3.%4　"/>
      <w:lvlJc w:val="left"/>
      <w:pPr>
        <w:ind w:left="0" w:firstLine="0"/>
      </w:pPr>
    </w:lvl>
    <w:lvl w:ilvl="4" w:tentative="0">
      <w:start w:val="1"/>
      <w:numFmt w:val="decimal"/>
      <w:pStyle w:val="160"/>
      <w:suff w:val="nothing"/>
      <w:lvlText w:val="%1%2.%3.%4.%5　"/>
      <w:lvlJc w:val="left"/>
      <w:pPr>
        <w:ind w:left="0" w:firstLine="0"/>
      </w:pPr>
    </w:lvl>
    <w:lvl w:ilvl="5" w:tentative="0">
      <w:start w:val="1"/>
      <w:numFmt w:val="decimal"/>
      <w:pStyle w:val="162"/>
      <w:suff w:val="nothing"/>
      <w:lvlText w:val="%1%2.%3.%4.%5.%6　"/>
      <w:lvlJc w:val="left"/>
      <w:pPr>
        <w:ind w:left="0" w:firstLine="0"/>
      </w:pPr>
    </w:lvl>
    <w:lvl w:ilvl="6" w:tentative="0">
      <w:start w:val="1"/>
      <w:numFmt w:val="decimal"/>
      <w:pStyle w:val="165"/>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105"/>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83"/>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2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101"/>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108"/>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40"/>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1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38"/>
      <w:lvlText w:val="%1)"/>
      <w:lvlJc w:val="left"/>
      <w:pPr>
        <w:tabs>
          <w:tab w:val="left" w:pos="851"/>
        </w:tabs>
        <w:ind w:left="851" w:hanging="426"/>
      </w:pPr>
      <w:rPr>
        <w:rFonts w:hint="eastAsia" w:ascii="宋体" w:hAnsi="Times New Roman" w:eastAsia="宋体"/>
        <w:sz w:val="21"/>
      </w:rPr>
    </w:lvl>
    <w:lvl w:ilvl="1" w:tentative="0">
      <w:start w:val="1"/>
      <w:numFmt w:val="decimal"/>
      <w:pStyle w:val="39"/>
      <w:lvlText w:val="%2)"/>
      <w:lvlJc w:val="left"/>
      <w:pPr>
        <w:tabs>
          <w:tab w:val="left" w:pos="1276"/>
        </w:tabs>
        <w:ind w:left="1276" w:hanging="425"/>
      </w:pPr>
      <w:rPr>
        <w:rFonts w:hint="eastAsia" w:ascii="宋体" w:hAnsi="Times New Roman" w:eastAsia="宋体"/>
        <w:sz w:val="21"/>
      </w:rPr>
    </w:lvl>
    <w:lvl w:ilvl="2" w:tentative="0">
      <w:start w:val="1"/>
      <w:numFmt w:val="decimal"/>
      <w:pStyle w:val="4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99"/>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5"/>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9"/>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3"/>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93"/>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2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92"/>
      <w:suff w:val="nothing"/>
      <w:lvlText w:val="附录%1"/>
      <w:lvlJc w:val="left"/>
      <w:pPr>
        <w:ind w:left="0" w:firstLine="0"/>
      </w:pPr>
      <w:rPr>
        <w:rFonts w:hint="eastAsia"/>
        <w:spacing w:val="100"/>
      </w:rPr>
    </w:lvl>
    <w:lvl w:ilvl="1" w:tentative="0">
      <w:start w:val="1"/>
      <w:numFmt w:val="decimal"/>
      <w:pStyle w:val="94"/>
      <w:suff w:val="nothing"/>
      <w:lvlText w:val="%1.%2　"/>
      <w:lvlJc w:val="left"/>
      <w:pPr>
        <w:ind w:left="0" w:firstLine="0"/>
      </w:pPr>
      <w:rPr>
        <w:rFonts w:hint="eastAsia" w:ascii="黑体" w:eastAsia="黑体"/>
        <w:b w:val="0"/>
        <w:i w:val="0"/>
        <w:sz w:val="21"/>
      </w:rPr>
    </w:lvl>
    <w:lvl w:ilvl="2" w:tentative="0">
      <w:start w:val="1"/>
      <w:numFmt w:val="decimal"/>
      <w:pStyle w:val="95"/>
      <w:suff w:val="nothing"/>
      <w:lvlText w:val="%1.%2.%3　"/>
      <w:lvlJc w:val="left"/>
      <w:pPr>
        <w:ind w:left="0" w:firstLine="0"/>
      </w:pPr>
      <w:rPr>
        <w:rFonts w:hint="eastAsia" w:ascii="黑体" w:eastAsia="黑体"/>
        <w:b w:val="0"/>
        <w:i w:val="0"/>
        <w:sz w:val="21"/>
      </w:rPr>
    </w:lvl>
    <w:lvl w:ilvl="3" w:tentative="0">
      <w:start w:val="1"/>
      <w:numFmt w:val="decimal"/>
      <w:pStyle w:val="97"/>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1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45"/>
      <w:suff w:val="nothing"/>
      <w:lvlText w:val="%1"/>
      <w:lvlJc w:val="left"/>
      <w:pPr>
        <w:ind w:left="0" w:firstLine="0"/>
      </w:pPr>
      <w:rPr>
        <w:rFonts w:hint="eastAsia"/>
      </w:rPr>
    </w:lvl>
    <w:lvl w:ilvl="1" w:tentative="0">
      <w:start w:val="1"/>
      <w:numFmt w:val="decimal"/>
      <w:pStyle w:val="43"/>
      <w:suff w:val="nothing"/>
      <w:lvlText w:val="%1%2　"/>
      <w:lvlJc w:val="left"/>
      <w:pPr>
        <w:ind w:left="0" w:firstLine="0"/>
      </w:pPr>
      <w:rPr>
        <w:rFonts w:hint="eastAsia" w:ascii="黑体" w:eastAsia="黑体"/>
        <w:b w:val="0"/>
        <w:i w:val="0"/>
        <w:sz w:val="21"/>
      </w:rPr>
    </w:lvl>
    <w:lvl w:ilvl="2" w:tentative="0">
      <w:start w:val="1"/>
      <w:numFmt w:val="decimal"/>
      <w:pStyle w:val="4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6"/>
      <w:suff w:val="nothing"/>
      <w:lvlText w:val="%1%2.%3.%4　"/>
      <w:lvlJc w:val="left"/>
      <w:pPr>
        <w:ind w:left="0" w:firstLine="0"/>
      </w:pPr>
      <w:rPr>
        <w:rFonts w:hint="eastAsia" w:ascii="黑体" w:eastAsia="黑体"/>
        <w:b w:val="0"/>
        <w:i w:val="0"/>
        <w:sz w:val="21"/>
      </w:rPr>
    </w:lvl>
    <w:lvl w:ilvl="4" w:tentative="0">
      <w:start w:val="1"/>
      <w:numFmt w:val="decimal"/>
      <w:pStyle w:val="47"/>
      <w:suff w:val="nothing"/>
      <w:lvlText w:val="%1%2.%3.%4.%5　"/>
      <w:lvlJc w:val="left"/>
      <w:pPr>
        <w:ind w:left="0" w:firstLine="0"/>
      </w:pPr>
      <w:rPr>
        <w:rFonts w:hint="eastAsia" w:ascii="黑体" w:eastAsia="黑体"/>
        <w:b w:val="0"/>
        <w:i w:val="0"/>
        <w:sz w:val="21"/>
      </w:rPr>
    </w:lvl>
    <w:lvl w:ilvl="5" w:tentative="0">
      <w:start w:val="1"/>
      <w:numFmt w:val="decimal"/>
      <w:pStyle w:val="48"/>
      <w:suff w:val="nothing"/>
      <w:lvlText w:val="%1%2.%3.%4.%5.%6　"/>
      <w:lvlJc w:val="left"/>
      <w:pPr>
        <w:ind w:left="0" w:firstLine="0"/>
      </w:pPr>
      <w:rPr>
        <w:rFonts w:hint="eastAsia" w:ascii="黑体" w:eastAsia="黑体"/>
        <w:b w:val="0"/>
        <w:i w:val="0"/>
        <w:sz w:val="21"/>
      </w:rPr>
    </w:lvl>
    <w:lvl w:ilvl="6" w:tentative="0">
      <w:start w:val="1"/>
      <w:numFmt w:val="decimal"/>
      <w:pStyle w:val="4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4"/>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7"/>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4"/>
  </w:num>
  <w:num w:numId="2">
    <w:abstractNumId w:val="29"/>
  </w:num>
  <w:num w:numId="3">
    <w:abstractNumId w:val="0"/>
  </w:num>
  <w:num w:numId="4">
    <w:abstractNumId w:val="1"/>
  </w:num>
  <w:num w:numId="5">
    <w:abstractNumId w:val="7"/>
  </w:num>
  <w:num w:numId="6">
    <w:abstractNumId w:val="25"/>
  </w:num>
  <w:num w:numId="7">
    <w:abstractNumId w:val="20"/>
  </w:num>
  <w:num w:numId="8">
    <w:abstractNumId w:val="15"/>
  </w:num>
  <w:num w:numId="9">
    <w:abstractNumId w:val="10"/>
  </w:num>
  <w:num w:numId="10">
    <w:abstractNumId w:val="4"/>
  </w:num>
  <w:num w:numId="11">
    <w:abstractNumId w:val="11"/>
  </w:num>
  <w:num w:numId="12">
    <w:abstractNumId w:val="18"/>
  </w:num>
  <w:num w:numId="13">
    <w:abstractNumId w:val="27"/>
  </w:num>
  <w:num w:numId="14">
    <w:abstractNumId w:val="13"/>
  </w:num>
  <w:num w:numId="15">
    <w:abstractNumId w:val="9"/>
  </w:num>
  <w:num w:numId="16">
    <w:abstractNumId w:val="21"/>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2E90"/>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104926"/>
    <w:rsid w:val="00110ADB"/>
    <w:rsid w:val="00113284"/>
    <w:rsid w:val="00113B1E"/>
    <w:rsid w:val="00114E4E"/>
    <w:rsid w:val="0011711C"/>
    <w:rsid w:val="00121BBD"/>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6880"/>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4E33"/>
    <w:rsid w:val="002A5977"/>
    <w:rsid w:val="002A5A13"/>
    <w:rsid w:val="002A757F"/>
    <w:rsid w:val="002A7F44"/>
    <w:rsid w:val="002B0C40"/>
    <w:rsid w:val="002B1966"/>
    <w:rsid w:val="002B4508"/>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2E3B"/>
    <w:rsid w:val="00423C10"/>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4AA2"/>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801E3"/>
    <w:rsid w:val="00581802"/>
    <w:rsid w:val="00581E85"/>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2E4"/>
    <w:rsid w:val="00641A1F"/>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51A8"/>
    <w:rsid w:val="006F52FC"/>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2FC7"/>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6A6B"/>
    <w:rsid w:val="00A07E47"/>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30F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6762B"/>
    <w:rsid w:val="00B72880"/>
    <w:rsid w:val="00B758BF"/>
    <w:rsid w:val="00B773DC"/>
    <w:rsid w:val="00B77EC8"/>
    <w:rsid w:val="00B8018E"/>
    <w:rsid w:val="00B8077C"/>
    <w:rsid w:val="00B827A6"/>
    <w:rsid w:val="00B831CE"/>
    <w:rsid w:val="00B84C1C"/>
    <w:rsid w:val="00B8635B"/>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160C"/>
    <w:rsid w:val="00C6329F"/>
    <w:rsid w:val="00C63340"/>
    <w:rsid w:val="00C643F9"/>
    <w:rsid w:val="00C64E95"/>
    <w:rsid w:val="00C71372"/>
    <w:rsid w:val="00C72410"/>
    <w:rsid w:val="00C7287F"/>
    <w:rsid w:val="00C80CB8"/>
    <w:rsid w:val="00C80FA9"/>
    <w:rsid w:val="00C819F8"/>
    <w:rsid w:val="00C8248C"/>
    <w:rsid w:val="00C83EC1"/>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356"/>
    <w:rsid w:val="00D1067E"/>
    <w:rsid w:val="00D10F50"/>
    <w:rsid w:val="00D11272"/>
    <w:rsid w:val="00D126F5"/>
    <w:rsid w:val="00D1489E"/>
    <w:rsid w:val="00D1721A"/>
    <w:rsid w:val="00D20737"/>
    <w:rsid w:val="00D213A8"/>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E95"/>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4EA0"/>
    <w:rsid w:val="00E45242"/>
    <w:rsid w:val="00E477D6"/>
    <w:rsid w:val="00E502C1"/>
    <w:rsid w:val="00E502DD"/>
    <w:rsid w:val="00E50D3A"/>
    <w:rsid w:val="00E51387"/>
    <w:rsid w:val="00E51E68"/>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7FF"/>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23712B1"/>
    <w:rsid w:val="02535CBD"/>
    <w:rsid w:val="025F7408"/>
    <w:rsid w:val="026D3223"/>
    <w:rsid w:val="02C249D2"/>
    <w:rsid w:val="03064AEB"/>
    <w:rsid w:val="032C2C0D"/>
    <w:rsid w:val="03443777"/>
    <w:rsid w:val="03713F7A"/>
    <w:rsid w:val="03C10461"/>
    <w:rsid w:val="03E2177F"/>
    <w:rsid w:val="04497264"/>
    <w:rsid w:val="046048F9"/>
    <w:rsid w:val="04682B97"/>
    <w:rsid w:val="049F1B83"/>
    <w:rsid w:val="04DF0901"/>
    <w:rsid w:val="04E904B5"/>
    <w:rsid w:val="04FE13F4"/>
    <w:rsid w:val="053E7324"/>
    <w:rsid w:val="055E62CD"/>
    <w:rsid w:val="05DE7F94"/>
    <w:rsid w:val="05DF5861"/>
    <w:rsid w:val="064A5F1B"/>
    <w:rsid w:val="06537525"/>
    <w:rsid w:val="067768FD"/>
    <w:rsid w:val="06B40013"/>
    <w:rsid w:val="06C867AC"/>
    <w:rsid w:val="06CC79F8"/>
    <w:rsid w:val="06E17D3B"/>
    <w:rsid w:val="07104B0B"/>
    <w:rsid w:val="071F7EBF"/>
    <w:rsid w:val="073F557B"/>
    <w:rsid w:val="0740666B"/>
    <w:rsid w:val="07460E92"/>
    <w:rsid w:val="07801116"/>
    <w:rsid w:val="07960AD9"/>
    <w:rsid w:val="07C4574A"/>
    <w:rsid w:val="07CF32A0"/>
    <w:rsid w:val="08900771"/>
    <w:rsid w:val="08FA55DB"/>
    <w:rsid w:val="09095984"/>
    <w:rsid w:val="09192547"/>
    <w:rsid w:val="09390D12"/>
    <w:rsid w:val="09BA4874"/>
    <w:rsid w:val="09EA22E2"/>
    <w:rsid w:val="0A2B694C"/>
    <w:rsid w:val="0AD927F5"/>
    <w:rsid w:val="0AE53B72"/>
    <w:rsid w:val="0AFF530E"/>
    <w:rsid w:val="0B1241C4"/>
    <w:rsid w:val="0B41054B"/>
    <w:rsid w:val="0B9461EA"/>
    <w:rsid w:val="0B9D44C7"/>
    <w:rsid w:val="0C0B13B7"/>
    <w:rsid w:val="0C526720"/>
    <w:rsid w:val="0D154730"/>
    <w:rsid w:val="0D6D5E4C"/>
    <w:rsid w:val="0D7A6610"/>
    <w:rsid w:val="0D9F2963"/>
    <w:rsid w:val="0DB57543"/>
    <w:rsid w:val="0DC25855"/>
    <w:rsid w:val="0DCD0CAA"/>
    <w:rsid w:val="0DE7165B"/>
    <w:rsid w:val="0DF46DC4"/>
    <w:rsid w:val="0DF92677"/>
    <w:rsid w:val="0E325320"/>
    <w:rsid w:val="0E721A6C"/>
    <w:rsid w:val="0E8F26AA"/>
    <w:rsid w:val="0F1D7D7F"/>
    <w:rsid w:val="0F207E9C"/>
    <w:rsid w:val="0F7C616D"/>
    <w:rsid w:val="0FC86E19"/>
    <w:rsid w:val="0FE200C5"/>
    <w:rsid w:val="0FED7751"/>
    <w:rsid w:val="1066305F"/>
    <w:rsid w:val="106A7D67"/>
    <w:rsid w:val="10743C8D"/>
    <w:rsid w:val="11AA3420"/>
    <w:rsid w:val="11BD5E31"/>
    <w:rsid w:val="11F9009B"/>
    <w:rsid w:val="124927AF"/>
    <w:rsid w:val="1249423F"/>
    <w:rsid w:val="126B3D39"/>
    <w:rsid w:val="128122DC"/>
    <w:rsid w:val="12ED62C5"/>
    <w:rsid w:val="12F71599"/>
    <w:rsid w:val="1312127D"/>
    <w:rsid w:val="13204ECA"/>
    <w:rsid w:val="13BF199E"/>
    <w:rsid w:val="14075E6A"/>
    <w:rsid w:val="1434094E"/>
    <w:rsid w:val="14983A03"/>
    <w:rsid w:val="14BB072B"/>
    <w:rsid w:val="157F0E13"/>
    <w:rsid w:val="15FC1331"/>
    <w:rsid w:val="15FE40E3"/>
    <w:rsid w:val="162D6057"/>
    <w:rsid w:val="16A63835"/>
    <w:rsid w:val="16C07E56"/>
    <w:rsid w:val="17671E03"/>
    <w:rsid w:val="17771FF6"/>
    <w:rsid w:val="17797B1C"/>
    <w:rsid w:val="17842753"/>
    <w:rsid w:val="178A5BB1"/>
    <w:rsid w:val="17972C32"/>
    <w:rsid w:val="17F453F5"/>
    <w:rsid w:val="17FF1243"/>
    <w:rsid w:val="185E1183"/>
    <w:rsid w:val="187059FC"/>
    <w:rsid w:val="187F1162"/>
    <w:rsid w:val="18AC199A"/>
    <w:rsid w:val="18E526BB"/>
    <w:rsid w:val="191516AF"/>
    <w:rsid w:val="198D6853"/>
    <w:rsid w:val="1A2308F8"/>
    <w:rsid w:val="1A8268CC"/>
    <w:rsid w:val="1ABD41C4"/>
    <w:rsid w:val="1ADF42B2"/>
    <w:rsid w:val="1AEC0ACF"/>
    <w:rsid w:val="1B03673C"/>
    <w:rsid w:val="1B375D24"/>
    <w:rsid w:val="1B570174"/>
    <w:rsid w:val="1B886580"/>
    <w:rsid w:val="1B9E2708"/>
    <w:rsid w:val="1BFB594B"/>
    <w:rsid w:val="1C5E2984"/>
    <w:rsid w:val="1C821221"/>
    <w:rsid w:val="1C981B1F"/>
    <w:rsid w:val="1CBA14B4"/>
    <w:rsid w:val="1CC849BD"/>
    <w:rsid w:val="1D247334"/>
    <w:rsid w:val="1D635FDB"/>
    <w:rsid w:val="1DB042FE"/>
    <w:rsid w:val="1E042157"/>
    <w:rsid w:val="1E3C6F19"/>
    <w:rsid w:val="1E783D88"/>
    <w:rsid w:val="1F086C28"/>
    <w:rsid w:val="1F411C05"/>
    <w:rsid w:val="1F6E1F30"/>
    <w:rsid w:val="1FC14756"/>
    <w:rsid w:val="1FC617AE"/>
    <w:rsid w:val="1FE225D0"/>
    <w:rsid w:val="1FE421E5"/>
    <w:rsid w:val="206C7F14"/>
    <w:rsid w:val="209E606E"/>
    <w:rsid w:val="20E4055B"/>
    <w:rsid w:val="2115671A"/>
    <w:rsid w:val="21470C8B"/>
    <w:rsid w:val="21D30729"/>
    <w:rsid w:val="220D2602"/>
    <w:rsid w:val="228639D1"/>
    <w:rsid w:val="228644BC"/>
    <w:rsid w:val="22D62107"/>
    <w:rsid w:val="22DA7937"/>
    <w:rsid w:val="233E67E2"/>
    <w:rsid w:val="23952182"/>
    <w:rsid w:val="23D305B4"/>
    <w:rsid w:val="23F5050A"/>
    <w:rsid w:val="249935AC"/>
    <w:rsid w:val="24BC310B"/>
    <w:rsid w:val="24F60666"/>
    <w:rsid w:val="24FE4191"/>
    <w:rsid w:val="25096CBD"/>
    <w:rsid w:val="25247077"/>
    <w:rsid w:val="256F74FA"/>
    <w:rsid w:val="261C4494"/>
    <w:rsid w:val="26213859"/>
    <w:rsid w:val="26410247"/>
    <w:rsid w:val="264D0C35"/>
    <w:rsid w:val="265E685B"/>
    <w:rsid w:val="26A72B4D"/>
    <w:rsid w:val="27765E26"/>
    <w:rsid w:val="27ED736F"/>
    <w:rsid w:val="27F03E2A"/>
    <w:rsid w:val="27F26400"/>
    <w:rsid w:val="283823E2"/>
    <w:rsid w:val="283A0353"/>
    <w:rsid w:val="284835D8"/>
    <w:rsid w:val="285C326E"/>
    <w:rsid w:val="287519A3"/>
    <w:rsid w:val="28874A54"/>
    <w:rsid w:val="2892582B"/>
    <w:rsid w:val="28B730AF"/>
    <w:rsid w:val="28C50E13"/>
    <w:rsid w:val="28E256C8"/>
    <w:rsid w:val="28E374EB"/>
    <w:rsid w:val="292A336C"/>
    <w:rsid w:val="294E1641"/>
    <w:rsid w:val="29522056"/>
    <w:rsid w:val="2A452057"/>
    <w:rsid w:val="2A8D1997"/>
    <w:rsid w:val="2A982328"/>
    <w:rsid w:val="2B0752C2"/>
    <w:rsid w:val="2B342900"/>
    <w:rsid w:val="2B7B0FC3"/>
    <w:rsid w:val="2BA76045"/>
    <w:rsid w:val="2BD43B6C"/>
    <w:rsid w:val="2C8E4833"/>
    <w:rsid w:val="2D440C62"/>
    <w:rsid w:val="2D5B4C0F"/>
    <w:rsid w:val="2DDE64D3"/>
    <w:rsid w:val="2DEA595F"/>
    <w:rsid w:val="2E026666"/>
    <w:rsid w:val="2EE6563F"/>
    <w:rsid w:val="2EEC30E9"/>
    <w:rsid w:val="2F1E0F1E"/>
    <w:rsid w:val="2FB57729"/>
    <w:rsid w:val="2FC021F3"/>
    <w:rsid w:val="30224BF3"/>
    <w:rsid w:val="307D1FD3"/>
    <w:rsid w:val="30BB2AA5"/>
    <w:rsid w:val="310C0943"/>
    <w:rsid w:val="31177B35"/>
    <w:rsid w:val="31735C22"/>
    <w:rsid w:val="31E41C13"/>
    <w:rsid w:val="32DB1FCA"/>
    <w:rsid w:val="32E351A8"/>
    <w:rsid w:val="32E75B37"/>
    <w:rsid w:val="32EB4E15"/>
    <w:rsid w:val="32EF68B4"/>
    <w:rsid w:val="32FA308B"/>
    <w:rsid w:val="32FB3538"/>
    <w:rsid w:val="3363659F"/>
    <w:rsid w:val="338C3B3B"/>
    <w:rsid w:val="33B42502"/>
    <w:rsid w:val="342D6CBE"/>
    <w:rsid w:val="347100A1"/>
    <w:rsid w:val="348558FB"/>
    <w:rsid w:val="34DA79F4"/>
    <w:rsid w:val="351441F0"/>
    <w:rsid w:val="352E682B"/>
    <w:rsid w:val="35C13CCB"/>
    <w:rsid w:val="35D57C94"/>
    <w:rsid w:val="35D7070E"/>
    <w:rsid w:val="367F3343"/>
    <w:rsid w:val="36D256D1"/>
    <w:rsid w:val="370D6AF8"/>
    <w:rsid w:val="375D7A2B"/>
    <w:rsid w:val="37CA65D6"/>
    <w:rsid w:val="380A119C"/>
    <w:rsid w:val="38207CB5"/>
    <w:rsid w:val="38671EF1"/>
    <w:rsid w:val="3894621F"/>
    <w:rsid w:val="389C76B7"/>
    <w:rsid w:val="38C74D5D"/>
    <w:rsid w:val="38E76B84"/>
    <w:rsid w:val="38EE02D5"/>
    <w:rsid w:val="39186D3D"/>
    <w:rsid w:val="39406F06"/>
    <w:rsid w:val="39B10A71"/>
    <w:rsid w:val="39C40C73"/>
    <w:rsid w:val="39C57AFA"/>
    <w:rsid w:val="39D37108"/>
    <w:rsid w:val="39E353D5"/>
    <w:rsid w:val="3A39033A"/>
    <w:rsid w:val="3A4B228D"/>
    <w:rsid w:val="3A602272"/>
    <w:rsid w:val="3AEA295B"/>
    <w:rsid w:val="3B0D0F39"/>
    <w:rsid w:val="3B3312CF"/>
    <w:rsid w:val="3B4B3F67"/>
    <w:rsid w:val="3B9B5ABE"/>
    <w:rsid w:val="3BB93049"/>
    <w:rsid w:val="3BED2ADE"/>
    <w:rsid w:val="3BF26D83"/>
    <w:rsid w:val="3C084298"/>
    <w:rsid w:val="3C7C3A87"/>
    <w:rsid w:val="3C885735"/>
    <w:rsid w:val="3C9012E0"/>
    <w:rsid w:val="3CE02FD0"/>
    <w:rsid w:val="3D54588C"/>
    <w:rsid w:val="3DF7311B"/>
    <w:rsid w:val="3E1E5270"/>
    <w:rsid w:val="3E2C6DE7"/>
    <w:rsid w:val="3E7F05B5"/>
    <w:rsid w:val="3E9A2F5F"/>
    <w:rsid w:val="3EB07FB9"/>
    <w:rsid w:val="3EFC2464"/>
    <w:rsid w:val="3F0F1D39"/>
    <w:rsid w:val="3F5D168C"/>
    <w:rsid w:val="3FAF5C9E"/>
    <w:rsid w:val="3FFC1167"/>
    <w:rsid w:val="404F74B5"/>
    <w:rsid w:val="40BF2194"/>
    <w:rsid w:val="41190350"/>
    <w:rsid w:val="41432DC5"/>
    <w:rsid w:val="414E1E1F"/>
    <w:rsid w:val="417D0085"/>
    <w:rsid w:val="41A76EB0"/>
    <w:rsid w:val="41E9571B"/>
    <w:rsid w:val="42043E9A"/>
    <w:rsid w:val="42243000"/>
    <w:rsid w:val="42796B0B"/>
    <w:rsid w:val="428060AE"/>
    <w:rsid w:val="429A2DFF"/>
    <w:rsid w:val="42AB2039"/>
    <w:rsid w:val="432E715D"/>
    <w:rsid w:val="43495316"/>
    <w:rsid w:val="436239D7"/>
    <w:rsid w:val="43947908"/>
    <w:rsid w:val="43C1733D"/>
    <w:rsid w:val="43D83683"/>
    <w:rsid w:val="43FD36FF"/>
    <w:rsid w:val="44461ED1"/>
    <w:rsid w:val="445F7F7F"/>
    <w:rsid w:val="44E47435"/>
    <w:rsid w:val="45171187"/>
    <w:rsid w:val="45292FA8"/>
    <w:rsid w:val="45315AC5"/>
    <w:rsid w:val="457F1EF2"/>
    <w:rsid w:val="45857BE0"/>
    <w:rsid w:val="458637C9"/>
    <w:rsid w:val="458D0A2C"/>
    <w:rsid w:val="45A030EC"/>
    <w:rsid w:val="45CA7A30"/>
    <w:rsid w:val="45CB23C1"/>
    <w:rsid w:val="461773FF"/>
    <w:rsid w:val="46184820"/>
    <w:rsid w:val="46AC5F51"/>
    <w:rsid w:val="46DA7D28"/>
    <w:rsid w:val="46F36279"/>
    <w:rsid w:val="46F75CCC"/>
    <w:rsid w:val="46FC5E9B"/>
    <w:rsid w:val="470B6FA9"/>
    <w:rsid w:val="471F1BDF"/>
    <w:rsid w:val="47604374"/>
    <w:rsid w:val="477E24AA"/>
    <w:rsid w:val="479136D9"/>
    <w:rsid w:val="47B022A8"/>
    <w:rsid w:val="47B70069"/>
    <w:rsid w:val="48074B4D"/>
    <w:rsid w:val="48171AFB"/>
    <w:rsid w:val="482B6CCE"/>
    <w:rsid w:val="4835149E"/>
    <w:rsid w:val="48483AD3"/>
    <w:rsid w:val="48684EBF"/>
    <w:rsid w:val="489D725F"/>
    <w:rsid w:val="48C72C01"/>
    <w:rsid w:val="48EC4C8A"/>
    <w:rsid w:val="48FA32DD"/>
    <w:rsid w:val="49796C54"/>
    <w:rsid w:val="499637FE"/>
    <w:rsid w:val="49B82F39"/>
    <w:rsid w:val="49DC5B65"/>
    <w:rsid w:val="49F22495"/>
    <w:rsid w:val="4A2F4915"/>
    <w:rsid w:val="4A477482"/>
    <w:rsid w:val="4A640D3D"/>
    <w:rsid w:val="4A765D50"/>
    <w:rsid w:val="4B2F46C4"/>
    <w:rsid w:val="4B7D0C82"/>
    <w:rsid w:val="4BF3382D"/>
    <w:rsid w:val="4BF76C86"/>
    <w:rsid w:val="4C050B33"/>
    <w:rsid w:val="4C1054A6"/>
    <w:rsid w:val="4C3457E4"/>
    <w:rsid w:val="4C435E96"/>
    <w:rsid w:val="4C447326"/>
    <w:rsid w:val="4C5078FE"/>
    <w:rsid w:val="4C6C1422"/>
    <w:rsid w:val="4CCA7EF7"/>
    <w:rsid w:val="4CFB6302"/>
    <w:rsid w:val="4D480714"/>
    <w:rsid w:val="4D5E04AC"/>
    <w:rsid w:val="4DF06083"/>
    <w:rsid w:val="4DFB61FC"/>
    <w:rsid w:val="4E102281"/>
    <w:rsid w:val="4E47299C"/>
    <w:rsid w:val="4E801DE8"/>
    <w:rsid w:val="4F1C0D7A"/>
    <w:rsid w:val="4F71017B"/>
    <w:rsid w:val="4F752402"/>
    <w:rsid w:val="504F2CD4"/>
    <w:rsid w:val="50633081"/>
    <w:rsid w:val="50797CC1"/>
    <w:rsid w:val="50A82084"/>
    <w:rsid w:val="51322BBC"/>
    <w:rsid w:val="51566BAA"/>
    <w:rsid w:val="516B6708"/>
    <w:rsid w:val="518455D8"/>
    <w:rsid w:val="51DC173E"/>
    <w:rsid w:val="51E65D02"/>
    <w:rsid w:val="51FC6DA4"/>
    <w:rsid w:val="51FD2B1C"/>
    <w:rsid w:val="521606D0"/>
    <w:rsid w:val="522956BF"/>
    <w:rsid w:val="52D01FDF"/>
    <w:rsid w:val="52DA7D38"/>
    <w:rsid w:val="531B4B18"/>
    <w:rsid w:val="53476165"/>
    <w:rsid w:val="534E7B91"/>
    <w:rsid w:val="53523814"/>
    <w:rsid w:val="535C6CB5"/>
    <w:rsid w:val="5362593B"/>
    <w:rsid w:val="53D1600F"/>
    <w:rsid w:val="53F97D01"/>
    <w:rsid w:val="54096145"/>
    <w:rsid w:val="54641294"/>
    <w:rsid w:val="54905ECA"/>
    <w:rsid w:val="54B576DE"/>
    <w:rsid w:val="54BE4CA1"/>
    <w:rsid w:val="54DE2DE2"/>
    <w:rsid w:val="54FF4546"/>
    <w:rsid w:val="553C3BC4"/>
    <w:rsid w:val="555B07B2"/>
    <w:rsid w:val="555D02CD"/>
    <w:rsid w:val="55774994"/>
    <w:rsid w:val="557C770E"/>
    <w:rsid w:val="55820182"/>
    <w:rsid w:val="55CC0A51"/>
    <w:rsid w:val="55D83684"/>
    <w:rsid w:val="5630526E"/>
    <w:rsid w:val="56547E6E"/>
    <w:rsid w:val="56975989"/>
    <w:rsid w:val="569B5857"/>
    <w:rsid w:val="56DD41DC"/>
    <w:rsid w:val="56E42C0C"/>
    <w:rsid w:val="57001653"/>
    <w:rsid w:val="570A5ABF"/>
    <w:rsid w:val="57911D41"/>
    <w:rsid w:val="57D936E4"/>
    <w:rsid w:val="57EE6CBE"/>
    <w:rsid w:val="58187589"/>
    <w:rsid w:val="58C00850"/>
    <w:rsid w:val="58CE248E"/>
    <w:rsid w:val="58DF37A3"/>
    <w:rsid w:val="58EC43C6"/>
    <w:rsid w:val="5902509E"/>
    <w:rsid w:val="59380949"/>
    <w:rsid w:val="59515EF9"/>
    <w:rsid w:val="597148E0"/>
    <w:rsid w:val="59C363FA"/>
    <w:rsid w:val="5A3966BC"/>
    <w:rsid w:val="5A470DD9"/>
    <w:rsid w:val="5B545E5B"/>
    <w:rsid w:val="5BEF2C11"/>
    <w:rsid w:val="5BFE10C0"/>
    <w:rsid w:val="5C036F81"/>
    <w:rsid w:val="5C1E0545"/>
    <w:rsid w:val="5C8F2AD0"/>
    <w:rsid w:val="5CC93458"/>
    <w:rsid w:val="5D094A6B"/>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D4C6F"/>
    <w:rsid w:val="605A2361"/>
    <w:rsid w:val="612B13A1"/>
    <w:rsid w:val="617363B7"/>
    <w:rsid w:val="617A25AE"/>
    <w:rsid w:val="61E51C5E"/>
    <w:rsid w:val="61F27457"/>
    <w:rsid w:val="61F524AB"/>
    <w:rsid w:val="61FF7C84"/>
    <w:rsid w:val="62145A44"/>
    <w:rsid w:val="62262BE0"/>
    <w:rsid w:val="627C7CFD"/>
    <w:rsid w:val="631303F2"/>
    <w:rsid w:val="632F667A"/>
    <w:rsid w:val="6399219B"/>
    <w:rsid w:val="63E96724"/>
    <w:rsid w:val="642B3F8C"/>
    <w:rsid w:val="644D348F"/>
    <w:rsid w:val="646B013A"/>
    <w:rsid w:val="6477605C"/>
    <w:rsid w:val="649B244D"/>
    <w:rsid w:val="64C95E7A"/>
    <w:rsid w:val="650A5824"/>
    <w:rsid w:val="651A5A67"/>
    <w:rsid w:val="65B04D2F"/>
    <w:rsid w:val="65C63B99"/>
    <w:rsid w:val="65DD6613"/>
    <w:rsid w:val="65E505B2"/>
    <w:rsid w:val="65F23BAF"/>
    <w:rsid w:val="65FB3097"/>
    <w:rsid w:val="66025373"/>
    <w:rsid w:val="66CF2882"/>
    <w:rsid w:val="67206C39"/>
    <w:rsid w:val="673132B0"/>
    <w:rsid w:val="678338A5"/>
    <w:rsid w:val="67911991"/>
    <w:rsid w:val="67A41618"/>
    <w:rsid w:val="67AC6DD1"/>
    <w:rsid w:val="67DC1391"/>
    <w:rsid w:val="68012F0F"/>
    <w:rsid w:val="68B24209"/>
    <w:rsid w:val="68C713F2"/>
    <w:rsid w:val="68CE326B"/>
    <w:rsid w:val="68D157BD"/>
    <w:rsid w:val="69134DFE"/>
    <w:rsid w:val="697E0AA1"/>
    <w:rsid w:val="69892779"/>
    <w:rsid w:val="699B3314"/>
    <w:rsid w:val="69BA52E5"/>
    <w:rsid w:val="6A260A0B"/>
    <w:rsid w:val="6A5214B3"/>
    <w:rsid w:val="6A5E5EC5"/>
    <w:rsid w:val="6AA91590"/>
    <w:rsid w:val="6ADD44FB"/>
    <w:rsid w:val="6B136EB5"/>
    <w:rsid w:val="6B15282D"/>
    <w:rsid w:val="6C250584"/>
    <w:rsid w:val="6C545B9D"/>
    <w:rsid w:val="6C961914"/>
    <w:rsid w:val="6CA70E8F"/>
    <w:rsid w:val="6CD009DE"/>
    <w:rsid w:val="6CD56CEF"/>
    <w:rsid w:val="6CE801F9"/>
    <w:rsid w:val="6D0205D6"/>
    <w:rsid w:val="6D2A78D9"/>
    <w:rsid w:val="6D4366A5"/>
    <w:rsid w:val="6D5911AE"/>
    <w:rsid w:val="6D8E5405"/>
    <w:rsid w:val="6DCA6796"/>
    <w:rsid w:val="6DDD7C9C"/>
    <w:rsid w:val="6E0948CB"/>
    <w:rsid w:val="6E873AFE"/>
    <w:rsid w:val="6E8E0FCC"/>
    <w:rsid w:val="6EBA7973"/>
    <w:rsid w:val="6EC41BFF"/>
    <w:rsid w:val="6EF121B8"/>
    <w:rsid w:val="6F0B01CF"/>
    <w:rsid w:val="6F3752B5"/>
    <w:rsid w:val="6FD44A31"/>
    <w:rsid w:val="70065AA8"/>
    <w:rsid w:val="702D0210"/>
    <w:rsid w:val="70AC68CB"/>
    <w:rsid w:val="70F8039F"/>
    <w:rsid w:val="7121188C"/>
    <w:rsid w:val="71236F3D"/>
    <w:rsid w:val="71581BF0"/>
    <w:rsid w:val="715B31D5"/>
    <w:rsid w:val="71755DD4"/>
    <w:rsid w:val="71D101DE"/>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40BEA"/>
    <w:rsid w:val="750F72AD"/>
    <w:rsid w:val="752244C4"/>
    <w:rsid w:val="757B4FA1"/>
    <w:rsid w:val="75E55C1E"/>
    <w:rsid w:val="76B90225"/>
    <w:rsid w:val="76FE5951"/>
    <w:rsid w:val="771066E9"/>
    <w:rsid w:val="776A63D7"/>
    <w:rsid w:val="7795775B"/>
    <w:rsid w:val="77C17CD1"/>
    <w:rsid w:val="77DC18CC"/>
    <w:rsid w:val="784571EF"/>
    <w:rsid w:val="78576328"/>
    <w:rsid w:val="787E7BA9"/>
    <w:rsid w:val="789C002C"/>
    <w:rsid w:val="78C32771"/>
    <w:rsid w:val="79675392"/>
    <w:rsid w:val="797E2505"/>
    <w:rsid w:val="79893C49"/>
    <w:rsid w:val="79A17439"/>
    <w:rsid w:val="79E94D5A"/>
    <w:rsid w:val="7A106FE1"/>
    <w:rsid w:val="7A2111EE"/>
    <w:rsid w:val="7A29339B"/>
    <w:rsid w:val="7AC026A2"/>
    <w:rsid w:val="7B191EC6"/>
    <w:rsid w:val="7B24244C"/>
    <w:rsid w:val="7BD02097"/>
    <w:rsid w:val="7C3B2C04"/>
    <w:rsid w:val="7C452586"/>
    <w:rsid w:val="7C6151AF"/>
    <w:rsid w:val="7C765821"/>
    <w:rsid w:val="7D123CD2"/>
    <w:rsid w:val="7D356ED8"/>
    <w:rsid w:val="7D884A57"/>
    <w:rsid w:val="7DAA2A29"/>
    <w:rsid w:val="7DE40569"/>
    <w:rsid w:val="7DF80CC1"/>
    <w:rsid w:val="7DFB6F13"/>
    <w:rsid w:val="7E105802"/>
    <w:rsid w:val="7E1612D5"/>
    <w:rsid w:val="7E747479"/>
    <w:rsid w:val="7E747B3F"/>
    <w:rsid w:val="7E8B48A1"/>
    <w:rsid w:val="7EB05F55"/>
    <w:rsid w:val="7ECF3FA0"/>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mathPrKeepDisplaySiz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5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3"/>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4"/>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55"/>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6"/>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8"/>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9"/>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60"/>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102"/>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63"/>
    <w:autoRedefine/>
    <w:unhideWhenUsed/>
    <w:qFormat/>
    <w:uiPriority w:val="99"/>
    <w:rPr>
      <w:sz w:val="18"/>
      <w:szCs w:val="18"/>
    </w:rPr>
  </w:style>
  <w:style w:type="paragraph" w:styleId="18">
    <w:name w:val="footer"/>
    <w:basedOn w:val="1"/>
    <w:link w:val="62"/>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61"/>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1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66"/>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paragraph" w:customStyle="1" w:styleId="38">
    <w:name w:val="标准文件_字母编号列项（一级）"/>
    <w:autoRedefine/>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9">
    <w:name w:val="标准文件_数字编号列项（二级）"/>
    <w:autoRedefine/>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40">
    <w:name w:val="标准文件_编号列项（三级）"/>
    <w:autoRedefine/>
    <w:qFormat/>
    <w:uiPriority w:val="0"/>
    <w:pPr>
      <w:numPr>
        <w:ilvl w:val="2"/>
        <w:numId w:val="1"/>
      </w:numPr>
      <w:tabs>
        <w:tab w:val="left" w:pos="851"/>
      </w:tabs>
    </w:pPr>
    <w:rPr>
      <w:rFonts w:ascii="宋体" w:hAnsi="Times New Roman" w:eastAsia="宋体" w:cs="Times New Roman"/>
      <w:sz w:val="21"/>
      <w:lang w:val="en-US" w:eastAsia="zh-CN" w:bidi="ar-SA"/>
    </w:rPr>
  </w:style>
  <w:style w:type="paragraph" w:customStyle="1" w:styleId="41">
    <w:name w:val="标准文件_一级无标题"/>
    <w:basedOn w:val="42"/>
    <w:autoRedefine/>
    <w:qFormat/>
    <w:uiPriority w:val="0"/>
    <w:pPr>
      <w:spacing w:beforeLines="0" w:afterLines="0"/>
      <w:outlineLvl w:val="9"/>
    </w:pPr>
    <w:rPr>
      <w:rFonts w:ascii="宋体" w:eastAsia="宋体"/>
    </w:rPr>
  </w:style>
  <w:style w:type="paragraph" w:customStyle="1" w:styleId="42">
    <w:name w:val="标准文件_一级条标题"/>
    <w:basedOn w:val="43"/>
    <w:next w:val="44"/>
    <w:link w:val="251"/>
    <w:autoRedefine/>
    <w:qFormat/>
    <w:uiPriority w:val="0"/>
    <w:pPr>
      <w:numPr>
        <w:ilvl w:val="2"/>
      </w:numPr>
      <w:spacing w:before="120" w:beforeLines="50" w:after="120" w:afterLines="50"/>
      <w:outlineLvl w:val="1"/>
    </w:pPr>
  </w:style>
  <w:style w:type="paragraph" w:customStyle="1" w:styleId="43">
    <w:name w:val="标准文件_章标题"/>
    <w:next w:val="44"/>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44">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5">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6">
    <w:name w:val="标准文件_二级条标题"/>
    <w:next w:val="44"/>
    <w:link w:val="247"/>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47">
    <w:name w:val="标准文件_三级条标题"/>
    <w:basedOn w:val="46"/>
    <w:next w:val="44"/>
    <w:link w:val="250"/>
    <w:autoRedefine/>
    <w:qFormat/>
    <w:uiPriority w:val="0"/>
    <w:pPr>
      <w:widowControl/>
      <w:numPr>
        <w:ilvl w:val="4"/>
      </w:numPr>
      <w:outlineLvl w:val="3"/>
    </w:pPr>
  </w:style>
  <w:style w:type="paragraph" w:customStyle="1" w:styleId="48">
    <w:name w:val="标准文件_四级条标题"/>
    <w:next w:val="44"/>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paragraph" w:customStyle="1" w:styleId="49">
    <w:name w:val="标准文件_五级条标题"/>
    <w:next w:val="44"/>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50">
    <w:name w:val="标准文件_正文表标题"/>
    <w:next w:val="44"/>
    <w:autoRedefine/>
    <w:qFormat/>
    <w:uiPriority w:val="0"/>
    <w:pPr>
      <w:numPr>
        <w:ilvl w:val="0"/>
        <w:numId w:val="3"/>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51">
    <w:name w:val="标准文件_二级无标题"/>
    <w:basedOn w:val="46"/>
    <w:autoRedefine/>
    <w:qFormat/>
    <w:uiPriority w:val="0"/>
    <w:pPr>
      <w:spacing w:beforeLines="0" w:afterLines="0"/>
      <w:outlineLvl w:val="9"/>
    </w:pPr>
    <w:rPr>
      <w:rFonts w:ascii="宋体" w:eastAsia="宋体"/>
    </w:rPr>
  </w:style>
  <w:style w:type="character" w:customStyle="1" w:styleId="52">
    <w:name w:val="标题 1 字符"/>
    <w:link w:val="2"/>
    <w:autoRedefine/>
    <w:qFormat/>
    <w:uiPriority w:val="9"/>
    <w:rPr>
      <w:rFonts w:ascii="Times New Roman" w:hAnsi="Times New Roman" w:eastAsia="宋体" w:cs="Times New Roman"/>
      <w:b/>
      <w:bCs/>
      <w:kern w:val="44"/>
      <w:sz w:val="44"/>
      <w:szCs w:val="44"/>
    </w:rPr>
  </w:style>
  <w:style w:type="character" w:customStyle="1" w:styleId="53">
    <w:name w:val="标题 2 字符"/>
    <w:link w:val="3"/>
    <w:autoRedefine/>
    <w:qFormat/>
    <w:uiPriority w:val="0"/>
    <w:rPr>
      <w:rFonts w:ascii="Arial" w:hAnsi="Arial" w:eastAsia="黑体" w:cs="Times New Roman"/>
      <w:b/>
      <w:bCs/>
      <w:sz w:val="32"/>
      <w:szCs w:val="32"/>
    </w:rPr>
  </w:style>
  <w:style w:type="character" w:customStyle="1" w:styleId="54">
    <w:name w:val="标题 3 字符"/>
    <w:link w:val="4"/>
    <w:autoRedefine/>
    <w:qFormat/>
    <w:uiPriority w:val="0"/>
    <w:rPr>
      <w:rFonts w:ascii="Times New Roman" w:hAnsi="Times New Roman" w:eastAsia="宋体" w:cs="Times New Roman"/>
      <w:b/>
      <w:bCs/>
      <w:sz w:val="32"/>
      <w:szCs w:val="32"/>
    </w:rPr>
  </w:style>
  <w:style w:type="character" w:customStyle="1" w:styleId="55">
    <w:name w:val="标题 4 字符"/>
    <w:link w:val="5"/>
    <w:autoRedefine/>
    <w:qFormat/>
    <w:uiPriority w:val="9"/>
    <w:rPr>
      <w:rFonts w:ascii="Arial" w:hAnsi="Arial" w:eastAsia="黑体" w:cs="Times New Roman"/>
      <w:b/>
      <w:bCs/>
      <w:sz w:val="28"/>
      <w:szCs w:val="28"/>
    </w:rPr>
  </w:style>
  <w:style w:type="character" w:customStyle="1" w:styleId="56">
    <w:name w:val="标题 5 字符"/>
    <w:link w:val="6"/>
    <w:autoRedefine/>
    <w:qFormat/>
    <w:uiPriority w:val="0"/>
    <w:rPr>
      <w:rFonts w:ascii="Times New Roman" w:hAnsi="Times New Roman" w:eastAsia="宋体" w:cs="Times New Roman"/>
      <w:b/>
      <w:bCs/>
      <w:sz w:val="28"/>
      <w:szCs w:val="28"/>
    </w:rPr>
  </w:style>
  <w:style w:type="character" w:customStyle="1" w:styleId="57">
    <w:name w:val="标题 6 字符"/>
    <w:link w:val="7"/>
    <w:autoRedefine/>
    <w:qFormat/>
    <w:uiPriority w:val="0"/>
    <w:rPr>
      <w:rFonts w:ascii="Arial" w:hAnsi="Arial" w:eastAsia="黑体" w:cs="Times New Roman"/>
      <w:b/>
      <w:bCs/>
      <w:sz w:val="24"/>
      <w:szCs w:val="24"/>
    </w:rPr>
  </w:style>
  <w:style w:type="character" w:customStyle="1" w:styleId="58">
    <w:name w:val="标题 7 字符"/>
    <w:link w:val="8"/>
    <w:autoRedefine/>
    <w:qFormat/>
    <w:uiPriority w:val="0"/>
    <w:rPr>
      <w:rFonts w:ascii="Times New Roman" w:hAnsi="Times New Roman" w:eastAsia="宋体" w:cs="Times New Roman"/>
      <w:b/>
      <w:bCs/>
      <w:sz w:val="24"/>
      <w:szCs w:val="24"/>
    </w:rPr>
  </w:style>
  <w:style w:type="character" w:customStyle="1" w:styleId="59">
    <w:name w:val="标题 8 字符"/>
    <w:link w:val="9"/>
    <w:autoRedefine/>
    <w:qFormat/>
    <w:uiPriority w:val="0"/>
    <w:rPr>
      <w:rFonts w:ascii="Arial" w:hAnsi="Arial" w:eastAsia="黑体" w:cs="Times New Roman"/>
      <w:sz w:val="24"/>
      <w:szCs w:val="24"/>
    </w:rPr>
  </w:style>
  <w:style w:type="character" w:customStyle="1" w:styleId="60">
    <w:name w:val="标题 9 字符"/>
    <w:link w:val="10"/>
    <w:autoRedefine/>
    <w:qFormat/>
    <w:uiPriority w:val="0"/>
    <w:rPr>
      <w:rFonts w:ascii="Arial" w:hAnsi="Arial" w:eastAsia="黑体" w:cs="Times New Roman"/>
      <w:szCs w:val="21"/>
    </w:rPr>
  </w:style>
  <w:style w:type="character" w:customStyle="1" w:styleId="61">
    <w:name w:val="页眉 字符"/>
    <w:link w:val="19"/>
    <w:autoRedefine/>
    <w:qFormat/>
    <w:uiPriority w:val="99"/>
    <w:rPr>
      <w:rFonts w:ascii="Times New Roman" w:hAnsi="Times New Roman" w:eastAsia="宋体" w:cs="Times New Roman"/>
      <w:sz w:val="18"/>
      <w:szCs w:val="18"/>
    </w:rPr>
  </w:style>
  <w:style w:type="character" w:customStyle="1" w:styleId="62">
    <w:name w:val="页脚 字符"/>
    <w:link w:val="18"/>
    <w:autoRedefine/>
    <w:qFormat/>
    <w:uiPriority w:val="99"/>
    <w:rPr>
      <w:rFonts w:ascii="宋体" w:hAnsi="Times New Roman" w:eastAsia="宋体" w:cs="Times New Roman"/>
      <w:sz w:val="18"/>
      <w:szCs w:val="18"/>
    </w:rPr>
  </w:style>
  <w:style w:type="character" w:customStyle="1" w:styleId="63">
    <w:name w:val="批注框文本 字符"/>
    <w:link w:val="17"/>
    <w:autoRedefine/>
    <w:semiHidden/>
    <w:qFormat/>
    <w:uiPriority w:val="99"/>
    <w:rPr>
      <w:sz w:val="18"/>
      <w:szCs w:val="18"/>
    </w:rPr>
  </w:style>
  <w:style w:type="paragraph" w:customStyle="1" w:styleId="64">
    <w:name w:val="引用1"/>
    <w:basedOn w:val="1"/>
    <w:next w:val="1"/>
    <w:link w:val="65"/>
    <w:autoRedefine/>
    <w:qFormat/>
    <w:uiPriority w:val="29"/>
    <w:rPr>
      <w:i/>
      <w:iCs/>
      <w:color w:val="000000"/>
    </w:rPr>
  </w:style>
  <w:style w:type="character" w:customStyle="1" w:styleId="65">
    <w:name w:val="引用 字符"/>
    <w:link w:val="64"/>
    <w:autoRedefine/>
    <w:qFormat/>
    <w:uiPriority w:val="29"/>
    <w:rPr>
      <w:i/>
      <w:iCs/>
      <w:color w:val="000000"/>
    </w:rPr>
  </w:style>
  <w:style w:type="character" w:customStyle="1" w:styleId="66">
    <w:name w:val="标题 字符"/>
    <w:link w:val="27"/>
    <w:autoRedefine/>
    <w:qFormat/>
    <w:uiPriority w:val="0"/>
    <w:rPr>
      <w:rFonts w:ascii="Arial" w:hAnsi="Arial" w:eastAsia="宋体" w:cs="Arial"/>
      <w:b/>
      <w:bCs/>
      <w:sz w:val="32"/>
      <w:szCs w:val="32"/>
    </w:rPr>
  </w:style>
  <w:style w:type="paragraph" w:customStyle="1" w:styleId="67">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8">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9">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70">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71">
    <w:name w:val="标准书眉一"/>
    <w:autoRedefine/>
    <w:qFormat/>
    <w:uiPriority w:val="0"/>
    <w:pPr>
      <w:jc w:val="both"/>
    </w:pPr>
    <w:rPr>
      <w:rFonts w:ascii="Times New Roman" w:hAnsi="Times New Roman" w:eastAsia="宋体" w:cs="Times New Roman"/>
      <w:lang w:val="en-US" w:eastAsia="zh-CN" w:bidi="ar-SA"/>
    </w:rPr>
  </w:style>
  <w:style w:type="paragraph" w:customStyle="1" w:styleId="72">
    <w:name w:val="标准文件_ICS"/>
    <w:basedOn w:val="1"/>
    <w:autoRedefine/>
    <w:qFormat/>
    <w:uiPriority w:val="0"/>
    <w:pPr>
      <w:spacing w:line="0" w:lineRule="atLeast"/>
    </w:pPr>
    <w:rPr>
      <w:rFonts w:ascii="黑体" w:hAnsi="宋体" w:eastAsia="黑体"/>
    </w:rPr>
  </w:style>
  <w:style w:type="paragraph" w:customStyle="1" w:styleId="73">
    <w:name w:val="标准文件_标准正文"/>
    <w:basedOn w:val="1"/>
    <w:next w:val="44"/>
    <w:autoRedefine/>
    <w:qFormat/>
    <w:uiPriority w:val="0"/>
    <w:pPr>
      <w:snapToGrid w:val="0"/>
      <w:ind w:firstLine="200" w:firstLineChars="200"/>
    </w:pPr>
    <w:rPr>
      <w:kern w:val="0"/>
    </w:rPr>
  </w:style>
  <w:style w:type="paragraph" w:customStyle="1" w:styleId="74">
    <w:name w:val="标准文件_版本"/>
    <w:basedOn w:val="73"/>
    <w:autoRedefine/>
    <w:qFormat/>
    <w:uiPriority w:val="0"/>
    <w:pPr>
      <w:adjustRightInd/>
      <w:snapToGrid/>
      <w:ind w:firstLine="0" w:firstLineChars="0"/>
    </w:pPr>
    <w:rPr>
      <w:rFonts w:ascii="宋体" w:hAnsi="宋体"/>
      <w:kern w:val="2"/>
    </w:rPr>
  </w:style>
  <w:style w:type="paragraph" w:customStyle="1" w:styleId="75">
    <w:name w:val="标准文件_标准部门"/>
    <w:basedOn w:val="1"/>
    <w:autoRedefine/>
    <w:qFormat/>
    <w:uiPriority w:val="0"/>
    <w:pPr>
      <w:jc w:val="center"/>
    </w:pPr>
    <w:rPr>
      <w:rFonts w:ascii="黑体" w:eastAsia="黑体"/>
      <w:kern w:val="0"/>
      <w:sz w:val="44"/>
    </w:rPr>
  </w:style>
  <w:style w:type="paragraph" w:customStyle="1" w:styleId="76">
    <w:name w:val="标准文件_标准代替"/>
    <w:basedOn w:val="1"/>
    <w:next w:val="1"/>
    <w:autoRedefine/>
    <w:qFormat/>
    <w:uiPriority w:val="0"/>
    <w:pPr>
      <w:spacing w:line="310" w:lineRule="exact"/>
      <w:jc w:val="right"/>
    </w:pPr>
    <w:rPr>
      <w:rFonts w:ascii="宋体" w:hAnsi="宋体"/>
      <w:kern w:val="0"/>
    </w:rPr>
  </w:style>
  <w:style w:type="paragraph" w:customStyle="1" w:styleId="77">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78">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9">
    <w:name w:val="标准文件_页眉偶数页"/>
    <w:basedOn w:val="78"/>
    <w:next w:val="1"/>
    <w:autoRedefine/>
    <w:qFormat/>
    <w:uiPriority w:val="0"/>
    <w:pPr>
      <w:jc w:val="left"/>
    </w:pPr>
  </w:style>
  <w:style w:type="paragraph" w:customStyle="1" w:styleId="80">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81">
    <w:name w:val="标准文件_参考文献条目"/>
    <w:autoRedefine/>
    <w:qFormat/>
    <w:uiPriority w:val="0"/>
    <w:pPr>
      <w:numPr>
        <w:ilvl w:val="0"/>
        <w:numId w:val="4"/>
      </w:numPr>
    </w:pPr>
    <w:rPr>
      <w:rFonts w:ascii="宋体" w:hAnsi="Times New Roman" w:eastAsia="宋体" w:cs="Times New Roman"/>
      <w:lang w:val="en-US" w:eastAsia="zh-CN" w:bidi="ar-SA"/>
    </w:rPr>
  </w:style>
  <w:style w:type="character" w:customStyle="1" w:styleId="82">
    <w:name w:val="标准文件_发布"/>
    <w:autoRedefine/>
    <w:qFormat/>
    <w:uiPriority w:val="0"/>
    <w:rPr>
      <w:rFonts w:ascii="黑体" w:eastAsia="黑体"/>
      <w:spacing w:val="0"/>
      <w:w w:val="100"/>
      <w:position w:val="3"/>
      <w:sz w:val="28"/>
    </w:rPr>
  </w:style>
  <w:style w:type="paragraph" w:customStyle="1" w:styleId="83">
    <w:name w:val="标准文件_方框数字列项"/>
    <w:basedOn w:val="44"/>
    <w:autoRedefine/>
    <w:qFormat/>
    <w:uiPriority w:val="0"/>
    <w:pPr>
      <w:numPr>
        <w:ilvl w:val="0"/>
        <w:numId w:val="5"/>
      </w:numPr>
      <w:ind w:firstLine="0" w:firstLineChars="0"/>
    </w:pPr>
  </w:style>
  <w:style w:type="paragraph" w:customStyle="1" w:styleId="84">
    <w:name w:val="标准文件_封面标准编号"/>
    <w:basedOn w:val="1"/>
    <w:next w:val="76"/>
    <w:autoRedefine/>
    <w:qFormat/>
    <w:uiPriority w:val="0"/>
    <w:pPr>
      <w:spacing w:line="310" w:lineRule="exact"/>
      <w:jc w:val="right"/>
    </w:pPr>
    <w:rPr>
      <w:rFonts w:ascii="黑体" w:eastAsia="黑体"/>
      <w:kern w:val="0"/>
      <w:sz w:val="28"/>
    </w:rPr>
  </w:style>
  <w:style w:type="paragraph" w:customStyle="1" w:styleId="85">
    <w:name w:val="标准文件_封面标准分类号"/>
    <w:basedOn w:val="1"/>
    <w:autoRedefine/>
    <w:qFormat/>
    <w:uiPriority w:val="0"/>
    <w:rPr>
      <w:rFonts w:ascii="黑体" w:eastAsia="黑体"/>
      <w:b/>
      <w:kern w:val="0"/>
      <w:sz w:val="28"/>
    </w:rPr>
  </w:style>
  <w:style w:type="paragraph" w:customStyle="1" w:styleId="86">
    <w:name w:val="标准文件_封面标准名称"/>
    <w:basedOn w:val="1"/>
    <w:autoRedefine/>
    <w:qFormat/>
    <w:uiPriority w:val="0"/>
    <w:pPr>
      <w:spacing w:line="240" w:lineRule="auto"/>
      <w:jc w:val="center"/>
    </w:pPr>
    <w:rPr>
      <w:rFonts w:ascii="黑体" w:eastAsia="黑体"/>
      <w:kern w:val="0"/>
      <w:sz w:val="52"/>
    </w:rPr>
  </w:style>
  <w:style w:type="paragraph" w:customStyle="1" w:styleId="87">
    <w:name w:val="标准文件_封面标准英文名称"/>
    <w:basedOn w:val="1"/>
    <w:autoRedefine/>
    <w:qFormat/>
    <w:uiPriority w:val="0"/>
    <w:pPr>
      <w:spacing w:line="240" w:lineRule="auto"/>
      <w:jc w:val="center"/>
    </w:pPr>
    <w:rPr>
      <w:rFonts w:ascii="黑体" w:eastAsia="黑体"/>
      <w:b/>
      <w:sz w:val="28"/>
    </w:rPr>
  </w:style>
  <w:style w:type="paragraph" w:customStyle="1" w:styleId="88">
    <w:name w:val="标准文件_封面发布日期"/>
    <w:basedOn w:val="1"/>
    <w:autoRedefine/>
    <w:qFormat/>
    <w:uiPriority w:val="0"/>
    <w:pPr>
      <w:spacing w:line="310" w:lineRule="exact"/>
    </w:pPr>
    <w:rPr>
      <w:rFonts w:ascii="黑体" w:eastAsia="黑体"/>
      <w:kern w:val="0"/>
      <w:sz w:val="28"/>
    </w:rPr>
  </w:style>
  <w:style w:type="paragraph" w:customStyle="1" w:styleId="89">
    <w:name w:val="标准文件_封面密级"/>
    <w:basedOn w:val="1"/>
    <w:autoRedefine/>
    <w:qFormat/>
    <w:uiPriority w:val="0"/>
    <w:rPr>
      <w:rFonts w:eastAsia="黑体"/>
      <w:sz w:val="32"/>
    </w:rPr>
  </w:style>
  <w:style w:type="paragraph" w:customStyle="1" w:styleId="90">
    <w:name w:val="标准文件_封面实施日期"/>
    <w:basedOn w:val="1"/>
    <w:autoRedefine/>
    <w:qFormat/>
    <w:uiPriority w:val="0"/>
    <w:pPr>
      <w:spacing w:line="310" w:lineRule="exact"/>
      <w:jc w:val="right"/>
    </w:pPr>
    <w:rPr>
      <w:rFonts w:ascii="黑体" w:eastAsia="黑体"/>
      <w:sz w:val="28"/>
    </w:rPr>
  </w:style>
  <w:style w:type="paragraph" w:customStyle="1" w:styleId="91">
    <w:name w:val="标准文件_封面抬头"/>
    <w:basedOn w:val="44"/>
    <w:autoRedefine/>
    <w:qFormat/>
    <w:uiPriority w:val="0"/>
    <w:pPr>
      <w:adjustRightInd w:val="0"/>
      <w:spacing w:line="800" w:lineRule="exact"/>
      <w:ind w:firstLine="0" w:firstLineChars="0"/>
      <w:jc w:val="distribute"/>
    </w:pPr>
    <w:rPr>
      <w:rFonts w:ascii="黑体" w:eastAsia="黑体"/>
      <w:b/>
      <w:sz w:val="64"/>
    </w:rPr>
  </w:style>
  <w:style w:type="paragraph" w:customStyle="1" w:styleId="92">
    <w:name w:val="标准文件_附录标识"/>
    <w:next w:val="44"/>
    <w:autoRedefine/>
    <w:qFormat/>
    <w:uiPriority w:val="0"/>
    <w:pPr>
      <w:numPr>
        <w:ilvl w:val="0"/>
        <w:numId w:val="6"/>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93">
    <w:name w:val="标准文件_附录表标题"/>
    <w:next w:val="44"/>
    <w:autoRedefine/>
    <w:qFormat/>
    <w:uiPriority w:val="0"/>
    <w:pPr>
      <w:numPr>
        <w:ilvl w:val="1"/>
        <w:numId w:val="7"/>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94">
    <w:name w:val="标准文件_附录一级条标题"/>
    <w:next w:val="44"/>
    <w:autoRedefine/>
    <w:qFormat/>
    <w:uiPriority w:val="0"/>
    <w:pPr>
      <w:widowControl w:val="0"/>
      <w:numPr>
        <w:ilvl w:val="1"/>
        <w:numId w:val="6"/>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95">
    <w:name w:val="标准文件_附录二级条标题"/>
    <w:basedOn w:val="94"/>
    <w:next w:val="44"/>
    <w:autoRedefine/>
    <w:qFormat/>
    <w:uiPriority w:val="0"/>
    <w:pPr>
      <w:widowControl/>
      <w:numPr>
        <w:ilvl w:val="2"/>
      </w:numPr>
      <w:wordWrap w:val="0"/>
      <w:overflowPunct w:val="0"/>
      <w:autoSpaceDE w:val="0"/>
      <w:autoSpaceDN w:val="0"/>
      <w:textAlignment w:val="baseline"/>
      <w:outlineLvl w:val="3"/>
    </w:pPr>
  </w:style>
  <w:style w:type="paragraph" w:customStyle="1" w:styleId="96">
    <w:name w:val="标准文件_附录公式"/>
    <w:basedOn w:val="73"/>
    <w:next w:val="73"/>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7">
    <w:name w:val="标准文件_附录三级条标题"/>
    <w:next w:val="44"/>
    <w:autoRedefine/>
    <w:qFormat/>
    <w:uiPriority w:val="0"/>
    <w:pPr>
      <w:widowControl w:val="0"/>
      <w:numPr>
        <w:ilvl w:val="3"/>
        <w:numId w:val="6"/>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8">
    <w:name w:val="标准文件_附录四级条标题"/>
    <w:next w:val="44"/>
    <w:autoRedefine/>
    <w:qFormat/>
    <w:uiPriority w:val="0"/>
    <w:pPr>
      <w:widowControl w:val="0"/>
      <w:numPr>
        <w:ilvl w:val="4"/>
        <w:numId w:val="6"/>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9">
    <w:name w:val="标准文件_附录图标题"/>
    <w:next w:val="44"/>
    <w:autoRedefine/>
    <w:qFormat/>
    <w:uiPriority w:val="0"/>
    <w:pPr>
      <w:numPr>
        <w:ilvl w:val="1"/>
        <w:numId w:val="8"/>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100">
    <w:name w:val="标准文件_附录五级条标题"/>
    <w:next w:val="44"/>
    <w:autoRedefine/>
    <w:qFormat/>
    <w:uiPriority w:val="0"/>
    <w:pPr>
      <w:widowControl w:val="0"/>
      <w:numPr>
        <w:ilvl w:val="5"/>
        <w:numId w:val="6"/>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101">
    <w:name w:val="标准文件_附录英文标识"/>
    <w:next w:val="14"/>
    <w:autoRedefine/>
    <w:qFormat/>
    <w:uiPriority w:val="0"/>
    <w:pPr>
      <w:numPr>
        <w:ilvl w:val="0"/>
        <w:numId w:val="9"/>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102">
    <w:name w:val="正文文本 字符"/>
    <w:link w:val="14"/>
    <w:autoRedefine/>
    <w:qFormat/>
    <w:uiPriority w:val="0"/>
    <w:rPr>
      <w:rFonts w:ascii="Times New Roman" w:hAnsi="Times New Roman" w:eastAsia="宋体" w:cs="Times New Roman"/>
      <w:szCs w:val="20"/>
    </w:rPr>
  </w:style>
  <w:style w:type="paragraph" w:customStyle="1" w:styleId="103">
    <w:name w:val="标准文件_附录章标题"/>
    <w:next w:val="44"/>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04">
    <w:name w:val="标准文件_公式后的破折号"/>
    <w:basedOn w:val="44"/>
    <w:next w:val="44"/>
    <w:autoRedefine/>
    <w:qFormat/>
    <w:uiPriority w:val="0"/>
    <w:pPr>
      <w:ind w:left="488" w:leftChars="200" w:hanging="289" w:hangingChars="290"/>
    </w:pPr>
  </w:style>
  <w:style w:type="paragraph" w:customStyle="1" w:styleId="105">
    <w:name w:val="标准文件_前言、引言标题"/>
    <w:next w:val="1"/>
    <w:link w:val="249"/>
    <w:autoRedefine/>
    <w:qFormat/>
    <w:uiPriority w:val="0"/>
    <w:pPr>
      <w:numPr>
        <w:ilvl w:val="0"/>
        <w:numId w:val="10"/>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06">
    <w:name w:val="标准文件_目次、标准名称标题"/>
    <w:basedOn w:val="105"/>
    <w:next w:val="44"/>
    <w:link w:val="248"/>
    <w:autoRedefine/>
    <w:qFormat/>
    <w:uiPriority w:val="0"/>
    <w:pPr>
      <w:spacing w:line="460" w:lineRule="exact"/>
    </w:pPr>
  </w:style>
  <w:style w:type="paragraph" w:customStyle="1" w:styleId="107">
    <w:name w:val="标准文件_目录标题"/>
    <w:basedOn w:val="1"/>
    <w:autoRedefine/>
    <w:qFormat/>
    <w:uiPriority w:val="0"/>
    <w:pPr>
      <w:spacing w:afterLines="150" w:line="240" w:lineRule="auto"/>
      <w:jc w:val="center"/>
    </w:pPr>
    <w:rPr>
      <w:rFonts w:ascii="黑体" w:eastAsia="黑体"/>
      <w:sz w:val="32"/>
    </w:rPr>
  </w:style>
  <w:style w:type="paragraph" w:customStyle="1" w:styleId="108">
    <w:name w:val="标准文件_破折号列项"/>
    <w:autoRedefine/>
    <w:qFormat/>
    <w:uiPriority w:val="0"/>
    <w:pPr>
      <w:numPr>
        <w:ilvl w:val="0"/>
        <w:numId w:val="11"/>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9">
    <w:name w:val="标准文件_破折号列项（二级）"/>
    <w:basedOn w:val="108"/>
    <w:autoRedefine/>
    <w:qFormat/>
    <w:uiPriority w:val="0"/>
    <w:pPr>
      <w:numPr>
        <w:numId w:val="12"/>
      </w:numPr>
      <w:ind w:left="0" w:firstLine="200"/>
    </w:pPr>
  </w:style>
  <w:style w:type="character" w:customStyle="1" w:styleId="110">
    <w:name w:val="不明显参考1"/>
    <w:autoRedefine/>
    <w:qFormat/>
    <w:uiPriority w:val="31"/>
    <w:rPr>
      <w:smallCaps/>
      <w:color w:val="C0504D"/>
      <w:u w:val="single"/>
    </w:rPr>
  </w:style>
  <w:style w:type="paragraph" w:customStyle="1" w:styleId="111">
    <w:name w:val="标准文件_示例后续"/>
    <w:basedOn w:val="1"/>
    <w:autoRedefine/>
    <w:qFormat/>
    <w:uiPriority w:val="0"/>
    <w:pPr>
      <w:adjustRightInd/>
      <w:spacing w:line="240" w:lineRule="auto"/>
      <w:ind w:firstLine="200" w:firstLineChars="200"/>
    </w:pPr>
    <w:rPr>
      <w:sz w:val="18"/>
      <w:szCs w:val="24"/>
    </w:rPr>
  </w:style>
  <w:style w:type="paragraph" w:customStyle="1" w:styleId="112">
    <w:name w:val="标准文件_数字编号列项"/>
    <w:autoRedefine/>
    <w:qFormat/>
    <w:uiPriority w:val="0"/>
    <w:pPr>
      <w:numPr>
        <w:ilvl w:val="0"/>
        <w:numId w:val="13"/>
      </w:numPr>
      <w:jc w:val="both"/>
    </w:pPr>
    <w:rPr>
      <w:rFonts w:ascii="宋体" w:hAnsi="宋体" w:eastAsia="宋体" w:cs="Times New Roman"/>
      <w:sz w:val="21"/>
      <w:lang w:val="en-US" w:eastAsia="zh-CN" w:bidi="ar-SA"/>
    </w:rPr>
  </w:style>
  <w:style w:type="character" w:customStyle="1" w:styleId="113">
    <w:name w:val="脚注文本 字符"/>
    <w:link w:val="22"/>
    <w:autoRedefine/>
    <w:semiHidden/>
    <w:qFormat/>
    <w:uiPriority w:val="0"/>
    <w:rPr>
      <w:rFonts w:ascii="宋体" w:hAnsi="Times New Roman" w:eastAsia="宋体" w:cs="Times New Roman"/>
      <w:sz w:val="18"/>
      <w:szCs w:val="18"/>
    </w:rPr>
  </w:style>
  <w:style w:type="paragraph" w:customStyle="1" w:styleId="11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15">
    <w:name w:val="标准文件_图表脚注"/>
    <w:basedOn w:val="1"/>
    <w:next w:val="44"/>
    <w:link w:val="258"/>
    <w:autoRedefine/>
    <w:qFormat/>
    <w:uiPriority w:val="0"/>
    <w:pPr>
      <w:numPr>
        <w:ilvl w:val="0"/>
        <w:numId w:val="14"/>
      </w:numPr>
      <w:spacing w:line="240" w:lineRule="auto"/>
      <w:jc w:val="left"/>
    </w:pPr>
    <w:rPr>
      <w:rFonts w:ascii="宋体" w:hAnsi="宋体"/>
      <w:sz w:val="18"/>
    </w:rPr>
  </w:style>
  <w:style w:type="character" w:customStyle="1" w:styleId="116">
    <w:name w:val="标准文件_图表脚注内容"/>
    <w:autoRedefine/>
    <w:qFormat/>
    <w:uiPriority w:val="0"/>
    <w:rPr>
      <w:rFonts w:ascii="宋体" w:hAnsi="宋体" w:eastAsia="宋体" w:cs="Times New Roman"/>
      <w:spacing w:val="0"/>
      <w:sz w:val="18"/>
      <w:vertAlign w:val="superscript"/>
    </w:rPr>
  </w:style>
  <w:style w:type="paragraph" w:customStyle="1" w:styleId="117">
    <w:name w:val="标准文件_一致程度"/>
    <w:basedOn w:val="1"/>
    <w:link w:val="252"/>
    <w:autoRedefine/>
    <w:qFormat/>
    <w:uiPriority w:val="0"/>
    <w:pPr>
      <w:spacing w:line="440" w:lineRule="exact"/>
      <w:jc w:val="center"/>
    </w:pPr>
    <w:rPr>
      <w:sz w:val="28"/>
    </w:rPr>
  </w:style>
  <w:style w:type="paragraph" w:customStyle="1" w:styleId="118">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9">
    <w:name w:val="标准文件_英文图表脚注"/>
    <w:basedOn w:val="73"/>
    <w:link w:val="253"/>
    <w:autoRedefine/>
    <w:qFormat/>
    <w:uiPriority w:val="0"/>
    <w:pPr>
      <w:widowControl/>
      <w:adjustRightInd/>
      <w:snapToGrid/>
      <w:spacing w:line="240" w:lineRule="auto"/>
      <w:ind w:left="79" w:hanging="79" w:hangingChars="80"/>
    </w:pPr>
    <w:rPr>
      <w:rFonts w:ascii="宋体" w:hAnsi="宋体"/>
    </w:rPr>
  </w:style>
  <w:style w:type="paragraph" w:customStyle="1" w:styleId="120">
    <w:name w:val="标准文件_英文注："/>
    <w:basedOn w:val="1"/>
    <w:next w:val="44"/>
    <w:autoRedefine/>
    <w:qFormat/>
    <w:uiPriority w:val="0"/>
    <w:pPr>
      <w:numPr>
        <w:ilvl w:val="0"/>
        <w:numId w:val="15"/>
      </w:numPr>
      <w:tabs>
        <w:tab w:val="left" w:pos="420"/>
      </w:tabs>
      <w:autoSpaceDE w:val="0"/>
      <w:autoSpaceDN w:val="0"/>
      <w:spacing w:line="240" w:lineRule="auto"/>
    </w:pPr>
    <w:rPr>
      <w:rFonts w:ascii="宋体" w:hAnsi="宋体"/>
      <w:kern w:val="0"/>
      <w:sz w:val="18"/>
      <w:szCs w:val="20"/>
    </w:rPr>
  </w:style>
  <w:style w:type="paragraph" w:customStyle="1" w:styleId="121">
    <w:name w:val="标准文件_英文注×："/>
    <w:basedOn w:val="1"/>
    <w:autoRedefine/>
    <w:qFormat/>
    <w:uiPriority w:val="0"/>
    <w:pPr>
      <w:numPr>
        <w:ilvl w:val="0"/>
        <w:numId w:val="16"/>
      </w:numPr>
      <w:tabs>
        <w:tab w:val="left" w:pos="210"/>
      </w:tabs>
      <w:autoSpaceDE w:val="0"/>
      <w:autoSpaceDN w:val="0"/>
      <w:spacing w:line="240" w:lineRule="auto"/>
    </w:pPr>
    <w:rPr>
      <w:rFonts w:ascii="宋体" w:hAnsi="宋体"/>
      <w:kern w:val="0"/>
      <w:szCs w:val="20"/>
    </w:rPr>
  </w:style>
  <w:style w:type="paragraph" w:customStyle="1" w:styleId="122">
    <w:name w:val="标准文件_正文公式"/>
    <w:basedOn w:val="1"/>
    <w:next w:val="73"/>
    <w:link w:val="255"/>
    <w:autoRedefine/>
    <w:qFormat/>
    <w:uiPriority w:val="0"/>
    <w:pPr>
      <w:tabs>
        <w:tab w:val="center" w:pos="4678"/>
        <w:tab w:val="right" w:leader="middleDot" w:pos="9356"/>
      </w:tabs>
      <w:spacing w:line="240" w:lineRule="auto"/>
    </w:pPr>
    <w:rPr>
      <w:rFonts w:ascii="宋体" w:hAnsi="宋体"/>
    </w:rPr>
  </w:style>
  <w:style w:type="paragraph" w:customStyle="1" w:styleId="123">
    <w:name w:val="标准文件_正文图标题"/>
    <w:next w:val="44"/>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4">
    <w:name w:val="标准文件_正文英文表标题"/>
    <w:next w:val="44"/>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5">
    <w:name w:val="标准文件_正文英文图标题"/>
    <w:next w:val="44"/>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6">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7">
    <w:name w:val="发布部门"/>
    <w:next w:val="44"/>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8">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9">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0">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1">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2">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3">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4">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5">
    <w:name w:val="封面正文"/>
    <w:autoRedefine/>
    <w:qFormat/>
    <w:uiPriority w:val="0"/>
    <w:pPr>
      <w:jc w:val="both"/>
    </w:pPr>
    <w:rPr>
      <w:rFonts w:ascii="Times New Roman" w:hAnsi="Times New Roman" w:eastAsia="宋体" w:cs="Times New Roman"/>
      <w:lang w:val="en-US" w:eastAsia="zh-CN" w:bidi="ar-SA"/>
    </w:rPr>
  </w:style>
  <w:style w:type="paragraph" w:customStyle="1" w:styleId="136">
    <w:name w:val="附录二级无标题条"/>
    <w:basedOn w:val="1"/>
    <w:next w:val="44"/>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7">
    <w:name w:val="附录三级无标题条"/>
    <w:basedOn w:val="136"/>
    <w:next w:val="44"/>
    <w:autoRedefine/>
    <w:qFormat/>
    <w:uiPriority w:val="0"/>
    <w:pPr>
      <w:outlineLvl w:val="4"/>
    </w:pPr>
  </w:style>
  <w:style w:type="paragraph" w:customStyle="1" w:styleId="138">
    <w:name w:val="附录四级无标题条"/>
    <w:basedOn w:val="137"/>
    <w:next w:val="44"/>
    <w:autoRedefine/>
    <w:qFormat/>
    <w:uiPriority w:val="0"/>
    <w:pPr>
      <w:outlineLvl w:val="5"/>
    </w:pPr>
  </w:style>
  <w:style w:type="paragraph" w:customStyle="1" w:styleId="139">
    <w:name w:val="附录图"/>
    <w:next w:val="44"/>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0">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41">
    <w:name w:val="附录五级无标题条"/>
    <w:basedOn w:val="138"/>
    <w:next w:val="44"/>
    <w:autoRedefine/>
    <w:qFormat/>
    <w:uiPriority w:val="0"/>
    <w:pPr>
      <w:outlineLvl w:val="6"/>
    </w:pPr>
  </w:style>
  <w:style w:type="paragraph" w:customStyle="1" w:styleId="142">
    <w:name w:val="附录性质"/>
    <w:basedOn w:val="1"/>
    <w:autoRedefine/>
    <w:qFormat/>
    <w:uiPriority w:val="0"/>
    <w:pPr>
      <w:widowControl/>
      <w:adjustRightInd/>
      <w:jc w:val="center"/>
    </w:pPr>
    <w:rPr>
      <w:rFonts w:ascii="黑体" w:eastAsia="黑体"/>
    </w:rPr>
  </w:style>
  <w:style w:type="paragraph" w:customStyle="1" w:styleId="143">
    <w:name w:val="附录一级无标题条"/>
    <w:basedOn w:val="103"/>
    <w:next w:val="44"/>
    <w:autoRedefine/>
    <w:qFormat/>
    <w:uiPriority w:val="0"/>
    <w:pPr>
      <w:autoSpaceDN w:val="0"/>
      <w:outlineLvl w:val="2"/>
    </w:pPr>
    <w:rPr>
      <w:rFonts w:ascii="宋体" w:hAnsi="宋体" w:eastAsia="宋体"/>
    </w:rPr>
  </w:style>
  <w:style w:type="character" w:customStyle="1" w:styleId="144">
    <w:name w:val="个人答复风格"/>
    <w:autoRedefine/>
    <w:qFormat/>
    <w:uiPriority w:val="0"/>
    <w:rPr>
      <w:rFonts w:ascii="Arial" w:hAnsi="Arial" w:eastAsia="宋体" w:cs="Arial"/>
      <w:color w:val="auto"/>
      <w:spacing w:val="0"/>
      <w:sz w:val="20"/>
    </w:rPr>
  </w:style>
  <w:style w:type="character" w:customStyle="1" w:styleId="145">
    <w:name w:val="个人撰写风格"/>
    <w:autoRedefine/>
    <w:qFormat/>
    <w:uiPriority w:val="0"/>
    <w:rPr>
      <w:rFonts w:ascii="Arial" w:hAnsi="Arial" w:eastAsia="宋体" w:cs="Arial"/>
      <w:color w:val="auto"/>
      <w:spacing w:val="0"/>
      <w:sz w:val="20"/>
    </w:rPr>
  </w:style>
  <w:style w:type="paragraph" w:customStyle="1" w:styleId="146">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7">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8">
    <w:name w:val="列项·"/>
    <w:basedOn w:val="44"/>
    <w:autoRedefine/>
    <w:qFormat/>
    <w:uiPriority w:val="0"/>
    <w:pPr>
      <w:tabs>
        <w:tab w:val="left" w:pos="840"/>
      </w:tabs>
    </w:pPr>
  </w:style>
  <w:style w:type="paragraph" w:customStyle="1" w:styleId="149">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0">
    <w:name w:val="目录 21"/>
    <w:basedOn w:val="1"/>
    <w:next w:val="1"/>
    <w:autoRedefine/>
    <w:semiHidden/>
    <w:qFormat/>
    <w:uiPriority w:val="0"/>
    <w:pPr>
      <w:adjustRightInd/>
      <w:spacing w:line="240" w:lineRule="auto"/>
      <w:jc w:val="left"/>
    </w:pPr>
    <w:rPr>
      <w:bCs/>
      <w:iCs/>
    </w:rPr>
  </w:style>
  <w:style w:type="paragraph" w:customStyle="1" w:styleId="151">
    <w:name w:val="目录 31"/>
    <w:basedOn w:val="1"/>
    <w:next w:val="1"/>
    <w:autoRedefine/>
    <w:semiHidden/>
    <w:qFormat/>
    <w:uiPriority w:val="0"/>
    <w:pPr>
      <w:spacing w:line="240" w:lineRule="auto"/>
    </w:pPr>
    <w:rPr>
      <w:rFonts w:ascii="宋体" w:hAnsi="宋体"/>
      <w:iCs/>
    </w:rPr>
  </w:style>
  <w:style w:type="paragraph" w:customStyle="1" w:styleId="152">
    <w:name w:val="目录 41"/>
    <w:basedOn w:val="1"/>
    <w:next w:val="1"/>
    <w:autoRedefine/>
    <w:semiHidden/>
    <w:qFormat/>
    <w:uiPriority w:val="0"/>
    <w:pPr>
      <w:adjustRightInd/>
      <w:spacing w:line="240" w:lineRule="auto"/>
      <w:jc w:val="left"/>
    </w:pPr>
  </w:style>
  <w:style w:type="paragraph" w:customStyle="1" w:styleId="153">
    <w:name w:val="目录 51"/>
    <w:basedOn w:val="1"/>
    <w:next w:val="1"/>
    <w:autoRedefine/>
    <w:semiHidden/>
    <w:qFormat/>
    <w:uiPriority w:val="0"/>
    <w:pPr>
      <w:spacing w:line="240" w:lineRule="auto"/>
    </w:pPr>
    <w:rPr>
      <w:rFonts w:ascii="宋体" w:hAnsi="宋体"/>
    </w:rPr>
  </w:style>
  <w:style w:type="paragraph" w:customStyle="1" w:styleId="154">
    <w:name w:val="目录 61"/>
    <w:basedOn w:val="1"/>
    <w:next w:val="1"/>
    <w:autoRedefine/>
    <w:semiHidden/>
    <w:qFormat/>
    <w:uiPriority w:val="0"/>
    <w:pPr>
      <w:adjustRightInd/>
      <w:spacing w:line="240" w:lineRule="auto"/>
      <w:jc w:val="left"/>
    </w:pPr>
  </w:style>
  <w:style w:type="paragraph" w:customStyle="1" w:styleId="155">
    <w:name w:val="目录 71"/>
    <w:basedOn w:val="154"/>
    <w:autoRedefine/>
    <w:semiHidden/>
    <w:qFormat/>
    <w:uiPriority w:val="0"/>
    <w:pPr>
      <w:ind w:left="1260"/>
    </w:pPr>
  </w:style>
  <w:style w:type="paragraph" w:customStyle="1" w:styleId="156">
    <w:name w:val="目录 81"/>
    <w:basedOn w:val="155"/>
    <w:autoRedefine/>
    <w:semiHidden/>
    <w:qFormat/>
    <w:uiPriority w:val="0"/>
    <w:pPr>
      <w:ind w:left="1470"/>
    </w:pPr>
  </w:style>
  <w:style w:type="paragraph" w:customStyle="1" w:styleId="157">
    <w:name w:val="目录 91"/>
    <w:basedOn w:val="156"/>
    <w:autoRedefine/>
    <w:semiHidden/>
    <w:qFormat/>
    <w:uiPriority w:val="0"/>
    <w:pPr>
      <w:ind w:left="1680"/>
    </w:pPr>
  </w:style>
  <w:style w:type="paragraph" w:customStyle="1" w:styleId="158">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9">
    <w:name w:val="其他发布部门"/>
    <w:basedOn w:val="127"/>
    <w:autoRedefine/>
    <w:qFormat/>
    <w:uiPriority w:val="0"/>
    <w:pPr>
      <w:framePr w:wrap="around"/>
      <w:spacing w:line="0" w:lineRule="atLeast"/>
    </w:pPr>
    <w:rPr>
      <w:rFonts w:ascii="黑体" w:eastAsia="黑体"/>
      <w:b w:val="0"/>
    </w:rPr>
  </w:style>
  <w:style w:type="paragraph" w:customStyle="1" w:styleId="160">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61">
    <w:name w:val="实施日期"/>
    <w:basedOn w:val="128"/>
    <w:autoRedefine/>
    <w:qFormat/>
    <w:uiPriority w:val="0"/>
    <w:pPr>
      <w:framePr w:hSpace="0" w:wrap="around" w:xAlign="right"/>
      <w:jc w:val="right"/>
    </w:pPr>
  </w:style>
  <w:style w:type="paragraph" w:customStyle="1" w:styleId="162">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3">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4">
    <w:name w:val="无标题条"/>
    <w:next w:val="44"/>
    <w:autoRedefine/>
    <w:qFormat/>
    <w:uiPriority w:val="0"/>
    <w:pPr>
      <w:jc w:val="both"/>
    </w:pPr>
    <w:rPr>
      <w:rFonts w:ascii="宋体" w:hAnsi="宋体" w:eastAsia="宋体" w:cs="Times New Roman"/>
      <w:sz w:val="21"/>
      <w:lang w:val="en-US" w:eastAsia="zh-CN" w:bidi="ar-SA"/>
    </w:rPr>
  </w:style>
  <w:style w:type="paragraph" w:customStyle="1" w:styleId="165">
    <w:name w:val="五级无标题条"/>
    <w:basedOn w:val="1"/>
    <w:autoRedefine/>
    <w:qFormat/>
    <w:uiPriority w:val="0"/>
    <w:pPr>
      <w:numPr>
        <w:ilvl w:val="6"/>
        <w:numId w:val="20"/>
      </w:numPr>
      <w:adjustRightInd/>
    </w:pPr>
    <w:rPr>
      <w:szCs w:val="24"/>
    </w:rPr>
  </w:style>
  <w:style w:type="paragraph" w:customStyle="1" w:styleId="166">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7">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8">
    <w:name w:val="注×:后续"/>
    <w:basedOn w:val="167"/>
    <w:autoRedefine/>
    <w:qFormat/>
    <w:uiPriority w:val="0"/>
    <w:pPr>
      <w:ind w:left="1406" w:leftChars="0" w:hanging="499" w:firstLineChars="0"/>
    </w:pPr>
  </w:style>
  <w:style w:type="paragraph" w:customStyle="1" w:styleId="169">
    <w:name w:val="标准文件_五级无标题"/>
    <w:basedOn w:val="49"/>
    <w:autoRedefine/>
    <w:qFormat/>
    <w:uiPriority w:val="0"/>
    <w:pPr>
      <w:spacing w:beforeLines="0" w:afterLines="0"/>
      <w:outlineLvl w:val="9"/>
    </w:pPr>
    <w:rPr>
      <w:rFonts w:ascii="宋体" w:eastAsia="宋体"/>
    </w:rPr>
  </w:style>
  <w:style w:type="paragraph" w:customStyle="1" w:styleId="170">
    <w:name w:val="标准文件_三级无标题"/>
    <w:basedOn w:val="47"/>
    <w:autoRedefine/>
    <w:qFormat/>
    <w:uiPriority w:val="0"/>
    <w:pPr>
      <w:spacing w:beforeLines="0" w:afterLines="0"/>
      <w:outlineLvl w:val="9"/>
    </w:pPr>
    <w:rPr>
      <w:rFonts w:ascii="宋体" w:eastAsia="宋体"/>
    </w:rPr>
  </w:style>
  <w:style w:type="paragraph" w:customStyle="1" w:styleId="171">
    <w:name w:val="标准_四级无标题"/>
    <w:basedOn w:val="48"/>
    <w:next w:val="44"/>
    <w:autoRedefine/>
    <w:qFormat/>
    <w:uiPriority w:val="0"/>
    <w:rPr>
      <w:rFonts w:eastAsia="宋体"/>
    </w:rPr>
  </w:style>
  <w:style w:type="paragraph" w:customStyle="1" w:styleId="172">
    <w:name w:val="标准文件_四级无标题"/>
    <w:basedOn w:val="48"/>
    <w:autoRedefine/>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44"/>
    <w:autoRedefine/>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44"/>
    <w:autoRedefine/>
    <w:qFormat/>
    <w:uiPriority w:val="0"/>
    <w:pPr>
      <w:numPr>
        <w:ilvl w:val="0"/>
        <w:numId w:val="24"/>
      </w:numPr>
      <w:ind w:firstLine="0" w:firstLineChars="0"/>
    </w:pPr>
    <w:rPr>
      <w:rFonts w:cs="Arial"/>
      <w:szCs w:val="28"/>
    </w:rPr>
  </w:style>
  <w:style w:type="paragraph" w:customStyle="1" w:styleId="175">
    <w:name w:val="标准文件_附录标题"/>
    <w:basedOn w:val="92"/>
    <w:autoRedefine/>
    <w:qFormat/>
    <w:uiPriority w:val="0"/>
    <w:pPr>
      <w:numPr>
        <w:numId w:val="0"/>
      </w:numPr>
      <w:spacing w:after="280"/>
      <w:outlineLvl w:val="9"/>
    </w:pPr>
  </w:style>
  <w:style w:type="paragraph" w:customStyle="1" w:styleId="176">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7">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44"/>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索引字母"/>
    <w:next w:val="44"/>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44"/>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44"/>
    <w:autoRedefine/>
    <w:qFormat/>
    <w:uiPriority w:val="0"/>
    <w:pPr>
      <w:ind w:firstLine="0" w:firstLineChars="0"/>
      <w:jc w:val="center"/>
    </w:pPr>
    <w:rPr>
      <w:sz w:val="18"/>
    </w:rPr>
  </w:style>
  <w:style w:type="paragraph" w:customStyle="1" w:styleId="183">
    <w:name w:val="标准文件_注："/>
    <w:next w:val="44"/>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44"/>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44"/>
    <w:autoRedefine/>
    <w:qFormat/>
    <w:uiPriority w:val="0"/>
    <w:rPr>
      <w:rFonts w:ascii="宋体" w:hAnsi="Times New Roman"/>
      <w:sz w:val="21"/>
    </w:rPr>
  </w:style>
  <w:style w:type="paragraph" w:customStyle="1" w:styleId="189">
    <w:name w:val="标准文件_表格续"/>
    <w:basedOn w:val="44"/>
    <w:next w:val="44"/>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44"/>
    <w:autoRedefine/>
    <w:qFormat/>
    <w:uiPriority w:val="0"/>
    <w:pPr>
      <w:numPr>
        <w:ilvl w:val="1"/>
        <w:numId w:val="21"/>
      </w:numPr>
      <w:ind w:left="1271" w:hanging="420" w:firstLineChars="0"/>
    </w:pPr>
  </w:style>
  <w:style w:type="paragraph" w:customStyle="1" w:styleId="192">
    <w:name w:val="标准文件_三级项2"/>
    <w:basedOn w:val="44"/>
    <w:autoRedefine/>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44"/>
    <w:autoRedefine/>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44"/>
    <w:next w:val="44"/>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8"/>
    <w:autoRedefine/>
    <w:qFormat/>
    <w:uiPriority w:val="0"/>
    <w:pPr>
      <w:framePr w:w="3997" w:h="471" w:hRule="exact" w:hSpace="0" w:vSpace="181" w:wrap="around" w:vAnchor="page" w:hAnchor="page" w:x="1419" w:y="14097"/>
    </w:pPr>
  </w:style>
  <w:style w:type="paragraph" w:customStyle="1" w:styleId="198">
    <w:name w:val="其他实施日期"/>
    <w:basedOn w:val="161"/>
    <w:autoRedefine/>
    <w:qFormat/>
    <w:uiPriority w:val="0"/>
    <w:pPr>
      <w:framePr w:w="3997" w:h="471" w:hRule="exact" w:vSpace="181" w:wrap="around" w:vAnchor="page" w:hAnchor="page" w:x="7089" w:y="14097"/>
    </w:pPr>
  </w:style>
  <w:style w:type="paragraph" w:customStyle="1" w:styleId="199">
    <w:name w:val="标准文件_文件编号"/>
    <w:basedOn w:val="44"/>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44"/>
    <w:next w:val="44"/>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44"/>
    <w:next w:val="44"/>
    <w:autoRedefine/>
    <w:qFormat/>
    <w:uiPriority w:val="0"/>
    <w:pPr>
      <w:numPr>
        <w:ilvl w:val="0"/>
        <w:numId w:val="8"/>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44"/>
    <w:next w:val="44"/>
    <w:autoRedefine/>
    <w:qFormat/>
    <w:uiPriority w:val="0"/>
    <w:pPr>
      <w:numPr>
        <w:ilvl w:val="0"/>
        <w:numId w:val="7"/>
      </w:numPr>
      <w:spacing w:line="14" w:lineRule="exact"/>
      <w:ind w:firstLine="0" w:firstLineChars="0"/>
      <w:jc w:val="center"/>
    </w:pPr>
    <w:rPr>
      <w:rFonts w:eastAsia="黑体"/>
      <w:vanish/>
      <w:sz w:val="2"/>
    </w:rPr>
  </w:style>
  <w:style w:type="paragraph" w:customStyle="1" w:styleId="204">
    <w:name w:val="标准文件_引言一级条标题"/>
    <w:basedOn w:val="44"/>
    <w:next w:val="44"/>
    <w:autoRedefine/>
    <w:qFormat/>
    <w:uiPriority w:val="0"/>
    <w:pPr>
      <w:numPr>
        <w:ilvl w:val="1"/>
        <w:numId w:val="10"/>
      </w:numPr>
      <w:spacing w:beforeLines="50" w:afterLines="50"/>
      <w:ind w:firstLineChars="0"/>
    </w:pPr>
    <w:rPr>
      <w:rFonts w:ascii="黑体" w:eastAsia="黑体"/>
    </w:rPr>
  </w:style>
  <w:style w:type="paragraph" w:customStyle="1" w:styleId="205">
    <w:name w:val="标准文件_引言二级条标题"/>
    <w:basedOn w:val="44"/>
    <w:next w:val="44"/>
    <w:autoRedefine/>
    <w:qFormat/>
    <w:uiPriority w:val="0"/>
    <w:pPr>
      <w:numPr>
        <w:ilvl w:val="2"/>
        <w:numId w:val="10"/>
      </w:numPr>
      <w:spacing w:beforeLines="50" w:afterLines="50"/>
      <w:ind w:firstLineChars="0"/>
    </w:pPr>
    <w:rPr>
      <w:rFonts w:ascii="黑体" w:eastAsia="黑体"/>
    </w:rPr>
  </w:style>
  <w:style w:type="paragraph" w:customStyle="1" w:styleId="206">
    <w:name w:val="标准文件_引言三级条标题"/>
    <w:basedOn w:val="44"/>
    <w:next w:val="44"/>
    <w:autoRedefine/>
    <w:qFormat/>
    <w:uiPriority w:val="0"/>
    <w:pPr>
      <w:numPr>
        <w:ilvl w:val="3"/>
        <w:numId w:val="10"/>
      </w:numPr>
      <w:spacing w:beforeLines="50" w:afterLines="50"/>
      <w:ind w:firstLineChars="0"/>
    </w:pPr>
    <w:rPr>
      <w:rFonts w:ascii="黑体" w:eastAsia="黑体"/>
    </w:rPr>
  </w:style>
  <w:style w:type="paragraph" w:customStyle="1" w:styleId="207">
    <w:name w:val="标准文件_引言四级条标题"/>
    <w:basedOn w:val="44"/>
    <w:next w:val="44"/>
    <w:autoRedefine/>
    <w:qFormat/>
    <w:uiPriority w:val="0"/>
    <w:pPr>
      <w:numPr>
        <w:ilvl w:val="4"/>
        <w:numId w:val="10"/>
      </w:numPr>
      <w:spacing w:beforeLines="50" w:afterLines="50"/>
      <w:ind w:firstLineChars="0"/>
    </w:pPr>
    <w:rPr>
      <w:rFonts w:ascii="黑体" w:eastAsia="黑体"/>
    </w:rPr>
  </w:style>
  <w:style w:type="paragraph" w:customStyle="1" w:styleId="208">
    <w:name w:val="标准文件_引言五级条标题"/>
    <w:basedOn w:val="44"/>
    <w:next w:val="44"/>
    <w:autoRedefine/>
    <w:qFormat/>
    <w:uiPriority w:val="0"/>
    <w:pPr>
      <w:numPr>
        <w:ilvl w:val="5"/>
        <w:numId w:val="10"/>
      </w:numPr>
      <w:spacing w:beforeLines="50" w:afterLines="50"/>
      <w:ind w:firstLineChars="0"/>
    </w:pPr>
    <w:rPr>
      <w:rFonts w:ascii="黑体" w:eastAsia="黑体"/>
    </w:rPr>
  </w:style>
  <w:style w:type="paragraph" w:customStyle="1" w:styleId="209">
    <w:name w:val="标准文件_注后"/>
    <w:basedOn w:val="44"/>
    <w:autoRedefine/>
    <w:qFormat/>
    <w:uiPriority w:val="0"/>
    <w:pPr>
      <w:ind w:left="811" w:firstLine="0" w:firstLineChars="0"/>
    </w:pPr>
    <w:rPr>
      <w:sz w:val="18"/>
    </w:rPr>
  </w:style>
  <w:style w:type="paragraph" w:customStyle="1" w:styleId="210">
    <w:name w:val="标准文件_注X后"/>
    <w:basedOn w:val="44"/>
    <w:autoRedefine/>
    <w:qFormat/>
    <w:uiPriority w:val="0"/>
    <w:pPr>
      <w:ind w:left="811" w:firstLine="0" w:firstLineChars="0"/>
    </w:pPr>
    <w:rPr>
      <w:sz w:val="18"/>
    </w:rPr>
  </w:style>
  <w:style w:type="paragraph" w:customStyle="1" w:styleId="211">
    <w:name w:val="标准文件_示例后"/>
    <w:basedOn w:val="44"/>
    <w:autoRedefine/>
    <w:qFormat/>
    <w:uiPriority w:val="0"/>
    <w:pPr>
      <w:ind w:left="964" w:firstLine="0" w:firstLineChars="0"/>
    </w:pPr>
    <w:rPr>
      <w:sz w:val="18"/>
    </w:rPr>
  </w:style>
  <w:style w:type="paragraph" w:customStyle="1" w:styleId="212">
    <w:name w:val="标准文件_示例X后"/>
    <w:basedOn w:val="44"/>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44"/>
    <w:next w:val="44"/>
    <w:autoRedefine/>
    <w:qFormat/>
    <w:uiPriority w:val="0"/>
    <w:pPr>
      <w:tabs>
        <w:tab w:val="right" w:leader="dot" w:pos="9356"/>
      </w:tabs>
      <w:ind w:left="210" w:hanging="210" w:firstLineChars="0"/>
      <w:jc w:val="left"/>
    </w:pPr>
  </w:style>
  <w:style w:type="paragraph" w:customStyle="1" w:styleId="215">
    <w:name w:val="标准文件_附录一级无标题"/>
    <w:basedOn w:val="94"/>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95"/>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97"/>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98"/>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100"/>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44"/>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44"/>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44"/>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44"/>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44"/>
    <w:autoRedefine/>
    <w:qFormat/>
    <w:uiPriority w:val="0"/>
    <w:pPr>
      <w:spacing w:beforeLines="0" w:afterLines="0" w:line="276" w:lineRule="auto"/>
    </w:pPr>
    <w:rPr>
      <w:rFonts w:ascii="宋体" w:eastAsia="宋体"/>
    </w:rPr>
  </w:style>
  <w:style w:type="paragraph" w:customStyle="1" w:styleId="225">
    <w:name w:val="标准文件_索引标题"/>
    <w:basedOn w:val="80"/>
    <w:next w:val="44"/>
    <w:autoRedefine/>
    <w:qFormat/>
    <w:uiPriority w:val="0"/>
    <w:rPr>
      <w:rFonts w:hAnsi="黑体"/>
    </w:rPr>
  </w:style>
  <w:style w:type="paragraph" w:customStyle="1" w:styleId="226">
    <w:name w:val="标准文件_脚注内容"/>
    <w:basedOn w:val="44"/>
    <w:autoRedefine/>
    <w:qFormat/>
    <w:uiPriority w:val="0"/>
    <w:pPr>
      <w:ind w:left="400" w:leftChars="200" w:hanging="200" w:hangingChars="200"/>
    </w:pPr>
    <w:rPr>
      <w:sz w:val="15"/>
    </w:rPr>
  </w:style>
  <w:style w:type="paragraph" w:customStyle="1" w:styleId="227">
    <w:name w:val="标准文件_术语条一"/>
    <w:basedOn w:val="41"/>
    <w:next w:val="44"/>
    <w:autoRedefine/>
    <w:qFormat/>
    <w:uiPriority w:val="0"/>
  </w:style>
  <w:style w:type="paragraph" w:customStyle="1" w:styleId="228">
    <w:name w:val="标准文件_术语条二"/>
    <w:basedOn w:val="51"/>
    <w:next w:val="44"/>
    <w:autoRedefine/>
    <w:qFormat/>
    <w:uiPriority w:val="0"/>
  </w:style>
  <w:style w:type="paragraph" w:customStyle="1" w:styleId="229">
    <w:name w:val="标准文件_术语条三"/>
    <w:basedOn w:val="170"/>
    <w:next w:val="44"/>
    <w:autoRedefine/>
    <w:qFormat/>
    <w:uiPriority w:val="0"/>
  </w:style>
  <w:style w:type="paragraph" w:customStyle="1" w:styleId="230">
    <w:name w:val="标准文件_术语条四"/>
    <w:basedOn w:val="172"/>
    <w:next w:val="44"/>
    <w:autoRedefine/>
    <w:qFormat/>
    <w:uiPriority w:val="0"/>
  </w:style>
  <w:style w:type="paragraph" w:customStyle="1" w:styleId="231">
    <w:name w:val="标准文件_术语条五"/>
    <w:basedOn w:val="169"/>
    <w:next w:val="44"/>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77"/>
    <w:autoRedefine/>
    <w:qFormat/>
    <w:uiPriority w:val="0"/>
    <w:rPr>
      <w:rFonts w:ascii="黑体" w:eastAsia="黑体"/>
      <w:kern w:val="0"/>
      <w:sz w:val="32"/>
    </w:rPr>
  </w:style>
  <w:style w:type="character" w:customStyle="1" w:styleId="247">
    <w:name w:val="标准文件_二级条标题 Char"/>
    <w:link w:val="46"/>
    <w:autoRedefine/>
    <w:qFormat/>
    <w:uiPriority w:val="0"/>
    <w:rPr>
      <w:rFonts w:ascii="黑体" w:hAnsi="Times New Roman" w:eastAsia="黑体" w:cs="Times New Roman"/>
      <w:sz w:val="21"/>
      <w:lang w:val="en-US" w:eastAsia="zh-CN" w:bidi="ar-SA"/>
    </w:rPr>
  </w:style>
  <w:style w:type="character" w:customStyle="1" w:styleId="248">
    <w:name w:val="标准文件_目次、标准名称标题 Char"/>
    <w:link w:val="106"/>
    <w:autoRedefine/>
    <w:qFormat/>
    <w:uiPriority w:val="0"/>
  </w:style>
  <w:style w:type="character" w:customStyle="1" w:styleId="249">
    <w:name w:val="标准文件_前言、引言标题 Char"/>
    <w:link w:val="105"/>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47"/>
    <w:autoRedefine/>
    <w:qFormat/>
    <w:uiPriority w:val="0"/>
  </w:style>
  <w:style w:type="character" w:customStyle="1" w:styleId="251">
    <w:name w:val="标准文件_一级条标题 Char"/>
    <w:link w:val="42"/>
    <w:autoRedefine/>
    <w:qFormat/>
    <w:uiPriority w:val="0"/>
    <w:rPr>
      <w:rFonts w:ascii="黑体" w:eastAsia="黑体"/>
      <w:sz w:val="21"/>
    </w:rPr>
  </w:style>
  <w:style w:type="character" w:customStyle="1" w:styleId="252">
    <w:name w:val="标准文件_一致程度 Char"/>
    <w:link w:val="117"/>
    <w:autoRedefine/>
    <w:qFormat/>
    <w:uiPriority w:val="0"/>
    <w:rPr>
      <w:sz w:val="28"/>
    </w:rPr>
  </w:style>
  <w:style w:type="character" w:customStyle="1" w:styleId="253">
    <w:name w:val="标准文件_英文图表脚注 Char"/>
    <w:link w:val="119"/>
    <w:autoRedefine/>
    <w:qFormat/>
    <w:uiPriority w:val="0"/>
    <w:rPr>
      <w:rFonts w:ascii="宋体" w:hAnsi="宋体"/>
    </w:rPr>
  </w:style>
  <w:style w:type="character" w:customStyle="1" w:styleId="254">
    <w:name w:val="标准文件_正文图标题 Char"/>
    <w:link w:val="123"/>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22"/>
    <w:autoRedefine/>
    <w:qFormat/>
    <w:uiPriority w:val="0"/>
    <w:rPr>
      <w:rFonts w:ascii="宋体" w:hAnsi="宋体"/>
    </w:rPr>
  </w:style>
  <w:style w:type="character" w:customStyle="1" w:styleId="256">
    <w:name w:val="标准文件_正文英文表标题 Char"/>
    <w:link w:val="124"/>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49"/>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15"/>
    <w:autoRedefine/>
    <w:qFormat/>
    <w:uiPriority w:val="0"/>
    <w:rPr>
      <w:rFonts w:ascii="宋体" w:hAnsi="宋体"/>
      <w:sz w:val="18"/>
    </w:rPr>
  </w:style>
  <w:style w:type="character" w:customStyle="1" w:styleId="259">
    <w:name w:val="标准文件_条文脚注 Char"/>
    <w:link w:val="114"/>
    <w:autoRedefine/>
    <w:qFormat/>
    <w:uiPriority w:val="0"/>
    <w:rPr>
      <w:rFonts w:hAnsi="宋体"/>
    </w:rPr>
  </w:style>
  <w:style w:type="character" w:customStyle="1" w:styleId="260">
    <w:name w:val="标准文件_二级项 Char"/>
    <w:link w:val="176"/>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48"/>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段"/>
    <w:qFormat/>
    <w:uiPriority w:val="0"/>
    <w:pPr>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3.jpe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6C755D34">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115CABBC">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EC57C0"/>
    <w:rsid w:val="0001420D"/>
    <w:rsid w:val="0004716D"/>
    <w:rsid w:val="000B2816"/>
    <w:rsid w:val="000D0DF4"/>
    <w:rsid w:val="000F721E"/>
    <w:rsid w:val="001061AB"/>
    <w:rsid w:val="00113284"/>
    <w:rsid w:val="00122383"/>
    <w:rsid w:val="00124EF0"/>
    <w:rsid w:val="001613CD"/>
    <w:rsid w:val="001678BC"/>
    <w:rsid w:val="0017532E"/>
    <w:rsid w:val="00181D60"/>
    <w:rsid w:val="001B4854"/>
    <w:rsid w:val="001C703A"/>
    <w:rsid w:val="00233E0B"/>
    <w:rsid w:val="002349EC"/>
    <w:rsid w:val="00245410"/>
    <w:rsid w:val="00247E02"/>
    <w:rsid w:val="00250CE1"/>
    <w:rsid w:val="00252617"/>
    <w:rsid w:val="00292364"/>
    <w:rsid w:val="002A34EB"/>
    <w:rsid w:val="002A42F2"/>
    <w:rsid w:val="002B203B"/>
    <w:rsid w:val="002E79D5"/>
    <w:rsid w:val="002F3A7D"/>
    <w:rsid w:val="00335557"/>
    <w:rsid w:val="00344A6E"/>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468C2"/>
    <w:rsid w:val="006642AD"/>
    <w:rsid w:val="00666D88"/>
    <w:rsid w:val="00672F74"/>
    <w:rsid w:val="00685923"/>
    <w:rsid w:val="00781A74"/>
    <w:rsid w:val="007C3E32"/>
    <w:rsid w:val="007D2C4A"/>
    <w:rsid w:val="00813842"/>
    <w:rsid w:val="008256CB"/>
    <w:rsid w:val="00832824"/>
    <w:rsid w:val="008729C1"/>
    <w:rsid w:val="00883250"/>
    <w:rsid w:val="0091351B"/>
    <w:rsid w:val="00916263"/>
    <w:rsid w:val="009862F8"/>
    <w:rsid w:val="00997226"/>
    <w:rsid w:val="009C7B5F"/>
    <w:rsid w:val="009E760A"/>
    <w:rsid w:val="00A16A80"/>
    <w:rsid w:val="00A67B89"/>
    <w:rsid w:val="00A854CF"/>
    <w:rsid w:val="00B22FC1"/>
    <w:rsid w:val="00BA077C"/>
    <w:rsid w:val="00BA51CF"/>
    <w:rsid w:val="00BC3695"/>
    <w:rsid w:val="00C0640D"/>
    <w:rsid w:val="00C6160C"/>
    <w:rsid w:val="00C96FD9"/>
    <w:rsid w:val="00CA724C"/>
    <w:rsid w:val="00CD2C45"/>
    <w:rsid w:val="00CE472C"/>
    <w:rsid w:val="00D22C93"/>
    <w:rsid w:val="00D434AD"/>
    <w:rsid w:val="00D52FF6"/>
    <w:rsid w:val="00D76227"/>
    <w:rsid w:val="00D84024"/>
    <w:rsid w:val="00D9103D"/>
    <w:rsid w:val="00D97AA5"/>
    <w:rsid w:val="00DF7A33"/>
    <w:rsid w:val="00E12032"/>
    <w:rsid w:val="00E6509C"/>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340A7-281C-46CF-B3FB-071C385A64B4}">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10</Pages>
  <Words>2335</Words>
  <Characters>2622</Characters>
  <Lines>131</Lines>
  <Paragraphs>150</Paragraphs>
  <TotalTime>0</TotalTime>
  <ScaleCrop>false</ScaleCrop>
  <LinksUpToDate>false</LinksUpToDate>
  <CharactersWithSpaces>2720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2022-02-14T01:11:00Z</dcterms:created>
  <dc:creator>ZHH</dc:creator>
  <dc:description>&lt;config cover="true" show_menu="true" version="1.0.0" doctype="SDKXY"&gt;_x000d_
&lt;/config&gt;</dc:description>
  <cp:lastModifiedBy>标准部-刘畅</cp:lastModifiedBy>
  <cp:lastPrinted>2023-10-19T05:03:00Z</cp:lastPrinted>
  <dcterms:modified xsi:type="dcterms:W3CDTF">2026-07-29T02:48:40Z</dcterms:modified>
  <dc:title>团体标准</dc:title>
  <cp:revision>277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187AAFA4C843473B81393528D7CAC822_13</vt:lpwstr>
  </property>
  <property fmtid="{D5CDD505-2E9C-101B-9397-08002B2CF9AE}" pid="16" name="KSOTemplateDocerSaveRecord">
    <vt:lpwstr>eyJoZGlkIjoiNDJlNWMzZjM0MTExZTRkN2NjNTM1ZTY0ZjU0ZGQ5YzMiLCJ1c2VySWQiOiI0MzQwMTU3MTAifQ==</vt:lpwstr>
  </property>
</Properties>
</file>