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E16923">
      <w:pPr>
        <w:pStyle w:val="139"/>
        <w:numPr>
          <w:ilvl w:val="0"/>
          <w:numId w:val="0"/>
        </w:numPr>
        <w:spacing w:beforeLines="0" w:afterLines="0"/>
        <w:jc w:val="center"/>
        <w:rPr>
          <w:rFonts w:hint="eastAsia" w:ascii="方正小标宋简体" w:hAnsi="方正小标宋简体" w:eastAsia="方正小标宋简体" w:cs="方正小标宋简体"/>
          <w:sz w:val="36"/>
          <w:szCs w:val="36"/>
        </w:rPr>
      </w:pPr>
      <w:bookmarkStart w:id="0" w:name="_Toc298936924"/>
      <w:bookmarkStart w:id="1" w:name="_Toc298937167"/>
      <w:bookmarkStart w:id="2" w:name="_Toc309994551"/>
      <w:bookmarkStart w:id="3" w:name="_Toc298937276"/>
      <w:bookmarkStart w:id="4" w:name="_Toc298937152"/>
      <w:bookmarkStart w:id="5" w:name="_Toc304402664"/>
      <w:bookmarkStart w:id="6" w:name="_Toc309995390"/>
      <w:bookmarkStart w:id="7" w:name="_Toc298938635"/>
      <w:bookmarkStart w:id="8" w:name="_Toc309995472"/>
      <w:bookmarkStart w:id="9" w:name="_Toc37234703"/>
      <w:bookmarkStart w:id="10" w:name="_Toc298938783"/>
      <w:bookmarkStart w:id="11" w:name="_Toc298937188"/>
      <w:bookmarkStart w:id="12" w:name="_Toc309997040"/>
      <w:bookmarkStart w:id="13" w:name="_Toc310002637"/>
      <w:bookmarkStart w:id="14" w:name="_Toc304825008"/>
      <w:bookmarkStart w:id="15" w:name="_Toc298937462"/>
      <w:bookmarkStart w:id="16" w:name="_Toc304824969"/>
      <w:bookmarkStart w:id="17" w:name="_Toc298937357"/>
      <w:bookmarkStart w:id="18" w:name="_Toc304825081"/>
      <w:bookmarkStart w:id="19" w:name="_Toc499110426"/>
      <w:bookmarkStart w:id="20" w:name="_Toc298923383"/>
      <w:bookmarkStart w:id="21" w:name="_Toc309995578"/>
      <w:bookmarkStart w:id="22" w:name="_Toc298937609"/>
      <w:bookmarkStart w:id="23" w:name="_Toc309995999"/>
      <w:bookmarkStart w:id="24" w:name="_Toc309993180"/>
      <w:bookmarkStart w:id="25" w:name="_Toc298937100"/>
      <w:bookmarkStart w:id="26" w:name="_Toc298936801"/>
      <w:bookmarkStart w:id="27" w:name="_Toc298937419"/>
      <w:bookmarkStart w:id="28" w:name="_Toc298937322"/>
      <w:bookmarkStart w:id="29" w:name="_Toc304828066"/>
      <w:bookmarkStart w:id="30" w:name="_Toc6138"/>
      <w:bookmarkStart w:id="31" w:name="_Toc298937201"/>
      <w:r>
        <w:rPr>
          <w:rFonts w:hint="eastAsia" w:ascii="方正小标宋简体" w:hAnsi="方正小标宋简体" w:eastAsia="方正小标宋简体" w:cs="方正小标宋简体"/>
          <w:sz w:val="36"/>
          <w:szCs w:val="36"/>
        </w:rPr>
        <w:t>《</w:t>
      </w:r>
      <w:sdt>
        <w:sdtPr>
          <w:rPr>
            <w:rFonts w:hint="eastAsia" w:ascii="方正小标宋简体" w:hAnsi="方正小标宋简体" w:eastAsia="方正小标宋简体" w:cs="方正小标宋简体"/>
            <w:sz w:val="36"/>
            <w:szCs w:val="36"/>
          </w:rPr>
          <w:tag w:val="NEW_STAND_NAME"/>
          <w:id w:val="595910757"/>
          <w:placeholder>
            <w:docPart w:val="{bdec89b2-61f7-4ca6-98e2-c36374a47443}"/>
          </w:placeholder>
        </w:sdtPr>
        <w:sdtEndPr>
          <w:rPr>
            <w:rFonts w:hint="eastAsia" w:ascii="方正小标宋简体" w:hAnsi="方正小标宋简体" w:eastAsia="方正小标宋简体" w:cs="方正小标宋简体"/>
            <w:sz w:val="36"/>
            <w:szCs w:val="36"/>
            <w:lang w:eastAsia="zh-CN"/>
          </w:rPr>
        </w:sdtEndPr>
        <w:sdtContent>
          <w:r>
            <w:rPr>
              <w:rFonts w:hint="eastAsia" w:ascii="方正小标宋简体" w:hAnsi="方正小标宋简体" w:eastAsia="方正小标宋简体" w:cs="方正小标宋简体"/>
              <w:sz w:val="36"/>
              <w:szCs w:val="36"/>
              <w:lang w:eastAsia="zh-CN"/>
            </w:rPr>
            <w:t>原子重力仪可靠性测试方法</w:t>
          </w:r>
        </w:sdtContent>
      </w:sdt>
      <w:r>
        <w:rPr>
          <w:rFonts w:hint="eastAsia" w:ascii="方正小标宋简体" w:hAnsi="方正小标宋简体" w:eastAsia="方正小标宋简体" w:cs="方正小标宋简体"/>
          <w:sz w:val="36"/>
          <w:szCs w:val="36"/>
        </w:rPr>
        <w:t xml:space="preserve">》征求意见稿 </w:t>
      </w:r>
    </w:p>
    <w:p w14:paraId="36CE64D8">
      <w:pPr>
        <w:pStyle w:val="139"/>
        <w:numPr>
          <w:ilvl w:val="0"/>
          <w:numId w:val="0"/>
        </w:numPr>
        <w:spacing w:beforeLines="0" w:afterLines="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团体标准编制说明</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14:paraId="7C42FC17">
      <w:pPr>
        <w:pStyle w:val="139"/>
        <w:numPr>
          <w:ilvl w:val="0"/>
          <w:numId w:val="0"/>
        </w:numPr>
        <w:spacing w:before="312" w:after="312"/>
        <w:rPr>
          <w:rFonts w:hint="eastAsia" w:ascii="仿宋" w:hAnsi="仿宋" w:eastAsia="仿宋" w:cs="仿宋"/>
          <w:b/>
          <w:bCs/>
          <w:color w:val="000000"/>
          <w:sz w:val="32"/>
          <w:szCs w:val="32"/>
        </w:rPr>
      </w:pPr>
      <w:bookmarkStart w:id="32" w:name="_Toc298937549"/>
      <w:bookmarkEnd w:id="32"/>
      <w:bookmarkStart w:id="33" w:name="BT1"/>
      <w:bookmarkEnd w:id="33"/>
      <w:r>
        <w:rPr>
          <w:rFonts w:hint="eastAsia" w:ascii="仿宋" w:hAnsi="仿宋" w:eastAsia="仿宋" w:cs="仿宋"/>
          <w:b/>
          <w:bCs/>
          <w:color w:val="000000"/>
          <w:sz w:val="32"/>
          <w:szCs w:val="32"/>
        </w:rPr>
        <w:t>一、任务来源</w:t>
      </w:r>
    </w:p>
    <w:p w14:paraId="3B7CB699">
      <w:pPr>
        <w:pStyle w:val="36"/>
        <w:spacing w:after="0"/>
        <w:ind w:firstLine="640" w:firstLineChars="200"/>
        <w:rPr>
          <w:rFonts w:hint="eastAsia" w:ascii="仿宋" w:hAnsi="仿宋" w:eastAsia="仿宋" w:cs="仿宋"/>
          <w:sz w:val="32"/>
          <w:szCs w:val="32"/>
        </w:rPr>
      </w:pPr>
      <w:r>
        <w:rPr>
          <w:rFonts w:hint="eastAsia" w:ascii="仿宋" w:hAnsi="仿宋" w:eastAsia="仿宋" w:cs="仿宋"/>
          <w:sz w:val="32"/>
          <w:szCs w:val="32"/>
        </w:rPr>
        <w:t>随着我国量子传感技术产业化应用加速推进，高端精密测量装备向工程化、场景化方向持续发展，原子重力仪作为高精度重力测量核心装备，在资源勘探、地质灾害监测、惯性导航、计量基标准构建等领域的应用不断拓展，其环境适应性、长期稳定性、工况可靠性已成为行业核心发展需求。传统实验室单一参数测试模式存在测试维度不全、工况模拟失真、评价体系不统一等短板，逐渐难以适配原子重力仪产业化落地、多场景服役的发展要求。可靠性测试作为原子重力仪性能验证与质量管控的核心环节，依托其对环境应力耐受能力、长期运行稳定性、极端工况适配性的全面考核作用，成为提升装备服役性能、降低现场故障风险、增强全场景应用适配能力的关键技术优化方向。</w:t>
      </w:r>
    </w:p>
    <w:p w14:paraId="48CD4866">
      <w:pPr>
        <w:pStyle w:val="36"/>
        <w:spacing w:after="0"/>
        <w:ind w:firstLine="640" w:firstLineChars="200"/>
        <w:rPr>
          <w:rFonts w:hint="eastAsia" w:ascii="仿宋" w:hAnsi="仿宋" w:eastAsia="仿宋" w:cs="仿宋"/>
          <w:sz w:val="32"/>
          <w:szCs w:val="32"/>
        </w:rPr>
      </w:pPr>
      <w:r>
        <w:rPr>
          <w:rFonts w:hint="eastAsia" w:ascii="仿宋" w:hAnsi="仿宋" w:eastAsia="仿宋" w:cs="仿宋"/>
          <w:sz w:val="32"/>
          <w:szCs w:val="32"/>
        </w:rPr>
        <w:t>传统原子重力仪可靠性测试普遍存在测试项目零散、应力加载方式单一、评价指标不规范等问题，测试过程中易出现复杂服役环境模拟不足、故障机理覆盖不全、性能退化表征不充分的情况，造成测试结果工程参考性弱、现场适配性差、质量管控难度大等应用隐患，同时难以适配多场景服役环境下的综合可靠性考核需求，进一步限制了原子重力仪的工程化推广范围与规模化应用进程。</w:t>
      </w:r>
    </w:p>
    <w:p w14:paraId="6F6E0B17">
      <w:pPr>
        <w:pStyle w:val="36"/>
        <w:spacing w:after="0"/>
        <w:ind w:firstLine="640" w:firstLineChars="200"/>
        <w:rPr>
          <w:rFonts w:hint="eastAsia" w:ascii="仿宋" w:hAnsi="仿宋" w:eastAsia="仿宋" w:cs="仿宋"/>
          <w:sz w:val="32"/>
          <w:szCs w:val="32"/>
        </w:rPr>
      </w:pPr>
      <w:r>
        <w:rPr>
          <w:rFonts w:hint="eastAsia" w:ascii="仿宋" w:hAnsi="仿宋" w:eastAsia="仿宋" w:cs="仿宋"/>
          <w:sz w:val="32"/>
          <w:szCs w:val="32"/>
        </w:rPr>
        <w:t>单一维度的可靠性测试手段存在明显局限性：仅开展实验室环境下的静态性能测试，实施成本低、操作灵活性好，但受限于环境应力加载能力与工况模拟条件，实际服役场景适配性验证不足、长期可靠性预判效果有限；仅开展单一极端环境应力试验，可有效考核特定环境下的耐受极限，却存在测试维度单一、多应力耦合覆盖不足、全寿命周期性能退化表征弱等问题，难以直接适配原子重力仪多场景服役、多应力耦合的实际应用需求。</w:t>
      </w:r>
    </w:p>
    <w:p w14:paraId="4400FA18">
      <w:pPr>
        <w:pStyle w:val="36"/>
        <w:spacing w:after="0"/>
        <w:ind w:firstLine="640" w:firstLineChars="200"/>
        <w:rPr>
          <w:rFonts w:hint="eastAsia" w:ascii="仿宋" w:hAnsi="仿宋" w:eastAsia="仿宋" w:cs="仿宋"/>
          <w:sz w:val="32"/>
          <w:szCs w:val="32"/>
        </w:rPr>
      </w:pPr>
      <w:r>
        <w:rPr>
          <w:rFonts w:hint="eastAsia" w:ascii="仿宋" w:hAnsi="仿宋" w:eastAsia="仿宋" w:cs="仿宋"/>
          <w:sz w:val="32"/>
          <w:szCs w:val="32"/>
        </w:rPr>
        <w:t>在此背景下，原子重力仪系统化可靠性测试方法通过将多应力耦合环境模拟与全寿命周期性能退化评价相结合，融合两类测试手段的优势，兼顾环境适应性考核、长期稳定性验证、故障机理覆盖与测试经济性，构建覆盖全工况、全维度、全周期的可靠性测试体系，全面表征装备在复杂服役环境下的性能变化规律与故障风险，提升测试结果的工程参考价值与质量管控有效性，同时降低现场应用故障概率，是推动原子重力仪实现工程化落地、规模化可靠应用的核心技术路径。与之配套建立完善的测试方法体系与标准化评价流程，对规范原子重力仪可靠性测试工程质量、量化评价装备可靠性水平、推动量子传感装备测试技术迭代具有重要意义。综上所述，《原子重力仪可靠性测试方法》团体标准的编制是行业内的一项重要工作，对于规范可靠性测试市场秩序、提升原子重力仪装备质量水平、促进量子传感测试技术创新和推动高端精密测量装备产业化发展具有重要意义。根据《团体标准管理规定》等国家部委有关规定，特立项本标准。本标准项目计划编号为2026-</w:t>
      </w:r>
      <w:r>
        <w:rPr>
          <w:rFonts w:hint="eastAsia" w:ascii="仿宋" w:hAnsi="仿宋" w:eastAsia="仿宋" w:cs="仿宋"/>
          <w:sz w:val="32"/>
          <w:szCs w:val="32"/>
          <w:lang w:val="en-US" w:eastAsia="zh-CN"/>
        </w:rPr>
        <w:t>164</w:t>
      </w:r>
      <w:r>
        <w:rPr>
          <w:rFonts w:hint="eastAsia" w:ascii="仿宋" w:hAnsi="仿宋" w:eastAsia="仿宋" w:cs="仿宋"/>
          <w:sz w:val="32"/>
          <w:szCs w:val="32"/>
        </w:rPr>
        <w:t>-CWDPA。</w:t>
      </w:r>
    </w:p>
    <w:p w14:paraId="75F60046">
      <w:pPr>
        <w:pStyle w:val="139"/>
        <w:numPr>
          <w:ilvl w:val="0"/>
          <w:numId w:val="12"/>
        </w:numPr>
        <w:spacing w:before="312" w:after="312"/>
        <w:rPr>
          <w:rFonts w:hint="eastAsia" w:ascii="仿宋" w:hAnsi="仿宋" w:eastAsia="仿宋" w:cs="仿宋"/>
          <w:b/>
          <w:bCs/>
          <w:color w:val="000000"/>
          <w:sz w:val="32"/>
          <w:szCs w:val="32"/>
        </w:rPr>
      </w:pPr>
      <w:bookmarkStart w:id="34" w:name="BT3"/>
      <w:bookmarkEnd w:id="34"/>
      <w:r>
        <w:rPr>
          <w:rFonts w:hint="eastAsia" w:ascii="仿宋" w:hAnsi="仿宋" w:eastAsia="仿宋" w:cs="仿宋"/>
          <w:b/>
          <w:bCs/>
          <w:color w:val="000000"/>
          <w:sz w:val="32"/>
          <w:szCs w:val="32"/>
        </w:rPr>
        <w:t>起草单位</w:t>
      </w:r>
    </w:p>
    <w:p w14:paraId="6EE4183C">
      <w:pPr>
        <w:pStyle w:val="26"/>
        <w:spacing w:line="360" w:lineRule="auto"/>
        <w:ind w:firstLine="640"/>
        <w:rPr>
          <w:rFonts w:hint="eastAsia" w:ascii="仿宋" w:hAnsi="仿宋" w:eastAsia="仿宋" w:cs="仿宋"/>
          <w:sz w:val="32"/>
          <w:szCs w:val="32"/>
        </w:rPr>
      </w:pPr>
      <w:r>
        <w:rPr>
          <w:rFonts w:hint="eastAsia" w:ascii="仿宋" w:hAnsi="仿宋" w:eastAsia="仿宋" w:cs="仿宋"/>
          <w:sz w:val="32"/>
          <w:szCs w:val="32"/>
          <w:highlight w:val="none"/>
        </w:rPr>
        <w:t>本标准由</w:t>
      </w:r>
      <w:r>
        <w:rPr>
          <w:rFonts w:hint="eastAsia" w:ascii="仿宋" w:hAnsi="仿宋" w:eastAsia="仿宋" w:cs="仿宋"/>
          <w:strike w:val="0"/>
          <w:dstrike w:val="0"/>
          <w:sz w:val="32"/>
          <w:szCs w:val="32"/>
          <w:highlight w:val="none"/>
        </w:rPr>
        <w:t>科大国盾量子技术股份有限公司</w:t>
      </w:r>
      <w:r>
        <w:rPr>
          <w:rFonts w:hint="eastAsia" w:ascii="仿宋" w:hAnsi="仿宋" w:eastAsia="仿宋" w:cs="仿宋"/>
          <w:sz w:val="32"/>
          <w:szCs w:val="32"/>
          <w:highlight w:val="none"/>
        </w:rPr>
        <w:t>提出，由中国西部开发促进会归口。本标准由</w:t>
      </w:r>
      <w:r>
        <w:rPr>
          <w:rFonts w:hint="eastAsia" w:ascii="仿宋" w:hAnsi="仿宋" w:eastAsia="仿宋" w:cs="仿宋"/>
          <w:strike w:val="0"/>
          <w:dstrike w:val="0"/>
          <w:sz w:val="32"/>
          <w:szCs w:val="32"/>
          <w:highlight w:val="none"/>
        </w:rPr>
        <w:t>科大国盾量子技术股份有限公司、合肥国家实验室、中国船舶集团有限公司第七一七研究所、广东威纳格科技有限公司</w:t>
      </w:r>
      <w:r>
        <w:rPr>
          <w:rFonts w:hint="eastAsia" w:ascii="仿宋" w:hAnsi="仿宋" w:eastAsia="仿宋" w:cs="仿宋"/>
          <w:strike w:val="0"/>
          <w:dstrike w:val="0"/>
          <w:sz w:val="32"/>
          <w:szCs w:val="32"/>
          <w:highlight w:val="none"/>
          <w:lang w:val="en-US" w:eastAsia="zh-CN"/>
        </w:rPr>
        <w:t>共同</w:t>
      </w:r>
      <w:r>
        <w:rPr>
          <w:rFonts w:hint="eastAsia" w:ascii="仿宋" w:hAnsi="仿宋" w:eastAsia="仿宋" w:cs="仿宋"/>
          <w:sz w:val="32"/>
          <w:szCs w:val="32"/>
          <w:highlight w:val="none"/>
        </w:rPr>
        <w:t>起草。</w:t>
      </w:r>
    </w:p>
    <w:p w14:paraId="7F2A67D6">
      <w:pPr>
        <w:pStyle w:val="56"/>
        <w:numPr>
          <w:ilvl w:val="1"/>
          <w:numId w:val="0"/>
        </w:numPr>
        <w:spacing w:before="156" w:after="156"/>
        <w:rPr>
          <w:rFonts w:hint="eastAsia" w:ascii="仿宋" w:hAnsi="仿宋" w:eastAsia="仿宋" w:cs="仿宋"/>
          <w:b/>
          <w:bCs/>
          <w:color w:val="000000"/>
          <w:sz w:val="32"/>
          <w:szCs w:val="32"/>
        </w:rPr>
      </w:pPr>
      <w:r>
        <w:rPr>
          <w:rFonts w:hint="eastAsia" w:ascii="仿宋" w:hAnsi="仿宋" w:eastAsia="仿宋" w:cs="仿宋"/>
          <w:b/>
          <w:bCs/>
          <w:color w:val="000000"/>
          <w:sz w:val="32"/>
          <w:szCs w:val="32"/>
        </w:rPr>
        <w:t>三、标准的编制原则</w:t>
      </w:r>
    </w:p>
    <w:p w14:paraId="0FC59A89">
      <w:pPr>
        <w:pStyle w:val="26"/>
        <w:spacing w:line="360" w:lineRule="auto"/>
        <w:ind w:firstLine="640"/>
        <w:rPr>
          <w:rFonts w:hint="eastAsia" w:ascii="仿宋" w:hAnsi="仿宋" w:eastAsia="仿宋" w:cs="仿宋"/>
          <w:sz w:val="32"/>
          <w:szCs w:val="32"/>
        </w:rPr>
      </w:pPr>
      <w:r>
        <w:rPr>
          <w:rFonts w:hint="eastAsia" w:ascii="仿宋" w:hAnsi="仿宋" w:eastAsia="仿宋" w:cs="仿宋"/>
          <w:sz w:val="32"/>
          <w:szCs w:val="32"/>
        </w:rPr>
        <w:t>标准起草小组在编制标准过程中，以国家、行业现有的标准为制订基础，结合我国目前的行业现状，按照GB/T 1.1-2020《标准化工作导则 第1部分：标准化文件的结构和起草规则》的规定及相关要求编制。</w:t>
      </w:r>
    </w:p>
    <w:p w14:paraId="12A108E8">
      <w:pPr>
        <w:pStyle w:val="56"/>
        <w:numPr>
          <w:ilvl w:val="1"/>
          <w:numId w:val="0"/>
        </w:numPr>
        <w:spacing w:before="156" w:after="156"/>
        <w:rPr>
          <w:rFonts w:hint="eastAsia" w:ascii="仿宋" w:hAnsi="仿宋" w:eastAsia="仿宋" w:cs="仿宋"/>
          <w:b/>
          <w:bCs/>
          <w:color w:val="000000"/>
          <w:sz w:val="32"/>
          <w:szCs w:val="32"/>
        </w:rPr>
      </w:pPr>
      <w:r>
        <w:rPr>
          <w:rFonts w:hint="eastAsia" w:ascii="仿宋" w:hAnsi="仿宋" w:eastAsia="仿宋" w:cs="仿宋"/>
          <w:b/>
          <w:bCs/>
          <w:color w:val="000000"/>
          <w:sz w:val="32"/>
          <w:szCs w:val="32"/>
        </w:rPr>
        <w:t>四、标准编制过程</w:t>
      </w:r>
    </w:p>
    <w:p w14:paraId="1650E19B">
      <w:pPr>
        <w:pStyle w:val="26"/>
        <w:spacing w:line="360" w:lineRule="auto"/>
        <w:ind w:firstLine="643"/>
        <w:rPr>
          <w:rFonts w:hint="eastAsia" w:ascii="仿宋" w:hAnsi="仿宋" w:eastAsia="仿宋" w:cs="仿宋"/>
          <w:b/>
          <w:bCs/>
          <w:sz w:val="32"/>
          <w:szCs w:val="32"/>
        </w:rPr>
      </w:pPr>
      <w:r>
        <w:rPr>
          <w:rFonts w:hint="eastAsia" w:ascii="仿宋" w:hAnsi="仿宋" w:eastAsia="仿宋" w:cs="仿宋"/>
          <w:b/>
          <w:bCs/>
          <w:sz w:val="32"/>
          <w:szCs w:val="32"/>
        </w:rPr>
        <w:t>1、项目调研阶段</w:t>
      </w:r>
    </w:p>
    <w:p w14:paraId="1A4DA9F0">
      <w:pPr>
        <w:pStyle w:val="26"/>
        <w:spacing w:line="360" w:lineRule="auto"/>
        <w:ind w:firstLine="640"/>
        <w:rPr>
          <w:rFonts w:hint="eastAsia" w:ascii="仿宋" w:hAnsi="仿宋" w:eastAsia="仿宋" w:cs="仿宋"/>
          <w:sz w:val="32"/>
          <w:szCs w:val="32"/>
        </w:rPr>
      </w:pPr>
      <w:r>
        <w:rPr>
          <w:rFonts w:hint="eastAsia" w:ascii="仿宋" w:hAnsi="仿宋" w:eastAsia="仿宋" w:cs="仿宋"/>
          <w:sz w:val="32"/>
          <w:szCs w:val="32"/>
        </w:rPr>
        <w:t>2026年</w:t>
      </w:r>
      <w:r>
        <w:rPr>
          <w:rFonts w:hint="eastAsia" w:ascii="仿宋" w:hAnsi="仿宋" w:eastAsia="仿宋" w:cs="仿宋"/>
          <w:sz w:val="32"/>
          <w:szCs w:val="32"/>
          <w:lang w:val="en-US" w:eastAsia="zh-CN"/>
        </w:rPr>
        <w:t>3</w:t>
      </w:r>
      <w:r>
        <w:rPr>
          <w:rFonts w:hint="eastAsia" w:ascii="仿宋" w:hAnsi="仿宋" w:eastAsia="仿宋" w:cs="仿宋"/>
          <w:sz w:val="32"/>
          <w:szCs w:val="32"/>
        </w:rPr>
        <w:t>月，标准起草工作组围绕</w:t>
      </w:r>
      <w:r>
        <w:rPr>
          <w:rFonts w:hint="eastAsia" w:ascii="仿宋" w:hAnsi="仿宋" w:eastAsia="仿宋" w:cs="仿宋"/>
          <w:sz w:val="32"/>
          <w:szCs w:val="32"/>
          <w:lang w:val="en-US" w:eastAsia="zh-CN"/>
        </w:rPr>
        <w:t>行业</w:t>
      </w:r>
      <w:r>
        <w:rPr>
          <w:rFonts w:hint="eastAsia" w:ascii="仿宋" w:hAnsi="仿宋" w:eastAsia="仿宋" w:cs="仿宋"/>
          <w:sz w:val="32"/>
          <w:szCs w:val="32"/>
        </w:rPr>
        <w:t>领域开展全面技术调研与专业咨询，广泛收集相关行业资料。结合国内</w:t>
      </w:r>
      <w:r>
        <w:rPr>
          <w:rFonts w:hint="eastAsia" w:ascii="仿宋" w:hAnsi="仿宋" w:eastAsia="仿宋" w:cs="仿宋"/>
          <w:sz w:val="32"/>
          <w:szCs w:val="32"/>
          <w:lang w:val="en-US" w:eastAsia="zh-CN"/>
        </w:rPr>
        <w:t>原子重力仪</w:t>
      </w:r>
      <w:r>
        <w:rPr>
          <w:rFonts w:hint="eastAsia" w:ascii="仿宋" w:hAnsi="仿宋" w:eastAsia="仿宋" w:cs="仿宋"/>
          <w:sz w:val="32"/>
          <w:szCs w:val="32"/>
        </w:rPr>
        <w:t>相关标准为核心参考依据，完成前期调研与资料梳理工作，为本标准编制奠定坚实技术基础。</w:t>
      </w:r>
    </w:p>
    <w:p w14:paraId="7A3CFD09">
      <w:pPr>
        <w:pStyle w:val="26"/>
        <w:spacing w:line="360" w:lineRule="auto"/>
        <w:ind w:firstLine="643"/>
        <w:rPr>
          <w:rFonts w:hint="eastAsia" w:ascii="仿宋" w:hAnsi="仿宋" w:eastAsia="仿宋" w:cs="仿宋"/>
          <w:b/>
          <w:bCs/>
          <w:sz w:val="32"/>
          <w:szCs w:val="32"/>
        </w:rPr>
      </w:pPr>
      <w:r>
        <w:rPr>
          <w:rFonts w:hint="eastAsia" w:ascii="仿宋" w:hAnsi="仿宋" w:eastAsia="仿宋" w:cs="仿宋"/>
          <w:b/>
          <w:bCs/>
          <w:sz w:val="32"/>
          <w:szCs w:val="32"/>
        </w:rPr>
        <w:t>2、项目立项阶段</w:t>
      </w:r>
    </w:p>
    <w:p w14:paraId="7A36A6FB">
      <w:pPr>
        <w:pStyle w:val="26"/>
        <w:spacing w:line="360" w:lineRule="auto"/>
        <w:ind w:firstLine="640"/>
        <w:rPr>
          <w:rFonts w:hint="eastAsia" w:ascii="仿宋" w:hAnsi="仿宋" w:eastAsia="仿宋" w:cs="仿宋"/>
          <w:sz w:val="32"/>
          <w:szCs w:val="32"/>
        </w:rPr>
      </w:pPr>
      <w:r>
        <w:rPr>
          <w:rFonts w:hint="eastAsia" w:ascii="仿宋" w:hAnsi="仿宋" w:eastAsia="仿宋" w:cs="仿宋"/>
          <w:sz w:val="32"/>
          <w:szCs w:val="32"/>
        </w:rPr>
        <w:t>2026年</w:t>
      </w:r>
      <w:r>
        <w:rPr>
          <w:rFonts w:hint="eastAsia" w:ascii="仿宋" w:hAnsi="仿宋" w:eastAsia="仿宋" w:cs="仿宋"/>
          <w:sz w:val="32"/>
          <w:szCs w:val="32"/>
          <w:lang w:val="en-US" w:eastAsia="zh-CN"/>
        </w:rPr>
        <w:t>4</w:t>
      </w:r>
      <w:r>
        <w:rPr>
          <w:rFonts w:hint="eastAsia" w:ascii="仿宋" w:hAnsi="仿宋" w:eastAsia="仿宋" w:cs="仿宋"/>
          <w:sz w:val="32"/>
          <w:szCs w:val="32"/>
        </w:rPr>
        <w:t>月</w:t>
      </w:r>
      <w:r>
        <w:rPr>
          <w:rFonts w:hint="eastAsia" w:ascii="仿宋" w:hAnsi="仿宋" w:eastAsia="仿宋" w:cs="仿宋"/>
          <w:sz w:val="32"/>
          <w:szCs w:val="32"/>
          <w:lang w:val="en-US" w:eastAsia="zh-CN"/>
        </w:rPr>
        <w:t>8</w:t>
      </w:r>
      <w:r>
        <w:rPr>
          <w:rFonts w:hint="eastAsia" w:ascii="仿宋" w:hAnsi="仿宋" w:eastAsia="仿宋" w:cs="仿宋"/>
          <w:sz w:val="32"/>
          <w:szCs w:val="32"/>
        </w:rPr>
        <w:t>日，中国西部开发促进会正式立项《</w:t>
      </w:r>
      <w:r>
        <w:rPr>
          <w:rFonts w:hint="eastAsia" w:ascii="仿宋" w:hAnsi="仿宋" w:eastAsia="仿宋" w:cs="仿宋"/>
          <w:sz w:val="32"/>
          <w:szCs w:val="32"/>
          <w:lang w:eastAsia="zh-CN"/>
        </w:rPr>
        <w:t>原子重力仪可靠性测试方法</w:t>
      </w:r>
      <w:r>
        <w:rPr>
          <w:rFonts w:hint="eastAsia" w:ascii="仿宋" w:hAnsi="仿宋" w:eastAsia="仿宋" w:cs="仿宋"/>
          <w:sz w:val="32"/>
          <w:szCs w:val="32"/>
        </w:rPr>
        <w:t>》团体标准，明确标准立项获批，正式启动该团体标准的规范化编制流程。</w:t>
      </w:r>
    </w:p>
    <w:p w14:paraId="27D74635">
      <w:pPr>
        <w:pStyle w:val="26"/>
        <w:spacing w:line="360" w:lineRule="auto"/>
        <w:ind w:firstLine="643"/>
        <w:rPr>
          <w:rFonts w:hint="eastAsia" w:ascii="仿宋" w:hAnsi="仿宋" w:eastAsia="仿宋" w:cs="仿宋"/>
          <w:b/>
          <w:bCs/>
          <w:sz w:val="32"/>
          <w:szCs w:val="32"/>
        </w:rPr>
      </w:pPr>
      <w:r>
        <w:rPr>
          <w:rFonts w:hint="eastAsia" w:ascii="仿宋" w:hAnsi="仿宋" w:eastAsia="仿宋" w:cs="仿宋"/>
          <w:b/>
          <w:bCs/>
          <w:sz w:val="32"/>
          <w:szCs w:val="32"/>
        </w:rPr>
        <w:t>3、标准起草阶段</w:t>
      </w:r>
    </w:p>
    <w:p w14:paraId="7387EC18">
      <w:pPr>
        <w:pStyle w:val="26"/>
        <w:spacing w:line="360" w:lineRule="auto"/>
        <w:ind w:firstLine="640"/>
        <w:rPr>
          <w:rFonts w:hint="eastAsia" w:ascii="仿宋" w:hAnsi="仿宋" w:eastAsia="仿宋" w:cs="仿宋"/>
          <w:sz w:val="32"/>
          <w:szCs w:val="32"/>
        </w:rPr>
      </w:pPr>
      <w:r>
        <w:rPr>
          <w:rFonts w:hint="eastAsia" w:ascii="仿宋" w:hAnsi="仿宋" w:eastAsia="仿宋" w:cs="仿宋"/>
          <w:sz w:val="32"/>
          <w:szCs w:val="32"/>
        </w:rPr>
        <w:t>立项后，成立标准编制工作起草小组，全面统筹标准编制组织工作，同步开展标准起草单位的筹备与征集，经严格征集、评审与筛选，确定标准起草工作组核心成员单位。工作组基于前期调研成果，于2026年</w:t>
      </w:r>
      <w:r>
        <w:rPr>
          <w:rFonts w:hint="eastAsia" w:ascii="仿宋" w:hAnsi="仿宋" w:eastAsia="仿宋" w:cs="仿宋"/>
          <w:sz w:val="32"/>
          <w:szCs w:val="32"/>
          <w:lang w:val="en-US" w:eastAsia="zh-CN"/>
        </w:rPr>
        <w:t>5</w:t>
      </w:r>
      <w:r>
        <w:rPr>
          <w:rFonts w:hint="eastAsia" w:ascii="仿宋" w:hAnsi="仿宋" w:eastAsia="仿宋" w:cs="仿宋"/>
          <w:sz w:val="32"/>
          <w:szCs w:val="32"/>
        </w:rPr>
        <w:t>月完成《</w:t>
      </w:r>
      <w:r>
        <w:rPr>
          <w:rFonts w:hint="eastAsia" w:ascii="仿宋" w:hAnsi="仿宋" w:eastAsia="仿宋" w:cs="仿宋"/>
          <w:sz w:val="32"/>
          <w:szCs w:val="32"/>
          <w:lang w:eastAsia="zh-CN"/>
        </w:rPr>
        <w:t>原子重力仪可靠性测试方法</w:t>
      </w:r>
      <w:r>
        <w:rPr>
          <w:rFonts w:hint="eastAsia" w:ascii="仿宋" w:hAnsi="仿宋" w:eastAsia="仿宋" w:cs="仿宋"/>
          <w:sz w:val="32"/>
          <w:szCs w:val="32"/>
        </w:rPr>
        <w:t>》团体标准草案稿编写；并于</w:t>
      </w:r>
      <w:r>
        <w:rPr>
          <w:rFonts w:hint="eastAsia" w:ascii="仿宋" w:hAnsi="仿宋" w:eastAsia="仿宋" w:cs="仿宋"/>
          <w:sz w:val="32"/>
          <w:szCs w:val="32"/>
          <w:lang w:val="en-US" w:eastAsia="zh-CN"/>
        </w:rPr>
        <w:t>6</w:t>
      </w:r>
      <w:r>
        <w:rPr>
          <w:rFonts w:hint="eastAsia" w:ascii="仿宋" w:hAnsi="仿宋" w:eastAsia="仿宋" w:cs="仿宋"/>
          <w:sz w:val="32"/>
          <w:szCs w:val="32"/>
        </w:rPr>
        <w:t>月</w:t>
      </w:r>
      <w:r>
        <w:rPr>
          <w:rFonts w:hint="eastAsia" w:ascii="仿宋" w:hAnsi="仿宋" w:eastAsia="仿宋" w:cs="仿宋"/>
          <w:sz w:val="32"/>
          <w:szCs w:val="32"/>
          <w:lang w:val="en-US" w:eastAsia="zh-CN"/>
        </w:rPr>
        <w:t>11</w:t>
      </w:r>
      <w:r>
        <w:rPr>
          <w:rFonts w:hint="eastAsia" w:ascii="仿宋" w:hAnsi="仿宋" w:eastAsia="仿宋" w:cs="仿宋"/>
          <w:sz w:val="32"/>
          <w:szCs w:val="32"/>
        </w:rPr>
        <w:t>日召开标准启动会议，针对草案稿内容研讨优化，完善标准框架与核心条款。</w:t>
      </w:r>
    </w:p>
    <w:p w14:paraId="3A1619F7">
      <w:pPr>
        <w:pStyle w:val="26"/>
        <w:spacing w:line="360" w:lineRule="auto"/>
        <w:ind w:firstLine="643"/>
        <w:rPr>
          <w:rFonts w:hint="eastAsia" w:ascii="仿宋" w:hAnsi="仿宋" w:eastAsia="仿宋" w:cs="仿宋"/>
          <w:b/>
          <w:bCs/>
          <w:sz w:val="32"/>
          <w:szCs w:val="32"/>
        </w:rPr>
      </w:pPr>
      <w:r>
        <w:rPr>
          <w:rFonts w:hint="eastAsia" w:ascii="仿宋" w:hAnsi="仿宋" w:eastAsia="仿宋" w:cs="仿宋"/>
          <w:b/>
          <w:bCs/>
          <w:sz w:val="32"/>
          <w:szCs w:val="32"/>
        </w:rPr>
        <w:t>4、意见征集阶段</w:t>
      </w:r>
    </w:p>
    <w:p w14:paraId="10CC5300">
      <w:pPr>
        <w:pStyle w:val="26"/>
        <w:spacing w:line="360" w:lineRule="auto"/>
        <w:ind w:firstLine="640"/>
        <w:rPr>
          <w:rFonts w:hint="eastAsia" w:ascii="仿宋" w:hAnsi="仿宋" w:eastAsia="仿宋" w:cs="仿宋"/>
          <w:sz w:val="32"/>
          <w:szCs w:val="32"/>
        </w:rPr>
      </w:pPr>
      <w:r>
        <w:rPr>
          <w:rFonts w:hint="eastAsia" w:ascii="仿宋" w:hAnsi="仿宋" w:eastAsia="仿宋" w:cs="仿宋"/>
          <w:sz w:val="32"/>
          <w:szCs w:val="32"/>
        </w:rPr>
        <w:t>2026年</w:t>
      </w:r>
      <w:r>
        <w:rPr>
          <w:rFonts w:hint="eastAsia" w:ascii="仿宋" w:hAnsi="仿宋" w:eastAsia="仿宋" w:cs="仿宋"/>
          <w:sz w:val="32"/>
          <w:szCs w:val="32"/>
          <w:lang w:val="en-US" w:eastAsia="zh-CN"/>
        </w:rPr>
        <w:t>7</w:t>
      </w:r>
      <w:r>
        <w:rPr>
          <w:rFonts w:hint="eastAsia" w:ascii="仿宋" w:hAnsi="仿宋" w:eastAsia="仿宋" w:cs="仿宋"/>
          <w:sz w:val="32"/>
          <w:szCs w:val="32"/>
        </w:rPr>
        <w:t>月</w:t>
      </w:r>
      <w:r>
        <w:rPr>
          <w:rFonts w:hint="eastAsia" w:ascii="仿宋" w:hAnsi="仿宋" w:eastAsia="仿宋" w:cs="仿宋"/>
          <w:sz w:val="32"/>
          <w:szCs w:val="32"/>
          <w:lang w:val="en-US" w:eastAsia="zh-CN"/>
        </w:rPr>
        <w:t>30</w:t>
      </w:r>
      <w:r>
        <w:rPr>
          <w:rFonts w:hint="eastAsia" w:ascii="仿宋" w:hAnsi="仿宋" w:eastAsia="仿宋" w:cs="仿宋"/>
          <w:sz w:val="32"/>
          <w:szCs w:val="32"/>
        </w:rPr>
        <w:t>日，中国西部开发促进会发布通知，面向行业公开征集《</w:t>
      </w:r>
      <w:r>
        <w:rPr>
          <w:rFonts w:hint="eastAsia" w:ascii="仿宋" w:hAnsi="仿宋" w:eastAsia="仿宋" w:cs="仿宋"/>
          <w:sz w:val="32"/>
          <w:szCs w:val="32"/>
          <w:lang w:eastAsia="zh-CN"/>
        </w:rPr>
        <w:t>原子重力仪可靠性测试方法</w:t>
      </w:r>
      <w:r>
        <w:rPr>
          <w:rFonts w:hint="eastAsia" w:ascii="仿宋" w:hAnsi="仿宋" w:eastAsia="仿宋" w:cs="仿宋"/>
          <w:sz w:val="32"/>
          <w:szCs w:val="32"/>
        </w:rPr>
        <w:t>》团体标准修改意见，广泛吸纳各方专业建议，对标准内容进行全面优化完善。</w:t>
      </w:r>
    </w:p>
    <w:p w14:paraId="6B9AD321">
      <w:pPr>
        <w:pStyle w:val="26"/>
        <w:widowControl w:val="0"/>
        <w:spacing w:line="360" w:lineRule="auto"/>
        <w:ind w:firstLine="640"/>
        <w:rPr>
          <w:rFonts w:hint="eastAsia" w:ascii="仿宋" w:hAnsi="仿宋" w:eastAsia="仿宋" w:cs="仿宋"/>
          <w:sz w:val="32"/>
          <w:szCs w:val="32"/>
        </w:rPr>
      </w:pPr>
      <w:r>
        <w:rPr>
          <w:rFonts w:hint="eastAsia" w:ascii="仿宋" w:hAnsi="仿宋" w:eastAsia="仿宋" w:cs="仿宋"/>
          <w:sz w:val="32"/>
          <w:szCs w:val="32"/>
        </w:rPr>
        <w:t>后续，标准起草工作组将结合意见征集阶段收集的反馈建议，对标准草案稿进行修订完善，并按流程进行送审及报批等工作。</w:t>
      </w:r>
    </w:p>
    <w:p w14:paraId="2E71ACF5">
      <w:pPr>
        <w:pStyle w:val="56"/>
        <w:numPr>
          <w:ilvl w:val="1"/>
          <w:numId w:val="0"/>
        </w:numPr>
        <w:spacing w:before="156" w:after="156"/>
        <w:rPr>
          <w:rFonts w:hint="eastAsia" w:ascii="仿宋" w:hAnsi="仿宋" w:eastAsia="仿宋" w:cs="仿宋"/>
          <w:b/>
          <w:bCs/>
          <w:color w:val="000000"/>
          <w:sz w:val="32"/>
          <w:szCs w:val="32"/>
        </w:rPr>
      </w:pPr>
      <w:r>
        <w:rPr>
          <w:rFonts w:hint="eastAsia" w:ascii="仿宋" w:hAnsi="仿宋" w:eastAsia="仿宋" w:cs="仿宋"/>
          <w:b/>
          <w:bCs/>
          <w:color w:val="000000"/>
          <w:sz w:val="32"/>
          <w:szCs w:val="32"/>
        </w:rPr>
        <w:t>五、标准主要内容</w:t>
      </w:r>
    </w:p>
    <w:p w14:paraId="472B0CAB">
      <w:pPr>
        <w:pStyle w:val="26"/>
        <w:ind w:firstLine="0" w:firstLineChars="0"/>
        <w:rPr>
          <w:rFonts w:hint="eastAsia" w:ascii="仿宋" w:hAnsi="仿宋" w:eastAsia="仿宋" w:cs="仿宋"/>
          <w:b/>
          <w:bCs/>
          <w:sz w:val="32"/>
          <w:szCs w:val="32"/>
        </w:rPr>
      </w:pPr>
      <w:r>
        <w:rPr>
          <w:rFonts w:hint="eastAsia" w:ascii="仿宋" w:hAnsi="仿宋" w:eastAsia="仿宋" w:cs="仿宋"/>
          <w:b/>
          <w:bCs/>
          <w:sz w:val="32"/>
          <w:szCs w:val="32"/>
        </w:rPr>
        <w:t>1、范围</w:t>
      </w:r>
    </w:p>
    <w:p w14:paraId="76C813D5">
      <w:pPr>
        <w:pStyle w:val="33"/>
        <w:widowControl/>
        <w:autoSpaceDE w:val="0"/>
        <w:autoSpaceDN w:val="0"/>
        <w:spacing w:beforeAutospacing="0" w:afterAutospacing="0"/>
        <w:ind w:firstLine="640" w:firstLineChars="200"/>
        <w:rPr>
          <w:rFonts w:hint="eastAsia" w:ascii="仿宋" w:hAnsi="仿宋" w:eastAsia="仿宋" w:cs="仿宋"/>
          <w:sz w:val="32"/>
          <w:szCs w:val="32"/>
        </w:rPr>
      </w:pPr>
      <w:bookmarkStart w:id="35" w:name="OLE_LINK1"/>
      <w:bookmarkStart w:id="36" w:name="OLE_LINK2"/>
      <w:bookmarkStart w:id="37" w:name="_Toc17330"/>
      <w:bookmarkStart w:id="38" w:name="_Toc298937420"/>
      <w:bookmarkStart w:id="39" w:name="_Toc298923384"/>
      <w:bookmarkStart w:id="40" w:name="_Toc298937550"/>
      <w:bookmarkStart w:id="41" w:name="_Toc309995579"/>
      <w:bookmarkStart w:id="42" w:name="_Toc298936925"/>
      <w:bookmarkStart w:id="43" w:name="_Toc298937610"/>
      <w:bookmarkStart w:id="44" w:name="_Toc304828067"/>
      <w:bookmarkStart w:id="45" w:name="_Toc298937189"/>
      <w:bookmarkStart w:id="46" w:name="_Toc298937277"/>
      <w:bookmarkStart w:id="47" w:name="_Toc298937101"/>
      <w:bookmarkStart w:id="48" w:name="_Toc298937358"/>
      <w:bookmarkStart w:id="49" w:name="_Toc309996000"/>
      <w:bookmarkStart w:id="50" w:name="_Toc298937463"/>
      <w:bookmarkStart w:id="51" w:name="_Toc304825009"/>
      <w:bookmarkStart w:id="52" w:name="_Toc304824970"/>
      <w:bookmarkStart w:id="53" w:name="_Toc15783"/>
      <w:bookmarkStart w:id="54" w:name="_Toc298936802"/>
      <w:bookmarkStart w:id="55" w:name="_Toc309995391"/>
      <w:bookmarkStart w:id="56" w:name="_Toc309993181"/>
      <w:bookmarkStart w:id="57" w:name="_Toc309997041"/>
      <w:bookmarkStart w:id="58" w:name="_Toc298937153"/>
      <w:bookmarkStart w:id="59" w:name="_Toc298937323"/>
      <w:bookmarkStart w:id="60" w:name="_Toc309995473"/>
      <w:bookmarkStart w:id="61" w:name="_Toc309994552"/>
      <w:bookmarkStart w:id="62" w:name="_Toc298937168"/>
      <w:bookmarkStart w:id="63" w:name="_Toc298937202"/>
      <w:bookmarkStart w:id="64" w:name="_Toc304825082"/>
      <w:bookmarkStart w:id="65" w:name="_Toc304402665"/>
      <w:bookmarkStart w:id="66" w:name="_Toc310002638"/>
      <w:bookmarkStart w:id="67" w:name="_Toc298938636"/>
      <w:bookmarkStart w:id="68" w:name="_Toc499110427"/>
      <w:bookmarkStart w:id="69" w:name="_Toc298938784"/>
      <w:r>
        <w:rPr>
          <w:rFonts w:hint="eastAsia" w:ascii="仿宋" w:hAnsi="仿宋" w:eastAsia="仿宋" w:cs="仿宋"/>
          <w:sz w:val="32"/>
          <w:szCs w:val="32"/>
        </w:rPr>
        <w:t>本文件规定了陆基原子重力仪可靠性测试的分类、表征维度、一般要求、分类型技术指标、环境适应性测试、数据处理及结果评价等内容。</w:t>
      </w:r>
    </w:p>
    <w:p w14:paraId="679EDB85">
      <w:pPr>
        <w:pStyle w:val="33"/>
        <w:widowControl/>
        <w:autoSpaceDE w:val="0"/>
        <w:autoSpaceDN w:val="0"/>
        <w:spacing w:beforeAutospacing="0" w:afterAutospacing="0"/>
        <w:ind w:firstLine="640" w:firstLineChars="200"/>
        <w:rPr>
          <w:rFonts w:hint="eastAsia" w:ascii="仿宋" w:hAnsi="仿宋" w:eastAsia="仿宋" w:cs="仿宋"/>
          <w:sz w:val="32"/>
          <w:szCs w:val="32"/>
        </w:rPr>
      </w:pPr>
      <w:r>
        <w:rPr>
          <w:rFonts w:hint="eastAsia" w:ascii="仿宋" w:hAnsi="仿宋" w:eastAsia="仿宋" w:cs="仿宋"/>
          <w:sz w:val="32"/>
          <w:szCs w:val="32"/>
        </w:rPr>
        <w:t>本文件适用于陆基原子重力仪的可靠性测试。</w:t>
      </w:r>
    </w:p>
    <w:bookmarkEnd w:id="35"/>
    <w:bookmarkEnd w:id="36"/>
    <w:p w14:paraId="0A84BCA1">
      <w:pPr>
        <w:pStyle w:val="26"/>
        <w:ind w:firstLine="0" w:firstLineChars="0"/>
        <w:rPr>
          <w:rFonts w:hint="eastAsia" w:ascii="仿宋" w:hAnsi="仿宋" w:eastAsia="仿宋" w:cs="仿宋"/>
          <w:b/>
          <w:bCs/>
          <w:sz w:val="32"/>
          <w:szCs w:val="32"/>
        </w:rPr>
      </w:pPr>
      <w:r>
        <w:rPr>
          <w:rFonts w:hint="eastAsia" w:ascii="仿宋" w:hAnsi="仿宋" w:eastAsia="仿宋" w:cs="仿宋"/>
          <w:b/>
          <w:bCs/>
          <w:sz w:val="32"/>
          <w:szCs w:val="32"/>
        </w:rPr>
        <w:t>2、规范性引用文件</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Start w:id="70" w:name="BT2"/>
      <w:bookmarkEnd w:id="70"/>
      <w:bookmarkStart w:id="71" w:name="_Toc310002639"/>
      <w:bookmarkStart w:id="72" w:name="_Toc309995474"/>
      <w:bookmarkStart w:id="73" w:name="_Toc304402666"/>
      <w:bookmarkStart w:id="74" w:name="_Toc298936803"/>
      <w:bookmarkStart w:id="75" w:name="_Toc298937551"/>
      <w:bookmarkStart w:id="76" w:name="_Toc309994553"/>
      <w:bookmarkStart w:id="77" w:name="_Toc298937359"/>
      <w:bookmarkStart w:id="78" w:name="_Toc304824971"/>
      <w:bookmarkStart w:id="79" w:name="_Toc14492"/>
      <w:bookmarkStart w:id="80" w:name="_Toc298938785"/>
      <w:bookmarkStart w:id="81" w:name="_Toc298937102"/>
      <w:bookmarkStart w:id="82" w:name="_Toc298937421"/>
      <w:bookmarkStart w:id="83" w:name="_Toc298937324"/>
      <w:bookmarkStart w:id="84" w:name="_Toc309997042"/>
      <w:bookmarkStart w:id="85" w:name="_Toc298937464"/>
      <w:bookmarkStart w:id="86" w:name="_Toc298938637"/>
      <w:bookmarkStart w:id="87" w:name="_Toc298937611"/>
      <w:bookmarkStart w:id="88" w:name="_Toc298937169"/>
      <w:bookmarkStart w:id="89" w:name="_Toc499110428"/>
      <w:bookmarkStart w:id="90" w:name="_Toc298937190"/>
      <w:bookmarkStart w:id="91" w:name="_Toc304825010"/>
      <w:bookmarkStart w:id="92" w:name="_Toc298936926"/>
      <w:bookmarkStart w:id="93" w:name="_Toc309996001"/>
      <w:bookmarkStart w:id="94" w:name="_Toc298937278"/>
      <w:bookmarkStart w:id="95" w:name="_Toc298937203"/>
      <w:bookmarkStart w:id="96" w:name="_Toc298937154"/>
      <w:bookmarkStart w:id="97" w:name="_Toc309993182"/>
      <w:bookmarkStart w:id="98" w:name="_Toc309995580"/>
      <w:bookmarkStart w:id="99" w:name="_Toc309995392"/>
      <w:bookmarkStart w:id="100" w:name="_Toc304825083"/>
      <w:bookmarkStart w:id="101" w:name="_Toc20407"/>
      <w:bookmarkStart w:id="102" w:name="_Toc304828068"/>
    </w:p>
    <w:p w14:paraId="0D6A9B47">
      <w:pPr>
        <w:pStyle w:val="33"/>
        <w:widowControl/>
        <w:autoSpaceDE w:val="0"/>
        <w:autoSpaceDN w:val="0"/>
        <w:spacing w:beforeAutospacing="0" w:afterAutospacing="0"/>
        <w:ind w:firstLine="640" w:firstLineChars="200"/>
        <w:rPr>
          <w:rFonts w:hint="eastAsia" w:ascii="仿宋" w:hAnsi="仿宋" w:eastAsia="仿宋" w:cs="仿宋"/>
          <w:sz w:val="32"/>
          <w:szCs w:val="32"/>
          <w:lang w:bidi="zh-CN"/>
        </w:rPr>
      </w:pPr>
      <w:r>
        <w:rPr>
          <w:rFonts w:hint="eastAsia" w:ascii="仿宋" w:hAnsi="仿宋" w:eastAsia="仿宋" w:cs="仿宋"/>
          <w:sz w:val="32"/>
          <w:szCs w:val="32"/>
          <w:lang w:bidi="zh-CN"/>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292F0D95">
      <w:pPr>
        <w:pStyle w:val="33"/>
        <w:widowControl/>
        <w:autoSpaceDE w:val="0"/>
        <w:autoSpaceDN w:val="0"/>
        <w:spacing w:beforeAutospacing="0" w:afterAutospacing="0"/>
        <w:ind w:firstLine="640" w:firstLineChars="200"/>
        <w:rPr>
          <w:rFonts w:hint="eastAsia" w:ascii="仿宋" w:hAnsi="仿宋" w:eastAsia="仿宋" w:cs="仿宋"/>
          <w:sz w:val="32"/>
          <w:szCs w:val="32"/>
          <w:lang w:bidi="zh-CN"/>
        </w:rPr>
      </w:pPr>
      <w:r>
        <w:rPr>
          <w:rFonts w:hint="eastAsia" w:ascii="仿宋" w:hAnsi="仿宋" w:eastAsia="仿宋" w:cs="仿宋"/>
          <w:sz w:val="32"/>
          <w:szCs w:val="32"/>
          <w:lang w:bidi="zh-CN"/>
        </w:rPr>
        <w:t>GB/T 2423.1-2008  电工电子产品环境试验 第2部分：试验方法 试验A：低温</w:t>
      </w:r>
    </w:p>
    <w:p w14:paraId="214FC913">
      <w:pPr>
        <w:pStyle w:val="33"/>
        <w:widowControl/>
        <w:autoSpaceDE w:val="0"/>
        <w:autoSpaceDN w:val="0"/>
        <w:spacing w:beforeAutospacing="0" w:afterAutospacing="0"/>
        <w:ind w:firstLine="640" w:firstLineChars="200"/>
        <w:rPr>
          <w:rFonts w:hint="eastAsia" w:ascii="仿宋" w:hAnsi="仿宋" w:eastAsia="仿宋" w:cs="仿宋"/>
          <w:sz w:val="32"/>
          <w:szCs w:val="32"/>
          <w:lang w:bidi="zh-CN"/>
        </w:rPr>
      </w:pPr>
      <w:r>
        <w:rPr>
          <w:rFonts w:hint="eastAsia" w:ascii="仿宋" w:hAnsi="仿宋" w:eastAsia="仿宋" w:cs="仿宋"/>
          <w:sz w:val="32"/>
          <w:szCs w:val="32"/>
          <w:lang w:bidi="zh-CN"/>
        </w:rPr>
        <w:t>GB/T 2423.2-2008  电工电子产品环境试验 第2部分：试验方法 试验B：高温</w:t>
      </w:r>
    </w:p>
    <w:p w14:paraId="7E7DC358">
      <w:pPr>
        <w:pStyle w:val="33"/>
        <w:widowControl/>
        <w:autoSpaceDE w:val="0"/>
        <w:autoSpaceDN w:val="0"/>
        <w:spacing w:beforeAutospacing="0" w:afterAutospacing="0"/>
        <w:ind w:firstLine="640" w:firstLineChars="200"/>
        <w:rPr>
          <w:rFonts w:hint="eastAsia" w:ascii="仿宋" w:hAnsi="仿宋" w:eastAsia="仿宋" w:cs="仿宋"/>
          <w:sz w:val="32"/>
          <w:szCs w:val="32"/>
          <w:lang w:bidi="zh-CN"/>
        </w:rPr>
      </w:pPr>
      <w:r>
        <w:rPr>
          <w:rFonts w:hint="eastAsia" w:ascii="仿宋" w:hAnsi="仿宋" w:eastAsia="仿宋" w:cs="仿宋"/>
          <w:sz w:val="32"/>
          <w:szCs w:val="32"/>
          <w:lang w:bidi="zh-CN"/>
        </w:rPr>
        <w:t>GB/T 2423.3-2016  环境试验 第2部分：试验方法 试验Cab：恒定湿热试验</w:t>
      </w:r>
    </w:p>
    <w:p w14:paraId="7C71E892">
      <w:pPr>
        <w:pStyle w:val="33"/>
        <w:widowControl/>
        <w:autoSpaceDE w:val="0"/>
        <w:autoSpaceDN w:val="0"/>
        <w:spacing w:beforeAutospacing="0" w:afterAutospacing="0"/>
        <w:ind w:firstLine="640" w:firstLineChars="200"/>
        <w:rPr>
          <w:rFonts w:hint="eastAsia" w:ascii="仿宋" w:hAnsi="仿宋" w:eastAsia="仿宋" w:cs="仿宋"/>
          <w:sz w:val="32"/>
          <w:szCs w:val="32"/>
          <w:lang w:bidi="zh-CN"/>
        </w:rPr>
      </w:pPr>
      <w:r>
        <w:rPr>
          <w:rFonts w:hint="eastAsia" w:ascii="仿宋" w:hAnsi="仿宋" w:eastAsia="仿宋" w:cs="仿宋"/>
          <w:sz w:val="32"/>
          <w:szCs w:val="32"/>
          <w:lang w:bidi="zh-CN"/>
        </w:rPr>
        <w:t>GB/T 2423.21-2025  环境试验 第 2 部分：试验方法 试验 M:低气压</w:t>
      </w:r>
    </w:p>
    <w:p w14:paraId="44AA8C5E">
      <w:pPr>
        <w:pStyle w:val="33"/>
        <w:widowControl/>
        <w:autoSpaceDE w:val="0"/>
        <w:autoSpaceDN w:val="0"/>
        <w:spacing w:beforeAutospacing="0" w:afterAutospacing="0"/>
        <w:ind w:firstLine="640" w:firstLineChars="200"/>
        <w:rPr>
          <w:rFonts w:hint="eastAsia" w:ascii="仿宋" w:hAnsi="仿宋" w:eastAsia="仿宋" w:cs="仿宋"/>
          <w:sz w:val="32"/>
          <w:szCs w:val="32"/>
          <w:lang w:bidi="zh-CN"/>
        </w:rPr>
      </w:pPr>
      <w:r>
        <w:rPr>
          <w:rFonts w:hint="eastAsia" w:ascii="仿宋" w:hAnsi="仿宋" w:eastAsia="仿宋" w:cs="仿宋"/>
          <w:sz w:val="32"/>
          <w:szCs w:val="32"/>
          <w:lang w:bidi="zh-CN"/>
        </w:rPr>
        <w:t>GB/T 4857.23-2021  包装 运输包装件基本试验 第23部分：垂直随机振动试验方法</w:t>
      </w:r>
    </w:p>
    <w:p w14:paraId="29995A86">
      <w:pPr>
        <w:pStyle w:val="33"/>
        <w:widowControl/>
        <w:autoSpaceDE w:val="0"/>
        <w:autoSpaceDN w:val="0"/>
        <w:spacing w:beforeAutospacing="0" w:afterAutospacing="0"/>
        <w:ind w:firstLine="640" w:firstLineChars="200"/>
        <w:rPr>
          <w:rFonts w:hint="eastAsia" w:ascii="仿宋" w:hAnsi="仿宋" w:eastAsia="仿宋" w:cs="仿宋"/>
          <w:sz w:val="32"/>
          <w:szCs w:val="32"/>
          <w:lang w:bidi="zh-CN"/>
        </w:rPr>
      </w:pPr>
      <w:r>
        <w:rPr>
          <w:rFonts w:hint="eastAsia" w:ascii="仿宋" w:hAnsi="仿宋" w:eastAsia="仿宋" w:cs="仿宋"/>
          <w:sz w:val="32"/>
          <w:szCs w:val="32"/>
          <w:lang w:bidi="zh-CN"/>
        </w:rPr>
        <w:t>GB/T 6587-2012  电子测量仪器通用规范</w:t>
      </w:r>
    </w:p>
    <w:p w14:paraId="053C5D62">
      <w:pPr>
        <w:pStyle w:val="33"/>
        <w:widowControl/>
        <w:autoSpaceDE w:val="0"/>
        <w:autoSpaceDN w:val="0"/>
        <w:spacing w:beforeAutospacing="0" w:afterAutospacing="0"/>
        <w:ind w:firstLine="640" w:firstLineChars="200"/>
        <w:rPr>
          <w:rFonts w:hint="eastAsia" w:ascii="仿宋" w:hAnsi="仿宋" w:eastAsia="仿宋" w:cs="仿宋"/>
          <w:sz w:val="32"/>
          <w:szCs w:val="32"/>
          <w:lang w:bidi="zh-CN"/>
        </w:rPr>
      </w:pPr>
      <w:r>
        <w:rPr>
          <w:rFonts w:hint="eastAsia" w:ascii="仿宋" w:hAnsi="仿宋" w:eastAsia="仿宋" w:cs="仿宋"/>
          <w:sz w:val="32"/>
          <w:szCs w:val="32"/>
          <w:lang w:bidi="zh-CN"/>
        </w:rPr>
        <w:t>GB-T 19531-1-2004 地震台站观测环境技术要求 第1部分：测震</w:t>
      </w:r>
    </w:p>
    <w:p w14:paraId="0C06432D">
      <w:pPr>
        <w:pStyle w:val="33"/>
        <w:widowControl/>
        <w:autoSpaceDE w:val="0"/>
        <w:autoSpaceDN w:val="0"/>
        <w:spacing w:beforeAutospacing="0" w:afterAutospacing="0"/>
        <w:ind w:firstLine="640" w:firstLineChars="200"/>
        <w:rPr>
          <w:rFonts w:hint="eastAsia" w:ascii="仿宋" w:hAnsi="仿宋" w:eastAsia="仿宋" w:cs="仿宋"/>
          <w:sz w:val="32"/>
          <w:szCs w:val="32"/>
          <w:lang w:bidi="zh-CN"/>
        </w:rPr>
      </w:pPr>
      <w:r>
        <w:rPr>
          <w:rFonts w:hint="eastAsia" w:ascii="仿宋" w:hAnsi="仿宋" w:eastAsia="仿宋" w:cs="仿宋"/>
          <w:sz w:val="32"/>
          <w:szCs w:val="32"/>
          <w:lang w:bidi="zh-CN"/>
        </w:rPr>
        <w:t>GB/T 19531.3-2004  地震台站观测环境技术要求 第3部分：地壳形变观测</w:t>
      </w:r>
    </w:p>
    <w:p w14:paraId="20FB453B">
      <w:pPr>
        <w:pStyle w:val="33"/>
        <w:widowControl/>
        <w:autoSpaceDE w:val="0"/>
        <w:autoSpaceDN w:val="0"/>
        <w:spacing w:beforeAutospacing="0" w:afterAutospacing="0"/>
        <w:ind w:firstLine="640" w:firstLineChars="200"/>
        <w:rPr>
          <w:rFonts w:hint="eastAsia" w:ascii="仿宋" w:hAnsi="仿宋" w:eastAsia="仿宋" w:cs="仿宋"/>
          <w:sz w:val="32"/>
          <w:szCs w:val="32"/>
          <w:lang w:bidi="zh-CN"/>
        </w:rPr>
      </w:pPr>
      <w:r>
        <w:rPr>
          <w:rFonts w:hint="eastAsia" w:ascii="仿宋" w:hAnsi="仿宋" w:eastAsia="仿宋" w:cs="仿宋"/>
          <w:sz w:val="32"/>
          <w:szCs w:val="32"/>
          <w:lang w:bidi="zh-CN"/>
        </w:rPr>
        <w:t>GB/T 20256-2019  国家重力控制测量规范</w:t>
      </w:r>
    </w:p>
    <w:p w14:paraId="744044CA">
      <w:pPr>
        <w:pStyle w:val="33"/>
        <w:widowControl/>
        <w:autoSpaceDE w:val="0"/>
        <w:autoSpaceDN w:val="0"/>
        <w:spacing w:beforeAutospacing="0" w:afterAutospacing="0"/>
        <w:ind w:firstLine="640" w:firstLineChars="200"/>
        <w:rPr>
          <w:rFonts w:hint="eastAsia" w:ascii="仿宋" w:hAnsi="仿宋" w:eastAsia="仿宋" w:cs="仿宋"/>
          <w:sz w:val="32"/>
          <w:szCs w:val="32"/>
          <w:lang w:bidi="zh-CN"/>
        </w:rPr>
      </w:pPr>
      <w:r>
        <w:rPr>
          <w:rFonts w:hint="eastAsia" w:ascii="仿宋" w:hAnsi="仿宋" w:eastAsia="仿宋" w:cs="仿宋"/>
          <w:sz w:val="32"/>
          <w:szCs w:val="32"/>
          <w:lang w:bidi="zh-CN"/>
        </w:rPr>
        <w:t>GB/T 43740-2024  原子重力仪性能要求和测试方法</w:t>
      </w:r>
    </w:p>
    <w:p w14:paraId="2A5DAE78">
      <w:pPr>
        <w:pStyle w:val="33"/>
        <w:widowControl/>
        <w:autoSpaceDE w:val="0"/>
        <w:autoSpaceDN w:val="0"/>
        <w:spacing w:beforeAutospacing="0" w:afterAutospacing="0"/>
        <w:ind w:firstLine="640" w:firstLineChars="200"/>
        <w:rPr>
          <w:rFonts w:hint="eastAsia" w:ascii="仿宋" w:hAnsi="仿宋" w:eastAsia="仿宋" w:cs="仿宋"/>
          <w:sz w:val="32"/>
          <w:szCs w:val="32"/>
          <w:lang w:bidi="zh-CN"/>
        </w:rPr>
      </w:pPr>
      <w:r>
        <w:rPr>
          <w:rFonts w:hint="eastAsia" w:ascii="仿宋" w:hAnsi="仿宋" w:eastAsia="仿宋" w:cs="仿宋"/>
          <w:sz w:val="32"/>
          <w:szCs w:val="32"/>
          <w:lang w:bidi="zh-CN"/>
        </w:rPr>
        <w:t>DB/T 98-2024  绝对重力测量规范</w:t>
      </w:r>
    </w:p>
    <w:p w14:paraId="512B5F76">
      <w:pPr>
        <w:pStyle w:val="139"/>
        <w:numPr>
          <w:ilvl w:val="0"/>
          <w:numId w:val="13"/>
        </w:numPr>
        <w:spacing w:before="312" w:after="312"/>
        <w:rPr>
          <w:rFonts w:hint="eastAsia" w:ascii="仿宋" w:hAnsi="仿宋" w:eastAsia="仿宋" w:cs="仿宋"/>
          <w:b/>
          <w:bCs/>
          <w:sz w:val="32"/>
          <w:szCs w:val="32"/>
        </w:rPr>
      </w:pPr>
      <w:r>
        <w:rPr>
          <w:rFonts w:hint="eastAsia" w:ascii="仿宋" w:hAnsi="仿宋" w:eastAsia="仿宋" w:cs="仿宋"/>
          <w:b/>
          <w:bCs/>
          <w:sz w:val="32"/>
          <w:szCs w:val="32"/>
        </w:rPr>
        <w:t>术语和定义</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Start w:id="103" w:name="_Toc28815"/>
      <w:bookmarkEnd w:id="103"/>
      <w:bookmarkStart w:id="104" w:name="_Toc31824"/>
      <w:bookmarkEnd w:id="104"/>
      <w:bookmarkStart w:id="105" w:name="_Toc24305"/>
      <w:bookmarkEnd w:id="105"/>
      <w:bookmarkStart w:id="106" w:name="_Toc23010"/>
      <w:bookmarkStart w:id="107" w:name="_Toc53587167"/>
      <w:bookmarkStart w:id="108" w:name="_Toc53575559"/>
      <w:bookmarkStart w:id="109" w:name="_Toc10606"/>
      <w:bookmarkStart w:id="110" w:name="_Toc53480577"/>
      <w:bookmarkStart w:id="111" w:name="_Toc53480861"/>
      <w:bookmarkStart w:id="112" w:name="_Toc53501691"/>
      <w:bookmarkStart w:id="113" w:name="_Hlk53576250"/>
      <w:bookmarkStart w:id="114" w:name="_Toc24216"/>
      <w:bookmarkStart w:id="115" w:name="_Toc27503"/>
    </w:p>
    <w:bookmarkEnd w:id="106"/>
    <w:bookmarkEnd w:id="107"/>
    <w:bookmarkEnd w:id="108"/>
    <w:bookmarkEnd w:id="109"/>
    <w:bookmarkEnd w:id="110"/>
    <w:bookmarkEnd w:id="111"/>
    <w:bookmarkEnd w:id="112"/>
    <w:bookmarkEnd w:id="113"/>
    <w:bookmarkEnd w:id="114"/>
    <w:bookmarkEnd w:id="115"/>
    <w:p w14:paraId="67C93C98">
      <w:pPr>
        <w:pStyle w:val="26"/>
        <w:ind w:firstLine="640"/>
        <w:rPr>
          <w:rFonts w:hint="eastAsia" w:ascii="仿宋" w:hAnsi="仿宋" w:eastAsia="仿宋" w:cs="仿宋"/>
          <w:sz w:val="32"/>
          <w:szCs w:val="32"/>
        </w:rPr>
      </w:pPr>
      <w:r>
        <w:rPr>
          <w:rFonts w:hint="eastAsia" w:ascii="仿宋" w:hAnsi="仿宋" w:eastAsia="仿宋" w:cs="仿宋"/>
          <w:sz w:val="32"/>
          <w:szCs w:val="32"/>
        </w:rPr>
        <w:t>下列术语和定义适用于本文件。</w:t>
      </w:r>
    </w:p>
    <w:p w14:paraId="1A28C574">
      <w:pPr>
        <w:pStyle w:val="26"/>
        <w:ind w:firstLine="64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3.1</w:t>
      </w:r>
    </w:p>
    <w:p w14:paraId="11CD1FDE">
      <w:pPr>
        <w:pStyle w:val="26"/>
        <w:ind w:firstLine="640"/>
        <w:rPr>
          <w:rFonts w:hint="eastAsia" w:ascii="仿宋" w:hAnsi="仿宋" w:eastAsia="仿宋" w:cs="仿宋"/>
          <w:sz w:val="32"/>
          <w:szCs w:val="32"/>
        </w:rPr>
      </w:pPr>
      <w:r>
        <w:rPr>
          <w:rFonts w:hint="eastAsia" w:ascii="仿宋" w:hAnsi="仿宋" w:eastAsia="仿宋" w:cs="仿宋"/>
          <w:sz w:val="32"/>
          <w:szCs w:val="32"/>
        </w:rPr>
        <w:t>连续运行率  continuous operation rate</w:t>
      </w:r>
    </w:p>
    <w:p w14:paraId="3C6A14DF">
      <w:pPr>
        <w:pStyle w:val="26"/>
        <w:ind w:firstLine="640"/>
        <w:rPr>
          <w:rFonts w:hint="eastAsia" w:ascii="仿宋" w:hAnsi="仿宋" w:eastAsia="仿宋" w:cs="仿宋"/>
          <w:sz w:val="32"/>
          <w:szCs w:val="32"/>
        </w:rPr>
      </w:pPr>
      <w:r>
        <w:rPr>
          <w:rFonts w:hint="eastAsia" w:ascii="仿宋" w:hAnsi="仿宋" w:eastAsia="仿宋" w:cs="仿宋"/>
          <w:sz w:val="32"/>
          <w:szCs w:val="32"/>
        </w:rPr>
        <w:t>原子重力仪有效重力数据记录时间与总测试时间的比值，是衡量台站式连续观测型原子重力仪连续工作能力的重要指标。</w:t>
      </w:r>
    </w:p>
    <w:p w14:paraId="35CB2837">
      <w:pPr>
        <w:pStyle w:val="26"/>
        <w:ind w:firstLine="64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3.2</w:t>
      </w:r>
    </w:p>
    <w:p w14:paraId="33253055">
      <w:pPr>
        <w:pStyle w:val="26"/>
        <w:ind w:firstLine="640"/>
        <w:rPr>
          <w:rFonts w:hint="eastAsia" w:ascii="仿宋" w:hAnsi="仿宋" w:eastAsia="仿宋" w:cs="仿宋"/>
          <w:sz w:val="32"/>
          <w:szCs w:val="32"/>
        </w:rPr>
      </w:pPr>
      <w:r>
        <w:rPr>
          <w:rFonts w:hint="eastAsia" w:ascii="仿宋" w:hAnsi="仿宋" w:eastAsia="仿宋" w:cs="仿宋"/>
          <w:sz w:val="32"/>
          <w:szCs w:val="32"/>
        </w:rPr>
        <w:t>连续运行稳定性  continuous operation rate</w:t>
      </w:r>
    </w:p>
    <w:p w14:paraId="20ABC023">
      <w:pPr>
        <w:pStyle w:val="26"/>
        <w:ind w:firstLine="640"/>
        <w:rPr>
          <w:rFonts w:hint="eastAsia" w:ascii="仿宋" w:hAnsi="仿宋" w:eastAsia="仿宋" w:cs="仿宋"/>
          <w:sz w:val="32"/>
          <w:szCs w:val="32"/>
        </w:rPr>
      </w:pPr>
      <w:r>
        <w:rPr>
          <w:rFonts w:hint="eastAsia" w:ascii="仿宋" w:hAnsi="仿宋" w:eastAsia="仿宋" w:cs="仿宋"/>
          <w:sz w:val="32"/>
          <w:szCs w:val="32"/>
        </w:rPr>
        <w:t>表征原子重力仪的长期运行稳定性，具体指在地质结构稳定的台站，剔除潮汐、极移、气压等环境偏置，修正双光子频移、倾斜等系统偏置后，重力示值是否随时间改变，是台站式连续观测型原子重力仪示值是否随时间漂移的核心指标。</w:t>
      </w:r>
    </w:p>
    <w:p w14:paraId="54EB56BE">
      <w:pPr>
        <w:pStyle w:val="26"/>
        <w:ind w:firstLine="64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3.3</w:t>
      </w:r>
    </w:p>
    <w:p w14:paraId="0B3D2C61">
      <w:pPr>
        <w:pStyle w:val="26"/>
        <w:ind w:firstLine="640"/>
        <w:rPr>
          <w:rFonts w:hint="eastAsia" w:ascii="仿宋" w:hAnsi="仿宋" w:eastAsia="仿宋" w:cs="仿宋"/>
          <w:sz w:val="32"/>
          <w:szCs w:val="32"/>
        </w:rPr>
      </w:pPr>
      <w:r>
        <w:rPr>
          <w:rFonts w:hint="eastAsia" w:ascii="仿宋" w:hAnsi="仿宋" w:eastAsia="仿宋" w:cs="仿宋"/>
          <w:sz w:val="32"/>
          <w:szCs w:val="32"/>
        </w:rPr>
        <w:t>断电复现性  power-off reproducibility</w:t>
      </w:r>
    </w:p>
    <w:p w14:paraId="63CA73F1">
      <w:pPr>
        <w:pStyle w:val="26"/>
        <w:ind w:firstLine="640"/>
        <w:rPr>
          <w:rFonts w:hint="eastAsia" w:ascii="仿宋" w:hAnsi="仿宋" w:eastAsia="仿宋" w:cs="仿宋"/>
          <w:sz w:val="32"/>
          <w:szCs w:val="32"/>
        </w:rPr>
      </w:pPr>
      <w:r>
        <w:rPr>
          <w:rFonts w:hint="eastAsia" w:ascii="仿宋" w:hAnsi="仿宋" w:eastAsia="仿宋" w:cs="仿宋"/>
          <w:sz w:val="32"/>
          <w:szCs w:val="32"/>
        </w:rPr>
        <w:t>原子重力仪在不移动位置、正常断电重启，并完成系统偏置和环境偏置扣除后，断电前与恢复稳定运行后重力加速度示值的差异程度，是台站式连续观测型原子重力仪的重要指标。</w:t>
      </w:r>
    </w:p>
    <w:p w14:paraId="6DEE5CD9">
      <w:pPr>
        <w:pStyle w:val="26"/>
        <w:ind w:firstLine="64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3.4</w:t>
      </w:r>
    </w:p>
    <w:p w14:paraId="29043A56">
      <w:pPr>
        <w:pStyle w:val="26"/>
        <w:ind w:firstLine="640"/>
        <w:rPr>
          <w:rFonts w:hint="eastAsia" w:ascii="仿宋" w:hAnsi="仿宋" w:eastAsia="仿宋" w:cs="仿宋"/>
          <w:sz w:val="32"/>
          <w:szCs w:val="32"/>
        </w:rPr>
      </w:pPr>
      <w:r>
        <w:rPr>
          <w:rFonts w:hint="eastAsia" w:ascii="仿宋" w:hAnsi="仿宋" w:eastAsia="仿宋" w:cs="仿宋"/>
          <w:sz w:val="32"/>
          <w:szCs w:val="32"/>
        </w:rPr>
        <w:t>运输转运复现性  transportation reproducibility</w:t>
      </w:r>
    </w:p>
    <w:p w14:paraId="44F7961B">
      <w:pPr>
        <w:pStyle w:val="26"/>
        <w:ind w:firstLine="640"/>
        <w:rPr>
          <w:rFonts w:hint="eastAsia" w:ascii="仿宋" w:hAnsi="仿宋" w:eastAsia="仿宋" w:cs="仿宋"/>
          <w:sz w:val="32"/>
          <w:szCs w:val="32"/>
        </w:rPr>
      </w:pPr>
      <w:r>
        <w:rPr>
          <w:rFonts w:hint="eastAsia" w:ascii="仿宋" w:hAnsi="仿宋" w:eastAsia="仿宋" w:cs="仿宋"/>
          <w:sz w:val="32"/>
          <w:szCs w:val="32"/>
        </w:rPr>
        <w:t>原子重力仪经模拟运输、高低温存储测试，并完成系统偏置和环境偏置扣除后，在同一点位或已知重力差点位的重力测量示值的重复性与准确度，是流动观测型原子重力仪的核心指标。</w:t>
      </w:r>
    </w:p>
    <w:p w14:paraId="58D7D11E">
      <w:pPr>
        <w:pStyle w:val="26"/>
        <w:ind w:firstLine="64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3.5</w:t>
      </w:r>
    </w:p>
    <w:p w14:paraId="407215AA">
      <w:pPr>
        <w:pStyle w:val="26"/>
        <w:ind w:firstLine="640"/>
        <w:rPr>
          <w:rFonts w:hint="eastAsia" w:ascii="仿宋" w:hAnsi="仿宋" w:eastAsia="仿宋" w:cs="仿宋"/>
          <w:sz w:val="32"/>
          <w:szCs w:val="32"/>
        </w:rPr>
      </w:pPr>
      <w:r>
        <w:rPr>
          <w:rFonts w:hint="eastAsia" w:ascii="仿宋" w:hAnsi="仿宋" w:eastAsia="仿宋" w:cs="仿宋"/>
          <w:sz w:val="32"/>
          <w:szCs w:val="32"/>
        </w:rPr>
        <w:t>部署时间  deployment time</w:t>
      </w:r>
    </w:p>
    <w:p w14:paraId="30779827">
      <w:pPr>
        <w:pStyle w:val="26"/>
        <w:ind w:firstLine="640"/>
        <w:rPr>
          <w:rFonts w:hint="eastAsia" w:ascii="仿宋" w:hAnsi="仿宋" w:eastAsia="仿宋" w:cs="仿宋"/>
          <w:sz w:val="32"/>
          <w:szCs w:val="32"/>
        </w:rPr>
      </w:pPr>
      <w:r>
        <w:rPr>
          <w:rFonts w:hint="eastAsia" w:ascii="仿宋" w:hAnsi="仿宋" w:eastAsia="仿宋" w:cs="仿宋"/>
          <w:sz w:val="32"/>
          <w:szCs w:val="32"/>
        </w:rPr>
        <w:t>原子重力仪在经模拟运输、高低温存储测试后，从开箱架设到启动重力测量所需的时间花费，是流动观测型原子重力仪的重要指标。</w:t>
      </w:r>
    </w:p>
    <w:p w14:paraId="32C456F3">
      <w:pPr>
        <w:pStyle w:val="26"/>
        <w:numPr>
          <w:ilvl w:val="0"/>
          <w:numId w:val="13"/>
        </w:numPr>
        <w:ind w:firstLine="0" w:firstLineChars="0"/>
        <w:rPr>
          <w:rFonts w:hint="eastAsia" w:ascii="仿宋" w:hAnsi="仿宋" w:eastAsia="仿宋" w:cs="仿宋"/>
          <w:b/>
          <w:bCs/>
          <w:kern w:val="2"/>
          <w:sz w:val="32"/>
          <w:szCs w:val="32"/>
        </w:rPr>
      </w:pPr>
      <w:r>
        <w:rPr>
          <w:rFonts w:hint="eastAsia" w:ascii="仿宋" w:hAnsi="仿宋" w:eastAsia="仿宋" w:cs="仿宋"/>
          <w:b/>
          <w:bCs/>
          <w:kern w:val="2"/>
          <w:sz w:val="32"/>
          <w:szCs w:val="32"/>
          <w:lang w:val="en-US" w:eastAsia="zh-CN"/>
        </w:rPr>
        <w:t>可靠性测试核心分类与表征</w:t>
      </w:r>
    </w:p>
    <w:p w14:paraId="373DA6D3">
      <w:pPr>
        <w:spacing w:line="360" w:lineRule="auto"/>
        <w:ind w:firstLine="640" w:firstLineChars="20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本部分</w:t>
      </w:r>
      <w:r>
        <w:rPr>
          <w:rFonts w:hint="eastAsia" w:ascii="仿宋_GB2312" w:hAnsi="宋体" w:eastAsia="仿宋_GB2312" w:cs="宋体"/>
          <w:color w:val="000000"/>
          <w:sz w:val="32"/>
          <w:szCs w:val="32"/>
          <w:lang w:val="en-US" w:eastAsia="zh-CN"/>
        </w:rPr>
        <w:t>对原子重力仪的</w:t>
      </w:r>
      <w:r>
        <w:rPr>
          <w:rFonts w:hint="eastAsia" w:ascii="仿宋_GB2312" w:hAnsi="宋体" w:eastAsia="仿宋_GB2312" w:cs="宋体"/>
          <w:color w:val="000000"/>
          <w:sz w:val="32"/>
          <w:szCs w:val="32"/>
          <w:lang w:eastAsia="zh-CN"/>
        </w:rPr>
        <w:t>可靠性测试核心分类与表征</w:t>
      </w:r>
      <w:r>
        <w:rPr>
          <w:rFonts w:hint="eastAsia" w:ascii="仿宋_GB2312" w:hAnsi="宋体" w:eastAsia="仿宋_GB2312" w:cs="宋体"/>
          <w:color w:val="000000"/>
          <w:sz w:val="32"/>
          <w:szCs w:val="32"/>
          <w:lang w:val="en-US" w:eastAsia="zh-CN"/>
        </w:rPr>
        <w:t>进行规定</w:t>
      </w:r>
      <w:r>
        <w:rPr>
          <w:rFonts w:hint="eastAsia" w:ascii="仿宋_GB2312" w:hAnsi="宋体" w:eastAsia="仿宋_GB2312" w:cs="宋体"/>
          <w:color w:val="000000"/>
          <w:sz w:val="32"/>
          <w:szCs w:val="32"/>
        </w:rPr>
        <w:t>。</w:t>
      </w:r>
    </w:p>
    <w:p w14:paraId="1B721686">
      <w:pPr>
        <w:pStyle w:val="26"/>
        <w:numPr>
          <w:ilvl w:val="0"/>
          <w:numId w:val="13"/>
        </w:numPr>
        <w:ind w:firstLine="0" w:firstLineChars="0"/>
        <w:rPr>
          <w:rFonts w:hint="eastAsia" w:ascii="仿宋" w:hAnsi="仿宋" w:eastAsia="仿宋" w:cs="仿宋"/>
          <w:b/>
          <w:bCs/>
          <w:kern w:val="2"/>
          <w:sz w:val="32"/>
          <w:szCs w:val="32"/>
        </w:rPr>
      </w:pPr>
      <w:r>
        <w:rPr>
          <w:rFonts w:hint="eastAsia" w:ascii="仿宋" w:hAnsi="仿宋" w:eastAsia="仿宋" w:cs="仿宋"/>
          <w:b/>
          <w:bCs/>
          <w:kern w:val="2"/>
          <w:sz w:val="32"/>
          <w:szCs w:val="32"/>
          <w:lang w:val="en-US" w:eastAsia="zh-CN"/>
        </w:rPr>
        <w:t>测试的一般要求</w:t>
      </w:r>
    </w:p>
    <w:p w14:paraId="1A82492D">
      <w:pPr>
        <w:spacing w:line="360" w:lineRule="auto"/>
        <w:ind w:firstLine="640" w:firstLineChars="20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本部分</w:t>
      </w:r>
      <w:r>
        <w:rPr>
          <w:rFonts w:hint="eastAsia" w:ascii="仿宋_GB2312" w:hAnsi="宋体" w:eastAsia="仿宋_GB2312" w:cs="宋体"/>
          <w:color w:val="000000"/>
          <w:sz w:val="32"/>
          <w:szCs w:val="32"/>
          <w:lang w:val="en-US" w:eastAsia="zh-CN"/>
        </w:rPr>
        <w:t>规范了原子重力仪的</w:t>
      </w:r>
      <w:r>
        <w:rPr>
          <w:rFonts w:hint="eastAsia" w:ascii="仿宋_GB2312" w:hAnsi="宋体" w:eastAsia="仿宋_GB2312" w:cs="宋体"/>
          <w:color w:val="000000"/>
          <w:sz w:val="32"/>
          <w:szCs w:val="32"/>
          <w:lang w:eastAsia="zh-CN"/>
        </w:rPr>
        <w:t>测试的一般要求</w:t>
      </w:r>
      <w:r>
        <w:rPr>
          <w:rFonts w:hint="eastAsia" w:ascii="仿宋_GB2312" w:hAnsi="宋体" w:eastAsia="仿宋_GB2312" w:cs="宋体"/>
          <w:color w:val="000000"/>
          <w:sz w:val="32"/>
          <w:szCs w:val="32"/>
        </w:rPr>
        <w:t>。</w:t>
      </w:r>
    </w:p>
    <w:p w14:paraId="70C7E787">
      <w:pPr>
        <w:pStyle w:val="26"/>
        <w:numPr>
          <w:ilvl w:val="0"/>
          <w:numId w:val="13"/>
        </w:numPr>
        <w:ind w:firstLine="0" w:firstLineChars="0"/>
        <w:rPr>
          <w:rFonts w:hint="eastAsia" w:ascii="仿宋" w:hAnsi="仿宋" w:eastAsia="仿宋" w:cs="仿宋"/>
          <w:b/>
          <w:bCs/>
          <w:color w:val="000000"/>
          <w:sz w:val="32"/>
          <w:szCs w:val="32"/>
        </w:rPr>
      </w:pPr>
      <w:r>
        <w:rPr>
          <w:rFonts w:hint="eastAsia" w:ascii="仿宋" w:hAnsi="仿宋" w:eastAsia="仿宋" w:cs="仿宋"/>
          <w:b/>
          <w:bCs/>
          <w:color w:val="000000"/>
          <w:sz w:val="32"/>
          <w:szCs w:val="32"/>
          <w:lang w:val="en-US" w:eastAsia="zh-CN"/>
        </w:rPr>
        <w:t>可靠性要求及测试方法</w:t>
      </w:r>
    </w:p>
    <w:p w14:paraId="2F7D26B7">
      <w:pPr>
        <w:pStyle w:val="165"/>
        <w:ind w:firstLine="640"/>
        <w:rPr>
          <w:rFonts w:hint="eastAsia" w:ascii="仿宋" w:hAnsi="仿宋" w:eastAsia="仿宋" w:cs="仿宋"/>
          <w:sz w:val="32"/>
          <w:szCs w:val="32"/>
        </w:rPr>
      </w:pPr>
      <w:r>
        <w:rPr>
          <w:rFonts w:hint="eastAsia" w:ascii="仿宋" w:hAnsi="仿宋" w:eastAsia="仿宋" w:cs="仿宋"/>
          <w:sz w:val="32"/>
          <w:szCs w:val="32"/>
        </w:rPr>
        <w:t>本部分对</w:t>
      </w:r>
      <w:r>
        <w:rPr>
          <w:rFonts w:hint="eastAsia" w:ascii="仿宋" w:hAnsi="仿宋" w:eastAsia="仿宋" w:cs="仿宋"/>
          <w:sz w:val="32"/>
          <w:szCs w:val="32"/>
          <w:lang w:eastAsia="zh-CN"/>
        </w:rPr>
        <w:t>原子重力仪的可靠性要求及测试方法</w:t>
      </w:r>
      <w:r>
        <w:rPr>
          <w:rFonts w:hint="eastAsia" w:ascii="仿宋" w:hAnsi="仿宋" w:eastAsia="仿宋" w:cs="仿宋"/>
          <w:sz w:val="32"/>
          <w:szCs w:val="32"/>
          <w:lang w:val="en-US" w:eastAsia="zh-CN"/>
        </w:rPr>
        <w:t>进行规定</w:t>
      </w:r>
      <w:r>
        <w:rPr>
          <w:rFonts w:hint="eastAsia" w:ascii="仿宋" w:hAnsi="仿宋" w:eastAsia="仿宋" w:cs="仿宋"/>
          <w:sz w:val="32"/>
          <w:szCs w:val="32"/>
        </w:rPr>
        <w:t>。</w:t>
      </w:r>
    </w:p>
    <w:p w14:paraId="2F73F61D">
      <w:pPr>
        <w:pStyle w:val="26"/>
        <w:numPr>
          <w:ilvl w:val="0"/>
          <w:numId w:val="13"/>
        </w:numPr>
        <w:ind w:firstLine="0" w:firstLineChars="0"/>
        <w:rPr>
          <w:rFonts w:hint="eastAsia" w:ascii="仿宋" w:hAnsi="仿宋" w:eastAsia="仿宋" w:cs="仿宋"/>
          <w:b/>
          <w:bCs/>
          <w:color w:val="000000"/>
          <w:sz w:val="32"/>
          <w:szCs w:val="32"/>
        </w:rPr>
      </w:pPr>
      <w:r>
        <w:rPr>
          <w:rFonts w:hint="eastAsia" w:ascii="仿宋" w:hAnsi="仿宋" w:eastAsia="仿宋" w:cs="仿宋"/>
          <w:b/>
          <w:bCs/>
          <w:color w:val="000000"/>
          <w:sz w:val="32"/>
          <w:szCs w:val="32"/>
          <w:lang w:val="en-US" w:eastAsia="zh-CN"/>
        </w:rPr>
        <w:t>环境适应性要求及测试方法</w:t>
      </w:r>
    </w:p>
    <w:p w14:paraId="2DC3C146">
      <w:pPr>
        <w:pStyle w:val="165"/>
        <w:ind w:firstLine="640"/>
        <w:rPr>
          <w:rFonts w:hint="eastAsia" w:ascii="仿宋" w:hAnsi="仿宋" w:eastAsia="仿宋" w:cs="仿宋"/>
          <w:sz w:val="32"/>
          <w:szCs w:val="32"/>
        </w:rPr>
      </w:pPr>
      <w:r>
        <w:rPr>
          <w:rFonts w:hint="eastAsia" w:ascii="仿宋" w:hAnsi="仿宋" w:eastAsia="仿宋" w:cs="仿宋"/>
          <w:sz w:val="32"/>
          <w:szCs w:val="32"/>
        </w:rPr>
        <w:t>本部分对</w:t>
      </w:r>
      <w:r>
        <w:rPr>
          <w:rFonts w:hint="eastAsia" w:ascii="仿宋" w:hAnsi="仿宋" w:eastAsia="仿宋" w:cs="仿宋"/>
          <w:sz w:val="32"/>
          <w:szCs w:val="32"/>
          <w:lang w:eastAsia="zh-CN"/>
        </w:rPr>
        <w:t>原子重力仪的环境适应性要求及测试方法</w:t>
      </w:r>
      <w:r>
        <w:rPr>
          <w:rFonts w:hint="eastAsia" w:ascii="仿宋" w:hAnsi="仿宋" w:eastAsia="仿宋" w:cs="仿宋"/>
          <w:sz w:val="32"/>
          <w:szCs w:val="32"/>
          <w:lang w:val="en-US" w:eastAsia="zh-CN"/>
        </w:rPr>
        <w:t>进行规定</w:t>
      </w:r>
      <w:r>
        <w:rPr>
          <w:rFonts w:hint="eastAsia" w:ascii="仿宋" w:hAnsi="仿宋" w:eastAsia="仿宋" w:cs="仿宋"/>
          <w:sz w:val="32"/>
          <w:szCs w:val="32"/>
        </w:rPr>
        <w:t>。</w:t>
      </w:r>
    </w:p>
    <w:p w14:paraId="052225F6">
      <w:pPr>
        <w:pStyle w:val="26"/>
        <w:numPr>
          <w:ilvl w:val="0"/>
          <w:numId w:val="13"/>
        </w:numPr>
        <w:ind w:firstLine="0" w:firstLineChars="0"/>
        <w:rPr>
          <w:rFonts w:hint="eastAsia" w:ascii="仿宋" w:hAnsi="仿宋" w:eastAsia="仿宋" w:cs="仿宋"/>
          <w:b/>
          <w:bCs/>
          <w:color w:val="000000"/>
          <w:sz w:val="32"/>
          <w:szCs w:val="32"/>
        </w:rPr>
      </w:pPr>
      <w:r>
        <w:rPr>
          <w:rFonts w:hint="eastAsia" w:ascii="仿宋" w:hAnsi="仿宋" w:eastAsia="仿宋" w:cs="仿宋"/>
          <w:b/>
          <w:bCs/>
          <w:color w:val="000000"/>
          <w:sz w:val="32"/>
          <w:szCs w:val="32"/>
          <w:lang w:val="en-US" w:eastAsia="zh-CN"/>
        </w:rPr>
        <w:t>测试要求</w:t>
      </w:r>
    </w:p>
    <w:p w14:paraId="4A7CEE71">
      <w:pPr>
        <w:pStyle w:val="165"/>
        <w:ind w:firstLine="640"/>
        <w:rPr>
          <w:rFonts w:hint="eastAsia" w:ascii="仿宋" w:hAnsi="仿宋" w:eastAsia="仿宋" w:cs="仿宋"/>
          <w:sz w:val="32"/>
          <w:szCs w:val="32"/>
        </w:rPr>
      </w:pPr>
      <w:r>
        <w:rPr>
          <w:rFonts w:hint="eastAsia" w:ascii="仿宋" w:hAnsi="仿宋" w:eastAsia="仿宋" w:cs="仿宋"/>
          <w:sz w:val="32"/>
          <w:szCs w:val="32"/>
        </w:rPr>
        <w:t>本部分对</w:t>
      </w:r>
      <w:r>
        <w:rPr>
          <w:rFonts w:hint="eastAsia" w:ascii="仿宋" w:hAnsi="仿宋" w:eastAsia="仿宋" w:cs="仿宋"/>
          <w:sz w:val="32"/>
          <w:szCs w:val="32"/>
          <w:lang w:eastAsia="zh-CN"/>
        </w:rPr>
        <w:t>原子重力仪的测试要求</w:t>
      </w:r>
      <w:r>
        <w:rPr>
          <w:rFonts w:hint="eastAsia" w:ascii="仿宋" w:hAnsi="仿宋" w:eastAsia="仿宋" w:cs="仿宋"/>
          <w:sz w:val="32"/>
          <w:szCs w:val="32"/>
          <w:lang w:val="en-US" w:eastAsia="zh-CN"/>
        </w:rPr>
        <w:t>进行规定</w:t>
      </w:r>
      <w:r>
        <w:rPr>
          <w:rFonts w:hint="eastAsia" w:ascii="仿宋" w:hAnsi="仿宋" w:eastAsia="仿宋" w:cs="仿宋"/>
          <w:sz w:val="32"/>
          <w:szCs w:val="32"/>
        </w:rPr>
        <w:t>。</w:t>
      </w:r>
    </w:p>
    <w:p w14:paraId="4AEFDC78">
      <w:pPr>
        <w:pStyle w:val="26"/>
        <w:numPr>
          <w:ilvl w:val="0"/>
          <w:numId w:val="13"/>
        </w:numPr>
        <w:ind w:firstLine="0" w:firstLineChars="0"/>
        <w:rPr>
          <w:rFonts w:hint="eastAsia" w:ascii="仿宋" w:hAnsi="仿宋" w:eastAsia="仿宋" w:cs="仿宋"/>
          <w:b/>
          <w:bCs/>
          <w:color w:val="000000"/>
          <w:sz w:val="32"/>
          <w:szCs w:val="32"/>
        </w:rPr>
      </w:pPr>
      <w:r>
        <w:rPr>
          <w:rFonts w:hint="eastAsia" w:ascii="仿宋" w:hAnsi="仿宋" w:eastAsia="仿宋" w:cs="仿宋"/>
          <w:b/>
          <w:bCs/>
          <w:color w:val="000000"/>
          <w:sz w:val="32"/>
          <w:szCs w:val="32"/>
          <w:lang w:val="en-US" w:eastAsia="zh-CN"/>
        </w:rPr>
        <w:t>测试数据处理</w:t>
      </w:r>
    </w:p>
    <w:p w14:paraId="3F65CE58">
      <w:pPr>
        <w:pStyle w:val="165"/>
        <w:ind w:firstLine="640"/>
        <w:rPr>
          <w:rFonts w:hint="eastAsia" w:ascii="仿宋" w:hAnsi="仿宋" w:eastAsia="仿宋" w:cs="仿宋"/>
          <w:sz w:val="32"/>
          <w:szCs w:val="32"/>
        </w:rPr>
      </w:pPr>
      <w:r>
        <w:rPr>
          <w:rFonts w:hint="eastAsia" w:ascii="仿宋" w:hAnsi="仿宋" w:eastAsia="仿宋" w:cs="仿宋"/>
          <w:sz w:val="32"/>
          <w:szCs w:val="32"/>
        </w:rPr>
        <w:t>本部分对</w:t>
      </w:r>
      <w:r>
        <w:rPr>
          <w:rFonts w:hint="eastAsia" w:ascii="仿宋" w:hAnsi="仿宋" w:eastAsia="仿宋" w:cs="仿宋"/>
          <w:sz w:val="32"/>
          <w:szCs w:val="32"/>
          <w:lang w:eastAsia="zh-CN"/>
        </w:rPr>
        <w:t>原子重力仪的测试数据处理</w:t>
      </w:r>
      <w:r>
        <w:rPr>
          <w:rFonts w:hint="eastAsia" w:ascii="仿宋" w:hAnsi="仿宋" w:eastAsia="仿宋" w:cs="仿宋"/>
          <w:sz w:val="32"/>
          <w:szCs w:val="32"/>
          <w:lang w:val="en-US" w:eastAsia="zh-CN"/>
        </w:rPr>
        <w:t>进行规定</w:t>
      </w:r>
      <w:r>
        <w:rPr>
          <w:rFonts w:hint="eastAsia" w:ascii="仿宋" w:hAnsi="仿宋" w:eastAsia="仿宋" w:cs="仿宋"/>
          <w:sz w:val="32"/>
          <w:szCs w:val="32"/>
        </w:rPr>
        <w:t>。</w:t>
      </w:r>
    </w:p>
    <w:p w14:paraId="7BB17341">
      <w:pPr>
        <w:pStyle w:val="26"/>
        <w:numPr>
          <w:ilvl w:val="0"/>
          <w:numId w:val="13"/>
        </w:numPr>
        <w:ind w:firstLine="0" w:firstLineChars="0"/>
        <w:rPr>
          <w:rFonts w:hint="eastAsia" w:ascii="仿宋" w:hAnsi="仿宋" w:eastAsia="仿宋" w:cs="仿宋"/>
          <w:b/>
          <w:bCs/>
          <w:color w:val="000000"/>
          <w:sz w:val="32"/>
          <w:szCs w:val="32"/>
        </w:rPr>
      </w:pPr>
      <w:r>
        <w:rPr>
          <w:rFonts w:hint="eastAsia" w:ascii="仿宋" w:hAnsi="仿宋" w:eastAsia="仿宋" w:cs="仿宋"/>
          <w:b/>
          <w:bCs/>
          <w:color w:val="000000"/>
          <w:sz w:val="32"/>
          <w:szCs w:val="32"/>
          <w:lang w:val="en-US" w:eastAsia="zh-CN"/>
        </w:rPr>
        <w:t>试验暂停、中断、恢复和终止</w:t>
      </w:r>
    </w:p>
    <w:p w14:paraId="481F8B12">
      <w:pPr>
        <w:pStyle w:val="165"/>
        <w:ind w:firstLine="640"/>
        <w:rPr>
          <w:rFonts w:hint="eastAsia" w:ascii="仿宋" w:hAnsi="仿宋" w:eastAsia="仿宋" w:cs="仿宋"/>
          <w:sz w:val="32"/>
          <w:szCs w:val="32"/>
        </w:rPr>
      </w:pPr>
      <w:r>
        <w:rPr>
          <w:rFonts w:hint="eastAsia" w:ascii="仿宋" w:hAnsi="仿宋" w:eastAsia="仿宋" w:cs="仿宋"/>
          <w:sz w:val="32"/>
          <w:szCs w:val="32"/>
        </w:rPr>
        <w:t>本部分对</w:t>
      </w:r>
      <w:r>
        <w:rPr>
          <w:rFonts w:hint="eastAsia" w:ascii="仿宋" w:hAnsi="仿宋" w:eastAsia="仿宋" w:cs="仿宋"/>
          <w:sz w:val="32"/>
          <w:szCs w:val="32"/>
          <w:lang w:eastAsia="zh-CN"/>
        </w:rPr>
        <w:t>原子重力仪的试验暂停、中断、恢复和终止</w:t>
      </w:r>
      <w:r>
        <w:rPr>
          <w:rFonts w:hint="eastAsia" w:ascii="仿宋" w:hAnsi="仿宋" w:eastAsia="仿宋" w:cs="仿宋"/>
          <w:sz w:val="32"/>
          <w:szCs w:val="32"/>
          <w:lang w:val="en-US" w:eastAsia="zh-CN"/>
        </w:rPr>
        <w:t>进行规定</w:t>
      </w:r>
      <w:r>
        <w:rPr>
          <w:rFonts w:hint="eastAsia" w:ascii="仿宋" w:hAnsi="仿宋" w:eastAsia="仿宋" w:cs="仿宋"/>
          <w:sz w:val="32"/>
          <w:szCs w:val="32"/>
        </w:rPr>
        <w:t>。</w:t>
      </w:r>
    </w:p>
    <w:p w14:paraId="66370F7C">
      <w:pPr>
        <w:pStyle w:val="26"/>
        <w:numPr>
          <w:ilvl w:val="0"/>
          <w:numId w:val="13"/>
        </w:numPr>
        <w:ind w:firstLine="0" w:firstLineChars="0"/>
        <w:rPr>
          <w:rFonts w:hint="eastAsia" w:ascii="仿宋" w:hAnsi="仿宋" w:eastAsia="仿宋" w:cs="仿宋"/>
          <w:b/>
          <w:bCs/>
          <w:color w:val="000000"/>
          <w:sz w:val="32"/>
          <w:szCs w:val="32"/>
        </w:rPr>
      </w:pPr>
      <w:r>
        <w:rPr>
          <w:rFonts w:hint="eastAsia" w:ascii="仿宋" w:hAnsi="仿宋" w:eastAsia="仿宋" w:cs="仿宋"/>
          <w:b/>
          <w:bCs/>
          <w:color w:val="000000"/>
          <w:sz w:val="32"/>
          <w:szCs w:val="32"/>
          <w:lang w:val="en-US" w:eastAsia="zh-CN"/>
        </w:rPr>
        <w:t>结果评价与报告</w:t>
      </w:r>
    </w:p>
    <w:p w14:paraId="4DC74E11">
      <w:pPr>
        <w:pStyle w:val="165"/>
        <w:ind w:firstLine="640"/>
        <w:rPr>
          <w:rFonts w:hint="eastAsia" w:ascii="仿宋" w:hAnsi="仿宋" w:eastAsia="仿宋" w:cs="仿宋"/>
          <w:sz w:val="32"/>
          <w:szCs w:val="32"/>
        </w:rPr>
      </w:pPr>
      <w:r>
        <w:rPr>
          <w:rFonts w:hint="eastAsia" w:ascii="仿宋" w:hAnsi="仿宋" w:eastAsia="仿宋" w:cs="仿宋"/>
          <w:sz w:val="32"/>
          <w:szCs w:val="32"/>
        </w:rPr>
        <w:t>本部分对</w:t>
      </w:r>
      <w:r>
        <w:rPr>
          <w:rFonts w:hint="eastAsia" w:ascii="仿宋" w:hAnsi="仿宋" w:eastAsia="仿宋" w:cs="仿宋"/>
          <w:sz w:val="32"/>
          <w:szCs w:val="32"/>
          <w:lang w:eastAsia="zh-CN"/>
        </w:rPr>
        <w:t>原子重力仪的结果评价与报告</w:t>
      </w:r>
      <w:r>
        <w:rPr>
          <w:rFonts w:hint="eastAsia" w:ascii="仿宋" w:hAnsi="仿宋" w:eastAsia="仿宋" w:cs="仿宋"/>
          <w:sz w:val="32"/>
          <w:szCs w:val="32"/>
          <w:lang w:val="en-US" w:eastAsia="zh-CN"/>
        </w:rPr>
        <w:t>进行规定</w:t>
      </w:r>
      <w:r>
        <w:rPr>
          <w:rFonts w:hint="eastAsia" w:ascii="仿宋" w:hAnsi="仿宋" w:eastAsia="仿宋" w:cs="仿宋"/>
          <w:sz w:val="32"/>
          <w:szCs w:val="32"/>
        </w:rPr>
        <w:t>。</w:t>
      </w:r>
    </w:p>
    <w:p w14:paraId="1F323B41">
      <w:pPr>
        <w:pStyle w:val="56"/>
        <w:numPr>
          <w:ilvl w:val="1"/>
          <w:numId w:val="0"/>
        </w:numPr>
        <w:spacing w:before="156" w:after="156"/>
        <w:rPr>
          <w:rFonts w:hint="eastAsia" w:ascii="仿宋" w:hAnsi="仿宋" w:eastAsia="仿宋" w:cs="仿宋"/>
          <w:b/>
          <w:bCs/>
          <w:color w:val="000000"/>
          <w:sz w:val="32"/>
          <w:szCs w:val="32"/>
        </w:rPr>
      </w:pPr>
      <w:r>
        <w:rPr>
          <w:rFonts w:hint="eastAsia" w:ascii="仿宋" w:hAnsi="仿宋" w:eastAsia="仿宋" w:cs="仿宋"/>
          <w:b/>
          <w:bCs/>
          <w:color w:val="000000"/>
          <w:sz w:val="32"/>
          <w:szCs w:val="32"/>
        </w:rPr>
        <w:t>六、标准水平分析</w:t>
      </w:r>
    </w:p>
    <w:p w14:paraId="49D765F3">
      <w:pPr>
        <w:spacing w:before="156" w:beforeLines="50" w:after="156" w:afterLines="5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6.1采用国际标准和国外先进标准的程度</w:t>
      </w:r>
    </w:p>
    <w:p w14:paraId="649F3D9F">
      <w:pPr>
        <w:spacing w:before="156" w:beforeLines="50" w:after="156" w:afterLines="50" w:line="360" w:lineRule="auto"/>
        <w:ind w:firstLine="640" w:firstLineChars="20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经查，国内外无相同类型的标准，故没有相应的国内外标准可采用。</w:t>
      </w:r>
    </w:p>
    <w:p w14:paraId="0E5A0B05">
      <w:pPr>
        <w:spacing w:before="156" w:beforeLines="50" w:after="156" w:afterLines="5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6.2与国际标准及国外标准水平对比</w:t>
      </w:r>
    </w:p>
    <w:p w14:paraId="66DFC7E8">
      <w:pPr>
        <w:spacing w:line="360" w:lineRule="auto"/>
        <w:ind w:firstLine="640" w:firstLineChars="20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本标准达到国内先进水平。</w:t>
      </w:r>
    </w:p>
    <w:p w14:paraId="74ADF87C">
      <w:pPr>
        <w:spacing w:before="156" w:beforeLines="50" w:after="156" w:afterLines="5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6.3与现有标准及制定中的标准协调配套情况</w:t>
      </w:r>
    </w:p>
    <w:p w14:paraId="6E68DF36">
      <w:pPr>
        <w:spacing w:line="360" w:lineRule="auto"/>
        <w:ind w:firstLine="48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本标准的制定与现有的标准及制定中的标准协调配套，无重复交叉现象。</w:t>
      </w:r>
    </w:p>
    <w:p w14:paraId="3406E990">
      <w:pPr>
        <w:spacing w:before="156" w:beforeLines="50" w:after="156" w:afterLines="5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6.4设计国内外专利及处置情况</w:t>
      </w:r>
    </w:p>
    <w:p w14:paraId="57A9E62E">
      <w:pPr>
        <w:spacing w:line="360" w:lineRule="auto"/>
        <w:ind w:firstLine="48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经查，本标准没有涉及国内外专利。</w:t>
      </w:r>
    </w:p>
    <w:p w14:paraId="0E3AEC7C">
      <w:pPr>
        <w:pStyle w:val="56"/>
        <w:numPr>
          <w:ilvl w:val="1"/>
          <w:numId w:val="0"/>
        </w:numPr>
        <w:spacing w:before="156" w:after="156"/>
        <w:rPr>
          <w:rFonts w:hint="eastAsia" w:ascii="仿宋" w:hAnsi="仿宋" w:eastAsia="仿宋" w:cs="仿宋"/>
          <w:b/>
          <w:bCs/>
          <w:color w:val="000000"/>
          <w:sz w:val="32"/>
          <w:szCs w:val="32"/>
        </w:rPr>
      </w:pPr>
      <w:r>
        <w:rPr>
          <w:rFonts w:hint="eastAsia" w:ascii="仿宋" w:hAnsi="仿宋" w:eastAsia="仿宋" w:cs="仿宋"/>
          <w:b/>
          <w:bCs/>
          <w:color w:val="000000"/>
          <w:sz w:val="32"/>
          <w:szCs w:val="32"/>
        </w:rPr>
        <w:t>七、与有关的现行法律、法规和强制性国家标准及相关标准协调配套情况</w:t>
      </w:r>
    </w:p>
    <w:p w14:paraId="176ED774">
      <w:pPr>
        <w:spacing w:line="360" w:lineRule="auto"/>
        <w:ind w:firstLine="640" w:firstLineChars="20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本标准的制定过程、技术指标的选定、检验项目的设置符合现行法律、法规和强制性国家标准的规定。</w:t>
      </w:r>
    </w:p>
    <w:p w14:paraId="419DD82C">
      <w:pPr>
        <w:pStyle w:val="56"/>
        <w:numPr>
          <w:ilvl w:val="1"/>
          <w:numId w:val="0"/>
        </w:numPr>
        <w:spacing w:before="156" w:after="156"/>
        <w:rPr>
          <w:rFonts w:hint="eastAsia" w:ascii="仿宋" w:hAnsi="仿宋" w:eastAsia="仿宋" w:cs="仿宋"/>
          <w:b/>
          <w:bCs/>
          <w:color w:val="000000"/>
          <w:sz w:val="32"/>
          <w:szCs w:val="32"/>
        </w:rPr>
      </w:pPr>
      <w:r>
        <w:rPr>
          <w:rFonts w:hint="eastAsia" w:ascii="仿宋" w:hAnsi="仿宋" w:eastAsia="仿宋" w:cs="仿宋"/>
          <w:b/>
          <w:bCs/>
          <w:color w:val="000000"/>
          <w:sz w:val="32"/>
          <w:szCs w:val="32"/>
        </w:rPr>
        <w:t>八、重大分歧意见的处理经过和依据</w:t>
      </w:r>
    </w:p>
    <w:p w14:paraId="7B06D915">
      <w:pPr>
        <w:spacing w:line="360" w:lineRule="auto"/>
        <w:ind w:firstLine="48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无。</w:t>
      </w:r>
    </w:p>
    <w:p w14:paraId="77C45D7B">
      <w:pPr>
        <w:pStyle w:val="56"/>
        <w:numPr>
          <w:ilvl w:val="1"/>
          <w:numId w:val="0"/>
        </w:numPr>
        <w:spacing w:before="156" w:after="156"/>
        <w:rPr>
          <w:rFonts w:hint="eastAsia" w:ascii="仿宋" w:hAnsi="仿宋" w:eastAsia="仿宋" w:cs="仿宋"/>
          <w:b/>
          <w:bCs/>
          <w:color w:val="000000"/>
          <w:sz w:val="32"/>
          <w:szCs w:val="32"/>
        </w:rPr>
      </w:pPr>
      <w:r>
        <w:rPr>
          <w:rFonts w:hint="eastAsia" w:ascii="仿宋" w:hAnsi="仿宋" w:eastAsia="仿宋" w:cs="仿宋"/>
          <w:b/>
          <w:bCs/>
          <w:color w:val="000000"/>
          <w:sz w:val="32"/>
          <w:szCs w:val="32"/>
        </w:rPr>
        <w:t>九、标准作为强制性或推荐性标准的建议</w:t>
      </w:r>
    </w:p>
    <w:p w14:paraId="5C138B44">
      <w:pPr>
        <w:spacing w:line="360" w:lineRule="auto"/>
        <w:ind w:firstLine="640" w:firstLineChars="20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建议该标准作为推荐性团体标准。</w:t>
      </w:r>
    </w:p>
    <w:p w14:paraId="7FAA26F1">
      <w:pPr>
        <w:pStyle w:val="56"/>
        <w:numPr>
          <w:ilvl w:val="1"/>
          <w:numId w:val="0"/>
        </w:numPr>
        <w:spacing w:before="156" w:after="156"/>
        <w:rPr>
          <w:rFonts w:hint="eastAsia" w:ascii="仿宋" w:hAnsi="仿宋" w:eastAsia="仿宋" w:cs="仿宋"/>
          <w:b/>
          <w:bCs/>
          <w:color w:val="000000"/>
          <w:sz w:val="32"/>
          <w:szCs w:val="32"/>
        </w:rPr>
      </w:pPr>
      <w:r>
        <w:rPr>
          <w:rFonts w:hint="eastAsia" w:ascii="仿宋" w:hAnsi="仿宋" w:eastAsia="仿宋" w:cs="仿宋"/>
          <w:b/>
          <w:bCs/>
          <w:color w:val="000000"/>
          <w:sz w:val="32"/>
          <w:szCs w:val="32"/>
        </w:rPr>
        <w:t>十、贯彻标准的要求和措施建议，包括（组织措施、技术措施、过渡办法）</w:t>
      </w:r>
    </w:p>
    <w:p w14:paraId="32925B1B">
      <w:pPr>
        <w:pStyle w:val="56"/>
        <w:numPr>
          <w:ilvl w:val="1"/>
          <w:numId w:val="0"/>
        </w:numPr>
        <w:spacing w:before="156" w:after="156"/>
        <w:ind w:firstLine="640" w:firstLineChars="20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由于本标准首次制定，没有特殊要求。</w:t>
      </w:r>
    </w:p>
    <w:p w14:paraId="35E4CE26">
      <w:pPr>
        <w:pStyle w:val="56"/>
        <w:numPr>
          <w:ilvl w:val="1"/>
          <w:numId w:val="0"/>
        </w:numPr>
        <w:spacing w:before="156" w:after="156"/>
        <w:rPr>
          <w:rFonts w:hint="eastAsia" w:ascii="仿宋" w:hAnsi="仿宋" w:eastAsia="仿宋" w:cs="仿宋"/>
          <w:b/>
          <w:bCs/>
          <w:color w:val="000000"/>
          <w:sz w:val="32"/>
          <w:szCs w:val="32"/>
        </w:rPr>
      </w:pPr>
      <w:r>
        <w:rPr>
          <w:rFonts w:hint="eastAsia" w:ascii="仿宋" w:hAnsi="仿宋" w:eastAsia="仿宋" w:cs="仿宋"/>
          <w:b/>
          <w:bCs/>
          <w:color w:val="000000"/>
          <w:sz w:val="32"/>
          <w:szCs w:val="32"/>
        </w:rPr>
        <w:t>十一、废止现有有关标准的建议</w:t>
      </w:r>
    </w:p>
    <w:p w14:paraId="0C2E30F2">
      <w:pPr>
        <w:spacing w:line="360" w:lineRule="auto"/>
        <w:ind w:firstLine="48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无。</w:t>
      </w:r>
    </w:p>
    <w:p w14:paraId="42D507BE">
      <w:pPr>
        <w:spacing w:line="360" w:lineRule="auto"/>
        <w:rPr>
          <w:rFonts w:hint="eastAsia" w:ascii="仿宋_GB2312" w:hAnsi="宋体" w:eastAsia="仿宋_GB2312" w:cs="宋体"/>
          <w:color w:val="000000"/>
          <w:sz w:val="32"/>
          <w:szCs w:val="32"/>
        </w:rPr>
      </w:pPr>
    </w:p>
    <w:p w14:paraId="15AA6302">
      <w:pPr>
        <w:pStyle w:val="26"/>
        <w:numPr>
          <w:ilvl w:val="255"/>
          <w:numId w:val="0"/>
        </w:numPr>
        <w:ind w:firstLine="1920" w:firstLineChars="600"/>
        <w:jc w:val="right"/>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原子重力仪可靠性测试方法</w:t>
      </w:r>
      <w:bookmarkStart w:id="116" w:name="_GoBack"/>
      <w:bookmarkEnd w:id="116"/>
      <w:r>
        <w:rPr>
          <w:rFonts w:hint="eastAsia" w:ascii="仿宋" w:hAnsi="仿宋" w:eastAsia="仿宋" w:cs="仿宋"/>
          <w:sz w:val="32"/>
          <w:szCs w:val="32"/>
        </w:rPr>
        <w:t>》</w:t>
      </w:r>
    </w:p>
    <w:p w14:paraId="1113CCFE">
      <w:pPr>
        <w:pStyle w:val="26"/>
        <w:numPr>
          <w:ilvl w:val="255"/>
          <w:numId w:val="0"/>
        </w:numPr>
        <w:wordWrap w:val="0"/>
        <w:jc w:val="center"/>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团体标准起草组</w:t>
      </w:r>
    </w:p>
    <w:p w14:paraId="312BC785">
      <w:pPr>
        <w:pStyle w:val="26"/>
        <w:numPr>
          <w:ilvl w:val="255"/>
          <w:numId w:val="0"/>
        </w:numPr>
        <w:wordWrap w:val="0"/>
        <w:ind w:firstLine="6400" w:firstLineChars="2000"/>
        <w:rPr>
          <w:rFonts w:hint="eastAsia" w:ascii="仿宋" w:hAnsi="仿宋" w:eastAsia="仿宋" w:cs="仿宋"/>
          <w:color w:val="000000"/>
          <w:sz w:val="32"/>
          <w:szCs w:val="32"/>
        </w:rPr>
      </w:pPr>
      <w:r>
        <w:rPr>
          <w:rFonts w:hint="eastAsia" w:ascii="仿宋" w:hAnsi="仿宋" w:eastAsia="仿宋" w:cs="仿宋"/>
          <w:sz w:val="32"/>
          <w:szCs w:val="32"/>
        </w:rPr>
        <w:t>2026年</w:t>
      </w:r>
      <w:r>
        <w:rPr>
          <w:rFonts w:hint="eastAsia" w:ascii="仿宋" w:hAnsi="仿宋" w:eastAsia="仿宋" w:cs="仿宋"/>
          <w:sz w:val="32"/>
          <w:szCs w:val="32"/>
          <w:lang w:val="en-US" w:eastAsia="zh-CN"/>
        </w:rPr>
        <w:t>7</w:t>
      </w:r>
      <w:r>
        <w:rPr>
          <w:rFonts w:hint="eastAsia" w:ascii="仿宋" w:hAnsi="仿宋" w:eastAsia="仿宋" w:cs="仿宋"/>
          <w:sz w:val="32"/>
          <w:szCs w:val="32"/>
        </w:rPr>
        <w:t xml:space="preserve">月    </w:t>
      </w:r>
    </w:p>
    <w:sectPr>
      <w:footerReference r:id="rId4" w:type="default"/>
      <w:headerReference r:id="rId3" w:type="even"/>
      <w:footerReference r:id="rId5" w:type="even"/>
      <w:pgSz w:w="11906" w:h="16838"/>
      <w:pgMar w:top="1440" w:right="1800" w:bottom="1440" w:left="1800" w:header="1418" w:footer="1134" w:gutter="0"/>
      <w:pgNumType w:start="1"/>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PMingLiU-ExtB">
    <w:panose1 w:val="02020500000000000000"/>
    <w:charset w:val="88"/>
    <w:family w:val="auto"/>
    <w:pitch w:val="default"/>
    <w:sig w:usb0="8000002F" w:usb1="02000008" w:usb2="00000000" w:usb3="00000000" w:csb0="00100001"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E5213">
    <w:pPr>
      <w:pStyle w:val="20"/>
      <w:rPr>
        <w:rFonts w:hint="eastAsia"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48615">
    <w:pPr>
      <w:pStyle w:val="20"/>
      <w:ind w:firstLine="180" w:firstLineChars="100"/>
      <w:jc w:val="left"/>
      <w:rPr>
        <w:rFonts w:hint="eastAsia"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B38AF">
    <w:pPr>
      <w:pStyle w:val="87"/>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D81ACD"/>
    <w:multiLevelType w:val="singleLevel"/>
    <w:tmpl w:val="F2D81ACD"/>
    <w:lvl w:ilvl="0" w:tentative="0">
      <w:start w:val="2"/>
      <w:numFmt w:val="chineseCounting"/>
      <w:suff w:val="nothing"/>
      <w:lvlText w:val="%1、"/>
      <w:lvlJc w:val="left"/>
      <w:rPr>
        <w:rFonts w:hint="eastAsia"/>
      </w:rPr>
    </w:lvl>
  </w:abstractNum>
  <w:abstractNum w:abstractNumId="1">
    <w:nsid w:val="FA49A52F"/>
    <w:multiLevelType w:val="singleLevel"/>
    <w:tmpl w:val="FA49A52F"/>
    <w:lvl w:ilvl="0" w:tentative="0">
      <w:start w:val="3"/>
      <w:numFmt w:val="decimal"/>
      <w:suff w:val="nothing"/>
      <w:lvlText w:val="%1、"/>
      <w:lvlJc w:val="left"/>
    </w:lvl>
  </w:abstractNum>
  <w:abstractNum w:abstractNumId="2">
    <w:nsid w:val="0F3812E5"/>
    <w:multiLevelType w:val="multilevel"/>
    <w:tmpl w:val="0F3812E5"/>
    <w:lvl w:ilvl="0" w:tentative="0">
      <w:start w:val="1"/>
      <w:numFmt w:val="none"/>
      <w:suff w:val="nothing"/>
      <w:lvlText w:val="%1"/>
      <w:lvlJc w:val="left"/>
      <w:pPr>
        <w:ind w:left="0" w:firstLine="0"/>
      </w:pPr>
      <w:rPr>
        <w:rFonts w:hint="eastAsia"/>
      </w:rPr>
    </w:lvl>
    <w:lvl w:ilvl="1" w:tentative="0">
      <w:start w:val="3"/>
      <w:numFmt w:val="decimal"/>
      <w:pStyle w:val="169"/>
      <w:suff w:val="nothing"/>
      <w:lvlText w:val="%1%2　"/>
      <w:lvlJc w:val="left"/>
      <w:pPr>
        <w:ind w:left="0" w:firstLine="0"/>
      </w:pPr>
      <w:rPr>
        <w:rFonts w:hint="default" w:ascii="黑体" w:eastAsia="黑体"/>
        <w:b w:val="0"/>
        <w:i w:val="0"/>
        <w:sz w:val="21"/>
      </w:rPr>
    </w:lvl>
    <w:lvl w:ilvl="2" w:tentative="0">
      <w:start w:val="1"/>
      <w:numFmt w:val="decimal"/>
      <w:pStyle w:val="168"/>
      <w:suff w:val="nothing"/>
      <w:lvlText w:val="%1%2.%3　"/>
      <w:lvlJc w:val="left"/>
      <w:pPr>
        <w:tabs>
          <w:tab w:val="left" w:pos="0"/>
        </w:tabs>
        <w:ind w:left="0" w:firstLine="0"/>
      </w:pPr>
      <w:rPr>
        <w:rFonts w:hint="default" w:ascii="黑体" w:hAnsi="Times New Roman" w:eastAsia="黑体" w:cs="Times New Roman"/>
        <w:b w:val="0"/>
        <w:bCs w:val="0"/>
        <w:i w:val="0"/>
        <w:iCs w:val="0"/>
        <w:caps w:val="0"/>
        <w:smallCaps w:val="0"/>
        <w:strike w:val="0"/>
        <w:dstrike w:val="0"/>
        <w:vanish w:val="0"/>
        <w:color w:val="000000"/>
        <w:spacing w:val="0"/>
        <w:kern w:val="0"/>
        <w:position w:val="0"/>
        <w:sz w:val="28"/>
        <w:szCs w:val="28"/>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1DBF583A"/>
    <w:multiLevelType w:val="multilevel"/>
    <w:tmpl w:val="1DBF583A"/>
    <w:lvl w:ilvl="0" w:tentative="0">
      <w:start w:val="1"/>
      <w:numFmt w:val="decimal"/>
      <w:pStyle w:val="101"/>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4">
    <w:nsid w:val="1FC91163"/>
    <w:multiLevelType w:val="multilevel"/>
    <w:tmpl w:val="1FC91163"/>
    <w:lvl w:ilvl="0" w:tentative="0">
      <w:start w:val="1"/>
      <w:numFmt w:val="decimal"/>
      <w:pStyle w:val="139"/>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6"/>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55"/>
      <w:suff w:val="nothing"/>
      <w:lvlText w:val="%1.%2.%3　"/>
      <w:lvlJc w:val="left"/>
      <w:pPr>
        <w:ind w:left="0" w:firstLine="0"/>
      </w:pPr>
      <w:rPr>
        <w:rFonts w:hint="eastAsia" w:ascii="黑体" w:hAnsi="Times New Roman" w:eastAsia="黑体"/>
        <w:b w:val="0"/>
        <w:i w:val="0"/>
        <w:sz w:val="21"/>
      </w:rPr>
    </w:lvl>
    <w:lvl w:ilvl="3" w:tentative="0">
      <w:start w:val="1"/>
      <w:numFmt w:val="decimal"/>
      <w:pStyle w:val="58"/>
      <w:suff w:val="nothing"/>
      <w:lvlText w:val="%1.%2.%3.%4　"/>
      <w:lvlJc w:val="left"/>
      <w:pPr>
        <w:ind w:left="283" w:firstLine="0"/>
      </w:pPr>
      <w:rPr>
        <w:rFonts w:hint="eastAsia" w:ascii="黑体" w:hAnsi="Times New Roman" w:eastAsia="黑体"/>
        <w:b w:val="0"/>
        <w:i w:val="0"/>
        <w:sz w:val="21"/>
      </w:rPr>
    </w:lvl>
    <w:lvl w:ilvl="4" w:tentative="0">
      <w:start w:val="1"/>
      <w:numFmt w:val="decimal"/>
      <w:pStyle w:val="91"/>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5">
    <w:nsid w:val="2A8F7113"/>
    <w:multiLevelType w:val="multilevel"/>
    <w:tmpl w:val="2A8F7113"/>
    <w:lvl w:ilvl="0" w:tentative="0">
      <w:start w:val="1"/>
      <w:numFmt w:val="upperLetter"/>
      <w:pStyle w:val="96"/>
      <w:suff w:val="space"/>
      <w:lvlText w:val="%1"/>
      <w:lvlJc w:val="left"/>
      <w:pPr>
        <w:ind w:left="623" w:hanging="425"/>
      </w:pPr>
      <w:rPr>
        <w:rFonts w:hint="eastAsia"/>
      </w:rPr>
    </w:lvl>
    <w:lvl w:ilvl="1" w:tentative="0">
      <w:start w:val="1"/>
      <w:numFmt w:val="decimal"/>
      <w:pStyle w:val="141"/>
      <w:suff w:val="nothing"/>
      <w:lvlText w:val="图A.%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6">
    <w:nsid w:val="2C5917C3"/>
    <w:multiLevelType w:val="multilevel"/>
    <w:tmpl w:val="2C5917C3"/>
    <w:lvl w:ilvl="0" w:tentative="0">
      <w:start w:val="1"/>
      <w:numFmt w:val="none"/>
      <w:pStyle w:val="132"/>
      <w:suff w:val="nothing"/>
      <w:lvlText w:val="%1——"/>
      <w:lvlJc w:val="left"/>
      <w:pPr>
        <w:ind w:left="833" w:hanging="408"/>
      </w:pPr>
      <w:rPr>
        <w:rFonts w:hint="eastAsia"/>
      </w:rPr>
    </w:lvl>
    <w:lvl w:ilvl="1" w:tentative="0">
      <w:start w:val="1"/>
      <w:numFmt w:val="bullet"/>
      <w:pStyle w:val="114"/>
      <w:lvlText w:val=""/>
      <w:lvlJc w:val="left"/>
      <w:pPr>
        <w:tabs>
          <w:tab w:val="left" w:pos="760"/>
        </w:tabs>
        <w:ind w:left="1264" w:hanging="413"/>
      </w:pPr>
      <w:rPr>
        <w:rFonts w:hint="default" w:ascii="Symbol" w:hAnsi="Symbol"/>
        <w:color w:val="auto"/>
      </w:rPr>
    </w:lvl>
    <w:lvl w:ilvl="2" w:tentative="0">
      <w:start w:val="1"/>
      <w:numFmt w:val="bullet"/>
      <w:pStyle w:val="105"/>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7">
    <w:nsid w:val="3D733618"/>
    <w:multiLevelType w:val="multilevel"/>
    <w:tmpl w:val="3D733618"/>
    <w:lvl w:ilvl="0" w:tentative="0">
      <w:start w:val="1"/>
      <w:numFmt w:val="decimal"/>
      <w:pStyle w:val="27"/>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8">
    <w:nsid w:val="44C50F90"/>
    <w:multiLevelType w:val="multilevel"/>
    <w:tmpl w:val="44C50F90"/>
    <w:lvl w:ilvl="0" w:tentative="0">
      <w:start w:val="1"/>
      <w:numFmt w:val="lowerLetter"/>
      <w:pStyle w:val="111"/>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12"/>
      <w:lvlText w:val="%2)"/>
      <w:lvlJc w:val="left"/>
      <w:pPr>
        <w:tabs>
          <w:tab w:val="left" w:pos="1260"/>
        </w:tabs>
        <w:ind w:left="1259" w:hanging="419"/>
      </w:pPr>
      <w:rPr>
        <w:rFonts w:hint="eastAsia"/>
      </w:rPr>
    </w:lvl>
    <w:lvl w:ilvl="2" w:tentative="0">
      <w:start w:val="1"/>
      <w:numFmt w:val="decimal"/>
      <w:pStyle w:val="130"/>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9">
    <w:nsid w:val="60B55DC2"/>
    <w:multiLevelType w:val="multilevel"/>
    <w:tmpl w:val="60B55DC2"/>
    <w:lvl w:ilvl="0" w:tentative="0">
      <w:start w:val="1"/>
      <w:numFmt w:val="upperLetter"/>
      <w:pStyle w:val="152"/>
      <w:lvlText w:val="%1"/>
      <w:lvlJc w:val="left"/>
      <w:pPr>
        <w:tabs>
          <w:tab w:val="left" w:pos="0"/>
        </w:tabs>
        <w:ind w:left="0" w:hanging="425"/>
      </w:pPr>
      <w:rPr>
        <w:rFonts w:hint="eastAsia"/>
      </w:rPr>
    </w:lvl>
    <w:lvl w:ilvl="1" w:tentative="0">
      <w:start w:val="1"/>
      <w:numFmt w:val="decimal"/>
      <w:pStyle w:val="97"/>
      <w:suff w:val="nothing"/>
      <w:lvlText w:val="表%2　"/>
      <w:lvlJc w:val="left"/>
      <w:pPr>
        <w:ind w:left="567" w:hanging="567"/>
      </w:pPr>
      <w:rPr>
        <w:rFonts w:hint="eastAsia" w:ascii="黑体" w:hAnsi="黑体" w:eastAsia="黑体"/>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0">
    <w:nsid w:val="657D3FBC"/>
    <w:multiLevelType w:val="multilevel"/>
    <w:tmpl w:val="657D3FBC"/>
    <w:lvl w:ilvl="0" w:tentative="0">
      <w:start w:val="1"/>
      <w:numFmt w:val="upperLetter"/>
      <w:pStyle w:val="100"/>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82"/>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1">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173"/>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2">
    <w:nsid w:val="6D6C07CD"/>
    <w:multiLevelType w:val="multilevel"/>
    <w:tmpl w:val="6D6C07CD"/>
    <w:lvl w:ilvl="0" w:tentative="0">
      <w:start w:val="1"/>
      <w:numFmt w:val="lowerLetter"/>
      <w:pStyle w:val="129"/>
      <w:lvlText w:val="%1)"/>
      <w:lvlJc w:val="left"/>
      <w:pPr>
        <w:tabs>
          <w:tab w:val="left" w:pos="839"/>
        </w:tabs>
        <w:ind w:left="839" w:hanging="419"/>
      </w:pPr>
      <w:rPr>
        <w:rFonts w:hint="eastAsia" w:ascii="宋体" w:eastAsia="宋体"/>
        <w:b w:val="0"/>
        <w:i w:val="0"/>
        <w:sz w:val="21"/>
      </w:rPr>
    </w:lvl>
    <w:lvl w:ilvl="1" w:tentative="0">
      <w:start w:val="1"/>
      <w:numFmt w:val="decimal"/>
      <w:pStyle w:val="85"/>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7"/>
  </w:num>
  <w:num w:numId="2">
    <w:abstractNumId w:val="4"/>
  </w:num>
  <w:num w:numId="3">
    <w:abstractNumId w:val="10"/>
  </w:num>
  <w:num w:numId="4">
    <w:abstractNumId w:val="12"/>
  </w:num>
  <w:num w:numId="5">
    <w:abstractNumId w:val="5"/>
  </w:num>
  <w:num w:numId="6">
    <w:abstractNumId w:val="9"/>
  </w:num>
  <w:num w:numId="7">
    <w:abstractNumId w:val="3"/>
  </w:num>
  <w:num w:numId="8">
    <w:abstractNumId w:val="6"/>
  </w:num>
  <w:num w:numId="9">
    <w:abstractNumId w:val="8"/>
  </w:num>
  <w:num w:numId="10">
    <w:abstractNumId w:val="2"/>
  </w:num>
  <w:num w:numId="11">
    <w:abstractNumId w:val="11"/>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removePersonalInformation/>
  <w:attachedTemplate r:id="rId1"/>
  <w:documentProtection w:edit="forms"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Y3OGJiOTVkZTA3ZGVkZWNiZTFjYzA0ZGYxNjRjZjUifQ=="/>
  </w:docVars>
  <w:rsids>
    <w:rsidRoot w:val="00650531"/>
    <w:rsid w:val="00000244"/>
    <w:rsid w:val="0000025A"/>
    <w:rsid w:val="0000185F"/>
    <w:rsid w:val="00002107"/>
    <w:rsid w:val="00002850"/>
    <w:rsid w:val="00002B97"/>
    <w:rsid w:val="000050B2"/>
    <w:rsid w:val="000052B7"/>
    <w:rsid w:val="0000586F"/>
    <w:rsid w:val="00007D7C"/>
    <w:rsid w:val="00012C3B"/>
    <w:rsid w:val="00013D86"/>
    <w:rsid w:val="00013E02"/>
    <w:rsid w:val="00015AE6"/>
    <w:rsid w:val="00015CA4"/>
    <w:rsid w:val="00015F29"/>
    <w:rsid w:val="000175E9"/>
    <w:rsid w:val="000176B7"/>
    <w:rsid w:val="0001793A"/>
    <w:rsid w:val="00020A3F"/>
    <w:rsid w:val="00020A9D"/>
    <w:rsid w:val="0002143C"/>
    <w:rsid w:val="00025A65"/>
    <w:rsid w:val="00026A04"/>
    <w:rsid w:val="00026C31"/>
    <w:rsid w:val="00027280"/>
    <w:rsid w:val="000279F7"/>
    <w:rsid w:val="000279F8"/>
    <w:rsid w:val="000304E5"/>
    <w:rsid w:val="000320A7"/>
    <w:rsid w:val="0003245E"/>
    <w:rsid w:val="00033866"/>
    <w:rsid w:val="0003552A"/>
    <w:rsid w:val="00035925"/>
    <w:rsid w:val="00035AB8"/>
    <w:rsid w:val="000379F1"/>
    <w:rsid w:val="00037C56"/>
    <w:rsid w:val="00041631"/>
    <w:rsid w:val="00042604"/>
    <w:rsid w:val="00043436"/>
    <w:rsid w:val="000441C8"/>
    <w:rsid w:val="000448A3"/>
    <w:rsid w:val="00045A75"/>
    <w:rsid w:val="00045D3D"/>
    <w:rsid w:val="00050981"/>
    <w:rsid w:val="00052269"/>
    <w:rsid w:val="0005289F"/>
    <w:rsid w:val="00053C4C"/>
    <w:rsid w:val="00060F13"/>
    <w:rsid w:val="00062D8F"/>
    <w:rsid w:val="00063025"/>
    <w:rsid w:val="000639FB"/>
    <w:rsid w:val="00063D96"/>
    <w:rsid w:val="0006463B"/>
    <w:rsid w:val="0006607A"/>
    <w:rsid w:val="000668CD"/>
    <w:rsid w:val="00067CDF"/>
    <w:rsid w:val="00067EE6"/>
    <w:rsid w:val="00070DC6"/>
    <w:rsid w:val="0007478A"/>
    <w:rsid w:val="00074E8D"/>
    <w:rsid w:val="00074FBE"/>
    <w:rsid w:val="000751BE"/>
    <w:rsid w:val="0007721B"/>
    <w:rsid w:val="00080341"/>
    <w:rsid w:val="00080E20"/>
    <w:rsid w:val="00081147"/>
    <w:rsid w:val="000829D3"/>
    <w:rsid w:val="00083A09"/>
    <w:rsid w:val="0009005E"/>
    <w:rsid w:val="00092279"/>
    <w:rsid w:val="00092857"/>
    <w:rsid w:val="0009356C"/>
    <w:rsid w:val="0009418F"/>
    <w:rsid w:val="00094E9F"/>
    <w:rsid w:val="00095847"/>
    <w:rsid w:val="00095B64"/>
    <w:rsid w:val="000A0D49"/>
    <w:rsid w:val="000A20A9"/>
    <w:rsid w:val="000A2D22"/>
    <w:rsid w:val="000A41C8"/>
    <w:rsid w:val="000A43C5"/>
    <w:rsid w:val="000A48B1"/>
    <w:rsid w:val="000A5F06"/>
    <w:rsid w:val="000A702D"/>
    <w:rsid w:val="000B0B86"/>
    <w:rsid w:val="000B106B"/>
    <w:rsid w:val="000B3143"/>
    <w:rsid w:val="000B549C"/>
    <w:rsid w:val="000B7DEB"/>
    <w:rsid w:val="000C06A4"/>
    <w:rsid w:val="000C1F22"/>
    <w:rsid w:val="000C3B93"/>
    <w:rsid w:val="000C4E74"/>
    <w:rsid w:val="000C5779"/>
    <w:rsid w:val="000C5CA7"/>
    <w:rsid w:val="000C5E20"/>
    <w:rsid w:val="000C6B05"/>
    <w:rsid w:val="000C6DD6"/>
    <w:rsid w:val="000C73D4"/>
    <w:rsid w:val="000C7984"/>
    <w:rsid w:val="000D150A"/>
    <w:rsid w:val="000D246C"/>
    <w:rsid w:val="000D3954"/>
    <w:rsid w:val="000D3B28"/>
    <w:rsid w:val="000D3D4C"/>
    <w:rsid w:val="000D4178"/>
    <w:rsid w:val="000D4B6E"/>
    <w:rsid w:val="000D4F51"/>
    <w:rsid w:val="000D718B"/>
    <w:rsid w:val="000D7B1A"/>
    <w:rsid w:val="000E0C46"/>
    <w:rsid w:val="000E1EBF"/>
    <w:rsid w:val="000E415C"/>
    <w:rsid w:val="000E464D"/>
    <w:rsid w:val="000F006D"/>
    <w:rsid w:val="000F030C"/>
    <w:rsid w:val="000F129C"/>
    <w:rsid w:val="000F17C1"/>
    <w:rsid w:val="000F33DC"/>
    <w:rsid w:val="000F4C84"/>
    <w:rsid w:val="000F507E"/>
    <w:rsid w:val="000F6C87"/>
    <w:rsid w:val="0010304E"/>
    <w:rsid w:val="00103C89"/>
    <w:rsid w:val="00103DF0"/>
    <w:rsid w:val="001043FC"/>
    <w:rsid w:val="001056DE"/>
    <w:rsid w:val="001066DA"/>
    <w:rsid w:val="00106CBC"/>
    <w:rsid w:val="00110AC8"/>
    <w:rsid w:val="00111A09"/>
    <w:rsid w:val="001124C0"/>
    <w:rsid w:val="001145D6"/>
    <w:rsid w:val="001200A5"/>
    <w:rsid w:val="00120EB4"/>
    <w:rsid w:val="00122251"/>
    <w:rsid w:val="00122D03"/>
    <w:rsid w:val="001232AA"/>
    <w:rsid w:val="00125B8A"/>
    <w:rsid w:val="00125BB5"/>
    <w:rsid w:val="0012762D"/>
    <w:rsid w:val="00130143"/>
    <w:rsid w:val="00130BAB"/>
    <w:rsid w:val="00130F07"/>
    <w:rsid w:val="001314DC"/>
    <w:rsid w:val="0013175F"/>
    <w:rsid w:val="001344C6"/>
    <w:rsid w:val="00141AE5"/>
    <w:rsid w:val="00147123"/>
    <w:rsid w:val="001471B4"/>
    <w:rsid w:val="001478CE"/>
    <w:rsid w:val="00150BFB"/>
    <w:rsid w:val="00150F07"/>
    <w:rsid w:val="0015106A"/>
    <w:rsid w:val="001512B4"/>
    <w:rsid w:val="00151693"/>
    <w:rsid w:val="001572E0"/>
    <w:rsid w:val="00160DAF"/>
    <w:rsid w:val="00161A7E"/>
    <w:rsid w:val="001620A5"/>
    <w:rsid w:val="00163C5D"/>
    <w:rsid w:val="0016446D"/>
    <w:rsid w:val="00164E53"/>
    <w:rsid w:val="0016699D"/>
    <w:rsid w:val="00167A1C"/>
    <w:rsid w:val="00171C0C"/>
    <w:rsid w:val="00172A27"/>
    <w:rsid w:val="00172DF4"/>
    <w:rsid w:val="00175159"/>
    <w:rsid w:val="00175719"/>
    <w:rsid w:val="00176208"/>
    <w:rsid w:val="00176C60"/>
    <w:rsid w:val="00180419"/>
    <w:rsid w:val="001810A8"/>
    <w:rsid w:val="00181C3A"/>
    <w:rsid w:val="0018211B"/>
    <w:rsid w:val="001821AB"/>
    <w:rsid w:val="00182509"/>
    <w:rsid w:val="001840D3"/>
    <w:rsid w:val="00184F4C"/>
    <w:rsid w:val="00185101"/>
    <w:rsid w:val="0018584D"/>
    <w:rsid w:val="00185CC3"/>
    <w:rsid w:val="0018642C"/>
    <w:rsid w:val="001872EC"/>
    <w:rsid w:val="001900F8"/>
    <w:rsid w:val="00191258"/>
    <w:rsid w:val="00191812"/>
    <w:rsid w:val="00192680"/>
    <w:rsid w:val="00193037"/>
    <w:rsid w:val="00193A2C"/>
    <w:rsid w:val="00196702"/>
    <w:rsid w:val="001974DE"/>
    <w:rsid w:val="001A03CD"/>
    <w:rsid w:val="001A2132"/>
    <w:rsid w:val="001A225D"/>
    <w:rsid w:val="001A288E"/>
    <w:rsid w:val="001A2B90"/>
    <w:rsid w:val="001A2DB3"/>
    <w:rsid w:val="001A2DE1"/>
    <w:rsid w:val="001A3487"/>
    <w:rsid w:val="001A354D"/>
    <w:rsid w:val="001A4823"/>
    <w:rsid w:val="001A5062"/>
    <w:rsid w:val="001B4DE0"/>
    <w:rsid w:val="001B5EB5"/>
    <w:rsid w:val="001B6DC2"/>
    <w:rsid w:val="001C04CF"/>
    <w:rsid w:val="001C11C2"/>
    <w:rsid w:val="001C149C"/>
    <w:rsid w:val="001C1FF6"/>
    <w:rsid w:val="001C21AC"/>
    <w:rsid w:val="001C47BA"/>
    <w:rsid w:val="001C49CC"/>
    <w:rsid w:val="001C59EA"/>
    <w:rsid w:val="001C60E4"/>
    <w:rsid w:val="001C6560"/>
    <w:rsid w:val="001C7733"/>
    <w:rsid w:val="001D11DE"/>
    <w:rsid w:val="001D1E0D"/>
    <w:rsid w:val="001D273A"/>
    <w:rsid w:val="001D3113"/>
    <w:rsid w:val="001D406C"/>
    <w:rsid w:val="001D41EE"/>
    <w:rsid w:val="001D4C0A"/>
    <w:rsid w:val="001D6B07"/>
    <w:rsid w:val="001D6E82"/>
    <w:rsid w:val="001E0380"/>
    <w:rsid w:val="001E13B1"/>
    <w:rsid w:val="001E1485"/>
    <w:rsid w:val="001E2EFE"/>
    <w:rsid w:val="001E2F5C"/>
    <w:rsid w:val="001E3DDA"/>
    <w:rsid w:val="001E3F91"/>
    <w:rsid w:val="001E4057"/>
    <w:rsid w:val="001E571C"/>
    <w:rsid w:val="001E5A30"/>
    <w:rsid w:val="001E6979"/>
    <w:rsid w:val="001E7BF0"/>
    <w:rsid w:val="001F2F84"/>
    <w:rsid w:val="001F3A19"/>
    <w:rsid w:val="001F429C"/>
    <w:rsid w:val="001F46AC"/>
    <w:rsid w:val="001F6610"/>
    <w:rsid w:val="001F6B7F"/>
    <w:rsid w:val="0020036A"/>
    <w:rsid w:val="002011BD"/>
    <w:rsid w:val="00203F2B"/>
    <w:rsid w:val="002116E3"/>
    <w:rsid w:val="00212ECA"/>
    <w:rsid w:val="002147FD"/>
    <w:rsid w:val="0021704E"/>
    <w:rsid w:val="00217ADE"/>
    <w:rsid w:val="00217BC8"/>
    <w:rsid w:val="002209B0"/>
    <w:rsid w:val="00220BD0"/>
    <w:rsid w:val="002211F6"/>
    <w:rsid w:val="002219C8"/>
    <w:rsid w:val="00224A0A"/>
    <w:rsid w:val="002273F7"/>
    <w:rsid w:val="0023133F"/>
    <w:rsid w:val="0023165D"/>
    <w:rsid w:val="00231C75"/>
    <w:rsid w:val="0023207A"/>
    <w:rsid w:val="002320AB"/>
    <w:rsid w:val="00233492"/>
    <w:rsid w:val="00234467"/>
    <w:rsid w:val="00234F62"/>
    <w:rsid w:val="00234FAC"/>
    <w:rsid w:val="0023711B"/>
    <w:rsid w:val="00237D8D"/>
    <w:rsid w:val="00240FC0"/>
    <w:rsid w:val="00241D8F"/>
    <w:rsid w:val="00241DA2"/>
    <w:rsid w:val="0024650C"/>
    <w:rsid w:val="00246B91"/>
    <w:rsid w:val="00247B25"/>
    <w:rsid w:val="00247B8A"/>
    <w:rsid w:val="00247FEE"/>
    <w:rsid w:val="00250E7D"/>
    <w:rsid w:val="00251629"/>
    <w:rsid w:val="00252CAF"/>
    <w:rsid w:val="002555F4"/>
    <w:rsid w:val="002565D5"/>
    <w:rsid w:val="002565FA"/>
    <w:rsid w:val="00257054"/>
    <w:rsid w:val="00257E82"/>
    <w:rsid w:val="002608E9"/>
    <w:rsid w:val="002611EE"/>
    <w:rsid w:val="002622C0"/>
    <w:rsid w:val="002638DE"/>
    <w:rsid w:val="0026748A"/>
    <w:rsid w:val="002677DC"/>
    <w:rsid w:val="002678FE"/>
    <w:rsid w:val="00267FE9"/>
    <w:rsid w:val="002707DD"/>
    <w:rsid w:val="00272DEF"/>
    <w:rsid w:val="00273FF4"/>
    <w:rsid w:val="0027482F"/>
    <w:rsid w:val="002771AF"/>
    <w:rsid w:val="00277325"/>
    <w:rsid w:val="002778AE"/>
    <w:rsid w:val="00280980"/>
    <w:rsid w:val="0028269A"/>
    <w:rsid w:val="00282FE5"/>
    <w:rsid w:val="00283590"/>
    <w:rsid w:val="00283F8D"/>
    <w:rsid w:val="00285389"/>
    <w:rsid w:val="00285679"/>
    <w:rsid w:val="00286973"/>
    <w:rsid w:val="00286DE3"/>
    <w:rsid w:val="002870AA"/>
    <w:rsid w:val="0029018A"/>
    <w:rsid w:val="00290950"/>
    <w:rsid w:val="00294E70"/>
    <w:rsid w:val="00295C5E"/>
    <w:rsid w:val="002972F7"/>
    <w:rsid w:val="00297B2C"/>
    <w:rsid w:val="002A147C"/>
    <w:rsid w:val="002A1924"/>
    <w:rsid w:val="002A2FFB"/>
    <w:rsid w:val="002A3218"/>
    <w:rsid w:val="002A3266"/>
    <w:rsid w:val="002A37A1"/>
    <w:rsid w:val="002A48D2"/>
    <w:rsid w:val="002A48F5"/>
    <w:rsid w:val="002A650C"/>
    <w:rsid w:val="002A668C"/>
    <w:rsid w:val="002A692D"/>
    <w:rsid w:val="002A7420"/>
    <w:rsid w:val="002B0DBD"/>
    <w:rsid w:val="002B0F12"/>
    <w:rsid w:val="002B1160"/>
    <w:rsid w:val="002B1308"/>
    <w:rsid w:val="002B1324"/>
    <w:rsid w:val="002B18CF"/>
    <w:rsid w:val="002B1BD9"/>
    <w:rsid w:val="002B4554"/>
    <w:rsid w:val="002B5854"/>
    <w:rsid w:val="002C1421"/>
    <w:rsid w:val="002C2EFC"/>
    <w:rsid w:val="002C30C1"/>
    <w:rsid w:val="002C3242"/>
    <w:rsid w:val="002C3E4D"/>
    <w:rsid w:val="002C4F01"/>
    <w:rsid w:val="002C562D"/>
    <w:rsid w:val="002C72D8"/>
    <w:rsid w:val="002C7B45"/>
    <w:rsid w:val="002C7B7A"/>
    <w:rsid w:val="002C7B87"/>
    <w:rsid w:val="002D01ED"/>
    <w:rsid w:val="002D11FA"/>
    <w:rsid w:val="002D2385"/>
    <w:rsid w:val="002D516F"/>
    <w:rsid w:val="002D67BC"/>
    <w:rsid w:val="002E0DDF"/>
    <w:rsid w:val="002E0EB4"/>
    <w:rsid w:val="002E15B0"/>
    <w:rsid w:val="002E2906"/>
    <w:rsid w:val="002E336B"/>
    <w:rsid w:val="002E5635"/>
    <w:rsid w:val="002E5A29"/>
    <w:rsid w:val="002E5F4E"/>
    <w:rsid w:val="002E64C3"/>
    <w:rsid w:val="002E6A2C"/>
    <w:rsid w:val="002F0216"/>
    <w:rsid w:val="002F1897"/>
    <w:rsid w:val="002F1D8C"/>
    <w:rsid w:val="002F21DA"/>
    <w:rsid w:val="002F6086"/>
    <w:rsid w:val="002F7002"/>
    <w:rsid w:val="002F73E5"/>
    <w:rsid w:val="002F7693"/>
    <w:rsid w:val="002F7889"/>
    <w:rsid w:val="002F7E33"/>
    <w:rsid w:val="003006FC"/>
    <w:rsid w:val="003018DB"/>
    <w:rsid w:val="00301DCC"/>
    <w:rsid w:val="00301F39"/>
    <w:rsid w:val="00303276"/>
    <w:rsid w:val="0030411F"/>
    <w:rsid w:val="003053E1"/>
    <w:rsid w:val="0030542A"/>
    <w:rsid w:val="003067B8"/>
    <w:rsid w:val="003107C1"/>
    <w:rsid w:val="00310BC7"/>
    <w:rsid w:val="003124E9"/>
    <w:rsid w:val="00312C9D"/>
    <w:rsid w:val="00313E64"/>
    <w:rsid w:val="00314B84"/>
    <w:rsid w:val="00316BAD"/>
    <w:rsid w:val="00317009"/>
    <w:rsid w:val="00320AF9"/>
    <w:rsid w:val="00321CF6"/>
    <w:rsid w:val="0032241D"/>
    <w:rsid w:val="0032293F"/>
    <w:rsid w:val="00325135"/>
    <w:rsid w:val="00325926"/>
    <w:rsid w:val="00325952"/>
    <w:rsid w:val="00327A8A"/>
    <w:rsid w:val="00331EA1"/>
    <w:rsid w:val="00332183"/>
    <w:rsid w:val="00333914"/>
    <w:rsid w:val="00334337"/>
    <w:rsid w:val="00335264"/>
    <w:rsid w:val="00336610"/>
    <w:rsid w:val="0033740C"/>
    <w:rsid w:val="003375F9"/>
    <w:rsid w:val="00340599"/>
    <w:rsid w:val="00340C2C"/>
    <w:rsid w:val="003411F3"/>
    <w:rsid w:val="003414DA"/>
    <w:rsid w:val="00343F73"/>
    <w:rsid w:val="00345060"/>
    <w:rsid w:val="00346674"/>
    <w:rsid w:val="003479BF"/>
    <w:rsid w:val="003505EC"/>
    <w:rsid w:val="0035323B"/>
    <w:rsid w:val="003546E5"/>
    <w:rsid w:val="0035624A"/>
    <w:rsid w:val="00356629"/>
    <w:rsid w:val="003609D2"/>
    <w:rsid w:val="003631DB"/>
    <w:rsid w:val="003631E0"/>
    <w:rsid w:val="00363F22"/>
    <w:rsid w:val="0036424D"/>
    <w:rsid w:val="00364BA1"/>
    <w:rsid w:val="00365C36"/>
    <w:rsid w:val="00367563"/>
    <w:rsid w:val="003676D1"/>
    <w:rsid w:val="00370458"/>
    <w:rsid w:val="003739EF"/>
    <w:rsid w:val="00373B14"/>
    <w:rsid w:val="0037505B"/>
    <w:rsid w:val="00375354"/>
    <w:rsid w:val="00375564"/>
    <w:rsid w:val="00377178"/>
    <w:rsid w:val="00377703"/>
    <w:rsid w:val="00377C75"/>
    <w:rsid w:val="00380F15"/>
    <w:rsid w:val="00380F56"/>
    <w:rsid w:val="00382361"/>
    <w:rsid w:val="00383191"/>
    <w:rsid w:val="00383412"/>
    <w:rsid w:val="00385331"/>
    <w:rsid w:val="00385E94"/>
    <w:rsid w:val="003861D7"/>
    <w:rsid w:val="00386DED"/>
    <w:rsid w:val="0038737D"/>
    <w:rsid w:val="003875B5"/>
    <w:rsid w:val="00387848"/>
    <w:rsid w:val="00390EE3"/>
    <w:rsid w:val="003912E7"/>
    <w:rsid w:val="003915FC"/>
    <w:rsid w:val="0039201B"/>
    <w:rsid w:val="00393947"/>
    <w:rsid w:val="00393D09"/>
    <w:rsid w:val="00394E86"/>
    <w:rsid w:val="0039519D"/>
    <w:rsid w:val="003954EB"/>
    <w:rsid w:val="0039600C"/>
    <w:rsid w:val="003960C2"/>
    <w:rsid w:val="00396E95"/>
    <w:rsid w:val="003A0253"/>
    <w:rsid w:val="003A1C86"/>
    <w:rsid w:val="003A2275"/>
    <w:rsid w:val="003A2BEA"/>
    <w:rsid w:val="003A683A"/>
    <w:rsid w:val="003A6A4F"/>
    <w:rsid w:val="003A7088"/>
    <w:rsid w:val="003B00DF"/>
    <w:rsid w:val="003B1275"/>
    <w:rsid w:val="003B1778"/>
    <w:rsid w:val="003B1D1F"/>
    <w:rsid w:val="003B5917"/>
    <w:rsid w:val="003B6377"/>
    <w:rsid w:val="003B665D"/>
    <w:rsid w:val="003B7CEE"/>
    <w:rsid w:val="003B7D6F"/>
    <w:rsid w:val="003C11CB"/>
    <w:rsid w:val="003C23D6"/>
    <w:rsid w:val="003C3114"/>
    <w:rsid w:val="003C5155"/>
    <w:rsid w:val="003C58CD"/>
    <w:rsid w:val="003C5FA6"/>
    <w:rsid w:val="003C6149"/>
    <w:rsid w:val="003C657C"/>
    <w:rsid w:val="003C75F3"/>
    <w:rsid w:val="003C78A3"/>
    <w:rsid w:val="003C7C30"/>
    <w:rsid w:val="003C7E1E"/>
    <w:rsid w:val="003D0A36"/>
    <w:rsid w:val="003D2F52"/>
    <w:rsid w:val="003D4F93"/>
    <w:rsid w:val="003E1234"/>
    <w:rsid w:val="003E1867"/>
    <w:rsid w:val="003E2E53"/>
    <w:rsid w:val="003E3014"/>
    <w:rsid w:val="003E3845"/>
    <w:rsid w:val="003E5729"/>
    <w:rsid w:val="003F0D75"/>
    <w:rsid w:val="003F18F2"/>
    <w:rsid w:val="003F2780"/>
    <w:rsid w:val="003F46E5"/>
    <w:rsid w:val="003F4EE0"/>
    <w:rsid w:val="003F531D"/>
    <w:rsid w:val="003F6955"/>
    <w:rsid w:val="003F7ABD"/>
    <w:rsid w:val="00402153"/>
    <w:rsid w:val="00402418"/>
    <w:rsid w:val="00402F73"/>
    <w:rsid w:val="00402FC1"/>
    <w:rsid w:val="00403C54"/>
    <w:rsid w:val="0040431A"/>
    <w:rsid w:val="0040441B"/>
    <w:rsid w:val="0040513A"/>
    <w:rsid w:val="004106A6"/>
    <w:rsid w:val="00410D96"/>
    <w:rsid w:val="00411DDF"/>
    <w:rsid w:val="00413456"/>
    <w:rsid w:val="0041401B"/>
    <w:rsid w:val="00415591"/>
    <w:rsid w:val="0041736E"/>
    <w:rsid w:val="00420716"/>
    <w:rsid w:val="00425082"/>
    <w:rsid w:val="004263D4"/>
    <w:rsid w:val="00427DCB"/>
    <w:rsid w:val="00430214"/>
    <w:rsid w:val="00430395"/>
    <w:rsid w:val="00431DEB"/>
    <w:rsid w:val="00433DCF"/>
    <w:rsid w:val="0043522F"/>
    <w:rsid w:val="00435D1D"/>
    <w:rsid w:val="00440569"/>
    <w:rsid w:val="00446B29"/>
    <w:rsid w:val="0044747C"/>
    <w:rsid w:val="004504EA"/>
    <w:rsid w:val="00452490"/>
    <w:rsid w:val="00453112"/>
    <w:rsid w:val="0045382F"/>
    <w:rsid w:val="00453F9A"/>
    <w:rsid w:val="00455A8E"/>
    <w:rsid w:val="00456806"/>
    <w:rsid w:val="0045797E"/>
    <w:rsid w:val="00457CF1"/>
    <w:rsid w:val="00460D6D"/>
    <w:rsid w:val="00461F56"/>
    <w:rsid w:val="00462818"/>
    <w:rsid w:val="00463BED"/>
    <w:rsid w:val="00464AFB"/>
    <w:rsid w:val="004655B7"/>
    <w:rsid w:val="004676DD"/>
    <w:rsid w:val="004679DD"/>
    <w:rsid w:val="0047134F"/>
    <w:rsid w:val="00471E91"/>
    <w:rsid w:val="00473D4A"/>
    <w:rsid w:val="00474533"/>
    <w:rsid w:val="00474675"/>
    <w:rsid w:val="0047470C"/>
    <w:rsid w:val="00475C07"/>
    <w:rsid w:val="004763D1"/>
    <w:rsid w:val="00480338"/>
    <w:rsid w:val="00485AAC"/>
    <w:rsid w:val="004860E8"/>
    <w:rsid w:val="004922F9"/>
    <w:rsid w:val="004925B2"/>
    <w:rsid w:val="00493686"/>
    <w:rsid w:val="00494358"/>
    <w:rsid w:val="004962D7"/>
    <w:rsid w:val="0049673E"/>
    <w:rsid w:val="004970ED"/>
    <w:rsid w:val="0049775C"/>
    <w:rsid w:val="00497AE5"/>
    <w:rsid w:val="004A061D"/>
    <w:rsid w:val="004A11F8"/>
    <w:rsid w:val="004A16D1"/>
    <w:rsid w:val="004A1F17"/>
    <w:rsid w:val="004A22D6"/>
    <w:rsid w:val="004A2ED4"/>
    <w:rsid w:val="004A35F9"/>
    <w:rsid w:val="004A4642"/>
    <w:rsid w:val="004A52E0"/>
    <w:rsid w:val="004A5318"/>
    <w:rsid w:val="004A61E7"/>
    <w:rsid w:val="004A6D32"/>
    <w:rsid w:val="004B03A7"/>
    <w:rsid w:val="004B1BA5"/>
    <w:rsid w:val="004B24C1"/>
    <w:rsid w:val="004B4C7B"/>
    <w:rsid w:val="004B5556"/>
    <w:rsid w:val="004B6696"/>
    <w:rsid w:val="004B6781"/>
    <w:rsid w:val="004C0062"/>
    <w:rsid w:val="004C1FA5"/>
    <w:rsid w:val="004C292F"/>
    <w:rsid w:val="004C5D65"/>
    <w:rsid w:val="004C71CB"/>
    <w:rsid w:val="004D124A"/>
    <w:rsid w:val="004D6006"/>
    <w:rsid w:val="004D6FB7"/>
    <w:rsid w:val="004E092D"/>
    <w:rsid w:val="004E1B59"/>
    <w:rsid w:val="004E2580"/>
    <w:rsid w:val="004E27C7"/>
    <w:rsid w:val="004E3B98"/>
    <w:rsid w:val="004E4699"/>
    <w:rsid w:val="004E4DDA"/>
    <w:rsid w:val="004E6843"/>
    <w:rsid w:val="004E6B8B"/>
    <w:rsid w:val="004E7D10"/>
    <w:rsid w:val="004F0A1E"/>
    <w:rsid w:val="004F28FF"/>
    <w:rsid w:val="004F350A"/>
    <w:rsid w:val="004F6E8C"/>
    <w:rsid w:val="004F766A"/>
    <w:rsid w:val="005001F0"/>
    <w:rsid w:val="00500D8B"/>
    <w:rsid w:val="005011B4"/>
    <w:rsid w:val="00503708"/>
    <w:rsid w:val="00503E3A"/>
    <w:rsid w:val="0050612B"/>
    <w:rsid w:val="00506236"/>
    <w:rsid w:val="005064AC"/>
    <w:rsid w:val="00507DF7"/>
    <w:rsid w:val="00510280"/>
    <w:rsid w:val="005128A4"/>
    <w:rsid w:val="005133A5"/>
    <w:rsid w:val="00513D73"/>
    <w:rsid w:val="00514A43"/>
    <w:rsid w:val="0051515E"/>
    <w:rsid w:val="0051529E"/>
    <w:rsid w:val="005172FD"/>
    <w:rsid w:val="005174E5"/>
    <w:rsid w:val="005203E3"/>
    <w:rsid w:val="00522393"/>
    <w:rsid w:val="00522620"/>
    <w:rsid w:val="00522B1E"/>
    <w:rsid w:val="00524877"/>
    <w:rsid w:val="005255AA"/>
    <w:rsid w:val="00525656"/>
    <w:rsid w:val="00527C3A"/>
    <w:rsid w:val="00530968"/>
    <w:rsid w:val="0053191C"/>
    <w:rsid w:val="00532C55"/>
    <w:rsid w:val="00532DC2"/>
    <w:rsid w:val="00534C02"/>
    <w:rsid w:val="005356A8"/>
    <w:rsid w:val="00536542"/>
    <w:rsid w:val="00540CC3"/>
    <w:rsid w:val="005421AF"/>
    <w:rsid w:val="0054253C"/>
    <w:rsid w:val="0054264B"/>
    <w:rsid w:val="005427D4"/>
    <w:rsid w:val="00543786"/>
    <w:rsid w:val="00545238"/>
    <w:rsid w:val="005464A0"/>
    <w:rsid w:val="00551A43"/>
    <w:rsid w:val="00552896"/>
    <w:rsid w:val="00552CAA"/>
    <w:rsid w:val="00552D98"/>
    <w:rsid w:val="005533D7"/>
    <w:rsid w:val="00554845"/>
    <w:rsid w:val="005556A7"/>
    <w:rsid w:val="00555912"/>
    <w:rsid w:val="005575E1"/>
    <w:rsid w:val="00557CAA"/>
    <w:rsid w:val="00560C4C"/>
    <w:rsid w:val="00561802"/>
    <w:rsid w:val="00562505"/>
    <w:rsid w:val="005638DB"/>
    <w:rsid w:val="00564BEC"/>
    <w:rsid w:val="0056716F"/>
    <w:rsid w:val="005703DE"/>
    <w:rsid w:val="005712FF"/>
    <w:rsid w:val="00572C6E"/>
    <w:rsid w:val="00573FA1"/>
    <w:rsid w:val="005754D6"/>
    <w:rsid w:val="00576D53"/>
    <w:rsid w:val="005771D8"/>
    <w:rsid w:val="005774CF"/>
    <w:rsid w:val="00580446"/>
    <w:rsid w:val="00583039"/>
    <w:rsid w:val="0058464E"/>
    <w:rsid w:val="0058611E"/>
    <w:rsid w:val="0058682D"/>
    <w:rsid w:val="005918B4"/>
    <w:rsid w:val="00591B20"/>
    <w:rsid w:val="00591E03"/>
    <w:rsid w:val="00591FA9"/>
    <w:rsid w:val="005933F2"/>
    <w:rsid w:val="00594910"/>
    <w:rsid w:val="00594B80"/>
    <w:rsid w:val="00595BBA"/>
    <w:rsid w:val="00596831"/>
    <w:rsid w:val="00596996"/>
    <w:rsid w:val="005A01CB"/>
    <w:rsid w:val="005A2542"/>
    <w:rsid w:val="005A2898"/>
    <w:rsid w:val="005A343C"/>
    <w:rsid w:val="005A37E1"/>
    <w:rsid w:val="005A40C0"/>
    <w:rsid w:val="005A4A08"/>
    <w:rsid w:val="005A58B8"/>
    <w:rsid w:val="005A58FF"/>
    <w:rsid w:val="005A5EAF"/>
    <w:rsid w:val="005A64C0"/>
    <w:rsid w:val="005A7408"/>
    <w:rsid w:val="005A761A"/>
    <w:rsid w:val="005B22DC"/>
    <w:rsid w:val="005B2998"/>
    <w:rsid w:val="005B3C11"/>
    <w:rsid w:val="005B3C25"/>
    <w:rsid w:val="005B3E04"/>
    <w:rsid w:val="005B4C1C"/>
    <w:rsid w:val="005B5393"/>
    <w:rsid w:val="005B5C1C"/>
    <w:rsid w:val="005B5D5F"/>
    <w:rsid w:val="005B64E6"/>
    <w:rsid w:val="005C04BA"/>
    <w:rsid w:val="005C1106"/>
    <w:rsid w:val="005C1C28"/>
    <w:rsid w:val="005C4C6B"/>
    <w:rsid w:val="005C6DB5"/>
    <w:rsid w:val="005C6DC0"/>
    <w:rsid w:val="005C6E38"/>
    <w:rsid w:val="005D43BD"/>
    <w:rsid w:val="005D4493"/>
    <w:rsid w:val="005D6BB0"/>
    <w:rsid w:val="005D6F4D"/>
    <w:rsid w:val="005D7589"/>
    <w:rsid w:val="005D77E7"/>
    <w:rsid w:val="005E003C"/>
    <w:rsid w:val="005E088D"/>
    <w:rsid w:val="005E11F5"/>
    <w:rsid w:val="005E19B9"/>
    <w:rsid w:val="005E19E7"/>
    <w:rsid w:val="005E1D67"/>
    <w:rsid w:val="005E1DEB"/>
    <w:rsid w:val="005E77CF"/>
    <w:rsid w:val="005F171C"/>
    <w:rsid w:val="005F2BF3"/>
    <w:rsid w:val="005F31C0"/>
    <w:rsid w:val="005F3950"/>
    <w:rsid w:val="005F4D13"/>
    <w:rsid w:val="006010F0"/>
    <w:rsid w:val="00601B16"/>
    <w:rsid w:val="00602232"/>
    <w:rsid w:val="0060236A"/>
    <w:rsid w:val="00602B0F"/>
    <w:rsid w:val="00603AAD"/>
    <w:rsid w:val="00603CDD"/>
    <w:rsid w:val="0060408D"/>
    <w:rsid w:val="006048D3"/>
    <w:rsid w:val="00605229"/>
    <w:rsid w:val="006072F5"/>
    <w:rsid w:val="00614042"/>
    <w:rsid w:val="00614918"/>
    <w:rsid w:val="0061545E"/>
    <w:rsid w:val="0061716C"/>
    <w:rsid w:val="00617380"/>
    <w:rsid w:val="00621138"/>
    <w:rsid w:val="00621392"/>
    <w:rsid w:val="0062238C"/>
    <w:rsid w:val="006225FE"/>
    <w:rsid w:val="00622ADC"/>
    <w:rsid w:val="006243A1"/>
    <w:rsid w:val="006243EE"/>
    <w:rsid w:val="006265D9"/>
    <w:rsid w:val="0063140B"/>
    <w:rsid w:val="0063264E"/>
    <w:rsid w:val="00632E56"/>
    <w:rsid w:val="00633210"/>
    <w:rsid w:val="006334B3"/>
    <w:rsid w:val="00635CBA"/>
    <w:rsid w:val="006400A3"/>
    <w:rsid w:val="00641374"/>
    <w:rsid w:val="00642991"/>
    <w:rsid w:val="006432F2"/>
    <w:rsid w:val="0064338B"/>
    <w:rsid w:val="006433D0"/>
    <w:rsid w:val="006457E1"/>
    <w:rsid w:val="00646542"/>
    <w:rsid w:val="006504F4"/>
    <w:rsid w:val="00650531"/>
    <w:rsid w:val="00651A84"/>
    <w:rsid w:val="00654BC9"/>
    <w:rsid w:val="006552FD"/>
    <w:rsid w:val="0065746A"/>
    <w:rsid w:val="0066121F"/>
    <w:rsid w:val="00661B4A"/>
    <w:rsid w:val="00662173"/>
    <w:rsid w:val="00663AF3"/>
    <w:rsid w:val="00664E31"/>
    <w:rsid w:val="00666B6C"/>
    <w:rsid w:val="00667A98"/>
    <w:rsid w:val="0067124A"/>
    <w:rsid w:val="00672055"/>
    <w:rsid w:val="006721B9"/>
    <w:rsid w:val="00672E55"/>
    <w:rsid w:val="00673ACC"/>
    <w:rsid w:val="00674483"/>
    <w:rsid w:val="00674C6B"/>
    <w:rsid w:val="00674EF6"/>
    <w:rsid w:val="006752E2"/>
    <w:rsid w:val="006761F5"/>
    <w:rsid w:val="006765E4"/>
    <w:rsid w:val="00680A7D"/>
    <w:rsid w:val="0068184B"/>
    <w:rsid w:val="00682682"/>
    <w:rsid w:val="00682702"/>
    <w:rsid w:val="006855A7"/>
    <w:rsid w:val="006858C3"/>
    <w:rsid w:val="00685F70"/>
    <w:rsid w:val="00687143"/>
    <w:rsid w:val="00687F08"/>
    <w:rsid w:val="00692368"/>
    <w:rsid w:val="00693427"/>
    <w:rsid w:val="00694FFA"/>
    <w:rsid w:val="006975EB"/>
    <w:rsid w:val="006A0311"/>
    <w:rsid w:val="006A07AC"/>
    <w:rsid w:val="006A0ABC"/>
    <w:rsid w:val="006A2EBC"/>
    <w:rsid w:val="006A461B"/>
    <w:rsid w:val="006A5EA0"/>
    <w:rsid w:val="006A5FDA"/>
    <w:rsid w:val="006A67C7"/>
    <w:rsid w:val="006A783B"/>
    <w:rsid w:val="006A7B33"/>
    <w:rsid w:val="006B12AD"/>
    <w:rsid w:val="006B32BF"/>
    <w:rsid w:val="006B3DF0"/>
    <w:rsid w:val="006B4E13"/>
    <w:rsid w:val="006B6273"/>
    <w:rsid w:val="006B7483"/>
    <w:rsid w:val="006B75DD"/>
    <w:rsid w:val="006C2DC2"/>
    <w:rsid w:val="006C318F"/>
    <w:rsid w:val="006C46E4"/>
    <w:rsid w:val="006C508D"/>
    <w:rsid w:val="006C67E0"/>
    <w:rsid w:val="006C6F15"/>
    <w:rsid w:val="006C7ABA"/>
    <w:rsid w:val="006D0CC7"/>
    <w:rsid w:val="006D0D60"/>
    <w:rsid w:val="006D1122"/>
    <w:rsid w:val="006D3C00"/>
    <w:rsid w:val="006D4B45"/>
    <w:rsid w:val="006D4FE2"/>
    <w:rsid w:val="006D5946"/>
    <w:rsid w:val="006D6E00"/>
    <w:rsid w:val="006E0766"/>
    <w:rsid w:val="006E22D9"/>
    <w:rsid w:val="006E2F24"/>
    <w:rsid w:val="006E3003"/>
    <w:rsid w:val="006E3675"/>
    <w:rsid w:val="006E3B64"/>
    <w:rsid w:val="006E3C8C"/>
    <w:rsid w:val="006E4A7F"/>
    <w:rsid w:val="006F0B25"/>
    <w:rsid w:val="006F116A"/>
    <w:rsid w:val="006F159A"/>
    <w:rsid w:val="006F2FA8"/>
    <w:rsid w:val="006F2FC0"/>
    <w:rsid w:val="006F3C41"/>
    <w:rsid w:val="006F55D4"/>
    <w:rsid w:val="006F5861"/>
    <w:rsid w:val="006F7810"/>
    <w:rsid w:val="006F7872"/>
    <w:rsid w:val="0070155B"/>
    <w:rsid w:val="00702E8E"/>
    <w:rsid w:val="00703111"/>
    <w:rsid w:val="00703970"/>
    <w:rsid w:val="00704CEA"/>
    <w:rsid w:val="00704DF6"/>
    <w:rsid w:val="00704E1E"/>
    <w:rsid w:val="0070651C"/>
    <w:rsid w:val="00706A0D"/>
    <w:rsid w:val="00711888"/>
    <w:rsid w:val="007118A4"/>
    <w:rsid w:val="007127B6"/>
    <w:rsid w:val="007132A3"/>
    <w:rsid w:val="00714A12"/>
    <w:rsid w:val="00714D75"/>
    <w:rsid w:val="00716421"/>
    <w:rsid w:val="0071652E"/>
    <w:rsid w:val="0071679C"/>
    <w:rsid w:val="00716C76"/>
    <w:rsid w:val="00717771"/>
    <w:rsid w:val="00717AFE"/>
    <w:rsid w:val="0072028A"/>
    <w:rsid w:val="007226D8"/>
    <w:rsid w:val="00722A9D"/>
    <w:rsid w:val="00724EFB"/>
    <w:rsid w:val="00725387"/>
    <w:rsid w:val="00725D63"/>
    <w:rsid w:val="007265C6"/>
    <w:rsid w:val="007325BC"/>
    <w:rsid w:val="00733E6C"/>
    <w:rsid w:val="00736440"/>
    <w:rsid w:val="00736E8A"/>
    <w:rsid w:val="0074065C"/>
    <w:rsid w:val="00741451"/>
    <w:rsid w:val="007419C3"/>
    <w:rsid w:val="00742D30"/>
    <w:rsid w:val="007467A7"/>
    <w:rsid w:val="007469DD"/>
    <w:rsid w:val="00746B84"/>
    <w:rsid w:val="0074741B"/>
    <w:rsid w:val="0074759E"/>
    <w:rsid w:val="007478EA"/>
    <w:rsid w:val="007508AB"/>
    <w:rsid w:val="00750928"/>
    <w:rsid w:val="007525E6"/>
    <w:rsid w:val="0075415C"/>
    <w:rsid w:val="007547E0"/>
    <w:rsid w:val="007561FC"/>
    <w:rsid w:val="0076040E"/>
    <w:rsid w:val="0076109F"/>
    <w:rsid w:val="00763502"/>
    <w:rsid w:val="00764224"/>
    <w:rsid w:val="00765DA3"/>
    <w:rsid w:val="0077165C"/>
    <w:rsid w:val="007733C5"/>
    <w:rsid w:val="0077637E"/>
    <w:rsid w:val="00776413"/>
    <w:rsid w:val="007778A7"/>
    <w:rsid w:val="00781812"/>
    <w:rsid w:val="00783DC4"/>
    <w:rsid w:val="0078416F"/>
    <w:rsid w:val="00784A07"/>
    <w:rsid w:val="00784EEF"/>
    <w:rsid w:val="00785387"/>
    <w:rsid w:val="0078752D"/>
    <w:rsid w:val="00790E21"/>
    <w:rsid w:val="007913AB"/>
    <w:rsid w:val="007914F7"/>
    <w:rsid w:val="0079291F"/>
    <w:rsid w:val="00792DBD"/>
    <w:rsid w:val="00794478"/>
    <w:rsid w:val="00797161"/>
    <w:rsid w:val="007979FC"/>
    <w:rsid w:val="00797F38"/>
    <w:rsid w:val="007A54A2"/>
    <w:rsid w:val="007A5F32"/>
    <w:rsid w:val="007A7680"/>
    <w:rsid w:val="007A7B30"/>
    <w:rsid w:val="007A7EC0"/>
    <w:rsid w:val="007B0B83"/>
    <w:rsid w:val="007B108D"/>
    <w:rsid w:val="007B1368"/>
    <w:rsid w:val="007B1625"/>
    <w:rsid w:val="007B2431"/>
    <w:rsid w:val="007B35EB"/>
    <w:rsid w:val="007B3732"/>
    <w:rsid w:val="007B6071"/>
    <w:rsid w:val="007B706E"/>
    <w:rsid w:val="007B71EB"/>
    <w:rsid w:val="007C0018"/>
    <w:rsid w:val="007C0C91"/>
    <w:rsid w:val="007C1414"/>
    <w:rsid w:val="007C1E6D"/>
    <w:rsid w:val="007C6205"/>
    <w:rsid w:val="007C686A"/>
    <w:rsid w:val="007C728E"/>
    <w:rsid w:val="007C79CC"/>
    <w:rsid w:val="007D03AE"/>
    <w:rsid w:val="007D211D"/>
    <w:rsid w:val="007D2C53"/>
    <w:rsid w:val="007D351D"/>
    <w:rsid w:val="007D3D60"/>
    <w:rsid w:val="007D3FF5"/>
    <w:rsid w:val="007D4C25"/>
    <w:rsid w:val="007E0058"/>
    <w:rsid w:val="007E0ABC"/>
    <w:rsid w:val="007E18F2"/>
    <w:rsid w:val="007E1980"/>
    <w:rsid w:val="007E24DE"/>
    <w:rsid w:val="007E28A5"/>
    <w:rsid w:val="007E3785"/>
    <w:rsid w:val="007E4B76"/>
    <w:rsid w:val="007E5BD5"/>
    <w:rsid w:val="007E5EA8"/>
    <w:rsid w:val="007F0CF1"/>
    <w:rsid w:val="007F12A5"/>
    <w:rsid w:val="007F223B"/>
    <w:rsid w:val="007F3368"/>
    <w:rsid w:val="007F4150"/>
    <w:rsid w:val="007F4B0C"/>
    <w:rsid w:val="007F4CF1"/>
    <w:rsid w:val="007F5A69"/>
    <w:rsid w:val="007F758D"/>
    <w:rsid w:val="007F75F9"/>
    <w:rsid w:val="007F7D52"/>
    <w:rsid w:val="0080218E"/>
    <w:rsid w:val="008051FE"/>
    <w:rsid w:val="0080654C"/>
    <w:rsid w:val="008071C6"/>
    <w:rsid w:val="008077FF"/>
    <w:rsid w:val="008079FA"/>
    <w:rsid w:val="0081010C"/>
    <w:rsid w:val="008108B3"/>
    <w:rsid w:val="00812AAA"/>
    <w:rsid w:val="00813137"/>
    <w:rsid w:val="00813C95"/>
    <w:rsid w:val="00813D32"/>
    <w:rsid w:val="00814ED1"/>
    <w:rsid w:val="0081581E"/>
    <w:rsid w:val="0081670D"/>
    <w:rsid w:val="00817A00"/>
    <w:rsid w:val="00821231"/>
    <w:rsid w:val="00821D30"/>
    <w:rsid w:val="00822BD4"/>
    <w:rsid w:val="00823EE0"/>
    <w:rsid w:val="00823F3D"/>
    <w:rsid w:val="00827AC3"/>
    <w:rsid w:val="00827C57"/>
    <w:rsid w:val="008317FE"/>
    <w:rsid w:val="008350F2"/>
    <w:rsid w:val="00835DB3"/>
    <w:rsid w:val="0083617B"/>
    <w:rsid w:val="00836F32"/>
    <w:rsid w:val="008371BD"/>
    <w:rsid w:val="008408CD"/>
    <w:rsid w:val="00841DAE"/>
    <w:rsid w:val="0084326C"/>
    <w:rsid w:val="00843304"/>
    <w:rsid w:val="00844C40"/>
    <w:rsid w:val="0084794F"/>
    <w:rsid w:val="008504A8"/>
    <w:rsid w:val="0085075C"/>
    <w:rsid w:val="00850C3D"/>
    <w:rsid w:val="00851FDE"/>
    <w:rsid w:val="0085282E"/>
    <w:rsid w:val="008539E5"/>
    <w:rsid w:val="00854788"/>
    <w:rsid w:val="00854EF8"/>
    <w:rsid w:val="00857106"/>
    <w:rsid w:val="00861364"/>
    <w:rsid w:val="00861F15"/>
    <w:rsid w:val="00862F57"/>
    <w:rsid w:val="0086391C"/>
    <w:rsid w:val="0086584E"/>
    <w:rsid w:val="0086758E"/>
    <w:rsid w:val="00870534"/>
    <w:rsid w:val="00870581"/>
    <w:rsid w:val="00870A5E"/>
    <w:rsid w:val="00870BED"/>
    <w:rsid w:val="0087198C"/>
    <w:rsid w:val="00872C1F"/>
    <w:rsid w:val="00873138"/>
    <w:rsid w:val="008738DF"/>
    <w:rsid w:val="00873B42"/>
    <w:rsid w:val="00875A19"/>
    <w:rsid w:val="008760C1"/>
    <w:rsid w:val="00877219"/>
    <w:rsid w:val="008808B8"/>
    <w:rsid w:val="0088165A"/>
    <w:rsid w:val="00883A9A"/>
    <w:rsid w:val="00883F6B"/>
    <w:rsid w:val="008856D8"/>
    <w:rsid w:val="00885B24"/>
    <w:rsid w:val="008863BF"/>
    <w:rsid w:val="008863CA"/>
    <w:rsid w:val="00886660"/>
    <w:rsid w:val="0088772E"/>
    <w:rsid w:val="0089082D"/>
    <w:rsid w:val="00892E82"/>
    <w:rsid w:val="00896A30"/>
    <w:rsid w:val="008970FF"/>
    <w:rsid w:val="008A0665"/>
    <w:rsid w:val="008A3D7D"/>
    <w:rsid w:val="008A4C10"/>
    <w:rsid w:val="008A54F8"/>
    <w:rsid w:val="008A5FC2"/>
    <w:rsid w:val="008A62D6"/>
    <w:rsid w:val="008A6AC0"/>
    <w:rsid w:val="008A6B89"/>
    <w:rsid w:val="008B1844"/>
    <w:rsid w:val="008B29AC"/>
    <w:rsid w:val="008B40DD"/>
    <w:rsid w:val="008B4608"/>
    <w:rsid w:val="008B6B3C"/>
    <w:rsid w:val="008B756B"/>
    <w:rsid w:val="008C1B58"/>
    <w:rsid w:val="008C35C7"/>
    <w:rsid w:val="008C39AE"/>
    <w:rsid w:val="008C488C"/>
    <w:rsid w:val="008C4A5B"/>
    <w:rsid w:val="008C559D"/>
    <w:rsid w:val="008C56FD"/>
    <w:rsid w:val="008C590D"/>
    <w:rsid w:val="008C5C7D"/>
    <w:rsid w:val="008C7242"/>
    <w:rsid w:val="008C7E5A"/>
    <w:rsid w:val="008D489F"/>
    <w:rsid w:val="008D49FE"/>
    <w:rsid w:val="008D715C"/>
    <w:rsid w:val="008E031B"/>
    <w:rsid w:val="008E2385"/>
    <w:rsid w:val="008E23B4"/>
    <w:rsid w:val="008E3A02"/>
    <w:rsid w:val="008E7029"/>
    <w:rsid w:val="008E7EF6"/>
    <w:rsid w:val="008F1F98"/>
    <w:rsid w:val="008F43E4"/>
    <w:rsid w:val="008F6758"/>
    <w:rsid w:val="00903D4E"/>
    <w:rsid w:val="009040DD"/>
    <w:rsid w:val="009054DB"/>
    <w:rsid w:val="00905B47"/>
    <w:rsid w:val="009061B6"/>
    <w:rsid w:val="009067A4"/>
    <w:rsid w:val="0090724B"/>
    <w:rsid w:val="00907DD0"/>
    <w:rsid w:val="0091331C"/>
    <w:rsid w:val="0091372D"/>
    <w:rsid w:val="00914F6E"/>
    <w:rsid w:val="009174B8"/>
    <w:rsid w:val="00920646"/>
    <w:rsid w:val="009207F9"/>
    <w:rsid w:val="00920D4F"/>
    <w:rsid w:val="00922084"/>
    <w:rsid w:val="009253E0"/>
    <w:rsid w:val="009267F3"/>
    <w:rsid w:val="00926D2C"/>
    <w:rsid w:val="0092717C"/>
    <w:rsid w:val="009279DE"/>
    <w:rsid w:val="00930116"/>
    <w:rsid w:val="00931343"/>
    <w:rsid w:val="009329C1"/>
    <w:rsid w:val="0093433D"/>
    <w:rsid w:val="00934AFB"/>
    <w:rsid w:val="009414D2"/>
    <w:rsid w:val="0094212C"/>
    <w:rsid w:val="00942916"/>
    <w:rsid w:val="00942CDD"/>
    <w:rsid w:val="009442B4"/>
    <w:rsid w:val="009447F7"/>
    <w:rsid w:val="00945C58"/>
    <w:rsid w:val="00950227"/>
    <w:rsid w:val="009513F9"/>
    <w:rsid w:val="00951E8A"/>
    <w:rsid w:val="0095252F"/>
    <w:rsid w:val="00953181"/>
    <w:rsid w:val="0095429C"/>
    <w:rsid w:val="00954386"/>
    <w:rsid w:val="00954689"/>
    <w:rsid w:val="009557CF"/>
    <w:rsid w:val="00955BB2"/>
    <w:rsid w:val="009574B2"/>
    <w:rsid w:val="009609A0"/>
    <w:rsid w:val="009617C9"/>
    <w:rsid w:val="00961C93"/>
    <w:rsid w:val="00961FB7"/>
    <w:rsid w:val="0096318F"/>
    <w:rsid w:val="00963C27"/>
    <w:rsid w:val="00965071"/>
    <w:rsid w:val="00965157"/>
    <w:rsid w:val="00965324"/>
    <w:rsid w:val="00966337"/>
    <w:rsid w:val="00967657"/>
    <w:rsid w:val="00967DBB"/>
    <w:rsid w:val="0097091E"/>
    <w:rsid w:val="00970D3B"/>
    <w:rsid w:val="00971337"/>
    <w:rsid w:val="00971A35"/>
    <w:rsid w:val="00973BE4"/>
    <w:rsid w:val="00974BE3"/>
    <w:rsid w:val="00975D85"/>
    <w:rsid w:val="009760D3"/>
    <w:rsid w:val="00976701"/>
    <w:rsid w:val="00976C2B"/>
    <w:rsid w:val="00977132"/>
    <w:rsid w:val="00981A4B"/>
    <w:rsid w:val="00982501"/>
    <w:rsid w:val="009825E1"/>
    <w:rsid w:val="00983B9A"/>
    <w:rsid w:val="00985BDC"/>
    <w:rsid w:val="009860C2"/>
    <w:rsid w:val="009877D3"/>
    <w:rsid w:val="00987C2A"/>
    <w:rsid w:val="00990D71"/>
    <w:rsid w:val="00992197"/>
    <w:rsid w:val="0099290C"/>
    <w:rsid w:val="00993352"/>
    <w:rsid w:val="00994E8F"/>
    <w:rsid w:val="009951DC"/>
    <w:rsid w:val="009954FB"/>
    <w:rsid w:val="009959BB"/>
    <w:rsid w:val="00997158"/>
    <w:rsid w:val="00997F2D"/>
    <w:rsid w:val="009A0BBD"/>
    <w:rsid w:val="009A3A7C"/>
    <w:rsid w:val="009A4784"/>
    <w:rsid w:val="009A4D9F"/>
    <w:rsid w:val="009A5AFA"/>
    <w:rsid w:val="009B1659"/>
    <w:rsid w:val="009B28F1"/>
    <w:rsid w:val="009B2ADB"/>
    <w:rsid w:val="009B428E"/>
    <w:rsid w:val="009B603A"/>
    <w:rsid w:val="009B6424"/>
    <w:rsid w:val="009B6B38"/>
    <w:rsid w:val="009B796A"/>
    <w:rsid w:val="009B7FD7"/>
    <w:rsid w:val="009C000B"/>
    <w:rsid w:val="009C1578"/>
    <w:rsid w:val="009C1B1A"/>
    <w:rsid w:val="009C1FBA"/>
    <w:rsid w:val="009C20D9"/>
    <w:rsid w:val="009C282E"/>
    <w:rsid w:val="009C2D0E"/>
    <w:rsid w:val="009C357C"/>
    <w:rsid w:val="009C3DAC"/>
    <w:rsid w:val="009C403A"/>
    <w:rsid w:val="009C42E0"/>
    <w:rsid w:val="009C6530"/>
    <w:rsid w:val="009C6AAA"/>
    <w:rsid w:val="009C6C3F"/>
    <w:rsid w:val="009C7EFD"/>
    <w:rsid w:val="009D0D7F"/>
    <w:rsid w:val="009D13E2"/>
    <w:rsid w:val="009D24DC"/>
    <w:rsid w:val="009D2AA8"/>
    <w:rsid w:val="009D2C06"/>
    <w:rsid w:val="009D4524"/>
    <w:rsid w:val="009D48CE"/>
    <w:rsid w:val="009D5362"/>
    <w:rsid w:val="009D5E84"/>
    <w:rsid w:val="009D6AC3"/>
    <w:rsid w:val="009E1415"/>
    <w:rsid w:val="009E198A"/>
    <w:rsid w:val="009E2218"/>
    <w:rsid w:val="009E285D"/>
    <w:rsid w:val="009E3638"/>
    <w:rsid w:val="009E3A08"/>
    <w:rsid w:val="009E3B46"/>
    <w:rsid w:val="009E3F63"/>
    <w:rsid w:val="009E4763"/>
    <w:rsid w:val="009E4AF2"/>
    <w:rsid w:val="009E5B25"/>
    <w:rsid w:val="009E5D84"/>
    <w:rsid w:val="009E606A"/>
    <w:rsid w:val="009E6116"/>
    <w:rsid w:val="009E684D"/>
    <w:rsid w:val="009E79DF"/>
    <w:rsid w:val="009F0F69"/>
    <w:rsid w:val="009F2B68"/>
    <w:rsid w:val="009F2EF0"/>
    <w:rsid w:val="009F455D"/>
    <w:rsid w:val="009F5C4D"/>
    <w:rsid w:val="009F600D"/>
    <w:rsid w:val="009F68EC"/>
    <w:rsid w:val="009F7E88"/>
    <w:rsid w:val="00A0140F"/>
    <w:rsid w:val="00A02386"/>
    <w:rsid w:val="00A02E43"/>
    <w:rsid w:val="00A0376C"/>
    <w:rsid w:val="00A046F3"/>
    <w:rsid w:val="00A05BAA"/>
    <w:rsid w:val="00A065F9"/>
    <w:rsid w:val="00A07F34"/>
    <w:rsid w:val="00A1319E"/>
    <w:rsid w:val="00A14F0C"/>
    <w:rsid w:val="00A154B0"/>
    <w:rsid w:val="00A159E8"/>
    <w:rsid w:val="00A21214"/>
    <w:rsid w:val="00A22154"/>
    <w:rsid w:val="00A22EA4"/>
    <w:rsid w:val="00A2300A"/>
    <w:rsid w:val="00A238FD"/>
    <w:rsid w:val="00A240D4"/>
    <w:rsid w:val="00A2497D"/>
    <w:rsid w:val="00A24AB5"/>
    <w:rsid w:val="00A259A6"/>
    <w:rsid w:val="00A25C38"/>
    <w:rsid w:val="00A2666A"/>
    <w:rsid w:val="00A26D64"/>
    <w:rsid w:val="00A27109"/>
    <w:rsid w:val="00A31162"/>
    <w:rsid w:val="00A31E2F"/>
    <w:rsid w:val="00A33247"/>
    <w:rsid w:val="00A33C5B"/>
    <w:rsid w:val="00A33CD4"/>
    <w:rsid w:val="00A33F72"/>
    <w:rsid w:val="00A3420E"/>
    <w:rsid w:val="00A3562E"/>
    <w:rsid w:val="00A36BBE"/>
    <w:rsid w:val="00A37188"/>
    <w:rsid w:val="00A371A5"/>
    <w:rsid w:val="00A40F16"/>
    <w:rsid w:val="00A41E5B"/>
    <w:rsid w:val="00A42763"/>
    <w:rsid w:val="00A4307A"/>
    <w:rsid w:val="00A44A80"/>
    <w:rsid w:val="00A44B93"/>
    <w:rsid w:val="00A4603E"/>
    <w:rsid w:val="00A4671B"/>
    <w:rsid w:val="00A46B1C"/>
    <w:rsid w:val="00A46C0D"/>
    <w:rsid w:val="00A473A3"/>
    <w:rsid w:val="00A479F9"/>
    <w:rsid w:val="00A47EBB"/>
    <w:rsid w:val="00A5199F"/>
    <w:rsid w:val="00A51CDD"/>
    <w:rsid w:val="00A5285E"/>
    <w:rsid w:val="00A539CE"/>
    <w:rsid w:val="00A542A4"/>
    <w:rsid w:val="00A55213"/>
    <w:rsid w:val="00A56450"/>
    <w:rsid w:val="00A57683"/>
    <w:rsid w:val="00A6070D"/>
    <w:rsid w:val="00A60C23"/>
    <w:rsid w:val="00A61B3D"/>
    <w:rsid w:val="00A61FBA"/>
    <w:rsid w:val="00A63A0F"/>
    <w:rsid w:val="00A63D1F"/>
    <w:rsid w:val="00A6506E"/>
    <w:rsid w:val="00A65F04"/>
    <w:rsid w:val="00A6730D"/>
    <w:rsid w:val="00A70609"/>
    <w:rsid w:val="00A71069"/>
    <w:rsid w:val="00A71625"/>
    <w:rsid w:val="00A71B9B"/>
    <w:rsid w:val="00A71F04"/>
    <w:rsid w:val="00A722FA"/>
    <w:rsid w:val="00A72821"/>
    <w:rsid w:val="00A72BC2"/>
    <w:rsid w:val="00A731EE"/>
    <w:rsid w:val="00A73255"/>
    <w:rsid w:val="00A74F0D"/>
    <w:rsid w:val="00A751C7"/>
    <w:rsid w:val="00A75DAA"/>
    <w:rsid w:val="00A76399"/>
    <w:rsid w:val="00A80255"/>
    <w:rsid w:val="00A874AC"/>
    <w:rsid w:val="00A87844"/>
    <w:rsid w:val="00A87F3B"/>
    <w:rsid w:val="00A904D2"/>
    <w:rsid w:val="00A91350"/>
    <w:rsid w:val="00A91712"/>
    <w:rsid w:val="00A91BA4"/>
    <w:rsid w:val="00A93A38"/>
    <w:rsid w:val="00A93BE1"/>
    <w:rsid w:val="00A9514F"/>
    <w:rsid w:val="00A96DAB"/>
    <w:rsid w:val="00A97950"/>
    <w:rsid w:val="00A97A28"/>
    <w:rsid w:val="00AA038C"/>
    <w:rsid w:val="00AA0ECB"/>
    <w:rsid w:val="00AA20F6"/>
    <w:rsid w:val="00AA3D04"/>
    <w:rsid w:val="00AA5071"/>
    <w:rsid w:val="00AA614A"/>
    <w:rsid w:val="00AA64F6"/>
    <w:rsid w:val="00AA6543"/>
    <w:rsid w:val="00AA7A09"/>
    <w:rsid w:val="00AA7DCE"/>
    <w:rsid w:val="00AB15A4"/>
    <w:rsid w:val="00AB259A"/>
    <w:rsid w:val="00AB3190"/>
    <w:rsid w:val="00AB3B50"/>
    <w:rsid w:val="00AB3C54"/>
    <w:rsid w:val="00AB4A2B"/>
    <w:rsid w:val="00AB63BB"/>
    <w:rsid w:val="00AB662C"/>
    <w:rsid w:val="00AB6B20"/>
    <w:rsid w:val="00AC02AC"/>
    <w:rsid w:val="00AC05B1"/>
    <w:rsid w:val="00AC1120"/>
    <w:rsid w:val="00AC4580"/>
    <w:rsid w:val="00AC4A20"/>
    <w:rsid w:val="00AC4E1D"/>
    <w:rsid w:val="00AC5623"/>
    <w:rsid w:val="00AC59EC"/>
    <w:rsid w:val="00AC5E35"/>
    <w:rsid w:val="00AD019C"/>
    <w:rsid w:val="00AD1273"/>
    <w:rsid w:val="00AD23FD"/>
    <w:rsid w:val="00AD356C"/>
    <w:rsid w:val="00AD4693"/>
    <w:rsid w:val="00AD6223"/>
    <w:rsid w:val="00AD72DD"/>
    <w:rsid w:val="00AD7745"/>
    <w:rsid w:val="00AE0550"/>
    <w:rsid w:val="00AE118F"/>
    <w:rsid w:val="00AE11E4"/>
    <w:rsid w:val="00AE24D6"/>
    <w:rsid w:val="00AE2914"/>
    <w:rsid w:val="00AE2E25"/>
    <w:rsid w:val="00AE44AB"/>
    <w:rsid w:val="00AE57AD"/>
    <w:rsid w:val="00AE6131"/>
    <w:rsid w:val="00AE6D15"/>
    <w:rsid w:val="00AE78EE"/>
    <w:rsid w:val="00AF0596"/>
    <w:rsid w:val="00AF217D"/>
    <w:rsid w:val="00AF4C74"/>
    <w:rsid w:val="00AF5CF3"/>
    <w:rsid w:val="00AF6546"/>
    <w:rsid w:val="00AF71C6"/>
    <w:rsid w:val="00AF7D49"/>
    <w:rsid w:val="00B00B0E"/>
    <w:rsid w:val="00B04182"/>
    <w:rsid w:val="00B04938"/>
    <w:rsid w:val="00B0655F"/>
    <w:rsid w:val="00B07AE3"/>
    <w:rsid w:val="00B10FCA"/>
    <w:rsid w:val="00B11430"/>
    <w:rsid w:val="00B1351A"/>
    <w:rsid w:val="00B1502D"/>
    <w:rsid w:val="00B1527C"/>
    <w:rsid w:val="00B16350"/>
    <w:rsid w:val="00B168DD"/>
    <w:rsid w:val="00B22270"/>
    <w:rsid w:val="00B22D85"/>
    <w:rsid w:val="00B265AE"/>
    <w:rsid w:val="00B27555"/>
    <w:rsid w:val="00B3156D"/>
    <w:rsid w:val="00B32EB3"/>
    <w:rsid w:val="00B33725"/>
    <w:rsid w:val="00B344DD"/>
    <w:rsid w:val="00B353EB"/>
    <w:rsid w:val="00B360A0"/>
    <w:rsid w:val="00B37507"/>
    <w:rsid w:val="00B37DC8"/>
    <w:rsid w:val="00B40357"/>
    <w:rsid w:val="00B40790"/>
    <w:rsid w:val="00B41821"/>
    <w:rsid w:val="00B431FF"/>
    <w:rsid w:val="00B439C4"/>
    <w:rsid w:val="00B43A58"/>
    <w:rsid w:val="00B4479C"/>
    <w:rsid w:val="00B4535E"/>
    <w:rsid w:val="00B45C52"/>
    <w:rsid w:val="00B47288"/>
    <w:rsid w:val="00B476E2"/>
    <w:rsid w:val="00B47D83"/>
    <w:rsid w:val="00B47FA4"/>
    <w:rsid w:val="00B51003"/>
    <w:rsid w:val="00B512E8"/>
    <w:rsid w:val="00B52A8C"/>
    <w:rsid w:val="00B53E3D"/>
    <w:rsid w:val="00B560A3"/>
    <w:rsid w:val="00B56194"/>
    <w:rsid w:val="00B60836"/>
    <w:rsid w:val="00B6328E"/>
    <w:rsid w:val="00B636A8"/>
    <w:rsid w:val="00B646E9"/>
    <w:rsid w:val="00B66263"/>
    <w:rsid w:val="00B665C6"/>
    <w:rsid w:val="00B70110"/>
    <w:rsid w:val="00B7117F"/>
    <w:rsid w:val="00B71408"/>
    <w:rsid w:val="00B716EB"/>
    <w:rsid w:val="00B721AF"/>
    <w:rsid w:val="00B739F9"/>
    <w:rsid w:val="00B74273"/>
    <w:rsid w:val="00B76348"/>
    <w:rsid w:val="00B7754C"/>
    <w:rsid w:val="00B77B7F"/>
    <w:rsid w:val="00B802B0"/>
    <w:rsid w:val="00B805AF"/>
    <w:rsid w:val="00B819B3"/>
    <w:rsid w:val="00B81ACB"/>
    <w:rsid w:val="00B82989"/>
    <w:rsid w:val="00B82C27"/>
    <w:rsid w:val="00B82E02"/>
    <w:rsid w:val="00B8401C"/>
    <w:rsid w:val="00B84989"/>
    <w:rsid w:val="00B869EC"/>
    <w:rsid w:val="00B86F18"/>
    <w:rsid w:val="00B87D83"/>
    <w:rsid w:val="00B933D6"/>
    <w:rsid w:val="00B936A7"/>
    <w:rsid w:val="00B9397A"/>
    <w:rsid w:val="00B94DE1"/>
    <w:rsid w:val="00B953B1"/>
    <w:rsid w:val="00B9590E"/>
    <w:rsid w:val="00B9633D"/>
    <w:rsid w:val="00BA154D"/>
    <w:rsid w:val="00BA28CB"/>
    <w:rsid w:val="00BA2BE9"/>
    <w:rsid w:val="00BA2EBE"/>
    <w:rsid w:val="00BA35C0"/>
    <w:rsid w:val="00BA4257"/>
    <w:rsid w:val="00BA4C21"/>
    <w:rsid w:val="00BA5C58"/>
    <w:rsid w:val="00BA6EB6"/>
    <w:rsid w:val="00BA7643"/>
    <w:rsid w:val="00BB0F28"/>
    <w:rsid w:val="00BB1F14"/>
    <w:rsid w:val="00BB20FA"/>
    <w:rsid w:val="00BB3E68"/>
    <w:rsid w:val="00BB458A"/>
    <w:rsid w:val="00BB5934"/>
    <w:rsid w:val="00BB7249"/>
    <w:rsid w:val="00BB732C"/>
    <w:rsid w:val="00BC27CD"/>
    <w:rsid w:val="00BC29DE"/>
    <w:rsid w:val="00BC2AF0"/>
    <w:rsid w:val="00BC4C35"/>
    <w:rsid w:val="00BC52A6"/>
    <w:rsid w:val="00BC52D7"/>
    <w:rsid w:val="00BD00D3"/>
    <w:rsid w:val="00BD0EB2"/>
    <w:rsid w:val="00BD150B"/>
    <w:rsid w:val="00BD1659"/>
    <w:rsid w:val="00BD173A"/>
    <w:rsid w:val="00BD1A76"/>
    <w:rsid w:val="00BD3AA9"/>
    <w:rsid w:val="00BD466B"/>
    <w:rsid w:val="00BD4A18"/>
    <w:rsid w:val="00BD66B9"/>
    <w:rsid w:val="00BD6A36"/>
    <w:rsid w:val="00BD6DB2"/>
    <w:rsid w:val="00BE0808"/>
    <w:rsid w:val="00BE0E3B"/>
    <w:rsid w:val="00BE0F89"/>
    <w:rsid w:val="00BE11CF"/>
    <w:rsid w:val="00BE21AB"/>
    <w:rsid w:val="00BE2AB4"/>
    <w:rsid w:val="00BE3A4D"/>
    <w:rsid w:val="00BE3FA2"/>
    <w:rsid w:val="00BE44AE"/>
    <w:rsid w:val="00BE55CB"/>
    <w:rsid w:val="00BF154D"/>
    <w:rsid w:val="00BF2244"/>
    <w:rsid w:val="00BF423F"/>
    <w:rsid w:val="00BF525E"/>
    <w:rsid w:val="00BF617A"/>
    <w:rsid w:val="00BF6D1A"/>
    <w:rsid w:val="00BF7708"/>
    <w:rsid w:val="00C01B80"/>
    <w:rsid w:val="00C0379D"/>
    <w:rsid w:val="00C03931"/>
    <w:rsid w:val="00C05FE3"/>
    <w:rsid w:val="00C0721E"/>
    <w:rsid w:val="00C1154A"/>
    <w:rsid w:val="00C11E4C"/>
    <w:rsid w:val="00C13A1B"/>
    <w:rsid w:val="00C13DBB"/>
    <w:rsid w:val="00C15CCF"/>
    <w:rsid w:val="00C16C9A"/>
    <w:rsid w:val="00C20332"/>
    <w:rsid w:val="00C2136D"/>
    <w:rsid w:val="00C214EE"/>
    <w:rsid w:val="00C215D4"/>
    <w:rsid w:val="00C2225D"/>
    <w:rsid w:val="00C22B51"/>
    <w:rsid w:val="00C22FF4"/>
    <w:rsid w:val="00C2314B"/>
    <w:rsid w:val="00C238F5"/>
    <w:rsid w:val="00C24971"/>
    <w:rsid w:val="00C26BE5"/>
    <w:rsid w:val="00C26E4D"/>
    <w:rsid w:val="00C27909"/>
    <w:rsid w:val="00C27B03"/>
    <w:rsid w:val="00C30B91"/>
    <w:rsid w:val="00C314E1"/>
    <w:rsid w:val="00C33E6D"/>
    <w:rsid w:val="00C34247"/>
    <w:rsid w:val="00C34355"/>
    <w:rsid w:val="00C34397"/>
    <w:rsid w:val="00C34B82"/>
    <w:rsid w:val="00C35B81"/>
    <w:rsid w:val="00C3683D"/>
    <w:rsid w:val="00C37D87"/>
    <w:rsid w:val="00C408E5"/>
    <w:rsid w:val="00C4095D"/>
    <w:rsid w:val="00C42CE3"/>
    <w:rsid w:val="00C4445F"/>
    <w:rsid w:val="00C45566"/>
    <w:rsid w:val="00C51A3A"/>
    <w:rsid w:val="00C52986"/>
    <w:rsid w:val="00C53257"/>
    <w:rsid w:val="00C55BEB"/>
    <w:rsid w:val="00C601D2"/>
    <w:rsid w:val="00C617D4"/>
    <w:rsid w:val="00C6284D"/>
    <w:rsid w:val="00C642F4"/>
    <w:rsid w:val="00C65BCC"/>
    <w:rsid w:val="00C65EB3"/>
    <w:rsid w:val="00C660E4"/>
    <w:rsid w:val="00C66152"/>
    <w:rsid w:val="00C66265"/>
    <w:rsid w:val="00C666B4"/>
    <w:rsid w:val="00C66970"/>
    <w:rsid w:val="00C7032D"/>
    <w:rsid w:val="00C70BC1"/>
    <w:rsid w:val="00C72098"/>
    <w:rsid w:val="00C72A00"/>
    <w:rsid w:val="00C72C4B"/>
    <w:rsid w:val="00C72FC7"/>
    <w:rsid w:val="00C763FC"/>
    <w:rsid w:val="00C77D22"/>
    <w:rsid w:val="00C77DA4"/>
    <w:rsid w:val="00C80EC8"/>
    <w:rsid w:val="00C8222F"/>
    <w:rsid w:val="00C83AD4"/>
    <w:rsid w:val="00C856CB"/>
    <w:rsid w:val="00C8691C"/>
    <w:rsid w:val="00C87C3E"/>
    <w:rsid w:val="00C9124F"/>
    <w:rsid w:val="00C91C06"/>
    <w:rsid w:val="00C94ADB"/>
    <w:rsid w:val="00C94D04"/>
    <w:rsid w:val="00C954A0"/>
    <w:rsid w:val="00C963EB"/>
    <w:rsid w:val="00C96FE2"/>
    <w:rsid w:val="00CA168A"/>
    <w:rsid w:val="00CA1775"/>
    <w:rsid w:val="00CA351D"/>
    <w:rsid w:val="00CA357E"/>
    <w:rsid w:val="00CA44F9"/>
    <w:rsid w:val="00CA4A69"/>
    <w:rsid w:val="00CA54BF"/>
    <w:rsid w:val="00CA562B"/>
    <w:rsid w:val="00CA6DEB"/>
    <w:rsid w:val="00CA77FB"/>
    <w:rsid w:val="00CA7ED2"/>
    <w:rsid w:val="00CB175E"/>
    <w:rsid w:val="00CB2D67"/>
    <w:rsid w:val="00CB35F3"/>
    <w:rsid w:val="00CB47BF"/>
    <w:rsid w:val="00CB553C"/>
    <w:rsid w:val="00CC1430"/>
    <w:rsid w:val="00CC1F6F"/>
    <w:rsid w:val="00CC2270"/>
    <w:rsid w:val="00CC282B"/>
    <w:rsid w:val="00CC3018"/>
    <w:rsid w:val="00CC3E0C"/>
    <w:rsid w:val="00CC49AA"/>
    <w:rsid w:val="00CC58D3"/>
    <w:rsid w:val="00CC6F64"/>
    <w:rsid w:val="00CC784D"/>
    <w:rsid w:val="00CD3434"/>
    <w:rsid w:val="00CD3464"/>
    <w:rsid w:val="00CD4292"/>
    <w:rsid w:val="00CD4795"/>
    <w:rsid w:val="00CD4B63"/>
    <w:rsid w:val="00CD4C61"/>
    <w:rsid w:val="00CD5AE3"/>
    <w:rsid w:val="00CD67F0"/>
    <w:rsid w:val="00CD6E24"/>
    <w:rsid w:val="00CD79E4"/>
    <w:rsid w:val="00CD7ACD"/>
    <w:rsid w:val="00CE0A65"/>
    <w:rsid w:val="00CE157A"/>
    <w:rsid w:val="00CE2CD5"/>
    <w:rsid w:val="00CE30B8"/>
    <w:rsid w:val="00CE5F2D"/>
    <w:rsid w:val="00CE600A"/>
    <w:rsid w:val="00CE72FF"/>
    <w:rsid w:val="00CE7321"/>
    <w:rsid w:val="00CE7F70"/>
    <w:rsid w:val="00CF0DB8"/>
    <w:rsid w:val="00CF4C4F"/>
    <w:rsid w:val="00CF67EE"/>
    <w:rsid w:val="00D01B3B"/>
    <w:rsid w:val="00D01D69"/>
    <w:rsid w:val="00D0337B"/>
    <w:rsid w:val="00D03DB2"/>
    <w:rsid w:val="00D05CD8"/>
    <w:rsid w:val="00D06C36"/>
    <w:rsid w:val="00D079B2"/>
    <w:rsid w:val="00D10F2A"/>
    <w:rsid w:val="00D114E9"/>
    <w:rsid w:val="00D1242E"/>
    <w:rsid w:val="00D14847"/>
    <w:rsid w:val="00D150AD"/>
    <w:rsid w:val="00D15BDA"/>
    <w:rsid w:val="00D16BBF"/>
    <w:rsid w:val="00D17B87"/>
    <w:rsid w:val="00D213B8"/>
    <w:rsid w:val="00D217EB"/>
    <w:rsid w:val="00D22806"/>
    <w:rsid w:val="00D22FC0"/>
    <w:rsid w:val="00D22FEC"/>
    <w:rsid w:val="00D237F0"/>
    <w:rsid w:val="00D25482"/>
    <w:rsid w:val="00D30C59"/>
    <w:rsid w:val="00D31C09"/>
    <w:rsid w:val="00D3210D"/>
    <w:rsid w:val="00D33197"/>
    <w:rsid w:val="00D34059"/>
    <w:rsid w:val="00D34A4A"/>
    <w:rsid w:val="00D35434"/>
    <w:rsid w:val="00D35540"/>
    <w:rsid w:val="00D36C98"/>
    <w:rsid w:val="00D4034E"/>
    <w:rsid w:val="00D40DF2"/>
    <w:rsid w:val="00D41BBF"/>
    <w:rsid w:val="00D429C6"/>
    <w:rsid w:val="00D46C21"/>
    <w:rsid w:val="00D47748"/>
    <w:rsid w:val="00D51F9A"/>
    <w:rsid w:val="00D52BB8"/>
    <w:rsid w:val="00D54CC3"/>
    <w:rsid w:val="00D56F93"/>
    <w:rsid w:val="00D6041A"/>
    <w:rsid w:val="00D610B0"/>
    <w:rsid w:val="00D612C9"/>
    <w:rsid w:val="00D6152F"/>
    <w:rsid w:val="00D61E80"/>
    <w:rsid w:val="00D633EB"/>
    <w:rsid w:val="00D64854"/>
    <w:rsid w:val="00D6751E"/>
    <w:rsid w:val="00D6793D"/>
    <w:rsid w:val="00D67DBB"/>
    <w:rsid w:val="00D71E89"/>
    <w:rsid w:val="00D72783"/>
    <w:rsid w:val="00D72D02"/>
    <w:rsid w:val="00D7372B"/>
    <w:rsid w:val="00D73DD9"/>
    <w:rsid w:val="00D7424E"/>
    <w:rsid w:val="00D74B4D"/>
    <w:rsid w:val="00D75124"/>
    <w:rsid w:val="00D75814"/>
    <w:rsid w:val="00D75E9E"/>
    <w:rsid w:val="00D7669F"/>
    <w:rsid w:val="00D8055E"/>
    <w:rsid w:val="00D80770"/>
    <w:rsid w:val="00D80816"/>
    <w:rsid w:val="00D82FF7"/>
    <w:rsid w:val="00D83E81"/>
    <w:rsid w:val="00D847FE"/>
    <w:rsid w:val="00D8678A"/>
    <w:rsid w:val="00D868BF"/>
    <w:rsid w:val="00D900D1"/>
    <w:rsid w:val="00D91EDB"/>
    <w:rsid w:val="00D938DB"/>
    <w:rsid w:val="00D93F6A"/>
    <w:rsid w:val="00D964EA"/>
    <w:rsid w:val="00D966D0"/>
    <w:rsid w:val="00DA0C59"/>
    <w:rsid w:val="00DA30B3"/>
    <w:rsid w:val="00DA3991"/>
    <w:rsid w:val="00DA493D"/>
    <w:rsid w:val="00DA52CC"/>
    <w:rsid w:val="00DA569C"/>
    <w:rsid w:val="00DA5879"/>
    <w:rsid w:val="00DA6010"/>
    <w:rsid w:val="00DA7045"/>
    <w:rsid w:val="00DB20BF"/>
    <w:rsid w:val="00DB2412"/>
    <w:rsid w:val="00DB3551"/>
    <w:rsid w:val="00DB49DB"/>
    <w:rsid w:val="00DB4C32"/>
    <w:rsid w:val="00DB54C2"/>
    <w:rsid w:val="00DB667F"/>
    <w:rsid w:val="00DB75EA"/>
    <w:rsid w:val="00DB7E6C"/>
    <w:rsid w:val="00DC0130"/>
    <w:rsid w:val="00DC02C4"/>
    <w:rsid w:val="00DC0607"/>
    <w:rsid w:val="00DC0A86"/>
    <w:rsid w:val="00DC5284"/>
    <w:rsid w:val="00DC5E71"/>
    <w:rsid w:val="00DC7A1E"/>
    <w:rsid w:val="00DD0CDD"/>
    <w:rsid w:val="00DD11B0"/>
    <w:rsid w:val="00DD1A13"/>
    <w:rsid w:val="00DD5A29"/>
    <w:rsid w:val="00DD5D9D"/>
    <w:rsid w:val="00DD7E5D"/>
    <w:rsid w:val="00DE134F"/>
    <w:rsid w:val="00DE1442"/>
    <w:rsid w:val="00DE2B31"/>
    <w:rsid w:val="00DE3340"/>
    <w:rsid w:val="00DE3598"/>
    <w:rsid w:val="00DE35CB"/>
    <w:rsid w:val="00DE5044"/>
    <w:rsid w:val="00DE5D83"/>
    <w:rsid w:val="00DE666B"/>
    <w:rsid w:val="00DE7661"/>
    <w:rsid w:val="00DE7F9D"/>
    <w:rsid w:val="00DF100E"/>
    <w:rsid w:val="00DF122D"/>
    <w:rsid w:val="00DF21E9"/>
    <w:rsid w:val="00DF2DB8"/>
    <w:rsid w:val="00DF3902"/>
    <w:rsid w:val="00DF3F19"/>
    <w:rsid w:val="00DF40DA"/>
    <w:rsid w:val="00DF42AF"/>
    <w:rsid w:val="00DF5F48"/>
    <w:rsid w:val="00DF6DF9"/>
    <w:rsid w:val="00DF7765"/>
    <w:rsid w:val="00E007DC"/>
    <w:rsid w:val="00E00F14"/>
    <w:rsid w:val="00E0396C"/>
    <w:rsid w:val="00E04DFC"/>
    <w:rsid w:val="00E06386"/>
    <w:rsid w:val="00E06870"/>
    <w:rsid w:val="00E118AC"/>
    <w:rsid w:val="00E11A79"/>
    <w:rsid w:val="00E14C6C"/>
    <w:rsid w:val="00E14D3E"/>
    <w:rsid w:val="00E1546F"/>
    <w:rsid w:val="00E1778F"/>
    <w:rsid w:val="00E21382"/>
    <w:rsid w:val="00E22208"/>
    <w:rsid w:val="00E24D37"/>
    <w:rsid w:val="00E24EB4"/>
    <w:rsid w:val="00E27E55"/>
    <w:rsid w:val="00E320ED"/>
    <w:rsid w:val="00E33917"/>
    <w:rsid w:val="00E33AFB"/>
    <w:rsid w:val="00E34218"/>
    <w:rsid w:val="00E344B1"/>
    <w:rsid w:val="00E36EE0"/>
    <w:rsid w:val="00E377CE"/>
    <w:rsid w:val="00E42D32"/>
    <w:rsid w:val="00E45FEB"/>
    <w:rsid w:val="00E46282"/>
    <w:rsid w:val="00E46C24"/>
    <w:rsid w:val="00E46EC2"/>
    <w:rsid w:val="00E5216E"/>
    <w:rsid w:val="00E52476"/>
    <w:rsid w:val="00E5457F"/>
    <w:rsid w:val="00E55A85"/>
    <w:rsid w:val="00E56750"/>
    <w:rsid w:val="00E57912"/>
    <w:rsid w:val="00E60914"/>
    <w:rsid w:val="00E6432B"/>
    <w:rsid w:val="00E67513"/>
    <w:rsid w:val="00E67AA6"/>
    <w:rsid w:val="00E73798"/>
    <w:rsid w:val="00E7442F"/>
    <w:rsid w:val="00E74826"/>
    <w:rsid w:val="00E75A35"/>
    <w:rsid w:val="00E80040"/>
    <w:rsid w:val="00E813E7"/>
    <w:rsid w:val="00E82344"/>
    <w:rsid w:val="00E82F47"/>
    <w:rsid w:val="00E83EE1"/>
    <w:rsid w:val="00E84C82"/>
    <w:rsid w:val="00E84D64"/>
    <w:rsid w:val="00E852E0"/>
    <w:rsid w:val="00E85339"/>
    <w:rsid w:val="00E8547E"/>
    <w:rsid w:val="00E8571A"/>
    <w:rsid w:val="00E87408"/>
    <w:rsid w:val="00E87BD9"/>
    <w:rsid w:val="00E914C4"/>
    <w:rsid w:val="00E92334"/>
    <w:rsid w:val="00E934F5"/>
    <w:rsid w:val="00E95413"/>
    <w:rsid w:val="00E96961"/>
    <w:rsid w:val="00E97145"/>
    <w:rsid w:val="00E97F16"/>
    <w:rsid w:val="00EA03A5"/>
    <w:rsid w:val="00EA0DCA"/>
    <w:rsid w:val="00EA195E"/>
    <w:rsid w:val="00EA3AEE"/>
    <w:rsid w:val="00EA579D"/>
    <w:rsid w:val="00EA6284"/>
    <w:rsid w:val="00EA64DC"/>
    <w:rsid w:val="00EA70D6"/>
    <w:rsid w:val="00EA72EC"/>
    <w:rsid w:val="00EA7B2C"/>
    <w:rsid w:val="00EB1045"/>
    <w:rsid w:val="00EB11CB"/>
    <w:rsid w:val="00EB275A"/>
    <w:rsid w:val="00EB2AD8"/>
    <w:rsid w:val="00EB4324"/>
    <w:rsid w:val="00EB5A8D"/>
    <w:rsid w:val="00EB6D01"/>
    <w:rsid w:val="00EB786A"/>
    <w:rsid w:val="00EC0871"/>
    <w:rsid w:val="00EC1578"/>
    <w:rsid w:val="00EC1A45"/>
    <w:rsid w:val="00EC1C72"/>
    <w:rsid w:val="00EC2E7D"/>
    <w:rsid w:val="00EC3CC9"/>
    <w:rsid w:val="00EC3DFA"/>
    <w:rsid w:val="00EC680A"/>
    <w:rsid w:val="00EC77F8"/>
    <w:rsid w:val="00EC78F4"/>
    <w:rsid w:val="00ED1190"/>
    <w:rsid w:val="00ED22F5"/>
    <w:rsid w:val="00ED3884"/>
    <w:rsid w:val="00ED4825"/>
    <w:rsid w:val="00ED4FAE"/>
    <w:rsid w:val="00ED6CCA"/>
    <w:rsid w:val="00EE1299"/>
    <w:rsid w:val="00EE1FFB"/>
    <w:rsid w:val="00EE2311"/>
    <w:rsid w:val="00EE23AA"/>
    <w:rsid w:val="00EE2639"/>
    <w:rsid w:val="00EE2BED"/>
    <w:rsid w:val="00EE31E6"/>
    <w:rsid w:val="00EE374B"/>
    <w:rsid w:val="00EE4DBA"/>
    <w:rsid w:val="00EE6D3F"/>
    <w:rsid w:val="00EE6F67"/>
    <w:rsid w:val="00EE78BF"/>
    <w:rsid w:val="00EF1612"/>
    <w:rsid w:val="00EF2187"/>
    <w:rsid w:val="00EF61FF"/>
    <w:rsid w:val="00EF7220"/>
    <w:rsid w:val="00EF78FF"/>
    <w:rsid w:val="00EF7E89"/>
    <w:rsid w:val="00F039FB"/>
    <w:rsid w:val="00F04C09"/>
    <w:rsid w:val="00F05D25"/>
    <w:rsid w:val="00F05F7D"/>
    <w:rsid w:val="00F06BCF"/>
    <w:rsid w:val="00F075D1"/>
    <w:rsid w:val="00F11139"/>
    <w:rsid w:val="00F11296"/>
    <w:rsid w:val="00F11BB5"/>
    <w:rsid w:val="00F122E2"/>
    <w:rsid w:val="00F13830"/>
    <w:rsid w:val="00F1417B"/>
    <w:rsid w:val="00F14911"/>
    <w:rsid w:val="00F14963"/>
    <w:rsid w:val="00F15DA5"/>
    <w:rsid w:val="00F16795"/>
    <w:rsid w:val="00F17F07"/>
    <w:rsid w:val="00F2047A"/>
    <w:rsid w:val="00F205C4"/>
    <w:rsid w:val="00F217FF"/>
    <w:rsid w:val="00F2255B"/>
    <w:rsid w:val="00F22F83"/>
    <w:rsid w:val="00F236C3"/>
    <w:rsid w:val="00F23812"/>
    <w:rsid w:val="00F26639"/>
    <w:rsid w:val="00F300BE"/>
    <w:rsid w:val="00F311D6"/>
    <w:rsid w:val="00F31697"/>
    <w:rsid w:val="00F31E06"/>
    <w:rsid w:val="00F32989"/>
    <w:rsid w:val="00F32DA5"/>
    <w:rsid w:val="00F34959"/>
    <w:rsid w:val="00F34B99"/>
    <w:rsid w:val="00F3641B"/>
    <w:rsid w:val="00F40008"/>
    <w:rsid w:val="00F43594"/>
    <w:rsid w:val="00F4425B"/>
    <w:rsid w:val="00F470A3"/>
    <w:rsid w:val="00F47C6D"/>
    <w:rsid w:val="00F50075"/>
    <w:rsid w:val="00F51E47"/>
    <w:rsid w:val="00F52602"/>
    <w:rsid w:val="00F52DAB"/>
    <w:rsid w:val="00F52FF5"/>
    <w:rsid w:val="00F53072"/>
    <w:rsid w:val="00F543F0"/>
    <w:rsid w:val="00F6175A"/>
    <w:rsid w:val="00F71A6A"/>
    <w:rsid w:val="00F72220"/>
    <w:rsid w:val="00F72534"/>
    <w:rsid w:val="00F7341C"/>
    <w:rsid w:val="00F77877"/>
    <w:rsid w:val="00F80367"/>
    <w:rsid w:val="00F8106B"/>
    <w:rsid w:val="00F81D29"/>
    <w:rsid w:val="00F827E2"/>
    <w:rsid w:val="00F83ED5"/>
    <w:rsid w:val="00F85B1F"/>
    <w:rsid w:val="00F8664B"/>
    <w:rsid w:val="00F86ABA"/>
    <w:rsid w:val="00F87117"/>
    <w:rsid w:val="00F87F7D"/>
    <w:rsid w:val="00F91C4D"/>
    <w:rsid w:val="00F92771"/>
    <w:rsid w:val="00F92FD9"/>
    <w:rsid w:val="00F94BFD"/>
    <w:rsid w:val="00F9525C"/>
    <w:rsid w:val="00F973FD"/>
    <w:rsid w:val="00FA44D0"/>
    <w:rsid w:val="00FA5385"/>
    <w:rsid w:val="00FA603B"/>
    <w:rsid w:val="00FA6684"/>
    <w:rsid w:val="00FA731E"/>
    <w:rsid w:val="00FB05C3"/>
    <w:rsid w:val="00FB2B38"/>
    <w:rsid w:val="00FB2ED2"/>
    <w:rsid w:val="00FB3BF3"/>
    <w:rsid w:val="00FB6656"/>
    <w:rsid w:val="00FC0BD9"/>
    <w:rsid w:val="00FC1CCE"/>
    <w:rsid w:val="00FC23E1"/>
    <w:rsid w:val="00FC3AC5"/>
    <w:rsid w:val="00FC41B8"/>
    <w:rsid w:val="00FC4BCF"/>
    <w:rsid w:val="00FC5983"/>
    <w:rsid w:val="00FC60AC"/>
    <w:rsid w:val="00FC6358"/>
    <w:rsid w:val="00FC68B7"/>
    <w:rsid w:val="00FC7F52"/>
    <w:rsid w:val="00FD0123"/>
    <w:rsid w:val="00FD320D"/>
    <w:rsid w:val="00FD356E"/>
    <w:rsid w:val="00FD36EE"/>
    <w:rsid w:val="00FD3C97"/>
    <w:rsid w:val="00FD4D67"/>
    <w:rsid w:val="00FD548C"/>
    <w:rsid w:val="00FD76BE"/>
    <w:rsid w:val="00FD7A2E"/>
    <w:rsid w:val="00FE0151"/>
    <w:rsid w:val="00FE1900"/>
    <w:rsid w:val="00FE2331"/>
    <w:rsid w:val="00FE23DE"/>
    <w:rsid w:val="00FE2F68"/>
    <w:rsid w:val="00FE3797"/>
    <w:rsid w:val="00FE3A08"/>
    <w:rsid w:val="00FE517E"/>
    <w:rsid w:val="00FF0CE1"/>
    <w:rsid w:val="00FF0CE2"/>
    <w:rsid w:val="00FF15CC"/>
    <w:rsid w:val="00FF166D"/>
    <w:rsid w:val="00FF1CBB"/>
    <w:rsid w:val="00FF1F9C"/>
    <w:rsid w:val="00FF49A5"/>
    <w:rsid w:val="00FF6868"/>
    <w:rsid w:val="018B718A"/>
    <w:rsid w:val="01927D66"/>
    <w:rsid w:val="01B22FF0"/>
    <w:rsid w:val="02057360"/>
    <w:rsid w:val="02194A13"/>
    <w:rsid w:val="02626557"/>
    <w:rsid w:val="029A1D6D"/>
    <w:rsid w:val="02DA1673"/>
    <w:rsid w:val="036A76D3"/>
    <w:rsid w:val="03962305"/>
    <w:rsid w:val="03C42F60"/>
    <w:rsid w:val="03F9277D"/>
    <w:rsid w:val="042E630D"/>
    <w:rsid w:val="047459CF"/>
    <w:rsid w:val="04A037AB"/>
    <w:rsid w:val="04B769D7"/>
    <w:rsid w:val="04D4494D"/>
    <w:rsid w:val="0537491E"/>
    <w:rsid w:val="057B5C57"/>
    <w:rsid w:val="05904C71"/>
    <w:rsid w:val="05F23A3F"/>
    <w:rsid w:val="066162C0"/>
    <w:rsid w:val="06EB3D51"/>
    <w:rsid w:val="06F3448F"/>
    <w:rsid w:val="071B7D16"/>
    <w:rsid w:val="07352AE7"/>
    <w:rsid w:val="07504EC1"/>
    <w:rsid w:val="07634114"/>
    <w:rsid w:val="07D4164E"/>
    <w:rsid w:val="083245C7"/>
    <w:rsid w:val="086452DB"/>
    <w:rsid w:val="089C18DA"/>
    <w:rsid w:val="08D5292B"/>
    <w:rsid w:val="094B2BCC"/>
    <w:rsid w:val="09D01CF6"/>
    <w:rsid w:val="0AC4273A"/>
    <w:rsid w:val="0AE4604C"/>
    <w:rsid w:val="0B243148"/>
    <w:rsid w:val="0B3D2AD9"/>
    <w:rsid w:val="0B536728"/>
    <w:rsid w:val="0BA13D85"/>
    <w:rsid w:val="0C122745"/>
    <w:rsid w:val="0C157BD6"/>
    <w:rsid w:val="0C1A784C"/>
    <w:rsid w:val="0C5E2F49"/>
    <w:rsid w:val="0C8D427D"/>
    <w:rsid w:val="0CD342B6"/>
    <w:rsid w:val="0DA9093F"/>
    <w:rsid w:val="0E290DBD"/>
    <w:rsid w:val="0E4D4CDF"/>
    <w:rsid w:val="0E8A2A67"/>
    <w:rsid w:val="0E9B6AB7"/>
    <w:rsid w:val="0F8B22AC"/>
    <w:rsid w:val="0FED6A04"/>
    <w:rsid w:val="102A64CE"/>
    <w:rsid w:val="10F07A96"/>
    <w:rsid w:val="1132553A"/>
    <w:rsid w:val="116D7696"/>
    <w:rsid w:val="119500A0"/>
    <w:rsid w:val="11D95B65"/>
    <w:rsid w:val="11EF2883"/>
    <w:rsid w:val="11F36B75"/>
    <w:rsid w:val="12364371"/>
    <w:rsid w:val="12512550"/>
    <w:rsid w:val="12CD45BC"/>
    <w:rsid w:val="12CF6372"/>
    <w:rsid w:val="13F54E26"/>
    <w:rsid w:val="148D41AD"/>
    <w:rsid w:val="14CF174C"/>
    <w:rsid w:val="14E47D71"/>
    <w:rsid w:val="150A274F"/>
    <w:rsid w:val="153C0D7C"/>
    <w:rsid w:val="15483208"/>
    <w:rsid w:val="159B1B8F"/>
    <w:rsid w:val="15F97F17"/>
    <w:rsid w:val="162735CA"/>
    <w:rsid w:val="16C70262"/>
    <w:rsid w:val="16F84A8E"/>
    <w:rsid w:val="172D440A"/>
    <w:rsid w:val="173B6C95"/>
    <w:rsid w:val="178D48F7"/>
    <w:rsid w:val="189E24DB"/>
    <w:rsid w:val="18E11E1D"/>
    <w:rsid w:val="196E7664"/>
    <w:rsid w:val="198F7ACB"/>
    <w:rsid w:val="19C51C3C"/>
    <w:rsid w:val="19D4303C"/>
    <w:rsid w:val="1A2067E1"/>
    <w:rsid w:val="1A6A4539"/>
    <w:rsid w:val="1BCD48DA"/>
    <w:rsid w:val="1C056A2C"/>
    <w:rsid w:val="1C994529"/>
    <w:rsid w:val="1CFF27DF"/>
    <w:rsid w:val="1D0410D7"/>
    <w:rsid w:val="1D2F4832"/>
    <w:rsid w:val="1D697189"/>
    <w:rsid w:val="1DEE7BCD"/>
    <w:rsid w:val="1E2B3732"/>
    <w:rsid w:val="1E3C2C0B"/>
    <w:rsid w:val="1E3F091B"/>
    <w:rsid w:val="1EB06519"/>
    <w:rsid w:val="1EF32FF2"/>
    <w:rsid w:val="1F3A7C37"/>
    <w:rsid w:val="20022AF0"/>
    <w:rsid w:val="202A7BF8"/>
    <w:rsid w:val="20482782"/>
    <w:rsid w:val="20DF41FE"/>
    <w:rsid w:val="211B39F2"/>
    <w:rsid w:val="212E7BC9"/>
    <w:rsid w:val="2144119B"/>
    <w:rsid w:val="21910C50"/>
    <w:rsid w:val="21DC5877"/>
    <w:rsid w:val="22061A13"/>
    <w:rsid w:val="222800C3"/>
    <w:rsid w:val="23290648"/>
    <w:rsid w:val="237D604C"/>
    <w:rsid w:val="238B7253"/>
    <w:rsid w:val="23BF6121"/>
    <w:rsid w:val="23FE39BD"/>
    <w:rsid w:val="24211C07"/>
    <w:rsid w:val="245F4818"/>
    <w:rsid w:val="24786C81"/>
    <w:rsid w:val="24816262"/>
    <w:rsid w:val="24B248A8"/>
    <w:rsid w:val="24D757B6"/>
    <w:rsid w:val="256D62F8"/>
    <w:rsid w:val="262F241A"/>
    <w:rsid w:val="266933D7"/>
    <w:rsid w:val="267E4497"/>
    <w:rsid w:val="268E3C87"/>
    <w:rsid w:val="26E94DE4"/>
    <w:rsid w:val="27AD772F"/>
    <w:rsid w:val="27D551EF"/>
    <w:rsid w:val="27FC37CC"/>
    <w:rsid w:val="281D5833"/>
    <w:rsid w:val="287348EA"/>
    <w:rsid w:val="288B02DF"/>
    <w:rsid w:val="2935321D"/>
    <w:rsid w:val="2A070FB7"/>
    <w:rsid w:val="2CE00993"/>
    <w:rsid w:val="2CF27B34"/>
    <w:rsid w:val="2D1A2D62"/>
    <w:rsid w:val="2D830B39"/>
    <w:rsid w:val="2D99286E"/>
    <w:rsid w:val="2E257B1B"/>
    <w:rsid w:val="2E4B20C4"/>
    <w:rsid w:val="2E4E23FE"/>
    <w:rsid w:val="2E677AE4"/>
    <w:rsid w:val="2E6B483B"/>
    <w:rsid w:val="2E8E6ECC"/>
    <w:rsid w:val="2EBD1909"/>
    <w:rsid w:val="2EF75DDF"/>
    <w:rsid w:val="2F335142"/>
    <w:rsid w:val="2F4131BE"/>
    <w:rsid w:val="308552DA"/>
    <w:rsid w:val="30C469DC"/>
    <w:rsid w:val="30CA5BDB"/>
    <w:rsid w:val="30E86825"/>
    <w:rsid w:val="318178A1"/>
    <w:rsid w:val="31E26BEB"/>
    <w:rsid w:val="33366540"/>
    <w:rsid w:val="335F00B6"/>
    <w:rsid w:val="33C346B6"/>
    <w:rsid w:val="33C34EFC"/>
    <w:rsid w:val="34CC177B"/>
    <w:rsid w:val="35AB7232"/>
    <w:rsid w:val="35D61655"/>
    <w:rsid w:val="362A1092"/>
    <w:rsid w:val="36461B5D"/>
    <w:rsid w:val="36AD56C5"/>
    <w:rsid w:val="36DC5408"/>
    <w:rsid w:val="37797999"/>
    <w:rsid w:val="37905325"/>
    <w:rsid w:val="37C7000E"/>
    <w:rsid w:val="387D1AEA"/>
    <w:rsid w:val="38822CFA"/>
    <w:rsid w:val="38E402E7"/>
    <w:rsid w:val="38E9737D"/>
    <w:rsid w:val="38F850C2"/>
    <w:rsid w:val="390D500F"/>
    <w:rsid w:val="393B42B2"/>
    <w:rsid w:val="39DA644F"/>
    <w:rsid w:val="39E73A42"/>
    <w:rsid w:val="3A186B09"/>
    <w:rsid w:val="3A5D3A88"/>
    <w:rsid w:val="3A6F11F3"/>
    <w:rsid w:val="3AAF1923"/>
    <w:rsid w:val="3AC950C9"/>
    <w:rsid w:val="3B0C28D2"/>
    <w:rsid w:val="3B3011F7"/>
    <w:rsid w:val="3B47283E"/>
    <w:rsid w:val="3B6561D5"/>
    <w:rsid w:val="3B963D3A"/>
    <w:rsid w:val="3B976570"/>
    <w:rsid w:val="3CD36411"/>
    <w:rsid w:val="3D4F499E"/>
    <w:rsid w:val="3D8739B6"/>
    <w:rsid w:val="3DE6488F"/>
    <w:rsid w:val="3E500D27"/>
    <w:rsid w:val="3ED96E09"/>
    <w:rsid w:val="3F273070"/>
    <w:rsid w:val="3F575F4A"/>
    <w:rsid w:val="3FF52D9F"/>
    <w:rsid w:val="40624A0E"/>
    <w:rsid w:val="40657ACF"/>
    <w:rsid w:val="41233E23"/>
    <w:rsid w:val="41BF5866"/>
    <w:rsid w:val="41D4737F"/>
    <w:rsid w:val="41F16D17"/>
    <w:rsid w:val="42397461"/>
    <w:rsid w:val="42FB3CA3"/>
    <w:rsid w:val="43DB2C4A"/>
    <w:rsid w:val="4476626D"/>
    <w:rsid w:val="44A7686B"/>
    <w:rsid w:val="44B66A11"/>
    <w:rsid w:val="45126EB0"/>
    <w:rsid w:val="4539127E"/>
    <w:rsid w:val="4571647E"/>
    <w:rsid w:val="46037733"/>
    <w:rsid w:val="465D414E"/>
    <w:rsid w:val="46845B8C"/>
    <w:rsid w:val="46FB6942"/>
    <w:rsid w:val="470E0400"/>
    <w:rsid w:val="47303087"/>
    <w:rsid w:val="474B478B"/>
    <w:rsid w:val="47A550C1"/>
    <w:rsid w:val="47B044E2"/>
    <w:rsid w:val="47D74267"/>
    <w:rsid w:val="48120A86"/>
    <w:rsid w:val="48256D81"/>
    <w:rsid w:val="48895562"/>
    <w:rsid w:val="49187E48"/>
    <w:rsid w:val="4933658E"/>
    <w:rsid w:val="496B4C67"/>
    <w:rsid w:val="499A4B7B"/>
    <w:rsid w:val="49D514FA"/>
    <w:rsid w:val="4A742353"/>
    <w:rsid w:val="4AB8769B"/>
    <w:rsid w:val="4ADD58CC"/>
    <w:rsid w:val="4B4E1626"/>
    <w:rsid w:val="4B7342A7"/>
    <w:rsid w:val="4BE6053A"/>
    <w:rsid w:val="4C362B3D"/>
    <w:rsid w:val="4C73309C"/>
    <w:rsid w:val="4C813CAB"/>
    <w:rsid w:val="4CA47D11"/>
    <w:rsid w:val="4CE600FB"/>
    <w:rsid w:val="4CED47CD"/>
    <w:rsid w:val="4CF219AF"/>
    <w:rsid w:val="4D065771"/>
    <w:rsid w:val="4D0B0C3B"/>
    <w:rsid w:val="4D1602E1"/>
    <w:rsid w:val="4D190D53"/>
    <w:rsid w:val="4D430291"/>
    <w:rsid w:val="4DE052E3"/>
    <w:rsid w:val="4DE337D5"/>
    <w:rsid w:val="4E9D0E82"/>
    <w:rsid w:val="4ED400DC"/>
    <w:rsid w:val="4F1D47D7"/>
    <w:rsid w:val="4F6221DE"/>
    <w:rsid w:val="4FAE1D52"/>
    <w:rsid w:val="50BE68C4"/>
    <w:rsid w:val="52047523"/>
    <w:rsid w:val="53B37335"/>
    <w:rsid w:val="53EC3BAC"/>
    <w:rsid w:val="549A6186"/>
    <w:rsid w:val="55281DAF"/>
    <w:rsid w:val="55D66C88"/>
    <w:rsid w:val="566702F9"/>
    <w:rsid w:val="568B0C91"/>
    <w:rsid w:val="56975989"/>
    <w:rsid w:val="56DC7EC7"/>
    <w:rsid w:val="56E768AC"/>
    <w:rsid w:val="570975B4"/>
    <w:rsid w:val="576222A2"/>
    <w:rsid w:val="578F7888"/>
    <w:rsid w:val="57A53DBE"/>
    <w:rsid w:val="583166A5"/>
    <w:rsid w:val="58D05DE7"/>
    <w:rsid w:val="58FA1C02"/>
    <w:rsid w:val="592316E9"/>
    <w:rsid w:val="593E4146"/>
    <w:rsid w:val="59B30690"/>
    <w:rsid w:val="59E0617E"/>
    <w:rsid w:val="59FE7432"/>
    <w:rsid w:val="5A3A490E"/>
    <w:rsid w:val="5A5F7132"/>
    <w:rsid w:val="5A790E13"/>
    <w:rsid w:val="5A9329EF"/>
    <w:rsid w:val="5A97153D"/>
    <w:rsid w:val="5B076365"/>
    <w:rsid w:val="5BAA161F"/>
    <w:rsid w:val="5C0C4AA1"/>
    <w:rsid w:val="5C10118B"/>
    <w:rsid w:val="5C2A169D"/>
    <w:rsid w:val="5CA05EB7"/>
    <w:rsid w:val="5DCD5B82"/>
    <w:rsid w:val="5E420235"/>
    <w:rsid w:val="5E6C7D00"/>
    <w:rsid w:val="5EBE1A6C"/>
    <w:rsid w:val="5EFA28BD"/>
    <w:rsid w:val="5F340E12"/>
    <w:rsid w:val="5F8029B3"/>
    <w:rsid w:val="5FC36A67"/>
    <w:rsid w:val="60116111"/>
    <w:rsid w:val="60B84EF1"/>
    <w:rsid w:val="613B66F7"/>
    <w:rsid w:val="61846885"/>
    <w:rsid w:val="61853514"/>
    <w:rsid w:val="61E37639"/>
    <w:rsid w:val="61F4714D"/>
    <w:rsid w:val="6263198D"/>
    <w:rsid w:val="6298186E"/>
    <w:rsid w:val="62D559AF"/>
    <w:rsid w:val="634E0BFD"/>
    <w:rsid w:val="639C78BD"/>
    <w:rsid w:val="643653B8"/>
    <w:rsid w:val="645D37AF"/>
    <w:rsid w:val="646832B1"/>
    <w:rsid w:val="648B05D1"/>
    <w:rsid w:val="64CD1E40"/>
    <w:rsid w:val="64CE3BD1"/>
    <w:rsid w:val="65144950"/>
    <w:rsid w:val="65422D4F"/>
    <w:rsid w:val="656C6332"/>
    <w:rsid w:val="6615691A"/>
    <w:rsid w:val="66551508"/>
    <w:rsid w:val="66E11A66"/>
    <w:rsid w:val="67770352"/>
    <w:rsid w:val="67AE2497"/>
    <w:rsid w:val="67C41CBB"/>
    <w:rsid w:val="67F86871"/>
    <w:rsid w:val="684318AA"/>
    <w:rsid w:val="69DD7EFB"/>
    <w:rsid w:val="6A3E7097"/>
    <w:rsid w:val="6A516F28"/>
    <w:rsid w:val="6A802926"/>
    <w:rsid w:val="6A88563D"/>
    <w:rsid w:val="6AB9187F"/>
    <w:rsid w:val="6B3D24B0"/>
    <w:rsid w:val="6B965E5B"/>
    <w:rsid w:val="6BBC381B"/>
    <w:rsid w:val="6C2E10A7"/>
    <w:rsid w:val="6C9A5295"/>
    <w:rsid w:val="6CDE34BF"/>
    <w:rsid w:val="6D572222"/>
    <w:rsid w:val="6E5B2E86"/>
    <w:rsid w:val="6EB54BA2"/>
    <w:rsid w:val="6EBB4295"/>
    <w:rsid w:val="7045716D"/>
    <w:rsid w:val="704C5591"/>
    <w:rsid w:val="70B10931"/>
    <w:rsid w:val="718E48CE"/>
    <w:rsid w:val="71D76797"/>
    <w:rsid w:val="71EA249C"/>
    <w:rsid w:val="72576487"/>
    <w:rsid w:val="72996EE2"/>
    <w:rsid w:val="72DC06A1"/>
    <w:rsid w:val="73272C99"/>
    <w:rsid w:val="732857F3"/>
    <w:rsid w:val="73590446"/>
    <w:rsid w:val="73D47B1B"/>
    <w:rsid w:val="73E34BA4"/>
    <w:rsid w:val="73E57241"/>
    <w:rsid w:val="73E76BB2"/>
    <w:rsid w:val="7402551C"/>
    <w:rsid w:val="740B247D"/>
    <w:rsid w:val="743D4B16"/>
    <w:rsid w:val="75605DEF"/>
    <w:rsid w:val="7561536D"/>
    <w:rsid w:val="75E65458"/>
    <w:rsid w:val="75F705EE"/>
    <w:rsid w:val="76276979"/>
    <w:rsid w:val="76A74C81"/>
    <w:rsid w:val="76AC5DF9"/>
    <w:rsid w:val="7758241F"/>
    <w:rsid w:val="784813C5"/>
    <w:rsid w:val="78775C06"/>
    <w:rsid w:val="78782D79"/>
    <w:rsid w:val="790F4618"/>
    <w:rsid w:val="791A798E"/>
    <w:rsid w:val="794821F6"/>
    <w:rsid w:val="798006BC"/>
    <w:rsid w:val="79C25BC5"/>
    <w:rsid w:val="79DF5F38"/>
    <w:rsid w:val="7A86111E"/>
    <w:rsid w:val="7A8E3E47"/>
    <w:rsid w:val="7B223D6B"/>
    <w:rsid w:val="7C1728A9"/>
    <w:rsid w:val="7C260CFC"/>
    <w:rsid w:val="7CD76B5A"/>
    <w:rsid w:val="7CD90CCA"/>
    <w:rsid w:val="7D3905FD"/>
    <w:rsid w:val="7D453845"/>
    <w:rsid w:val="7D754A9C"/>
    <w:rsid w:val="7DDF2F52"/>
    <w:rsid w:val="7DE44C08"/>
    <w:rsid w:val="7E082795"/>
    <w:rsid w:val="7E520CE5"/>
    <w:rsid w:val="7F637BB3"/>
    <w:rsid w:val="7F8768A0"/>
    <w:rsid w:val="7F8A52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6"/>
    <w:basedOn w:val="1"/>
    <w:next w:val="1"/>
    <w:link w:val="161"/>
    <w:autoRedefine/>
    <w:semiHidden/>
    <w:unhideWhenUsed/>
    <w:qFormat/>
    <w:uiPriority w:val="0"/>
    <w:pPr>
      <w:keepNext/>
      <w:keepLines/>
      <w:spacing w:before="240" w:after="64" w:line="320" w:lineRule="auto"/>
      <w:outlineLvl w:val="5"/>
    </w:pPr>
    <w:rPr>
      <w:rFonts w:ascii="等线 Light" w:hAnsi="等线 Light" w:eastAsia="等线 Light"/>
      <w:b/>
      <w:bCs/>
      <w:sz w:val="24"/>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4">
    <w:name w:val="toc 7"/>
    <w:basedOn w:val="1"/>
    <w:next w:val="1"/>
    <w:autoRedefine/>
    <w:semiHidden/>
    <w:qFormat/>
    <w:uiPriority w:val="0"/>
    <w:pPr>
      <w:tabs>
        <w:tab w:val="right" w:leader="dot" w:pos="9242"/>
      </w:tabs>
      <w:ind w:firstLine="6259" w:firstLineChars="500"/>
      <w:jc w:val="left"/>
    </w:pPr>
    <w:rPr>
      <w:rFonts w:ascii="宋体"/>
      <w:szCs w:val="21"/>
    </w:rPr>
  </w:style>
  <w:style w:type="paragraph" w:styleId="5">
    <w:name w:val="index 8"/>
    <w:basedOn w:val="1"/>
    <w:next w:val="1"/>
    <w:autoRedefine/>
    <w:qFormat/>
    <w:uiPriority w:val="0"/>
    <w:pPr>
      <w:ind w:left="1680" w:hanging="210"/>
      <w:jc w:val="left"/>
    </w:pPr>
    <w:rPr>
      <w:rFonts w:ascii="Calibri" w:hAnsi="Calibri"/>
      <w:sz w:val="20"/>
      <w:szCs w:val="20"/>
    </w:rPr>
  </w:style>
  <w:style w:type="paragraph" w:styleId="6">
    <w:name w:val="caption"/>
    <w:basedOn w:val="1"/>
    <w:next w:val="1"/>
    <w:autoRedefine/>
    <w:qFormat/>
    <w:uiPriority w:val="0"/>
    <w:pPr>
      <w:spacing w:before="152" w:after="160"/>
    </w:pPr>
    <w:rPr>
      <w:rFonts w:ascii="Arial" w:hAnsi="Arial" w:eastAsia="黑体" w:cs="Arial"/>
      <w:sz w:val="20"/>
      <w:szCs w:val="20"/>
    </w:rPr>
  </w:style>
  <w:style w:type="paragraph" w:styleId="7">
    <w:name w:val="index 5"/>
    <w:basedOn w:val="1"/>
    <w:next w:val="1"/>
    <w:autoRedefine/>
    <w:qFormat/>
    <w:uiPriority w:val="0"/>
    <w:pPr>
      <w:ind w:left="1050" w:hanging="210"/>
      <w:jc w:val="left"/>
    </w:pPr>
    <w:rPr>
      <w:rFonts w:ascii="Calibri" w:hAnsi="Calibri"/>
      <w:sz w:val="20"/>
      <w:szCs w:val="20"/>
    </w:rPr>
  </w:style>
  <w:style w:type="paragraph" w:styleId="8">
    <w:name w:val="Document Map"/>
    <w:basedOn w:val="1"/>
    <w:autoRedefine/>
    <w:semiHidden/>
    <w:qFormat/>
    <w:uiPriority w:val="0"/>
    <w:pPr>
      <w:shd w:val="clear" w:color="auto" w:fill="000080"/>
    </w:pPr>
  </w:style>
  <w:style w:type="paragraph" w:styleId="9">
    <w:name w:val="annotation text"/>
    <w:basedOn w:val="1"/>
    <w:autoRedefine/>
    <w:qFormat/>
    <w:uiPriority w:val="0"/>
    <w:pPr>
      <w:jc w:val="left"/>
    </w:pPr>
  </w:style>
  <w:style w:type="paragraph" w:styleId="10">
    <w:name w:val="index 6"/>
    <w:basedOn w:val="1"/>
    <w:next w:val="1"/>
    <w:autoRedefine/>
    <w:qFormat/>
    <w:uiPriority w:val="0"/>
    <w:pPr>
      <w:ind w:left="1260" w:hanging="210"/>
      <w:jc w:val="left"/>
    </w:pPr>
    <w:rPr>
      <w:rFonts w:ascii="Calibri" w:hAnsi="Calibri"/>
      <w:sz w:val="20"/>
      <w:szCs w:val="20"/>
    </w:rPr>
  </w:style>
  <w:style w:type="paragraph" w:styleId="11">
    <w:name w:val="Body Text"/>
    <w:basedOn w:val="1"/>
    <w:autoRedefine/>
    <w:semiHidden/>
    <w:unhideWhenUsed/>
    <w:qFormat/>
    <w:uiPriority w:val="99"/>
    <w:pPr>
      <w:spacing w:after="120"/>
    </w:pPr>
  </w:style>
  <w:style w:type="paragraph" w:styleId="12">
    <w:name w:val="index 4"/>
    <w:basedOn w:val="1"/>
    <w:next w:val="1"/>
    <w:autoRedefine/>
    <w:qFormat/>
    <w:uiPriority w:val="0"/>
    <w:pPr>
      <w:ind w:left="840" w:hanging="210"/>
      <w:jc w:val="left"/>
    </w:pPr>
    <w:rPr>
      <w:rFonts w:ascii="Calibri" w:hAnsi="Calibri"/>
      <w:sz w:val="20"/>
      <w:szCs w:val="20"/>
    </w:rPr>
  </w:style>
  <w:style w:type="paragraph" w:styleId="13">
    <w:name w:val="toc 5"/>
    <w:basedOn w:val="1"/>
    <w:next w:val="1"/>
    <w:autoRedefine/>
    <w:semiHidden/>
    <w:qFormat/>
    <w:uiPriority w:val="0"/>
    <w:pPr>
      <w:tabs>
        <w:tab w:val="right" w:leader="dot" w:pos="9242"/>
      </w:tabs>
      <w:ind w:firstLine="3755" w:firstLineChars="300"/>
      <w:jc w:val="left"/>
    </w:pPr>
    <w:rPr>
      <w:rFonts w:ascii="宋体"/>
      <w:szCs w:val="21"/>
    </w:rPr>
  </w:style>
  <w:style w:type="paragraph" w:styleId="14">
    <w:name w:val="toc 3"/>
    <w:basedOn w:val="1"/>
    <w:next w:val="1"/>
    <w:autoRedefine/>
    <w:qFormat/>
    <w:uiPriority w:val="39"/>
    <w:pPr>
      <w:tabs>
        <w:tab w:val="right" w:leader="dot" w:pos="9242"/>
      </w:tabs>
      <w:ind w:firstLine="1252" w:firstLineChars="100"/>
      <w:jc w:val="left"/>
    </w:pPr>
    <w:rPr>
      <w:rFonts w:ascii="宋体"/>
      <w:szCs w:val="21"/>
    </w:rPr>
  </w:style>
  <w:style w:type="paragraph" w:styleId="15">
    <w:name w:val="toc 8"/>
    <w:basedOn w:val="1"/>
    <w:next w:val="1"/>
    <w:autoRedefine/>
    <w:semiHidden/>
    <w:qFormat/>
    <w:uiPriority w:val="0"/>
    <w:pPr>
      <w:tabs>
        <w:tab w:val="right" w:leader="dot" w:pos="9242"/>
      </w:tabs>
      <w:ind w:firstLine="7511" w:firstLineChars="600"/>
      <w:jc w:val="left"/>
    </w:pPr>
    <w:rPr>
      <w:rFonts w:ascii="宋体"/>
      <w:szCs w:val="21"/>
    </w:rPr>
  </w:style>
  <w:style w:type="paragraph" w:styleId="16">
    <w:name w:val="index 3"/>
    <w:basedOn w:val="1"/>
    <w:next w:val="1"/>
    <w:autoRedefine/>
    <w:qFormat/>
    <w:uiPriority w:val="0"/>
    <w:pPr>
      <w:ind w:left="630" w:hanging="210"/>
      <w:jc w:val="left"/>
    </w:pPr>
    <w:rPr>
      <w:rFonts w:ascii="Calibri" w:hAnsi="Calibri"/>
      <w:sz w:val="20"/>
      <w:szCs w:val="20"/>
    </w:rPr>
  </w:style>
  <w:style w:type="paragraph" w:styleId="17">
    <w:name w:val="Body Text Indent 2"/>
    <w:basedOn w:val="1"/>
    <w:link w:val="164"/>
    <w:autoRedefine/>
    <w:unhideWhenUsed/>
    <w:qFormat/>
    <w:uiPriority w:val="99"/>
    <w:pPr>
      <w:spacing w:after="120" w:line="480" w:lineRule="auto"/>
      <w:ind w:left="420" w:leftChars="200"/>
      <w:jc w:val="left"/>
    </w:pPr>
    <w:rPr>
      <w:rFonts w:eastAsia="PMingLiU-ExtB"/>
      <w:sz w:val="24"/>
      <w:lang w:eastAsia="zh-TW"/>
    </w:rPr>
  </w:style>
  <w:style w:type="paragraph" w:styleId="18">
    <w:name w:val="endnote text"/>
    <w:basedOn w:val="1"/>
    <w:autoRedefine/>
    <w:semiHidden/>
    <w:qFormat/>
    <w:uiPriority w:val="0"/>
    <w:pPr>
      <w:snapToGrid w:val="0"/>
      <w:jc w:val="left"/>
    </w:pPr>
  </w:style>
  <w:style w:type="paragraph" w:styleId="19">
    <w:name w:val="Balloon Text"/>
    <w:basedOn w:val="1"/>
    <w:autoRedefine/>
    <w:semiHidden/>
    <w:qFormat/>
    <w:uiPriority w:val="0"/>
    <w:rPr>
      <w:sz w:val="18"/>
      <w:szCs w:val="18"/>
    </w:rPr>
  </w:style>
  <w:style w:type="paragraph" w:styleId="20">
    <w:name w:val="footer"/>
    <w:basedOn w:val="1"/>
    <w:link w:val="162"/>
    <w:autoRedefine/>
    <w:qFormat/>
    <w:uiPriority w:val="99"/>
    <w:pPr>
      <w:snapToGrid w:val="0"/>
      <w:ind w:right="210" w:rightChars="100"/>
      <w:jc w:val="right"/>
    </w:pPr>
    <w:rPr>
      <w:sz w:val="18"/>
      <w:szCs w:val="18"/>
    </w:rPr>
  </w:style>
  <w:style w:type="paragraph" w:styleId="21">
    <w:name w:val="header"/>
    <w:basedOn w:val="1"/>
    <w:link w:val="59"/>
    <w:autoRedefine/>
    <w:qFormat/>
    <w:uiPriority w:val="99"/>
    <w:pPr>
      <w:snapToGrid w:val="0"/>
      <w:jc w:val="left"/>
    </w:pPr>
    <w:rPr>
      <w:sz w:val="18"/>
      <w:szCs w:val="18"/>
    </w:rPr>
  </w:style>
  <w:style w:type="paragraph" w:styleId="22">
    <w:name w:val="toc 1"/>
    <w:basedOn w:val="1"/>
    <w:next w:val="1"/>
    <w:autoRedefine/>
    <w:qFormat/>
    <w:uiPriority w:val="39"/>
    <w:pPr>
      <w:tabs>
        <w:tab w:val="right" w:leader="dot" w:pos="9242"/>
      </w:tabs>
      <w:spacing w:beforeLines="25" w:afterLines="25"/>
      <w:jc w:val="left"/>
    </w:pPr>
    <w:rPr>
      <w:rFonts w:ascii="宋体"/>
      <w:szCs w:val="21"/>
    </w:rPr>
  </w:style>
  <w:style w:type="paragraph" w:styleId="23">
    <w:name w:val="toc 4"/>
    <w:basedOn w:val="1"/>
    <w:next w:val="1"/>
    <w:autoRedefine/>
    <w:semiHidden/>
    <w:qFormat/>
    <w:uiPriority w:val="0"/>
    <w:pPr>
      <w:tabs>
        <w:tab w:val="right" w:leader="dot" w:pos="9242"/>
      </w:tabs>
      <w:ind w:firstLine="2504" w:firstLineChars="200"/>
      <w:jc w:val="left"/>
    </w:pPr>
    <w:rPr>
      <w:rFonts w:ascii="宋体"/>
      <w:szCs w:val="21"/>
    </w:rPr>
  </w:style>
  <w:style w:type="paragraph" w:styleId="24">
    <w:name w:val="index heading"/>
    <w:basedOn w:val="1"/>
    <w:next w:val="25"/>
    <w:autoRedefine/>
    <w:qFormat/>
    <w:uiPriority w:val="0"/>
    <w:pPr>
      <w:spacing w:before="120" w:after="120"/>
      <w:jc w:val="center"/>
    </w:pPr>
    <w:rPr>
      <w:rFonts w:ascii="Calibri" w:hAnsi="Calibri"/>
      <w:b/>
      <w:bCs/>
      <w:iCs/>
      <w:szCs w:val="20"/>
    </w:rPr>
  </w:style>
  <w:style w:type="paragraph" w:styleId="25">
    <w:name w:val="index 1"/>
    <w:basedOn w:val="1"/>
    <w:next w:val="26"/>
    <w:autoRedefine/>
    <w:qFormat/>
    <w:uiPriority w:val="0"/>
    <w:pPr>
      <w:tabs>
        <w:tab w:val="right" w:leader="dot" w:pos="9299"/>
      </w:tabs>
      <w:jc w:val="left"/>
    </w:pPr>
    <w:rPr>
      <w:rFonts w:ascii="宋体"/>
      <w:szCs w:val="21"/>
    </w:rPr>
  </w:style>
  <w:style w:type="paragraph" w:customStyle="1" w:styleId="26">
    <w:name w:val="段"/>
    <w:link w:val="64"/>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7">
    <w:name w:val="footnote text"/>
    <w:basedOn w:val="1"/>
    <w:autoRedefine/>
    <w:qFormat/>
    <w:uiPriority w:val="0"/>
    <w:pPr>
      <w:numPr>
        <w:ilvl w:val="0"/>
        <w:numId w:val="1"/>
      </w:numPr>
      <w:snapToGrid w:val="0"/>
      <w:jc w:val="left"/>
    </w:pPr>
    <w:rPr>
      <w:rFonts w:ascii="宋体"/>
      <w:sz w:val="18"/>
      <w:szCs w:val="18"/>
    </w:rPr>
  </w:style>
  <w:style w:type="paragraph" w:styleId="28">
    <w:name w:val="toc 6"/>
    <w:basedOn w:val="1"/>
    <w:next w:val="1"/>
    <w:autoRedefine/>
    <w:semiHidden/>
    <w:qFormat/>
    <w:uiPriority w:val="0"/>
    <w:pPr>
      <w:tabs>
        <w:tab w:val="right" w:leader="dot" w:pos="9242"/>
      </w:tabs>
      <w:ind w:firstLine="5007" w:firstLineChars="400"/>
      <w:jc w:val="left"/>
    </w:pPr>
    <w:rPr>
      <w:rFonts w:ascii="宋体"/>
      <w:szCs w:val="21"/>
    </w:rPr>
  </w:style>
  <w:style w:type="paragraph" w:styleId="29">
    <w:name w:val="index 7"/>
    <w:basedOn w:val="1"/>
    <w:next w:val="1"/>
    <w:autoRedefine/>
    <w:qFormat/>
    <w:uiPriority w:val="0"/>
    <w:pPr>
      <w:ind w:left="1470" w:hanging="210"/>
      <w:jc w:val="left"/>
    </w:pPr>
    <w:rPr>
      <w:rFonts w:ascii="Calibri" w:hAnsi="Calibri"/>
      <w:sz w:val="20"/>
      <w:szCs w:val="20"/>
    </w:rPr>
  </w:style>
  <w:style w:type="paragraph" w:styleId="30">
    <w:name w:val="index 9"/>
    <w:basedOn w:val="1"/>
    <w:next w:val="1"/>
    <w:autoRedefine/>
    <w:qFormat/>
    <w:uiPriority w:val="0"/>
    <w:pPr>
      <w:ind w:left="1890" w:hanging="210"/>
      <w:jc w:val="left"/>
    </w:pPr>
    <w:rPr>
      <w:rFonts w:ascii="Calibri" w:hAnsi="Calibri"/>
      <w:sz w:val="20"/>
      <w:szCs w:val="20"/>
    </w:rPr>
  </w:style>
  <w:style w:type="paragraph" w:styleId="31">
    <w:name w:val="toc 2"/>
    <w:basedOn w:val="1"/>
    <w:next w:val="1"/>
    <w:autoRedefine/>
    <w:qFormat/>
    <w:uiPriority w:val="39"/>
    <w:pPr>
      <w:tabs>
        <w:tab w:val="right" w:leader="dot" w:pos="9242"/>
      </w:tabs>
    </w:pPr>
    <w:rPr>
      <w:rFonts w:ascii="宋体"/>
      <w:szCs w:val="21"/>
    </w:rPr>
  </w:style>
  <w:style w:type="paragraph" w:styleId="32">
    <w:name w:val="toc 9"/>
    <w:basedOn w:val="1"/>
    <w:next w:val="1"/>
    <w:autoRedefine/>
    <w:semiHidden/>
    <w:qFormat/>
    <w:uiPriority w:val="0"/>
    <w:pPr>
      <w:ind w:left="1470"/>
      <w:jc w:val="left"/>
    </w:pPr>
    <w:rPr>
      <w:sz w:val="20"/>
      <w:szCs w:val="20"/>
    </w:rPr>
  </w:style>
  <w:style w:type="paragraph" w:styleId="33">
    <w:name w:val="Normal (Web)"/>
    <w:basedOn w:val="1"/>
    <w:autoRedefine/>
    <w:qFormat/>
    <w:uiPriority w:val="0"/>
    <w:pPr>
      <w:spacing w:beforeAutospacing="1" w:afterAutospacing="1"/>
      <w:jc w:val="left"/>
    </w:pPr>
    <w:rPr>
      <w:kern w:val="0"/>
      <w:sz w:val="24"/>
    </w:rPr>
  </w:style>
  <w:style w:type="paragraph" w:styleId="34">
    <w:name w:val="index 2"/>
    <w:basedOn w:val="1"/>
    <w:next w:val="1"/>
    <w:autoRedefine/>
    <w:qFormat/>
    <w:uiPriority w:val="0"/>
    <w:pPr>
      <w:ind w:left="420" w:hanging="210"/>
      <w:jc w:val="left"/>
    </w:pPr>
    <w:rPr>
      <w:rFonts w:ascii="Calibri" w:hAnsi="Calibri"/>
      <w:sz w:val="20"/>
      <w:szCs w:val="20"/>
    </w:rPr>
  </w:style>
  <w:style w:type="paragraph" w:styleId="35">
    <w:name w:val="annotation subject"/>
    <w:basedOn w:val="9"/>
    <w:next w:val="9"/>
    <w:autoRedefine/>
    <w:semiHidden/>
    <w:qFormat/>
    <w:uiPriority w:val="0"/>
    <w:rPr>
      <w:b/>
      <w:bCs/>
    </w:rPr>
  </w:style>
  <w:style w:type="paragraph" w:styleId="36">
    <w:name w:val="Body Text First Indent"/>
    <w:basedOn w:val="11"/>
    <w:autoRedefine/>
    <w:qFormat/>
    <w:uiPriority w:val="0"/>
    <w:pPr>
      <w:ind w:firstLine="420" w:firstLineChars="100"/>
    </w:pPr>
  </w:style>
  <w:style w:type="table" w:styleId="38">
    <w:name w:val="Table Grid"/>
    <w:basedOn w:val="37"/>
    <w:autoRedefine/>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0">
    <w:name w:val="Strong"/>
    <w:basedOn w:val="39"/>
    <w:autoRedefine/>
    <w:qFormat/>
    <w:uiPriority w:val="0"/>
    <w:rPr>
      <w:b/>
    </w:rPr>
  </w:style>
  <w:style w:type="character" w:styleId="41">
    <w:name w:val="endnote reference"/>
    <w:autoRedefine/>
    <w:semiHidden/>
    <w:qFormat/>
    <w:uiPriority w:val="0"/>
    <w:rPr>
      <w:vertAlign w:val="superscript"/>
    </w:rPr>
  </w:style>
  <w:style w:type="character" w:styleId="42">
    <w:name w:val="page number"/>
    <w:autoRedefine/>
    <w:qFormat/>
    <w:uiPriority w:val="0"/>
    <w:rPr>
      <w:rFonts w:ascii="Times New Roman" w:hAnsi="Times New Roman" w:eastAsia="宋体"/>
      <w:sz w:val="18"/>
    </w:rPr>
  </w:style>
  <w:style w:type="character" w:styleId="43">
    <w:name w:val="FollowedHyperlink"/>
    <w:autoRedefine/>
    <w:qFormat/>
    <w:uiPriority w:val="0"/>
    <w:rPr>
      <w:color w:val="800080"/>
      <w:u w:val="single"/>
    </w:rPr>
  </w:style>
  <w:style w:type="character" w:styleId="44">
    <w:name w:val="Emphasis"/>
    <w:autoRedefine/>
    <w:qFormat/>
    <w:uiPriority w:val="20"/>
    <w:rPr>
      <w:i/>
      <w:iCs/>
    </w:rPr>
  </w:style>
  <w:style w:type="character" w:styleId="45">
    <w:name w:val="Hyperlink"/>
    <w:autoRedefine/>
    <w:qFormat/>
    <w:uiPriority w:val="99"/>
    <w:rPr>
      <w:color w:val="0000FF"/>
      <w:spacing w:val="0"/>
      <w:w w:val="100"/>
      <w:szCs w:val="21"/>
      <w:u w:val="single"/>
    </w:rPr>
  </w:style>
  <w:style w:type="character" w:styleId="46">
    <w:name w:val="annotation reference"/>
    <w:autoRedefine/>
    <w:semiHidden/>
    <w:qFormat/>
    <w:uiPriority w:val="0"/>
    <w:rPr>
      <w:sz w:val="21"/>
      <w:szCs w:val="21"/>
    </w:rPr>
  </w:style>
  <w:style w:type="character" w:styleId="47">
    <w:name w:val="footnote reference"/>
    <w:autoRedefine/>
    <w:semiHidden/>
    <w:qFormat/>
    <w:uiPriority w:val="0"/>
    <w:rPr>
      <w:vertAlign w:val="superscript"/>
    </w:rPr>
  </w:style>
  <w:style w:type="paragraph" w:styleId="48">
    <w:name w:val="List Paragraph"/>
    <w:basedOn w:val="1"/>
    <w:autoRedefine/>
    <w:qFormat/>
    <w:uiPriority w:val="34"/>
    <w:pPr>
      <w:ind w:firstLine="420" w:firstLineChars="200"/>
    </w:pPr>
  </w:style>
  <w:style w:type="character" w:styleId="49">
    <w:name w:val="Placeholder Text"/>
    <w:autoRedefine/>
    <w:semiHidden/>
    <w:qFormat/>
    <w:uiPriority w:val="99"/>
    <w:rPr>
      <w:color w:val="808080"/>
    </w:rPr>
  </w:style>
  <w:style w:type="character" w:customStyle="1" w:styleId="50">
    <w:name w:val="font531"/>
    <w:autoRedefine/>
    <w:qFormat/>
    <w:uiPriority w:val="0"/>
    <w:rPr>
      <w:rFonts w:hint="default" w:ascii="Arial" w:hAnsi="Arial" w:cs="Arial"/>
      <w:color w:val="000000"/>
      <w:sz w:val="24"/>
      <w:szCs w:val="24"/>
      <w:u w:val="none"/>
    </w:rPr>
  </w:style>
  <w:style w:type="character" w:customStyle="1" w:styleId="51">
    <w:name w:val="首示例 Char"/>
    <w:link w:val="52"/>
    <w:autoRedefine/>
    <w:qFormat/>
    <w:uiPriority w:val="0"/>
    <w:rPr>
      <w:rFonts w:ascii="宋体" w:hAnsi="宋体"/>
      <w:kern w:val="2"/>
      <w:sz w:val="18"/>
      <w:szCs w:val="18"/>
      <w:lang w:val="en-US" w:eastAsia="zh-CN" w:bidi="ar-SA"/>
    </w:rPr>
  </w:style>
  <w:style w:type="paragraph" w:customStyle="1" w:styleId="52">
    <w:name w:val="首示例"/>
    <w:next w:val="26"/>
    <w:link w:val="51"/>
    <w:autoRedefine/>
    <w:qFormat/>
    <w:uiPriority w:val="0"/>
    <w:pPr>
      <w:tabs>
        <w:tab w:val="left" w:pos="360"/>
      </w:tabs>
    </w:pPr>
    <w:rPr>
      <w:rFonts w:ascii="宋体" w:hAnsi="宋体" w:eastAsia="宋体" w:cs="Times New Roman"/>
      <w:kern w:val="2"/>
      <w:sz w:val="18"/>
      <w:szCs w:val="18"/>
      <w:lang w:val="en-US" w:eastAsia="zh-CN" w:bidi="ar-SA"/>
    </w:rPr>
  </w:style>
  <w:style w:type="character" w:customStyle="1" w:styleId="53">
    <w:name w:val="font451"/>
    <w:autoRedefine/>
    <w:qFormat/>
    <w:uiPriority w:val="0"/>
    <w:rPr>
      <w:rFonts w:hint="eastAsia" w:ascii="等线" w:hAnsi="等线" w:eastAsia="等线"/>
      <w:color w:val="000000"/>
      <w:sz w:val="22"/>
      <w:szCs w:val="22"/>
      <w:u w:val="none"/>
    </w:rPr>
  </w:style>
  <w:style w:type="character" w:customStyle="1" w:styleId="54">
    <w:name w:val="二级条标题 Char"/>
    <w:link w:val="55"/>
    <w:autoRedefine/>
    <w:qFormat/>
    <w:locked/>
    <w:uiPriority w:val="0"/>
    <w:rPr>
      <w:rFonts w:ascii="黑体" w:eastAsia="黑体"/>
      <w:sz w:val="21"/>
      <w:szCs w:val="21"/>
    </w:rPr>
  </w:style>
  <w:style w:type="paragraph" w:customStyle="1" w:styleId="55">
    <w:name w:val="二级条标题"/>
    <w:basedOn w:val="56"/>
    <w:next w:val="26"/>
    <w:link w:val="54"/>
    <w:autoRedefine/>
    <w:qFormat/>
    <w:uiPriority w:val="0"/>
    <w:pPr>
      <w:numPr>
        <w:ilvl w:val="2"/>
      </w:numPr>
      <w:spacing w:before="50" w:after="50"/>
      <w:ind w:left="1843"/>
      <w:outlineLvl w:val="3"/>
    </w:pPr>
  </w:style>
  <w:style w:type="paragraph" w:customStyle="1" w:styleId="56">
    <w:name w:val="一级条标题"/>
    <w:next w:val="1"/>
    <w:autoRedefine/>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character" w:customStyle="1" w:styleId="57">
    <w:name w:val="三级条标题 Char"/>
    <w:link w:val="58"/>
    <w:autoRedefine/>
    <w:qFormat/>
    <w:uiPriority w:val="0"/>
    <w:rPr>
      <w:rFonts w:ascii="黑体" w:eastAsia="黑体"/>
      <w:sz w:val="21"/>
      <w:szCs w:val="21"/>
    </w:rPr>
  </w:style>
  <w:style w:type="paragraph" w:customStyle="1" w:styleId="58">
    <w:name w:val="三级条标题"/>
    <w:basedOn w:val="55"/>
    <w:next w:val="26"/>
    <w:link w:val="57"/>
    <w:autoRedefine/>
    <w:qFormat/>
    <w:uiPriority w:val="0"/>
    <w:pPr>
      <w:numPr>
        <w:ilvl w:val="3"/>
      </w:numPr>
      <w:outlineLvl w:val="4"/>
    </w:pPr>
  </w:style>
  <w:style w:type="character" w:customStyle="1" w:styleId="59">
    <w:name w:val="页眉 字符"/>
    <w:link w:val="21"/>
    <w:autoRedefine/>
    <w:qFormat/>
    <w:uiPriority w:val="99"/>
    <w:rPr>
      <w:kern w:val="2"/>
      <w:sz w:val="18"/>
      <w:szCs w:val="18"/>
    </w:rPr>
  </w:style>
  <w:style w:type="character" w:customStyle="1" w:styleId="60">
    <w:name w:val="样式1 字符"/>
    <w:link w:val="61"/>
    <w:autoRedefine/>
    <w:qFormat/>
    <w:uiPriority w:val="0"/>
    <w:rPr>
      <w:rFonts w:ascii="Cambria Math" w:hAnsi="Cambria Math"/>
      <w:i/>
      <w:sz w:val="28"/>
      <w:szCs w:val="28"/>
      <w:lang w:val="en-US" w:eastAsia="zh-CN" w:bidi="ar-SA"/>
    </w:rPr>
  </w:style>
  <w:style w:type="paragraph" w:customStyle="1" w:styleId="61">
    <w:name w:val="样式1"/>
    <w:basedOn w:val="62"/>
    <w:link w:val="60"/>
    <w:autoRedefine/>
    <w:qFormat/>
    <w:uiPriority w:val="0"/>
    <w:pPr>
      <w:tabs>
        <w:tab w:val="center" w:pos="4201"/>
        <w:tab w:val="right" w:leader="dot" w:pos="9298"/>
      </w:tabs>
      <w:spacing w:beforeLines="50" w:afterLines="50"/>
      <w:ind w:firstLine="200"/>
    </w:pPr>
    <w:rPr>
      <w:rFonts w:ascii="Cambria Math" w:hAnsi="Cambria Math"/>
      <w:i/>
      <w:sz w:val="28"/>
      <w:szCs w:val="28"/>
    </w:rPr>
  </w:style>
  <w:style w:type="paragraph" w:customStyle="1" w:styleId="62">
    <w:name w:val="附录公式"/>
    <w:basedOn w:val="26"/>
    <w:next w:val="26"/>
    <w:link w:val="63"/>
    <w:autoRedefine/>
    <w:qFormat/>
    <w:uiPriority w:val="0"/>
  </w:style>
  <w:style w:type="character" w:customStyle="1" w:styleId="63">
    <w:name w:val="附录公式 Char"/>
    <w:link w:val="62"/>
    <w:autoRedefine/>
    <w:qFormat/>
    <w:uiPriority w:val="0"/>
    <w:rPr>
      <w:rFonts w:ascii="宋体"/>
      <w:sz w:val="21"/>
      <w:lang w:val="en-US" w:eastAsia="zh-CN" w:bidi="ar-SA"/>
    </w:rPr>
  </w:style>
  <w:style w:type="character" w:customStyle="1" w:styleId="64">
    <w:name w:val="段 Char"/>
    <w:link w:val="26"/>
    <w:autoRedefine/>
    <w:qFormat/>
    <w:uiPriority w:val="0"/>
    <w:rPr>
      <w:rFonts w:ascii="宋体"/>
      <w:sz w:val="21"/>
      <w:lang w:val="en-US" w:eastAsia="zh-CN" w:bidi="ar-SA"/>
    </w:rPr>
  </w:style>
  <w:style w:type="character" w:customStyle="1" w:styleId="65">
    <w:name w:val="font441"/>
    <w:autoRedefine/>
    <w:qFormat/>
    <w:uiPriority w:val="0"/>
    <w:rPr>
      <w:rFonts w:hint="eastAsia" w:ascii="等线" w:hAnsi="等线" w:eastAsia="等线"/>
      <w:color w:val="000000"/>
      <w:sz w:val="24"/>
      <w:szCs w:val="24"/>
      <w:u w:val="none"/>
    </w:rPr>
  </w:style>
  <w:style w:type="character" w:customStyle="1" w:styleId="66">
    <w:name w:val="font541"/>
    <w:autoRedefine/>
    <w:qFormat/>
    <w:uiPriority w:val="0"/>
    <w:rPr>
      <w:rFonts w:hint="default" w:ascii="Arial" w:hAnsi="Arial" w:cs="Arial"/>
      <w:color w:val="000000"/>
      <w:sz w:val="22"/>
      <w:szCs w:val="22"/>
      <w:u w:val="none"/>
    </w:rPr>
  </w:style>
  <w:style w:type="character" w:customStyle="1" w:styleId="67">
    <w:name w:val="发布"/>
    <w:autoRedefine/>
    <w:qFormat/>
    <w:uiPriority w:val="0"/>
    <w:rPr>
      <w:rFonts w:ascii="黑体" w:eastAsia="黑体"/>
      <w:spacing w:val="85"/>
      <w:w w:val="100"/>
      <w:position w:val="3"/>
      <w:sz w:val="28"/>
      <w:szCs w:val="28"/>
    </w:rPr>
  </w:style>
  <w:style w:type="character" w:customStyle="1" w:styleId="68">
    <w:name w:val="apple-style-span"/>
    <w:autoRedefine/>
    <w:qFormat/>
    <w:uiPriority w:val="0"/>
  </w:style>
  <w:style w:type="paragraph" w:customStyle="1" w:styleId="69">
    <w:name w:val="注×："/>
    <w:autoRedefine/>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70">
    <w:name w:val="参考文献"/>
    <w:basedOn w:val="1"/>
    <w:next w:val="26"/>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1">
    <w:name w:val="附录五级无"/>
    <w:basedOn w:val="72"/>
    <w:autoRedefine/>
    <w:qFormat/>
    <w:uiPriority w:val="0"/>
    <w:pPr>
      <w:spacing w:beforeLines="0" w:afterLines="0"/>
    </w:pPr>
    <w:rPr>
      <w:rFonts w:ascii="宋体" w:eastAsia="宋体"/>
      <w:szCs w:val="21"/>
    </w:rPr>
  </w:style>
  <w:style w:type="paragraph" w:customStyle="1" w:styleId="72">
    <w:name w:val="附录五级条标题"/>
    <w:basedOn w:val="73"/>
    <w:next w:val="26"/>
    <w:autoRedefine/>
    <w:qFormat/>
    <w:uiPriority w:val="0"/>
    <w:pPr>
      <w:outlineLvl w:val="6"/>
    </w:pPr>
  </w:style>
  <w:style w:type="paragraph" w:customStyle="1" w:styleId="73">
    <w:name w:val="附录四级条标题"/>
    <w:basedOn w:val="74"/>
    <w:next w:val="26"/>
    <w:autoRedefine/>
    <w:qFormat/>
    <w:uiPriority w:val="0"/>
    <w:pPr>
      <w:outlineLvl w:val="5"/>
    </w:pPr>
  </w:style>
  <w:style w:type="paragraph" w:customStyle="1" w:styleId="74">
    <w:name w:val="附录三级条标题"/>
    <w:basedOn w:val="75"/>
    <w:next w:val="26"/>
    <w:autoRedefine/>
    <w:qFormat/>
    <w:uiPriority w:val="0"/>
    <w:pPr>
      <w:outlineLvl w:val="4"/>
    </w:pPr>
  </w:style>
  <w:style w:type="paragraph" w:customStyle="1" w:styleId="75">
    <w:name w:val="附录二级条标题"/>
    <w:basedOn w:val="1"/>
    <w:next w:val="26"/>
    <w:autoRedefine/>
    <w:qFormat/>
    <w:uiPriority w:val="0"/>
    <w:pPr>
      <w:widowControl/>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76">
    <w:name w:val="附录标题"/>
    <w:basedOn w:val="26"/>
    <w:next w:val="26"/>
    <w:autoRedefine/>
    <w:qFormat/>
    <w:uiPriority w:val="0"/>
    <w:pPr>
      <w:ind w:firstLine="0" w:firstLineChars="0"/>
      <w:jc w:val="center"/>
    </w:pPr>
    <w:rPr>
      <w:rFonts w:ascii="黑体" w:eastAsia="黑体"/>
    </w:rPr>
  </w:style>
  <w:style w:type="paragraph" w:customStyle="1" w:styleId="77">
    <w:name w:val="注：（正文）"/>
    <w:basedOn w:val="78"/>
    <w:next w:val="26"/>
    <w:autoRedefine/>
    <w:qFormat/>
    <w:uiPriority w:val="0"/>
  </w:style>
  <w:style w:type="paragraph" w:customStyle="1" w:styleId="78">
    <w:name w:val="注："/>
    <w:next w:val="26"/>
    <w:autoRedefine/>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79">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0">
    <w:name w:val="附录一级无"/>
    <w:basedOn w:val="81"/>
    <w:autoRedefine/>
    <w:qFormat/>
    <w:uiPriority w:val="0"/>
    <w:pPr>
      <w:spacing w:beforeLines="0" w:afterLines="0"/>
    </w:pPr>
    <w:rPr>
      <w:rFonts w:ascii="宋体" w:eastAsia="宋体"/>
      <w:szCs w:val="21"/>
    </w:rPr>
  </w:style>
  <w:style w:type="paragraph" w:customStyle="1" w:styleId="81">
    <w:name w:val="附录一级条标题"/>
    <w:basedOn w:val="82"/>
    <w:next w:val="26"/>
    <w:autoRedefine/>
    <w:qFormat/>
    <w:uiPriority w:val="0"/>
    <w:pPr>
      <w:numPr>
        <w:ilvl w:val="0"/>
        <w:numId w:val="0"/>
      </w:numPr>
      <w:autoSpaceDN w:val="0"/>
      <w:spacing w:beforeLines="50" w:afterLines="50"/>
      <w:outlineLvl w:val="2"/>
    </w:pPr>
  </w:style>
  <w:style w:type="paragraph" w:customStyle="1" w:styleId="82">
    <w:name w:val="附录章标题"/>
    <w:next w:val="26"/>
    <w:autoRedefine/>
    <w:qFormat/>
    <w:uiPriority w:val="0"/>
    <w:pPr>
      <w:numPr>
        <w:ilvl w:val="1"/>
        <w:numId w:val="3"/>
      </w:numPr>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83">
    <w:name w:val="附录三级无"/>
    <w:basedOn w:val="74"/>
    <w:autoRedefine/>
    <w:qFormat/>
    <w:uiPriority w:val="0"/>
    <w:pPr>
      <w:spacing w:beforeLines="0" w:afterLines="0"/>
    </w:pPr>
    <w:rPr>
      <w:rFonts w:ascii="宋体" w:eastAsia="宋体"/>
      <w:szCs w:val="21"/>
    </w:rPr>
  </w:style>
  <w:style w:type="paragraph" w:customStyle="1" w:styleId="84">
    <w:name w:val="文献分类号"/>
    <w:autoRedefine/>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85">
    <w:name w:val="附录数字编号列项（二级）"/>
    <w:autoRedefine/>
    <w:qFormat/>
    <w:uiPriority w:val="0"/>
    <w:pPr>
      <w:numPr>
        <w:ilvl w:val="1"/>
        <w:numId w:val="4"/>
      </w:numPr>
    </w:pPr>
    <w:rPr>
      <w:rFonts w:ascii="宋体" w:hAnsi="Times New Roman" w:eastAsia="宋体" w:cs="Times New Roman"/>
      <w:sz w:val="21"/>
      <w:lang w:val="en-US" w:eastAsia="zh-CN" w:bidi="ar-SA"/>
    </w:rPr>
  </w:style>
  <w:style w:type="paragraph" w:customStyle="1" w:styleId="86">
    <w:name w:val="标准书眉_偶数页"/>
    <w:basedOn w:val="87"/>
    <w:next w:val="1"/>
    <w:autoRedefine/>
    <w:qFormat/>
    <w:uiPriority w:val="0"/>
    <w:pPr>
      <w:tabs>
        <w:tab w:val="center" w:pos="4154"/>
        <w:tab w:val="right" w:pos="8306"/>
      </w:tabs>
      <w:jc w:val="left"/>
    </w:pPr>
  </w:style>
  <w:style w:type="paragraph" w:customStyle="1" w:styleId="87">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88">
    <w:name w:val="发布部门"/>
    <w:next w:val="26"/>
    <w:autoRedefine/>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89">
    <w:name w:val="五级无"/>
    <w:basedOn w:val="90"/>
    <w:autoRedefine/>
    <w:qFormat/>
    <w:uiPriority w:val="0"/>
    <w:pPr>
      <w:spacing w:beforeLines="0" w:afterLines="0"/>
    </w:pPr>
    <w:rPr>
      <w:rFonts w:ascii="宋体" w:eastAsia="宋体"/>
    </w:rPr>
  </w:style>
  <w:style w:type="paragraph" w:customStyle="1" w:styleId="90">
    <w:name w:val="五级条标题"/>
    <w:basedOn w:val="91"/>
    <w:next w:val="26"/>
    <w:autoRedefine/>
    <w:qFormat/>
    <w:uiPriority w:val="0"/>
    <w:pPr>
      <w:numPr>
        <w:ilvl w:val="0"/>
        <w:numId w:val="0"/>
      </w:numPr>
      <w:outlineLvl w:val="6"/>
    </w:pPr>
  </w:style>
  <w:style w:type="paragraph" w:customStyle="1" w:styleId="91">
    <w:name w:val="四级条标题"/>
    <w:basedOn w:val="58"/>
    <w:next w:val="26"/>
    <w:autoRedefine/>
    <w:qFormat/>
    <w:uiPriority w:val="0"/>
    <w:pPr>
      <w:numPr>
        <w:ilvl w:val="4"/>
      </w:numPr>
      <w:outlineLvl w:val="5"/>
    </w:pPr>
  </w:style>
  <w:style w:type="paragraph" w:customStyle="1" w:styleId="92">
    <w:name w:val="封面一致性程度标识"/>
    <w:basedOn w:val="93"/>
    <w:autoRedefine/>
    <w:qFormat/>
    <w:uiPriority w:val="0"/>
    <w:pPr>
      <w:framePr w:wrap="around"/>
      <w:spacing w:before="440"/>
    </w:pPr>
    <w:rPr>
      <w:rFonts w:ascii="宋体" w:eastAsia="宋体"/>
    </w:rPr>
  </w:style>
  <w:style w:type="paragraph" w:customStyle="1" w:styleId="93">
    <w:name w:val="封面标准英文名称"/>
    <w:basedOn w:val="79"/>
    <w:autoRedefine/>
    <w:qFormat/>
    <w:uiPriority w:val="0"/>
    <w:pPr>
      <w:framePr w:wrap="around"/>
      <w:spacing w:before="370" w:line="400" w:lineRule="exact"/>
    </w:pPr>
    <w:rPr>
      <w:rFonts w:ascii="Times New Roman"/>
      <w:sz w:val="28"/>
      <w:szCs w:val="28"/>
    </w:rPr>
  </w:style>
  <w:style w:type="paragraph" w:customStyle="1" w:styleId="94">
    <w:name w:val="其他发布部门"/>
    <w:basedOn w:val="88"/>
    <w:autoRedefine/>
    <w:qFormat/>
    <w:uiPriority w:val="0"/>
    <w:pPr>
      <w:framePr w:wrap="around" w:y="15310"/>
      <w:spacing w:line="0" w:lineRule="atLeast"/>
    </w:pPr>
    <w:rPr>
      <w:rFonts w:ascii="黑体" w:eastAsia="黑体"/>
      <w:b w:val="0"/>
    </w:rPr>
  </w:style>
  <w:style w:type="paragraph" w:customStyle="1" w:styleId="95">
    <w:name w:val="目次、标准名称标题"/>
    <w:basedOn w:val="1"/>
    <w:next w:val="26"/>
    <w:autoRedefine/>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96">
    <w:name w:val="附录图标号"/>
    <w:basedOn w:val="1"/>
    <w:autoRedefine/>
    <w:qFormat/>
    <w:uiPriority w:val="0"/>
    <w:pPr>
      <w:keepNext/>
      <w:pageBreakBefore/>
      <w:widowControl/>
      <w:numPr>
        <w:ilvl w:val="0"/>
        <w:numId w:val="5"/>
      </w:numPr>
      <w:spacing w:line="14" w:lineRule="exact"/>
      <w:jc w:val="center"/>
      <w:outlineLvl w:val="0"/>
    </w:pPr>
    <w:rPr>
      <w:color w:val="FFFFFF"/>
    </w:rPr>
  </w:style>
  <w:style w:type="paragraph" w:customStyle="1" w:styleId="97">
    <w:name w:val="附录表标题"/>
    <w:basedOn w:val="1"/>
    <w:next w:val="26"/>
    <w:autoRedefine/>
    <w:qFormat/>
    <w:uiPriority w:val="0"/>
    <w:pPr>
      <w:numPr>
        <w:ilvl w:val="1"/>
        <w:numId w:val="6"/>
      </w:numPr>
      <w:spacing w:beforeLines="50" w:afterLines="50"/>
      <w:jc w:val="center"/>
    </w:pPr>
    <w:rPr>
      <w:rFonts w:ascii="黑体" w:eastAsia="黑体"/>
      <w:szCs w:val="21"/>
    </w:rPr>
  </w:style>
  <w:style w:type="paragraph" w:customStyle="1" w:styleId="98">
    <w:name w:val="附录公式编号制表符"/>
    <w:basedOn w:val="1"/>
    <w:next w:val="26"/>
    <w:autoRedefine/>
    <w:qFormat/>
    <w:uiPriority w:val="0"/>
    <w:pPr>
      <w:widowControl/>
      <w:tabs>
        <w:tab w:val="center" w:pos="4201"/>
        <w:tab w:val="right" w:leader="dot" w:pos="9298"/>
      </w:tabs>
      <w:autoSpaceDE w:val="0"/>
      <w:autoSpaceDN w:val="0"/>
    </w:pPr>
    <w:rPr>
      <w:rFonts w:ascii="宋体"/>
      <w:kern w:val="0"/>
      <w:szCs w:val="20"/>
    </w:rPr>
  </w:style>
  <w:style w:type="paragraph" w:customStyle="1" w:styleId="99">
    <w:name w:val="标准书脚_奇数页"/>
    <w:autoRedefine/>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00">
    <w:name w:val="附录标识"/>
    <w:basedOn w:val="1"/>
    <w:next w:val="26"/>
    <w:autoRedefine/>
    <w:qFormat/>
    <w:uiPriority w:val="0"/>
    <w:pPr>
      <w:keepNext/>
      <w:widowControl/>
      <w:numPr>
        <w:ilvl w:val="0"/>
        <w:numId w:val="3"/>
      </w:numPr>
      <w:shd w:val="clear" w:color="FFFFFF" w:fill="FFFFFF"/>
      <w:tabs>
        <w:tab w:val="left" w:pos="6405"/>
      </w:tabs>
      <w:spacing w:before="640" w:after="280"/>
      <w:jc w:val="center"/>
      <w:outlineLvl w:val="0"/>
    </w:pPr>
    <w:rPr>
      <w:rFonts w:ascii="黑体" w:eastAsia="黑体"/>
      <w:kern w:val="0"/>
      <w:szCs w:val="20"/>
    </w:rPr>
  </w:style>
  <w:style w:type="paragraph" w:customStyle="1" w:styleId="101">
    <w:name w:val="注×：（正文）"/>
    <w:autoRedefine/>
    <w:qFormat/>
    <w:uiPriority w:val="0"/>
    <w:pPr>
      <w:numPr>
        <w:ilvl w:val="0"/>
        <w:numId w:val="7"/>
      </w:numPr>
      <w:jc w:val="both"/>
    </w:pPr>
    <w:rPr>
      <w:rFonts w:ascii="宋体" w:hAnsi="Times New Roman" w:eastAsia="宋体" w:cs="Times New Roman"/>
      <w:sz w:val="18"/>
      <w:szCs w:val="18"/>
      <w:lang w:val="en-US" w:eastAsia="zh-CN" w:bidi="ar-SA"/>
    </w:rPr>
  </w:style>
  <w:style w:type="paragraph" w:customStyle="1" w:styleId="102">
    <w:name w:val="封面标准文稿编辑信息"/>
    <w:basedOn w:val="103"/>
    <w:autoRedefine/>
    <w:qFormat/>
    <w:uiPriority w:val="0"/>
    <w:pPr>
      <w:framePr w:wrap="around"/>
      <w:spacing w:before="180" w:line="180" w:lineRule="exact"/>
    </w:pPr>
    <w:rPr>
      <w:sz w:val="21"/>
    </w:rPr>
  </w:style>
  <w:style w:type="paragraph" w:customStyle="1" w:styleId="103">
    <w:name w:val="封面标准文稿类别"/>
    <w:basedOn w:val="92"/>
    <w:autoRedefine/>
    <w:qFormat/>
    <w:uiPriority w:val="0"/>
    <w:pPr>
      <w:framePr w:wrap="around"/>
      <w:spacing w:after="160" w:line="240" w:lineRule="auto"/>
    </w:pPr>
    <w:rPr>
      <w:sz w:val="24"/>
    </w:rPr>
  </w:style>
  <w:style w:type="paragraph" w:customStyle="1" w:styleId="104">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05">
    <w:name w:val="列项◆（三级）"/>
    <w:basedOn w:val="1"/>
    <w:autoRedefine/>
    <w:qFormat/>
    <w:uiPriority w:val="0"/>
    <w:pPr>
      <w:numPr>
        <w:ilvl w:val="2"/>
        <w:numId w:val="8"/>
      </w:numPr>
    </w:pPr>
    <w:rPr>
      <w:rFonts w:ascii="宋体"/>
      <w:szCs w:val="21"/>
    </w:rPr>
  </w:style>
  <w:style w:type="paragraph" w:customStyle="1" w:styleId="106">
    <w:name w:val="其他标准称谓"/>
    <w:next w:val="1"/>
    <w:autoRedefine/>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07">
    <w:name w:val="附录二级无"/>
    <w:basedOn w:val="75"/>
    <w:autoRedefine/>
    <w:qFormat/>
    <w:uiPriority w:val="0"/>
    <w:pPr>
      <w:spacing w:beforeLines="0" w:afterLines="0"/>
    </w:pPr>
    <w:rPr>
      <w:rFonts w:ascii="宋体" w:eastAsia="宋体"/>
      <w:szCs w:val="21"/>
    </w:rPr>
  </w:style>
  <w:style w:type="paragraph" w:customStyle="1" w:styleId="108">
    <w:name w:val="实施日期"/>
    <w:basedOn w:val="109"/>
    <w:autoRedefine/>
    <w:qFormat/>
    <w:uiPriority w:val="0"/>
    <w:pPr>
      <w:framePr w:wrap="around" w:vAnchor="page" w:hAnchor="text"/>
      <w:jc w:val="right"/>
    </w:pPr>
  </w:style>
  <w:style w:type="paragraph" w:customStyle="1" w:styleId="109">
    <w:name w:val="发布日期"/>
    <w:autoRedefine/>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10">
    <w:name w:val="列项说明"/>
    <w:basedOn w:val="1"/>
    <w:autoRedefine/>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1">
    <w:name w:val="字母编号列项（一级）"/>
    <w:autoRedefine/>
    <w:qFormat/>
    <w:uiPriority w:val="0"/>
    <w:pPr>
      <w:numPr>
        <w:ilvl w:val="0"/>
        <w:numId w:val="9"/>
      </w:numPr>
      <w:jc w:val="both"/>
    </w:pPr>
    <w:rPr>
      <w:rFonts w:ascii="宋体" w:hAnsi="Times New Roman" w:eastAsia="宋体" w:cs="Times New Roman"/>
      <w:sz w:val="21"/>
      <w:lang w:val="en-US" w:eastAsia="zh-CN" w:bidi="ar-SA"/>
    </w:rPr>
  </w:style>
  <w:style w:type="paragraph" w:customStyle="1" w:styleId="112">
    <w:name w:val="数字编号列项（二级）"/>
    <w:autoRedefine/>
    <w:qFormat/>
    <w:uiPriority w:val="0"/>
    <w:pPr>
      <w:numPr>
        <w:ilvl w:val="1"/>
        <w:numId w:val="9"/>
      </w:numPr>
      <w:jc w:val="both"/>
    </w:pPr>
    <w:rPr>
      <w:rFonts w:ascii="宋体" w:hAnsi="Times New Roman" w:eastAsia="宋体" w:cs="Times New Roman"/>
      <w:sz w:val="21"/>
      <w:lang w:val="en-US" w:eastAsia="zh-CN" w:bidi="ar-SA"/>
    </w:rPr>
  </w:style>
  <w:style w:type="paragraph" w:customStyle="1" w:styleId="113">
    <w:name w:val="图表脚注说明"/>
    <w:basedOn w:val="1"/>
    <w:autoRedefine/>
    <w:qFormat/>
    <w:uiPriority w:val="0"/>
    <w:pPr>
      <w:ind w:left="544" w:hanging="181"/>
    </w:pPr>
    <w:rPr>
      <w:rFonts w:ascii="宋体"/>
      <w:sz w:val="18"/>
      <w:szCs w:val="18"/>
    </w:rPr>
  </w:style>
  <w:style w:type="paragraph" w:customStyle="1" w:styleId="114">
    <w:name w:val="列项●（二级）"/>
    <w:autoRedefine/>
    <w:qFormat/>
    <w:uiPriority w:val="0"/>
    <w:pPr>
      <w:numPr>
        <w:ilvl w:val="1"/>
        <w:numId w:val="8"/>
      </w:numPr>
      <w:tabs>
        <w:tab w:val="left" w:pos="840"/>
      </w:tabs>
      <w:jc w:val="both"/>
    </w:pPr>
    <w:rPr>
      <w:rFonts w:ascii="宋体" w:hAnsi="Times New Roman" w:eastAsia="宋体" w:cs="Times New Roman"/>
      <w:sz w:val="21"/>
      <w:lang w:val="en-US" w:eastAsia="zh-CN" w:bidi="ar-SA"/>
    </w:rPr>
  </w:style>
  <w:style w:type="paragraph" w:customStyle="1" w:styleId="115">
    <w:name w:val="示例"/>
    <w:next w:val="116"/>
    <w:autoRedefine/>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116">
    <w:name w:val="示例内容"/>
    <w:autoRedefine/>
    <w:qFormat/>
    <w:uiPriority w:val="0"/>
    <w:pPr>
      <w:ind w:firstLine="200" w:firstLineChars="200"/>
    </w:pPr>
    <w:rPr>
      <w:rFonts w:ascii="宋体" w:hAnsi="Times New Roman" w:eastAsia="宋体" w:cs="Times New Roman"/>
      <w:sz w:val="18"/>
      <w:szCs w:val="18"/>
      <w:lang w:val="en-US" w:eastAsia="zh-CN" w:bidi="ar-SA"/>
    </w:rPr>
  </w:style>
  <w:style w:type="paragraph" w:customStyle="1" w:styleId="117">
    <w:name w:val="Char Char"/>
    <w:basedOn w:val="1"/>
    <w:autoRedefine/>
    <w:qFormat/>
    <w:uiPriority w:val="0"/>
    <w:rPr>
      <w:rFonts w:ascii="黑体" w:eastAsia="黑体"/>
      <w:sz w:val="36"/>
      <w:szCs w:val="36"/>
    </w:rPr>
  </w:style>
  <w:style w:type="paragraph" w:customStyle="1" w:styleId="118">
    <w:name w:val="Char Char1"/>
    <w:basedOn w:val="1"/>
    <w:autoRedefine/>
    <w:qFormat/>
    <w:uiPriority w:val="0"/>
    <w:rPr>
      <w:rFonts w:ascii="黑体" w:eastAsia="黑体"/>
      <w:sz w:val="36"/>
      <w:szCs w:val="36"/>
    </w:rPr>
  </w:style>
  <w:style w:type="paragraph" w:customStyle="1" w:styleId="119">
    <w:name w:val="参考文献、索引标题"/>
    <w:basedOn w:val="1"/>
    <w:next w:val="26"/>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20">
    <w:name w:val="正文表标题"/>
    <w:next w:val="26"/>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21">
    <w:name w:val="二级无"/>
    <w:basedOn w:val="55"/>
    <w:autoRedefine/>
    <w:qFormat/>
    <w:uiPriority w:val="0"/>
    <w:pPr>
      <w:spacing w:beforeLines="0" w:afterLines="0"/>
      <w:ind w:left="0"/>
    </w:pPr>
    <w:rPr>
      <w:rFonts w:ascii="宋体" w:eastAsia="宋体"/>
    </w:rPr>
  </w:style>
  <w:style w:type="paragraph" w:customStyle="1" w:styleId="122">
    <w:name w:val="图标脚注说明"/>
    <w:basedOn w:val="26"/>
    <w:autoRedefine/>
    <w:qFormat/>
    <w:uiPriority w:val="0"/>
    <w:pPr>
      <w:ind w:left="840" w:hanging="420" w:firstLineChars="0"/>
    </w:pPr>
    <w:rPr>
      <w:sz w:val="18"/>
      <w:szCs w:val="18"/>
    </w:rPr>
  </w:style>
  <w:style w:type="paragraph" w:customStyle="1" w:styleId="123">
    <w:name w:val="其他标准标志"/>
    <w:basedOn w:val="124"/>
    <w:autoRedefine/>
    <w:qFormat/>
    <w:uiPriority w:val="0"/>
    <w:pPr>
      <w:framePr w:w="6101" w:wrap="around" w:vAnchor="page" w:hAnchor="page" w:x="4673" w:y="942"/>
    </w:pPr>
    <w:rPr>
      <w:w w:val="130"/>
    </w:rPr>
  </w:style>
  <w:style w:type="paragraph" w:customStyle="1" w:styleId="124">
    <w:name w:val="标准标志"/>
    <w:next w:val="1"/>
    <w:autoRedefine/>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25">
    <w:name w:val="封面一致性程度标识2"/>
    <w:basedOn w:val="92"/>
    <w:autoRedefine/>
    <w:qFormat/>
    <w:uiPriority w:val="0"/>
    <w:pPr>
      <w:framePr w:wrap="around" w:y="4469"/>
    </w:pPr>
  </w:style>
  <w:style w:type="paragraph" w:customStyle="1" w:styleId="126">
    <w:name w:val="标准书眉一"/>
    <w:autoRedefine/>
    <w:qFormat/>
    <w:uiPriority w:val="0"/>
    <w:pPr>
      <w:jc w:val="both"/>
    </w:pPr>
    <w:rPr>
      <w:rFonts w:ascii="Times New Roman" w:hAnsi="Times New Roman" w:eastAsia="宋体" w:cs="Times New Roman"/>
      <w:lang w:val="en-US" w:eastAsia="zh-CN" w:bidi="ar-SA"/>
    </w:rPr>
  </w:style>
  <w:style w:type="paragraph" w:customStyle="1" w:styleId="127">
    <w:name w:val="封面正文"/>
    <w:autoRedefine/>
    <w:qFormat/>
    <w:uiPriority w:val="0"/>
    <w:pPr>
      <w:jc w:val="both"/>
    </w:pPr>
    <w:rPr>
      <w:rFonts w:ascii="Times New Roman" w:hAnsi="Times New Roman" w:eastAsia="宋体" w:cs="Times New Roman"/>
      <w:lang w:val="en-US" w:eastAsia="zh-CN" w:bidi="ar-SA"/>
    </w:rPr>
  </w:style>
  <w:style w:type="paragraph" w:customStyle="1" w:styleId="128">
    <w:name w:val="样式 标题 1 + 非加粗"/>
    <w:basedOn w:val="2"/>
    <w:autoRedefine/>
    <w:qFormat/>
    <w:uiPriority w:val="0"/>
    <w:pPr>
      <w:spacing w:beforeLines="100" w:afterLines="100" w:line="240" w:lineRule="auto"/>
    </w:pPr>
    <w:rPr>
      <w:rFonts w:eastAsia="黑体"/>
      <w:b w:val="0"/>
      <w:bCs w:val="0"/>
      <w:sz w:val="21"/>
    </w:rPr>
  </w:style>
  <w:style w:type="paragraph" w:customStyle="1" w:styleId="129">
    <w:name w:val="附录字母编号列项（一级）"/>
    <w:autoRedefine/>
    <w:qFormat/>
    <w:uiPriority w:val="0"/>
    <w:pPr>
      <w:numPr>
        <w:ilvl w:val="0"/>
        <w:numId w:val="4"/>
      </w:numPr>
    </w:pPr>
    <w:rPr>
      <w:rFonts w:ascii="宋体" w:hAnsi="Times New Roman" w:eastAsia="宋体" w:cs="Times New Roman"/>
      <w:sz w:val="21"/>
      <w:lang w:val="en-US" w:eastAsia="zh-CN" w:bidi="ar-SA"/>
    </w:rPr>
  </w:style>
  <w:style w:type="paragraph" w:customStyle="1" w:styleId="130">
    <w:name w:val="编号列项（三级）"/>
    <w:autoRedefine/>
    <w:qFormat/>
    <w:uiPriority w:val="0"/>
    <w:pPr>
      <w:numPr>
        <w:ilvl w:val="2"/>
        <w:numId w:val="9"/>
      </w:numPr>
    </w:pPr>
    <w:rPr>
      <w:rFonts w:ascii="宋体" w:hAnsi="Times New Roman" w:eastAsia="宋体" w:cs="Times New Roman"/>
      <w:sz w:val="21"/>
      <w:lang w:val="en-US" w:eastAsia="zh-CN" w:bidi="ar-SA"/>
    </w:rPr>
  </w:style>
  <w:style w:type="paragraph" w:customStyle="1" w:styleId="131">
    <w:name w:val="正文公式编号制表符"/>
    <w:basedOn w:val="26"/>
    <w:next w:val="26"/>
    <w:autoRedefine/>
    <w:qFormat/>
    <w:uiPriority w:val="0"/>
    <w:pPr>
      <w:ind w:firstLine="0" w:firstLineChars="0"/>
    </w:pPr>
  </w:style>
  <w:style w:type="paragraph" w:customStyle="1" w:styleId="132">
    <w:name w:val="列项——（一级）"/>
    <w:autoRedefine/>
    <w:qFormat/>
    <w:uiPriority w:val="0"/>
    <w:pPr>
      <w:widowControl w:val="0"/>
      <w:numPr>
        <w:ilvl w:val="0"/>
        <w:numId w:val="8"/>
      </w:numPr>
      <w:jc w:val="both"/>
    </w:pPr>
    <w:rPr>
      <w:rFonts w:ascii="宋体" w:hAnsi="Times New Roman" w:eastAsia="宋体" w:cs="Times New Roman"/>
      <w:sz w:val="21"/>
      <w:lang w:val="en-US" w:eastAsia="zh-CN" w:bidi="ar-SA"/>
    </w:rPr>
  </w:style>
  <w:style w:type="paragraph" w:customStyle="1" w:styleId="133">
    <w:name w:val="四级无"/>
    <w:basedOn w:val="91"/>
    <w:autoRedefine/>
    <w:qFormat/>
    <w:uiPriority w:val="0"/>
    <w:pPr>
      <w:spacing w:beforeLines="0" w:afterLines="0"/>
    </w:pPr>
    <w:rPr>
      <w:rFonts w:ascii="宋体" w:eastAsia="宋体"/>
    </w:rPr>
  </w:style>
  <w:style w:type="paragraph" w:customStyle="1" w:styleId="134">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35">
    <w:name w:val="附录四级无"/>
    <w:basedOn w:val="73"/>
    <w:autoRedefine/>
    <w:qFormat/>
    <w:uiPriority w:val="0"/>
    <w:pPr>
      <w:spacing w:beforeLines="0" w:afterLines="0"/>
    </w:pPr>
    <w:rPr>
      <w:rFonts w:ascii="宋体" w:eastAsia="宋体"/>
      <w:szCs w:val="21"/>
    </w:rPr>
  </w:style>
  <w:style w:type="paragraph" w:customStyle="1" w:styleId="136">
    <w:name w:val="封面标准英文名称2"/>
    <w:basedOn w:val="93"/>
    <w:autoRedefine/>
    <w:qFormat/>
    <w:uiPriority w:val="0"/>
    <w:pPr>
      <w:framePr w:wrap="around" w:y="4469"/>
    </w:pPr>
  </w:style>
  <w:style w:type="paragraph" w:customStyle="1" w:styleId="137">
    <w:name w:val="封面标准文稿类别2"/>
    <w:basedOn w:val="103"/>
    <w:autoRedefine/>
    <w:qFormat/>
    <w:uiPriority w:val="0"/>
    <w:pPr>
      <w:framePr w:wrap="around" w:y="4469"/>
    </w:pPr>
  </w:style>
  <w:style w:type="paragraph" w:customStyle="1" w:styleId="138">
    <w:name w:val="示例×："/>
    <w:basedOn w:val="139"/>
    <w:autoRedefine/>
    <w:qFormat/>
    <w:uiPriority w:val="0"/>
    <w:pPr>
      <w:numPr>
        <w:numId w:val="0"/>
      </w:numPr>
      <w:spacing w:beforeLines="0" w:afterLines="0"/>
      <w:ind w:firstLine="363"/>
      <w:outlineLvl w:val="9"/>
    </w:pPr>
    <w:rPr>
      <w:rFonts w:ascii="宋体" w:eastAsia="宋体"/>
      <w:sz w:val="18"/>
      <w:szCs w:val="18"/>
    </w:rPr>
  </w:style>
  <w:style w:type="paragraph" w:customStyle="1" w:styleId="139">
    <w:name w:val="章标题"/>
    <w:next w:val="26"/>
    <w:autoRedefine/>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140">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41">
    <w:name w:val="附录图标题"/>
    <w:basedOn w:val="1"/>
    <w:next w:val="26"/>
    <w:autoRedefine/>
    <w:qFormat/>
    <w:uiPriority w:val="0"/>
    <w:pPr>
      <w:numPr>
        <w:ilvl w:val="1"/>
        <w:numId w:val="5"/>
      </w:numPr>
      <w:spacing w:beforeLines="50" w:afterLines="50"/>
      <w:jc w:val="center"/>
    </w:pPr>
    <w:rPr>
      <w:rFonts w:ascii="黑体" w:eastAsia="黑体"/>
      <w:szCs w:val="21"/>
    </w:rPr>
  </w:style>
  <w:style w:type="paragraph" w:customStyle="1" w:styleId="142">
    <w:name w:val="其他实施日期"/>
    <w:basedOn w:val="108"/>
    <w:autoRedefine/>
    <w:qFormat/>
    <w:uiPriority w:val="0"/>
    <w:pPr>
      <w:framePr w:wrap="around" w:vAnchor="margin" w:hAnchor="page"/>
    </w:pPr>
  </w:style>
  <w:style w:type="paragraph" w:customStyle="1" w:styleId="143">
    <w:name w:val="三级无"/>
    <w:basedOn w:val="58"/>
    <w:autoRedefine/>
    <w:qFormat/>
    <w:uiPriority w:val="0"/>
    <w:pPr>
      <w:spacing w:beforeLines="0" w:afterLines="0"/>
    </w:pPr>
    <w:rPr>
      <w:rFonts w:ascii="宋体" w:eastAsia="宋体"/>
    </w:rPr>
  </w:style>
  <w:style w:type="paragraph" w:customStyle="1" w:styleId="144">
    <w:name w:val="封面标准名称2"/>
    <w:basedOn w:val="79"/>
    <w:autoRedefine/>
    <w:qFormat/>
    <w:uiPriority w:val="0"/>
    <w:pPr>
      <w:framePr w:wrap="around" w:y="4469"/>
      <w:spacing w:beforeLines="630"/>
    </w:pPr>
  </w:style>
  <w:style w:type="paragraph" w:customStyle="1" w:styleId="145">
    <w:name w:val="正文图标题"/>
    <w:next w:val="26"/>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46">
    <w:name w:val="示例后文字"/>
    <w:basedOn w:val="26"/>
    <w:next w:val="26"/>
    <w:autoRedefine/>
    <w:qFormat/>
    <w:uiPriority w:val="0"/>
    <w:pPr>
      <w:ind w:firstLine="360"/>
    </w:pPr>
    <w:rPr>
      <w:sz w:val="18"/>
    </w:rPr>
  </w:style>
  <w:style w:type="paragraph" w:customStyle="1" w:styleId="147">
    <w:name w:val="其他发布日期"/>
    <w:basedOn w:val="109"/>
    <w:autoRedefine/>
    <w:qFormat/>
    <w:uiPriority w:val="0"/>
    <w:pPr>
      <w:framePr w:wrap="around" w:vAnchor="page" w:hAnchor="text" w:x="1419"/>
    </w:pPr>
  </w:style>
  <w:style w:type="paragraph" w:customStyle="1" w:styleId="148">
    <w:name w:val="封面标准文稿编辑信息2"/>
    <w:basedOn w:val="102"/>
    <w:autoRedefine/>
    <w:qFormat/>
    <w:uiPriority w:val="0"/>
    <w:pPr>
      <w:framePr w:wrap="around" w:y="4469"/>
    </w:pPr>
  </w:style>
  <w:style w:type="paragraph" w:customStyle="1" w:styleId="149">
    <w:name w:val="一级无"/>
    <w:basedOn w:val="56"/>
    <w:autoRedefine/>
    <w:qFormat/>
    <w:uiPriority w:val="0"/>
    <w:pPr>
      <w:spacing w:before="156" w:after="156"/>
    </w:pPr>
    <w:rPr>
      <w:rFonts w:ascii="Times New Roman" w:eastAsia="宋体"/>
      <w:color w:val="000000"/>
    </w:rPr>
  </w:style>
  <w:style w:type="paragraph" w:customStyle="1" w:styleId="150">
    <w:name w:val="TOC 标题1"/>
    <w:basedOn w:val="2"/>
    <w:next w:val="1"/>
    <w:autoRedefine/>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51">
    <w:name w:val="封面标准代替信息"/>
    <w:autoRedefine/>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52">
    <w:name w:val="附录表标号"/>
    <w:basedOn w:val="1"/>
    <w:next w:val="26"/>
    <w:autoRedefine/>
    <w:qFormat/>
    <w:uiPriority w:val="0"/>
    <w:pPr>
      <w:numPr>
        <w:ilvl w:val="0"/>
        <w:numId w:val="6"/>
      </w:numPr>
      <w:spacing w:line="14" w:lineRule="exact"/>
      <w:jc w:val="center"/>
      <w:outlineLvl w:val="0"/>
    </w:pPr>
    <w:rPr>
      <w:color w:val="FFFFFF"/>
    </w:rPr>
  </w:style>
  <w:style w:type="paragraph" w:customStyle="1" w:styleId="153">
    <w:name w:val="标准称谓"/>
    <w:next w:val="1"/>
    <w:autoRedefine/>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54">
    <w:name w:val="标准书脚_偶数页"/>
    <w:autoRedefine/>
    <w:qFormat/>
    <w:uiPriority w:val="0"/>
    <w:pPr>
      <w:spacing w:before="120"/>
      <w:ind w:left="221"/>
    </w:pPr>
    <w:rPr>
      <w:rFonts w:ascii="宋体" w:hAnsi="Times New Roman" w:eastAsia="宋体" w:cs="Times New Roman"/>
      <w:sz w:val="18"/>
      <w:szCs w:val="18"/>
      <w:lang w:val="en-US" w:eastAsia="zh-CN" w:bidi="ar-SA"/>
    </w:rPr>
  </w:style>
  <w:style w:type="paragraph" w:customStyle="1" w:styleId="155">
    <w:name w:val="条文脚注"/>
    <w:basedOn w:val="27"/>
    <w:autoRedefine/>
    <w:qFormat/>
    <w:uiPriority w:val="0"/>
    <w:pPr>
      <w:numPr>
        <w:numId w:val="0"/>
      </w:numPr>
      <w:jc w:val="both"/>
    </w:pPr>
  </w:style>
  <w:style w:type="paragraph" w:customStyle="1" w:styleId="156">
    <w:name w:val="列项说明数字编号"/>
    <w:autoRedefine/>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57">
    <w:name w:val="终结线"/>
    <w:basedOn w:val="1"/>
    <w:autoRedefine/>
    <w:qFormat/>
    <w:uiPriority w:val="0"/>
    <w:pPr>
      <w:framePr w:hSpace="181" w:vSpace="181" w:wrap="around" w:vAnchor="text" w:hAnchor="margin" w:xAlign="center" w:y="285"/>
    </w:pPr>
  </w:style>
  <w:style w:type="paragraph" w:customStyle="1" w:styleId="158">
    <w:name w:val="前言、引言标题"/>
    <w:next w:val="26"/>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59">
    <w:name w:val="图的脚注"/>
    <w:next w:val="26"/>
    <w:autoRedefine/>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60">
    <w:name w:val="Default"/>
    <w:autoRedefine/>
    <w:unhideWhenUsed/>
    <w:qFormat/>
    <w:uiPriority w:val="99"/>
    <w:pPr>
      <w:widowControl w:val="0"/>
      <w:autoSpaceDE w:val="0"/>
      <w:autoSpaceDN w:val="0"/>
      <w:adjustRightInd w:val="0"/>
    </w:pPr>
    <w:rPr>
      <w:rFonts w:ascii="仿宋" w:hAnsi="仿宋" w:eastAsia="仿宋" w:cs="Times New Roman"/>
      <w:color w:val="000000"/>
      <w:sz w:val="24"/>
      <w:lang w:val="en-US" w:eastAsia="zh-CN" w:bidi="ar-SA"/>
    </w:rPr>
  </w:style>
  <w:style w:type="character" w:customStyle="1" w:styleId="161">
    <w:name w:val="标题 6 字符"/>
    <w:link w:val="3"/>
    <w:autoRedefine/>
    <w:semiHidden/>
    <w:qFormat/>
    <w:uiPriority w:val="0"/>
    <w:rPr>
      <w:rFonts w:ascii="等线 Light" w:hAnsi="等线 Light" w:eastAsia="等线 Light" w:cs="Times New Roman"/>
      <w:b/>
      <w:bCs/>
      <w:kern w:val="2"/>
      <w:sz w:val="24"/>
      <w:szCs w:val="24"/>
    </w:rPr>
  </w:style>
  <w:style w:type="character" w:customStyle="1" w:styleId="162">
    <w:name w:val="页脚 字符"/>
    <w:link w:val="20"/>
    <w:autoRedefine/>
    <w:qFormat/>
    <w:uiPriority w:val="99"/>
    <w:rPr>
      <w:kern w:val="2"/>
      <w:sz w:val="18"/>
      <w:szCs w:val="18"/>
    </w:rPr>
  </w:style>
  <w:style w:type="paragraph" w:customStyle="1" w:styleId="163">
    <w:name w:val="TOC 标题2"/>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64">
    <w:name w:val="正文文本缩进 2 字符"/>
    <w:basedOn w:val="39"/>
    <w:link w:val="17"/>
    <w:autoRedefine/>
    <w:qFormat/>
    <w:uiPriority w:val="99"/>
    <w:rPr>
      <w:rFonts w:eastAsia="PMingLiU-ExtB"/>
      <w:kern w:val="2"/>
      <w:sz w:val="24"/>
      <w:szCs w:val="24"/>
      <w:lang w:eastAsia="zh-TW"/>
    </w:rPr>
  </w:style>
  <w:style w:type="paragraph" w:customStyle="1" w:styleId="165">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66">
    <w:name w:val="标准文件_术语条一"/>
    <w:basedOn w:val="167"/>
    <w:next w:val="165"/>
    <w:autoRedefine/>
    <w:qFormat/>
    <w:uiPriority w:val="0"/>
  </w:style>
  <w:style w:type="paragraph" w:customStyle="1" w:styleId="167">
    <w:name w:val="标准文件_一级无标题"/>
    <w:basedOn w:val="168"/>
    <w:autoRedefine/>
    <w:qFormat/>
    <w:uiPriority w:val="0"/>
    <w:pPr>
      <w:spacing w:before="0" w:beforeLines="0" w:after="0" w:afterLines="0"/>
      <w:outlineLvl w:val="9"/>
    </w:pPr>
    <w:rPr>
      <w:rFonts w:ascii="宋体" w:eastAsia="宋体"/>
    </w:rPr>
  </w:style>
  <w:style w:type="paragraph" w:customStyle="1" w:styleId="168">
    <w:name w:val="标准文件_一级条标题"/>
    <w:basedOn w:val="169"/>
    <w:next w:val="165"/>
    <w:autoRedefine/>
    <w:qFormat/>
    <w:uiPriority w:val="0"/>
    <w:pPr>
      <w:numPr>
        <w:ilvl w:val="2"/>
      </w:numPr>
      <w:spacing w:before="50" w:beforeLines="50" w:after="50" w:afterLines="50"/>
      <w:outlineLvl w:val="1"/>
    </w:pPr>
  </w:style>
  <w:style w:type="paragraph" w:customStyle="1" w:styleId="169">
    <w:name w:val="标准文件_章标题"/>
    <w:next w:val="165"/>
    <w:autoRedefine/>
    <w:qFormat/>
    <w:uiPriority w:val="0"/>
    <w:pPr>
      <w:numPr>
        <w:ilvl w:val="1"/>
        <w:numId w:val="10"/>
      </w:numPr>
      <w:spacing w:before="100" w:beforeLines="100" w:after="100" w:afterLines="100"/>
      <w:jc w:val="both"/>
      <w:outlineLvl w:val="0"/>
    </w:pPr>
    <w:rPr>
      <w:rFonts w:ascii="黑体" w:hAnsi="Times New Roman" w:eastAsia="黑体" w:cs="Times New Roman"/>
      <w:sz w:val="21"/>
      <w:lang w:val="en-US" w:eastAsia="zh-CN" w:bidi="ar-SA"/>
    </w:rPr>
  </w:style>
  <w:style w:type="character" w:customStyle="1" w:styleId="170">
    <w:name w:val="标准文件_段 Char"/>
    <w:basedOn w:val="39"/>
    <w:autoRedefine/>
    <w:qFormat/>
    <w:uiPriority w:val="0"/>
    <w:rPr>
      <w:rFonts w:hint="eastAsia" w:ascii="宋体" w:hAnsi="宋体" w:eastAsia="宋体" w:cs="宋体"/>
      <w:sz w:val="21"/>
    </w:rPr>
  </w:style>
  <w:style w:type="paragraph" w:customStyle="1" w:styleId="171">
    <w:name w:val="标准文件_正文标准名称"/>
    <w:autoRedefine/>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72">
    <w:name w:val="正文1"/>
    <w:qFormat/>
    <w:uiPriority w:val="0"/>
    <w:pPr>
      <w:jc w:val="both"/>
    </w:pPr>
    <w:rPr>
      <w:rFonts w:ascii="Calibri" w:hAnsi="Calibri" w:eastAsia="宋体" w:cs="Calibri"/>
      <w:kern w:val="2"/>
      <w:sz w:val="21"/>
      <w:szCs w:val="21"/>
      <w:lang w:val="en-US" w:eastAsia="zh-CN" w:bidi="ar-SA"/>
    </w:rPr>
  </w:style>
  <w:style w:type="paragraph" w:customStyle="1" w:styleId="173">
    <w:name w:val="标准文件_二级条标题"/>
    <w:next w:val="165"/>
    <w:qFormat/>
    <w:uiPriority w:val="0"/>
    <w:pPr>
      <w:widowControl w:val="0"/>
      <w:numPr>
        <w:ilvl w:val="3"/>
        <w:numId w:val="11"/>
      </w:numPr>
      <w:spacing w:before="50" w:beforeLines="50" w:after="50" w:afterLines="50"/>
      <w:jc w:val="both"/>
      <w:outlineLvl w:val="2"/>
    </w:pPr>
    <w:rPr>
      <w:rFonts w:ascii="黑体"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23\Desktop\02_GZBD&#26631;&#20934;&#27169;&#26495;.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dec89b2-61f7-4ca6-98e2-c36374a47443}"/>
        <w:style w:val=""/>
        <w:category>
          <w:name w:val="常规"/>
          <w:gallery w:val="placeholder"/>
        </w:category>
        <w:types>
          <w:type w:val="bbPlcHdr"/>
        </w:types>
        <w:behaviors>
          <w:behavior w:val="content"/>
        </w:behaviors>
        <w:description w:val=""/>
        <w:guid w:val="{BDEC89B2-61F7-4CA6-98E2-C36374A47443}"/>
      </w:docPartPr>
      <w:docPartBody>
        <w:p w14:paraId="4868C35D">
          <w:pPr>
            <w:pStyle w:val="4"/>
            <w:rPr>
              <w:rFonts w:hint="eastAsia"/>
            </w:rPr>
          </w:pPr>
          <w:r>
            <w:rPr>
              <w:rStyle w:val="5"/>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F77"/>
    <w:rsid w:val="00061F77"/>
    <w:rsid w:val="009F278B"/>
    <w:rsid w:val="00F167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AA4200051FB54D44942A687BA6A275D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5">
    <w:name w:val="Placeholder Text"/>
    <w:basedOn w:val="2"/>
    <w:semiHidden/>
    <w:qFormat/>
    <w:uiPriority w:val="99"/>
    <w:rPr>
      <w:color w:val="808080"/>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02_GZBD标准模板</Template>
  <Pages>10</Pages>
  <Words>2833</Words>
  <Characters>2974</Characters>
  <Lines>131</Lines>
  <Paragraphs>134</Paragraphs>
  <TotalTime>0</TotalTime>
  <ScaleCrop>false</ScaleCrop>
  <LinksUpToDate>false</LinksUpToDate>
  <CharactersWithSpaces>3050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2020-10-14T08:16:00Z</dcterms:created>
  <cp:lastPrinted>2024-05-28T07:02:00Z</cp:lastPrinted>
  <dcterms:modified xsi:type="dcterms:W3CDTF">2026-07-29T10:03:18Z</dcterms:modified>
  <dc:title>标准名称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C9288B688AA74D738B0C8191A0AAE3DD_13</vt:lpwstr>
  </property>
  <property fmtid="{D5CDD505-2E9C-101B-9397-08002B2CF9AE}" pid="4" name="KSOTemplateDocerSaveRecord">
    <vt:lpwstr>eyJoZGlkIjoiYThiY2VlNzg1Yjc5MmY1NDQ1YWQ1YTJhZWIxNWQ3YjciLCJ1c2VySWQiOiI1OTIzNDQ4MDEifQ==</vt:lpwstr>
  </property>
</Properties>
</file>