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8"/>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CE2B2D" w14:paraId="0E068A38" w14:textId="77777777">
        <w:tc>
          <w:tcPr>
            <w:tcW w:w="509" w:type="dxa"/>
          </w:tcPr>
          <w:p w14:paraId="1457E317" w14:textId="77777777" w:rsidR="00CE2B2D" w:rsidRDefault="00D25DD2">
            <w:pPr>
              <w:pStyle w:val="affff0"/>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0AAF9C29" w14:textId="77777777" w:rsidR="00CE2B2D" w:rsidRDefault="00D25DD2">
            <w:pPr>
              <w:pStyle w:val="affff0"/>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hint="eastAsia"/>
                <w:sz w:val="21"/>
                <w:szCs w:val="21"/>
              </w:rPr>
              <w:fldChar w:fldCharType="begin">
                <w:ffData>
                  <w:name w:val="ICS"/>
                  <w:enabled/>
                  <w:calcOnExit w:val="0"/>
                  <w:textInput>
                    <w:default w:val="71.100.99"/>
                  </w:textInput>
                </w:ffData>
              </w:fldChar>
            </w:r>
            <w:bookmarkStart w:id="0" w:name="ICS"/>
            <w:r>
              <w:rPr>
                <w:rFonts w:ascii="黑体" w:eastAsia="黑体" w:hAnsi="黑体" w:hint="eastAsia"/>
                <w:sz w:val="21"/>
                <w:szCs w:val="21"/>
              </w:rPr>
              <w:instrText xml:space="preserve"> FORMTEXT </w:instrText>
            </w:r>
            <w:r>
              <w:rPr>
                <w:rFonts w:ascii="黑体" w:eastAsia="黑体" w:hAnsi="黑体" w:hint="eastAsia"/>
                <w:sz w:val="21"/>
                <w:szCs w:val="21"/>
              </w:rPr>
            </w:r>
            <w:r>
              <w:rPr>
                <w:rFonts w:ascii="黑体" w:eastAsia="黑体" w:hAnsi="黑体" w:hint="eastAsia"/>
                <w:sz w:val="21"/>
                <w:szCs w:val="21"/>
              </w:rPr>
              <w:fldChar w:fldCharType="separate"/>
            </w:r>
            <w:r>
              <w:rPr>
                <w:rFonts w:ascii="黑体" w:eastAsia="黑体" w:hAnsi="黑体" w:hint="eastAsia"/>
                <w:sz w:val="21"/>
                <w:szCs w:val="21"/>
              </w:rPr>
              <w:t>71.100.99</w:t>
            </w:r>
            <w:r>
              <w:rPr>
                <w:rFonts w:ascii="黑体" w:eastAsia="黑体" w:hAnsi="黑体" w:hint="eastAsia"/>
                <w:sz w:val="21"/>
                <w:szCs w:val="21"/>
              </w:rPr>
              <w:fldChar w:fldCharType="end"/>
            </w:r>
            <w:bookmarkEnd w:id="0"/>
          </w:p>
        </w:tc>
      </w:tr>
      <w:tr w:rsidR="00CE2B2D" w14:paraId="4954A7A8" w14:textId="77777777">
        <w:tc>
          <w:tcPr>
            <w:tcW w:w="509" w:type="dxa"/>
          </w:tcPr>
          <w:p w14:paraId="2BF13819" w14:textId="77777777" w:rsidR="00CE2B2D" w:rsidRDefault="00D25DD2">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tbl>
            <w:tblPr>
              <w:tblStyle w:val="affff8"/>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CE2B2D" w14:paraId="43457946" w14:textId="77777777">
              <w:trPr>
                <w:trHeight w:hRule="exact" w:val="1021"/>
              </w:trPr>
              <w:tc>
                <w:tcPr>
                  <w:tcW w:w="9242" w:type="dxa"/>
                  <w:vAlign w:val="center"/>
                </w:tcPr>
                <w:p w14:paraId="6001E1EF" w14:textId="77777777" w:rsidR="00CE2B2D" w:rsidRDefault="00D25DD2" w:rsidP="00305A6F">
                  <w:pPr>
                    <w:pStyle w:val="afffff0"/>
                    <w:framePr w:w="0" w:hRule="auto" w:wrap="auto" w:hAnchor="text" w:xAlign="left" w:yAlign="inline" w:anchorLock="0"/>
                    <w:ind w:left="420" w:right="624"/>
                    <w:rPr>
                      <w:rFonts w:ascii="宋体" w:hAnsi="宋体"/>
                      <w:sz w:val="28"/>
                      <w:szCs w:val="28"/>
                    </w:rPr>
                  </w:pPr>
                  <w:r>
                    <w:rPr>
                      <w:sz w:val="21"/>
                      <w:szCs w:val="21"/>
                    </w:rPr>
                    <w:t xml:space="preserve"> </w:t>
                  </w:r>
                  <w:r>
                    <w:fldChar w:fldCharType="begin">
                      <w:ffData>
                        <w:name w:val="c1"/>
                        <w:enabled/>
                        <w:calcOnExit w:val="0"/>
                        <w:textInput>
                          <w:default w:val="T/CIET"/>
                          <w:maxLength w:val="7"/>
                        </w:textInput>
                      </w:ffData>
                    </w:fldChar>
                  </w:r>
                  <w:bookmarkStart w:id="1" w:name="c1"/>
                  <w:r>
                    <w:instrText xml:space="preserve"> FORMTEXT </w:instrText>
                  </w:r>
                  <w:r>
                    <w:fldChar w:fldCharType="separate"/>
                  </w:r>
                  <w:r>
                    <w:t>T/CIET</w:t>
                  </w:r>
                  <w:r>
                    <w:fldChar w:fldCharType="end"/>
                  </w:r>
                  <w:bookmarkEnd w:id="1"/>
                </w:p>
              </w:tc>
            </w:tr>
          </w:tbl>
          <w:p w14:paraId="5B4A3809" w14:textId="77777777" w:rsidR="00CE2B2D" w:rsidRDefault="00D25DD2">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hint="eastAsia"/>
                <w:sz w:val="21"/>
                <w:szCs w:val="21"/>
              </w:rPr>
              <w:fldChar w:fldCharType="begin">
                <w:ffData>
                  <w:name w:val="CSDN"/>
                  <w:enabled/>
                  <w:calcOnExit w:val="0"/>
                  <w:textInput>
                    <w:default w:val="G 74"/>
                  </w:textInput>
                </w:ffData>
              </w:fldChar>
            </w:r>
            <w:bookmarkStart w:id="2" w:name="CSDN"/>
            <w:r>
              <w:rPr>
                <w:rFonts w:ascii="黑体" w:eastAsia="黑体" w:hAnsi="黑体" w:hint="eastAsia"/>
                <w:sz w:val="21"/>
                <w:szCs w:val="21"/>
              </w:rPr>
              <w:instrText xml:space="preserve"> FORMTEXT </w:instrText>
            </w:r>
            <w:r>
              <w:rPr>
                <w:rFonts w:ascii="黑体" w:eastAsia="黑体" w:hAnsi="黑体" w:hint="eastAsia"/>
                <w:sz w:val="21"/>
                <w:szCs w:val="21"/>
              </w:rPr>
            </w:r>
            <w:r>
              <w:rPr>
                <w:rFonts w:ascii="黑体" w:eastAsia="黑体" w:hAnsi="黑体" w:hint="eastAsia"/>
                <w:sz w:val="21"/>
                <w:szCs w:val="21"/>
              </w:rPr>
              <w:fldChar w:fldCharType="separate"/>
            </w:r>
            <w:r>
              <w:rPr>
                <w:rFonts w:ascii="黑体" w:eastAsia="黑体" w:hAnsi="黑体" w:hint="eastAsia"/>
                <w:sz w:val="21"/>
                <w:szCs w:val="21"/>
              </w:rPr>
              <w:t>G 74</w:t>
            </w:r>
            <w:r>
              <w:rPr>
                <w:rFonts w:ascii="黑体" w:eastAsia="黑体" w:hAnsi="黑体" w:hint="eastAsia"/>
                <w:sz w:val="21"/>
                <w:szCs w:val="21"/>
              </w:rPr>
              <w:fldChar w:fldCharType="end"/>
            </w:r>
            <w:bookmarkEnd w:id="2"/>
          </w:p>
        </w:tc>
      </w:tr>
    </w:tbl>
    <w:p w14:paraId="4FB0B192" w14:textId="77777777" w:rsidR="00CE2B2D" w:rsidRDefault="00D25DD2">
      <w:pPr>
        <w:pStyle w:val="afffff1"/>
        <w:framePr w:w="9639" w:h="624" w:hRule="exact" w:hSpace="181" w:vSpace="181" w:wrap="around" w:hAnchor="page" w:x="1305" w:y="2269"/>
        <w:rPr>
          <w:rFonts w:ascii="黑体" w:eastAsia="黑体" w:hAnsi="黑体"/>
          <w:b w:val="0"/>
          <w:bCs w:val="0"/>
          <w:w w:val="100"/>
          <w:sz w:val="48"/>
          <w:szCs w:val="48"/>
        </w:rPr>
      </w:pPr>
      <w:bookmarkStart w:id="3" w:name="_Hlk26473981"/>
      <w:r>
        <w:rPr>
          <w:rFonts w:ascii="黑体" w:eastAsia="黑体" w:hint="eastAsia"/>
          <w:b w:val="0"/>
          <w:w w:val="100"/>
          <w:sz w:val="48"/>
        </w:rPr>
        <w:t>团体</w:t>
      </w:r>
      <w:r>
        <w:rPr>
          <w:rFonts w:ascii="黑体" w:eastAsia="黑体" w:hAnsi="黑体" w:hint="eastAsia"/>
          <w:b w:val="0"/>
          <w:bCs w:val="0"/>
          <w:w w:val="100"/>
          <w:sz w:val="48"/>
          <w:szCs w:val="48"/>
        </w:rPr>
        <w:t>标准</w:t>
      </w:r>
    </w:p>
    <w:bookmarkEnd w:id="3"/>
    <w:p w14:paraId="48990A33" w14:textId="77777777" w:rsidR="00CE2B2D" w:rsidRDefault="00D25DD2">
      <w:pPr>
        <w:pStyle w:val="affffffffff3"/>
        <w:framePr w:wrap="auto"/>
      </w:pPr>
      <w:r>
        <w:t>T/</w:t>
      </w:r>
      <w:r>
        <w:fldChar w:fldCharType="begin">
          <w:ffData>
            <w:name w:val="文字1"/>
            <w:enabled/>
            <w:calcOnExit w:val="0"/>
            <w:textInput>
              <w:default w:val="CIET"/>
            </w:textInput>
          </w:ffData>
        </w:fldChar>
      </w:r>
      <w:bookmarkStart w:id="4" w:name="文字1"/>
      <w:r>
        <w:instrText xml:space="preserve"> FORMTEXT </w:instrText>
      </w:r>
      <w:r>
        <w:fldChar w:fldCharType="separate"/>
      </w:r>
      <w:r>
        <w:t>CIET</w:t>
      </w:r>
      <w:r>
        <w:fldChar w:fldCharType="end"/>
      </w:r>
      <w:bookmarkEnd w:id="4"/>
      <w:r>
        <w:t xml:space="preserve"> </w:t>
      </w:r>
      <w:r>
        <w:fldChar w:fldCharType="begin">
          <w:ffData>
            <w:name w:val="NSTD_CODE_F"/>
            <w:enabled/>
            <w:calcOnExit w:val="0"/>
            <w:textInput>
              <w:default w:val="XXXX"/>
            </w:textInput>
          </w:ffData>
        </w:fldChar>
      </w:r>
      <w:bookmarkStart w:id="5" w:name="NSTD_CODE_F"/>
      <w:r>
        <w:instrText xml:space="preserve"> FORMTEXT </w:instrText>
      </w:r>
      <w:r>
        <w:fldChar w:fldCharType="separate"/>
      </w:r>
      <w:r>
        <w:t>XXXX</w:t>
      </w:r>
      <w:r>
        <w:fldChar w:fldCharType="end"/>
      </w:r>
      <w:bookmarkEnd w:id="5"/>
      <w:r>
        <w:rPr>
          <w:rFonts w:hAnsi="黑体"/>
        </w:rPr>
        <w:t>—</w:t>
      </w:r>
      <w:r>
        <w:fldChar w:fldCharType="begin">
          <w:ffData>
            <w:name w:val="NSTD_CODE_B"/>
            <w:enabled/>
            <w:calcOnExit w:val="0"/>
            <w:textInput>
              <w:default w:val="XXXX"/>
            </w:textInput>
          </w:ffData>
        </w:fldChar>
      </w:r>
      <w:bookmarkStart w:id="6" w:name="NSTD_CODE_B"/>
      <w:r>
        <w:instrText xml:space="preserve"> FORMTEXT </w:instrText>
      </w:r>
      <w:r>
        <w:fldChar w:fldCharType="separate"/>
      </w:r>
      <w:r>
        <w:t>XXXX</w:t>
      </w:r>
      <w:r>
        <w:fldChar w:fldCharType="end"/>
      </w:r>
      <w:bookmarkEnd w:id="6"/>
    </w:p>
    <w:p w14:paraId="32293067" w14:textId="77777777" w:rsidR="00CE2B2D" w:rsidRDefault="00D25DD2">
      <w:pPr>
        <w:pStyle w:val="affffffffff4"/>
        <w:framePr w:wrap="auto"/>
        <w:rPr>
          <w:rFonts w:hAnsi="黑体"/>
        </w:rPr>
      </w:pPr>
      <w:r>
        <w:rPr>
          <w:rFonts w:hAnsi="黑体"/>
        </w:rPr>
        <w:fldChar w:fldCharType="begin">
          <w:ffData>
            <w:name w:val="OSTD_CODE"/>
            <w:enabled/>
            <w:calcOnExit w:val="0"/>
            <w:textInput/>
          </w:ffData>
        </w:fldChar>
      </w:r>
      <w:bookmarkStart w:id="7"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7"/>
    </w:p>
    <w:p w14:paraId="7132AC24" w14:textId="77777777" w:rsidR="00CE2B2D" w:rsidRDefault="00D25DD2">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21984FE2" wp14:editId="6B3D4746">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4002E148" w14:textId="77777777" w:rsidR="00CE2B2D" w:rsidRDefault="00CE2B2D">
      <w:pPr>
        <w:pStyle w:val="afffff1"/>
        <w:framePr w:w="9639" w:h="6976" w:hRule="exact" w:hSpace="0" w:vSpace="0" w:wrap="around" w:hAnchor="page" w:y="6408"/>
        <w:jc w:val="center"/>
        <w:rPr>
          <w:rFonts w:ascii="黑体" w:eastAsia="黑体" w:hAnsi="黑体"/>
          <w:b w:val="0"/>
          <w:bCs w:val="0"/>
          <w:w w:val="100"/>
        </w:rPr>
      </w:pPr>
    </w:p>
    <w:p w14:paraId="498958E7" w14:textId="77777777" w:rsidR="00CE2B2D" w:rsidRDefault="00D25DD2">
      <w:pPr>
        <w:pStyle w:val="affffffffff5"/>
        <w:framePr w:h="6974" w:hRule="exact" w:wrap="around" w:x="1419" w:anchorLock="1"/>
      </w:pPr>
      <w:r>
        <w:rPr>
          <w:rFonts w:hint="eastAsia"/>
        </w:rPr>
        <w:fldChar w:fldCharType="begin">
          <w:ffData>
            <w:name w:val="CSTD_NAME"/>
            <w:enabled/>
            <w:calcOnExit w:val="0"/>
            <w:textInput>
              <w:default w:val="甲烷干重整（DRM）催化剂"/>
            </w:textInput>
          </w:ffData>
        </w:fldChar>
      </w:r>
      <w:bookmarkStart w:id="8" w:name="CSTD_NAME"/>
      <w:r>
        <w:rPr>
          <w:rFonts w:hint="eastAsia"/>
        </w:rPr>
        <w:instrText xml:space="preserve"> FORMTEXT </w:instrText>
      </w:r>
      <w:r>
        <w:rPr>
          <w:rFonts w:hint="eastAsia"/>
        </w:rPr>
      </w:r>
      <w:r>
        <w:rPr>
          <w:rFonts w:hint="eastAsia"/>
        </w:rPr>
        <w:fldChar w:fldCharType="separate"/>
      </w:r>
      <w:r>
        <w:rPr>
          <w:rFonts w:hint="eastAsia"/>
        </w:rPr>
        <w:t>甲烷干重整（</w:t>
      </w:r>
      <w:r>
        <w:rPr>
          <w:rFonts w:hint="eastAsia"/>
        </w:rPr>
        <w:t>DRM</w:t>
      </w:r>
      <w:r>
        <w:rPr>
          <w:rFonts w:hint="eastAsia"/>
        </w:rPr>
        <w:t>）催化剂</w:t>
      </w:r>
      <w:r>
        <w:rPr>
          <w:rFonts w:hint="eastAsia"/>
        </w:rPr>
        <w:fldChar w:fldCharType="end"/>
      </w:r>
      <w:bookmarkEnd w:id="8"/>
    </w:p>
    <w:p w14:paraId="35247647" w14:textId="77777777" w:rsidR="00CE2B2D" w:rsidRDefault="00CE2B2D">
      <w:pPr>
        <w:framePr w:w="9639" w:h="6974" w:hRule="exact" w:wrap="around" w:vAnchor="page" w:hAnchor="page" w:x="1419" w:y="6408" w:anchorLock="1"/>
        <w:ind w:left="-1418"/>
      </w:pPr>
    </w:p>
    <w:p w14:paraId="52DA4BE5" w14:textId="77777777" w:rsidR="00CE2B2D" w:rsidRDefault="00D25DD2">
      <w:pPr>
        <w:pStyle w:val="afffffff9"/>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Dry reforming of methane (DRM) catalyst"/>
            </w:textInput>
          </w:ffData>
        </w:fldChar>
      </w:r>
      <w:bookmarkStart w:id="9"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szCs w:val="28"/>
        </w:rPr>
        <w:t>Dry reforming of methane (DRM) catalyst</w:t>
      </w:r>
      <w:r>
        <w:rPr>
          <w:rFonts w:eastAsia="黑体"/>
          <w:szCs w:val="28"/>
        </w:rPr>
        <w:fldChar w:fldCharType="end"/>
      </w:r>
      <w:bookmarkEnd w:id="9"/>
    </w:p>
    <w:p w14:paraId="1B9E82AF" w14:textId="77777777" w:rsidR="00CE2B2D" w:rsidRDefault="00CE2B2D">
      <w:pPr>
        <w:framePr w:w="9639" w:h="6974" w:hRule="exact" w:wrap="around" w:vAnchor="page" w:hAnchor="page" w:x="1419" w:y="6408" w:anchorLock="1"/>
        <w:spacing w:line="760" w:lineRule="exact"/>
        <w:ind w:left="-1418"/>
      </w:pPr>
    </w:p>
    <w:p w14:paraId="2B083C08" w14:textId="77777777" w:rsidR="00CE2B2D" w:rsidRDefault="00CE2B2D">
      <w:pPr>
        <w:pStyle w:val="afffffff9"/>
        <w:framePr w:w="9639" w:h="6974" w:hRule="exact" w:wrap="around" w:vAnchor="page" w:hAnchor="page" w:x="1419" w:y="6408" w:anchorLock="1"/>
        <w:textAlignment w:val="bottom"/>
        <w:rPr>
          <w:rFonts w:eastAsia="黑体"/>
          <w:szCs w:val="28"/>
        </w:rPr>
      </w:pPr>
    </w:p>
    <w:p w14:paraId="75F3CB2E" w14:textId="77777777" w:rsidR="00CE2B2D" w:rsidRDefault="00D25DD2">
      <w:pPr>
        <w:pStyle w:val="afffffff9"/>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r>
      <w:r>
        <w:rPr>
          <w:sz w:val="24"/>
          <w:szCs w:val="28"/>
        </w:rPr>
        <w:fldChar w:fldCharType="separate"/>
      </w:r>
      <w:r>
        <w:rPr>
          <w:sz w:val="24"/>
          <w:szCs w:val="28"/>
        </w:rPr>
        <w:fldChar w:fldCharType="end"/>
      </w:r>
      <w:bookmarkEnd w:id="10"/>
    </w:p>
    <w:p w14:paraId="24C6A078" w14:textId="373C492A" w:rsidR="00CE2B2D" w:rsidRDefault="00305A6F">
      <w:pPr>
        <w:pStyle w:val="afffffff9"/>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default w:val=" （征求意见稿）"/>
            </w:textInput>
          </w:ffData>
        </w:fldChar>
      </w:r>
      <w:bookmarkStart w:id="11" w:name="CMPLSH_DATE"/>
      <w:r>
        <w:rPr>
          <w:sz w:val="21"/>
          <w:szCs w:val="28"/>
        </w:rPr>
        <w:instrText xml:space="preserve"> FORMTEXT </w:instrText>
      </w:r>
      <w:r>
        <w:rPr>
          <w:sz w:val="21"/>
          <w:szCs w:val="28"/>
        </w:rPr>
      </w:r>
      <w:r>
        <w:rPr>
          <w:sz w:val="21"/>
          <w:szCs w:val="28"/>
        </w:rPr>
        <w:fldChar w:fldCharType="separate"/>
      </w:r>
      <w:r>
        <w:rPr>
          <w:rFonts w:hint="eastAsia"/>
          <w:noProof/>
          <w:sz w:val="21"/>
          <w:szCs w:val="28"/>
        </w:rPr>
        <w:t xml:space="preserve"> </w:t>
      </w:r>
      <w:r>
        <w:rPr>
          <w:rFonts w:hint="eastAsia"/>
          <w:noProof/>
          <w:sz w:val="21"/>
          <w:szCs w:val="28"/>
        </w:rPr>
        <w:t>（征求意见稿）</w:t>
      </w:r>
      <w:r>
        <w:rPr>
          <w:sz w:val="21"/>
          <w:szCs w:val="28"/>
        </w:rPr>
        <w:fldChar w:fldCharType="end"/>
      </w:r>
      <w:bookmarkEnd w:id="11"/>
    </w:p>
    <w:p w14:paraId="7306DFB3" w14:textId="77777777" w:rsidR="00CE2B2D" w:rsidRDefault="00CE2B2D">
      <w:pPr>
        <w:pStyle w:val="afffffff9"/>
        <w:framePr w:w="9639" w:h="6974" w:hRule="exact" w:wrap="around" w:vAnchor="page" w:hAnchor="page" w:x="1419" w:y="6408" w:anchorLock="1"/>
        <w:spacing w:beforeLines="300" w:before="720" w:afterLines="30" w:after="72" w:line="240" w:lineRule="auto"/>
        <w:textAlignment w:val="bottom"/>
        <w:rPr>
          <w:b/>
          <w:sz w:val="21"/>
          <w:szCs w:val="28"/>
        </w:rPr>
      </w:pPr>
    </w:p>
    <w:p w14:paraId="69C0DA80" w14:textId="77777777" w:rsidR="00CE2B2D" w:rsidRDefault="00D25DD2">
      <w:pPr>
        <w:pStyle w:val="affffffffff1"/>
        <w:framePr w:wrap="around" w:y="14176"/>
      </w:pPr>
      <w:r>
        <w:rPr>
          <w:rFonts w:ascii="黑体"/>
        </w:rPr>
        <w:fldChar w:fldCharType="begin">
          <w:ffData>
            <w:name w:val="PLSH_DATE_Y"/>
            <w:enabled/>
            <w:calcOnExit w:val="0"/>
            <w:textInput>
              <w:default w:val="2026"/>
              <w:maxLength w:val="4"/>
            </w:textInput>
          </w:ffData>
        </w:fldChar>
      </w:r>
      <w:bookmarkStart w:id="12" w:name="PLSH_DATE_Y"/>
      <w:r>
        <w:rPr>
          <w:rFonts w:ascii="黑体"/>
        </w:rPr>
        <w:instrText xml:space="preserve"> FORMTEXT </w:instrText>
      </w:r>
      <w:r>
        <w:rPr>
          <w:rFonts w:ascii="黑体"/>
        </w:rPr>
      </w:r>
      <w:r>
        <w:rPr>
          <w:rFonts w:ascii="黑体"/>
        </w:rPr>
        <w:fldChar w:fldCharType="separate"/>
      </w:r>
      <w:r>
        <w:rPr>
          <w:rFonts w:ascii="黑体"/>
        </w:rPr>
        <w:t>2026</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4"/>
      <w:r>
        <w:rPr>
          <w:rFonts w:hint="eastAsia"/>
        </w:rPr>
        <w:t>发布</w:t>
      </w:r>
    </w:p>
    <w:p w14:paraId="268B3FBC" w14:textId="77777777" w:rsidR="00CE2B2D" w:rsidRDefault="00D25DD2">
      <w:pPr>
        <w:pStyle w:val="affffffffff2"/>
        <w:framePr w:wrap="around" w:y="14176"/>
      </w:pPr>
      <w:r>
        <w:rPr>
          <w:rFonts w:ascii="黑体"/>
        </w:rPr>
        <w:fldChar w:fldCharType="begin">
          <w:ffData>
            <w:name w:val="CROT_DATE_Y"/>
            <w:enabled/>
            <w:calcOnExit w:val="0"/>
            <w:textInput>
              <w:default w:val="2026"/>
              <w:maxLength w:val="4"/>
            </w:textInput>
          </w:ffData>
        </w:fldChar>
      </w:r>
      <w:bookmarkStart w:id="15" w:name="CROT_DATE_Y"/>
      <w:r>
        <w:rPr>
          <w:rFonts w:ascii="黑体"/>
        </w:rPr>
        <w:instrText xml:space="preserve"> FORMTEXT </w:instrText>
      </w:r>
      <w:r>
        <w:rPr>
          <w:rFonts w:ascii="黑体"/>
        </w:rPr>
      </w:r>
      <w:r>
        <w:rPr>
          <w:rFonts w:ascii="黑体"/>
        </w:rPr>
        <w:fldChar w:fldCharType="separate"/>
      </w:r>
      <w:r>
        <w:rPr>
          <w:rFonts w:ascii="黑体"/>
        </w:rPr>
        <w:t>2026</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rPr>
          <w:rFonts w:hint="eastAsia"/>
        </w:rPr>
        <w:t>实施</w:t>
      </w:r>
    </w:p>
    <w:p w14:paraId="4718E3F7" w14:textId="77777777" w:rsidR="00CE2B2D" w:rsidRDefault="00D25DD2">
      <w:pPr>
        <w:pStyle w:val="affffffff9"/>
        <w:framePr w:h="584" w:hRule="exact" w:hSpace="181" w:vSpace="181" w:wrap="around" w:vAnchor="page" w:hAnchor="page" w:x="2558" w:y="14913"/>
        <w:rPr>
          <w:rFonts w:hAnsi="黑体"/>
        </w:rPr>
      </w:pPr>
      <w:r>
        <w:rPr>
          <w:rFonts w:hAnsi="黑体" w:hint="eastAsia"/>
          <w:w w:val="100"/>
          <w:sz w:val="28"/>
        </w:rPr>
        <w:fldChar w:fldCharType="begin">
          <w:ffData>
            <w:name w:val="fm"/>
            <w:enabled/>
            <w:calcOnExit w:val="0"/>
            <w:textInput>
              <w:default w:val="中国国际经济技术合作促进会"/>
            </w:textInput>
          </w:ffData>
        </w:fldChar>
      </w:r>
      <w:bookmarkStart w:id="18" w:name="fm"/>
      <w:r>
        <w:rPr>
          <w:rFonts w:hAnsi="黑体" w:hint="eastAsia"/>
          <w:w w:val="100"/>
          <w:sz w:val="28"/>
        </w:rPr>
        <w:instrText xml:space="preserve"> </w:instrText>
      </w:r>
      <w:r>
        <w:rPr>
          <w:rFonts w:hAnsi="黑体"/>
          <w:w w:val="100"/>
          <w:sz w:val="28"/>
        </w:rPr>
        <w:instrText>FORMTEXT</w:instrText>
      </w:r>
      <w:r>
        <w:rPr>
          <w:rFonts w:hAnsi="黑体" w:hint="eastAsia"/>
          <w:w w:val="100"/>
          <w:sz w:val="28"/>
        </w:rPr>
        <w:instrText xml:space="preserve"> </w:instrText>
      </w:r>
      <w:r>
        <w:rPr>
          <w:rFonts w:hAnsi="黑体" w:hint="eastAsia"/>
          <w:w w:val="100"/>
          <w:sz w:val="28"/>
        </w:rPr>
      </w:r>
      <w:r>
        <w:rPr>
          <w:rFonts w:hAnsi="黑体" w:hint="eastAsia"/>
          <w:w w:val="100"/>
          <w:sz w:val="28"/>
        </w:rPr>
        <w:fldChar w:fldCharType="separate"/>
      </w:r>
      <w:r>
        <w:rPr>
          <w:rFonts w:hAnsi="黑体" w:hint="eastAsia"/>
          <w:w w:val="100"/>
          <w:sz w:val="28"/>
        </w:rPr>
        <w:t>中国国际经济技术合作促进会</w:t>
      </w:r>
      <w:r>
        <w:rPr>
          <w:rFonts w:hAnsi="黑体" w:hint="eastAsia"/>
          <w:w w:val="100"/>
          <w:sz w:val="28"/>
        </w:rPr>
        <w:fldChar w:fldCharType="end"/>
      </w:r>
      <w:bookmarkEnd w:id="18"/>
      <w:r>
        <w:rPr>
          <w:rFonts w:ascii="Times New Roman"/>
          <w:w w:val="100"/>
          <w:sz w:val="28"/>
        </w:rPr>
        <w:t>  </w:t>
      </w:r>
      <w:r>
        <w:rPr>
          <w:rStyle w:val="afffffffffffa"/>
          <w:rFonts w:hAnsi="黑体" w:hint="eastAsia"/>
          <w:position w:val="0"/>
        </w:rPr>
        <w:t>发</w:t>
      </w:r>
      <w:r>
        <w:rPr>
          <w:rStyle w:val="afffffffffffa"/>
          <w:rFonts w:hAnsi="黑体" w:hint="eastAsia"/>
          <w:spacing w:val="0"/>
          <w:position w:val="0"/>
        </w:rPr>
        <w:t>布</w:t>
      </w:r>
    </w:p>
    <w:p w14:paraId="20EE5E50" w14:textId="77777777" w:rsidR="00CE2B2D" w:rsidRDefault="00D25DD2">
      <w:pPr>
        <w:rPr>
          <w:rFonts w:ascii="宋体" w:hAnsi="宋体"/>
          <w:sz w:val="28"/>
          <w:szCs w:val="28"/>
        </w:rPr>
        <w:sectPr w:rsidR="00CE2B2D">
          <w:headerReference w:type="even" r:id="rId9"/>
          <w:headerReference w:type="default" r:id="rId10"/>
          <w:footerReference w:type="even" r:id="rId11"/>
          <w:headerReference w:type="first" r:id="rId12"/>
          <w:footerReference w:type="first" r:id="rId13"/>
          <w:type w:val="continuous"/>
          <w:pgSz w:w="11906" w:h="16838"/>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28E42EC9" wp14:editId="54E38D4A">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73A4E5E5" w14:textId="77777777" w:rsidR="00CE2B2D" w:rsidRDefault="00D25DD2">
      <w:pPr>
        <w:pStyle w:val="affffffb"/>
        <w:spacing w:after="360"/>
      </w:pPr>
      <w:bookmarkStart w:id="19" w:name="BookMark1"/>
      <w:bookmarkStart w:id="20" w:name="_Toc189648992"/>
      <w:bookmarkStart w:id="21" w:name="_Toc224567976"/>
      <w:bookmarkStart w:id="22" w:name="_Toc224567990"/>
      <w:bookmarkStart w:id="23" w:name="_Toc225520982"/>
      <w:bookmarkStart w:id="24" w:name="_Toc224568023"/>
      <w:bookmarkStart w:id="25" w:name="_Toc227663628"/>
      <w:r>
        <w:rPr>
          <w:rFonts w:hint="eastAsia"/>
          <w:spacing w:val="320"/>
        </w:rPr>
        <w:lastRenderedPageBreak/>
        <w:t>目</w:t>
      </w:r>
      <w:r>
        <w:rPr>
          <w:rFonts w:hint="eastAsia"/>
        </w:rPr>
        <w:t>次</w:t>
      </w:r>
    </w:p>
    <w:p w14:paraId="1814834C" w14:textId="3B323F35" w:rsidR="00CE2B2D" w:rsidRDefault="00D25DD2">
      <w:pPr>
        <w:pStyle w:val="TOC1"/>
        <w:tabs>
          <w:tab w:val="right" w:leader="dot" w:pos="9344"/>
        </w:tabs>
        <w:rPr>
          <w:rFonts w:asciiTheme="minorHAnsi" w:eastAsiaTheme="minorEastAsia" w:hAnsiTheme="minorHAnsi" w:cstheme="minorBidi"/>
          <w:sz w:val="22"/>
          <w:szCs w:val="24"/>
          <w14:ligatures w14:val="standardContextual"/>
        </w:rPr>
      </w:pPr>
      <w:r>
        <w:fldChar w:fldCharType="begin"/>
      </w:r>
      <w:r>
        <w:instrText xml:space="preserve"> TOC \o "1-1" \h \t "</w:instrText>
      </w:r>
      <w:r>
        <w:instrText>标准文件</w:instrText>
      </w:r>
      <w:r>
        <w:instrText>_</w:instrText>
      </w:r>
      <w:r>
        <w:instrText>一级条标题</w:instrText>
      </w:r>
      <w:r>
        <w:instrText>,2,</w:instrText>
      </w:r>
      <w:r>
        <w:instrText>标准文件</w:instrText>
      </w:r>
      <w:r>
        <w:instrText>_</w:instrText>
      </w:r>
      <w:r>
        <w:instrText>附录一级条标题</w:instrText>
      </w:r>
      <w:r>
        <w:instrText xml:space="preserve">,2," </w:instrText>
      </w:r>
      <w:r>
        <w:fldChar w:fldCharType="separate"/>
      </w:r>
      <w:hyperlink w:anchor="_Toc227761215" w:history="1">
        <w:r>
          <w:rPr>
            <w:rStyle w:val="affffc"/>
            <w:rFonts w:hint="eastAsia"/>
          </w:rPr>
          <w:t>前言</w:t>
        </w:r>
        <w:r>
          <w:rPr>
            <w:rFonts w:hint="eastAsia"/>
          </w:rPr>
          <w:tab/>
        </w:r>
        <w:r>
          <w:rPr>
            <w:rFonts w:hint="eastAsia"/>
          </w:rPr>
          <w:fldChar w:fldCharType="begin"/>
        </w:r>
        <w:r>
          <w:rPr>
            <w:rFonts w:hint="eastAsia"/>
          </w:rPr>
          <w:instrText xml:space="preserve"> </w:instrText>
        </w:r>
        <w:r>
          <w:instrText>PAGEREF _Toc227761215 \h</w:instrText>
        </w:r>
        <w:r>
          <w:rPr>
            <w:rFonts w:hint="eastAsia"/>
          </w:rPr>
          <w:instrText xml:space="preserve"> </w:instrText>
        </w:r>
        <w:r>
          <w:rPr>
            <w:rFonts w:hint="eastAsia"/>
          </w:rPr>
        </w:r>
        <w:r>
          <w:rPr>
            <w:rFonts w:hint="eastAsia"/>
          </w:rPr>
          <w:fldChar w:fldCharType="separate"/>
        </w:r>
        <w:r w:rsidR="0053360C">
          <w:rPr>
            <w:noProof/>
          </w:rPr>
          <w:t>II</w:t>
        </w:r>
        <w:r>
          <w:rPr>
            <w:rFonts w:hint="eastAsia"/>
          </w:rPr>
          <w:fldChar w:fldCharType="end"/>
        </w:r>
      </w:hyperlink>
    </w:p>
    <w:p w14:paraId="65FDACE2" w14:textId="23A9AA71" w:rsidR="00CE2B2D" w:rsidRDefault="00D25DD2">
      <w:pPr>
        <w:pStyle w:val="TOC1"/>
        <w:tabs>
          <w:tab w:val="right" w:leader="dot" w:pos="9344"/>
        </w:tabs>
        <w:rPr>
          <w:rFonts w:asciiTheme="minorHAnsi" w:eastAsiaTheme="minorEastAsia" w:hAnsiTheme="minorHAnsi" w:cstheme="minorBidi"/>
          <w:sz w:val="22"/>
          <w:szCs w:val="24"/>
          <w14:ligatures w14:val="standardContextual"/>
        </w:rPr>
      </w:pPr>
      <w:hyperlink w:anchor="_Toc227761216" w:history="1">
        <w:r>
          <w:rPr>
            <w:rStyle w:val="affffc"/>
            <w:rFonts w:hint="eastAsia"/>
          </w:rPr>
          <w:t>1</w:t>
        </w:r>
        <w:r>
          <w:rPr>
            <w:rStyle w:val="affffc"/>
          </w:rPr>
          <w:t xml:space="preserve"> </w:t>
        </w:r>
        <w:r>
          <w:rPr>
            <w:rStyle w:val="affffc"/>
            <w:rFonts w:hint="eastAsia"/>
          </w:rPr>
          <w:t xml:space="preserve"> </w:t>
        </w:r>
        <w:r>
          <w:rPr>
            <w:rStyle w:val="affffc"/>
            <w:rFonts w:hint="eastAsia"/>
          </w:rPr>
          <w:t>范围</w:t>
        </w:r>
        <w:r>
          <w:rPr>
            <w:rFonts w:hint="eastAsia"/>
          </w:rPr>
          <w:tab/>
        </w:r>
        <w:r>
          <w:rPr>
            <w:rFonts w:hint="eastAsia"/>
          </w:rPr>
          <w:fldChar w:fldCharType="begin"/>
        </w:r>
        <w:r>
          <w:rPr>
            <w:rFonts w:hint="eastAsia"/>
          </w:rPr>
          <w:instrText xml:space="preserve"> </w:instrText>
        </w:r>
        <w:r>
          <w:instrText>PAGEREF _Toc227761216 \h</w:instrText>
        </w:r>
        <w:r>
          <w:rPr>
            <w:rFonts w:hint="eastAsia"/>
          </w:rPr>
          <w:instrText xml:space="preserve"> </w:instrText>
        </w:r>
        <w:r>
          <w:rPr>
            <w:rFonts w:hint="eastAsia"/>
          </w:rPr>
        </w:r>
        <w:r>
          <w:rPr>
            <w:rFonts w:hint="eastAsia"/>
          </w:rPr>
          <w:fldChar w:fldCharType="separate"/>
        </w:r>
        <w:r w:rsidR="0053360C">
          <w:rPr>
            <w:noProof/>
          </w:rPr>
          <w:t>1</w:t>
        </w:r>
        <w:r>
          <w:rPr>
            <w:rFonts w:hint="eastAsia"/>
          </w:rPr>
          <w:fldChar w:fldCharType="end"/>
        </w:r>
      </w:hyperlink>
    </w:p>
    <w:p w14:paraId="4FDE55BC" w14:textId="74CE9385" w:rsidR="00CE2B2D" w:rsidRDefault="00D25DD2">
      <w:pPr>
        <w:pStyle w:val="TOC1"/>
        <w:tabs>
          <w:tab w:val="right" w:leader="dot" w:pos="9344"/>
        </w:tabs>
        <w:rPr>
          <w:rFonts w:asciiTheme="minorHAnsi" w:eastAsiaTheme="minorEastAsia" w:hAnsiTheme="minorHAnsi" w:cstheme="minorBidi"/>
          <w:sz w:val="22"/>
          <w:szCs w:val="24"/>
          <w14:ligatures w14:val="standardContextual"/>
        </w:rPr>
      </w:pPr>
      <w:hyperlink w:anchor="_Toc227761217" w:history="1">
        <w:r>
          <w:rPr>
            <w:rStyle w:val="affffc"/>
            <w:rFonts w:hint="eastAsia"/>
          </w:rPr>
          <w:t>2</w:t>
        </w:r>
        <w:r>
          <w:rPr>
            <w:rStyle w:val="affffc"/>
          </w:rPr>
          <w:t xml:space="preserve"> </w:t>
        </w:r>
        <w:r>
          <w:rPr>
            <w:rStyle w:val="affffc"/>
            <w:rFonts w:hint="eastAsia"/>
          </w:rPr>
          <w:t xml:space="preserve"> </w:t>
        </w:r>
        <w:r>
          <w:rPr>
            <w:rStyle w:val="affffc"/>
            <w:rFonts w:hint="eastAsia"/>
          </w:rPr>
          <w:t>规范性引用文件</w:t>
        </w:r>
        <w:r>
          <w:rPr>
            <w:rFonts w:hint="eastAsia"/>
          </w:rPr>
          <w:tab/>
        </w:r>
        <w:r>
          <w:rPr>
            <w:rFonts w:hint="eastAsia"/>
          </w:rPr>
          <w:fldChar w:fldCharType="begin"/>
        </w:r>
        <w:r>
          <w:rPr>
            <w:rFonts w:hint="eastAsia"/>
          </w:rPr>
          <w:instrText xml:space="preserve"> </w:instrText>
        </w:r>
        <w:r>
          <w:instrText>PAGEREF _Toc227761217 \h</w:instrText>
        </w:r>
        <w:r>
          <w:rPr>
            <w:rFonts w:hint="eastAsia"/>
          </w:rPr>
          <w:instrText xml:space="preserve"> </w:instrText>
        </w:r>
        <w:r>
          <w:rPr>
            <w:rFonts w:hint="eastAsia"/>
          </w:rPr>
        </w:r>
        <w:r>
          <w:rPr>
            <w:rFonts w:hint="eastAsia"/>
          </w:rPr>
          <w:fldChar w:fldCharType="separate"/>
        </w:r>
        <w:r w:rsidR="0053360C">
          <w:rPr>
            <w:noProof/>
          </w:rPr>
          <w:t>1</w:t>
        </w:r>
        <w:r>
          <w:rPr>
            <w:rFonts w:hint="eastAsia"/>
          </w:rPr>
          <w:fldChar w:fldCharType="end"/>
        </w:r>
      </w:hyperlink>
    </w:p>
    <w:p w14:paraId="1F8BDBE6" w14:textId="3F519EFF" w:rsidR="00CE2B2D" w:rsidRDefault="00D25DD2">
      <w:pPr>
        <w:pStyle w:val="TOC1"/>
        <w:tabs>
          <w:tab w:val="right" w:leader="dot" w:pos="9344"/>
        </w:tabs>
        <w:rPr>
          <w:rFonts w:asciiTheme="minorHAnsi" w:eastAsiaTheme="minorEastAsia" w:hAnsiTheme="minorHAnsi" w:cstheme="minorBidi"/>
          <w:sz w:val="22"/>
          <w:szCs w:val="24"/>
          <w14:ligatures w14:val="standardContextual"/>
        </w:rPr>
      </w:pPr>
      <w:hyperlink w:anchor="_Toc227761218" w:history="1">
        <w:r>
          <w:rPr>
            <w:rStyle w:val="affffc"/>
            <w:rFonts w:hint="eastAsia"/>
          </w:rPr>
          <w:t>3</w:t>
        </w:r>
        <w:r>
          <w:rPr>
            <w:rStyle w:val="affffc"/>
          </w:rPr>
          <w:t xml:space="preserve"> </w:t>
        </w:r>
        <w:r>
          <w:rPr>
            <w:rStyle w:val="affffc"/>
            <w:rFonts w:hint="eastAsia"/>
          </w:rPr>
          <w:t xml:space="preserve"> </w:t>
        </w:r>
        <w:r>
          <w:rPr>
            <w:rStyle w:val="affffc"/>
            <w:rFonts w:hint="eastAsia"/>
          </w:rPr>
          <w:t>术语和定义</w:t>
        </w:r>
        <w:r>
          <w:rPr>
            <w:rFonts w:hint="eastAsia"/>
          </w:rPr>
          <w:tab/>
        </w:r>
        <w:r>
          <w:rPr>
            <w:rFonts w:hint="eastAsia"/>
          </w:rPr>
          <w:fldChar w:fldCharType="begin"/>
        </w:r>
        <w:r>
          <w:rPr>
            <w:rFonts w:hint="eastAsia"/>
          </w:rPr>
          <w:instrText xml:space="preserve"> </w:instrText>
        </w:r>
        <w:r>
          <w:instrText>PAGEREF _Toc22</w:instrText>
        </w:r>
        <w:r>
          <w:instrText>7761218 \h</w:instrText>
        </w:r>
        <w:r>
          <w:rPr>
            <w:rFonts w:hint="eastAsia"/>
          </w:rPr>
          <w:instrText xml:space="preserve"> </w:instrText>
        </w:r>
        <w:r>
          <w:rPr>
            <w:rFonts w:hint="eastAsia"/>
          </w:rPr>
        </w:r>
        <w:r>
          <w:rPr>
            <w:rFonts w:hint="eastAsia"/>
          </w:rPr>
          <w:fldChar w:fldCharType="separate"/>
        </w:r>
        <w:r w:rsidR="0053360C">
          <w:rPr>
            <w:noProof/>
          </w:rPr>
          <w:t>1</w:t>
        </w:r>
        <w:r>
          <w:rPr>
            <w:rFonts w:hint="eastAsia"/>
          </w:rPr>
          <w:fldChar w:fldCharType="end"/>
        </w:r>
      </w:hyperlink>
    </w:p>
    <w:p w14:paraId="537FCEC9" w14:textId="689F3C55" w:rsidR="00CE2B2D" w:rsidRDefault="00D25DD2">
      <w:pPr>
        <w:pStyle w:val="TOC1"/>
        <w:tabs>
          <w:tab w:val="right" w:leader="dot" w:pos="9344"/>
        </w:tabs>
        <w:rPr>
          <w:rFonts w:asciiTheme="minorHAnsi" w:eastAsiaTheme="minorEastAsia" w:hAnsiTheme="minorHAnsi" w:cstheme="minorBidi"/>
          <w:sz w:val="22"/>
          <w:szCs w:val="24"/>
          <w14:ligatures w14:val="standardContextual"/>
        </w:rPr>
      </w:pPr>
      <w:hyperlink w:anchor="_Toc227761219" w:history="1">
        <w:r>
          <w:rPr>
            <w:rStyle w:val="affffc"/>
            <w:rFonts w:hint="eastAsia"/>
          </w:rPr>
          <w:t>4</w:t>
        </w:r>
        <w:r>
          <w:rPr>
            <w:rStyle w:val="affffc"/>
          </w:rPr>
          <w:t xml:space="preserve"> </w:t>
        </w:r>
        <w:r>
          <w:rPr>
            <w:rStyle w:val="affffc"/>
            <w:rFonts w:hint="eastAsia"/>
          </w:rPr>
          <w:t xml:space="preserve"> </w:t>
        </w:r>
        <w:r>
          <w:rPr>
            <w:rStyle w:val="affffc"/>
            <w:rFonts w:hint="eastAsia"/>
          </w:rPr>
          <w:t>技术要求</w:t>
        </w:r>
        <w:r>
          <w:rPr>
            <w:rFonts w:hint="eastAsia"/>
          </w:rPr>
          <w:tab/>
        </w:r>
        <w:r>
          <w:rPr>
            <w:rFonts w:hint="eastAsia"/>
          </w:rPr>
          <w:fldChar w:fldCharType="begin"/>
        </w:r>
        <w:r>
          <w:rPr>
            <w:rFonts w:hint="eastAsia"/>
          </w:rPr>
          <w:instrText xml:space="preserve"> </w:instrText>
        </w:r>
        <w:r>
          <w:instrText>PAGEREF _Toc227761219 \h</w:instrText>
        </w:r>
        <w:r>
          <w:rPr>
            <w:rFonts w:hint="eastAsia"/>
          </w:rPr>
          <w:instrText xml:space="preserve"> </w:instrText>
        </w:r>
        <w:r>
          <w:rPr>
            <w:rFonts w:hint="eastAsia"/>
          </w:rPr>
        </w:r>
        <w:r>
          <w:rPr>
            <w:rFonts w:hint="eastAsia"/>
          </w:rPr>
          <w:fldChar w:fldCharType="separate"/>
        </w:r>
        <w:r w:rsidR="0053360C">
          <w:rPr>
            <w:noProof/>
          </w:rPr>
          <w:t>2</w:t>
        </w:r>
        <w:r>
          <w:rPr>
            <w:rFonts w:hint="eastAsia"/>
          </w:rPr>
          <w:fldChar w:fldCharType="end"/>
        </w:r>
      </w:hyperlink>
    </w:p>
    <w:p w14:paraId="692CD2C1" w14:textId="3909D302" w:rsidR="00CE2B2D" w:rsidRDefault="00D25DD2">
      <w:pPr>
        <w:pStyle w:val="TOC2"/>
        <w:rPr>
          <w:rFonts w:asciiTheme="minorHAnsi" w:eastAsiaTheme="minorEastAsia" w:hAnsiTheme="minorHAnsi" w:cstheme="minorBidi"/>
          <w:sz w:val="22"/>
          <w:szCs w:val="24"/>
          <w14:ligatures w14:val="standardContextual"/>
        </w:rPr>
      </w:pPr>
      <w:hyperlink w:anchor="_Toc227761220" w:history="1">
        <w:r>
          <w:rPr>
            <w:rStyle w:val="affffc"/>
            <w:rFonts w:hint="eastAsia"/>
            <w14:scene3d>
              <w14:camera w14:prst="orthographicFront"/>
              <w14:lightRig w14:rig="threePt" w14:dir="t">
                <w14:rot w14:lat="0" w14:lon="0" w14:rev="0"/>
              </w14:lightRig>
            </w14:scene3d>
          </w:rPr>
          <w:t>4.1</w:t>
        </w:r>
        <w:r>
          <w:rPr>
            <w:rStyle w:val="affffc"/>
            <w14:scene3d>
              <w14:camera w14:prst="orthographicFront"/>
              <w14:lightRig w14:rig="threePt" w14:dir="t">
                <w14:rot w14:lat="0" w14:lon="0" w14:rev="0"/>
              </w14:lightRig>
            </w14:scene3d>
          </w:rPr>
          <w:t xml:space="preserve"> </w:t>
        </w:r>
        <w:r>
          <w:rPr>
            <w:rStyle w:val="affffc"/>
            <w:rFonts w:hint="eastAsia"/>
          </w:rPr>
          <w:t xml:space="preserve"> </w:t>
        </w:r>
        <w:r>
          <w:rPr>
            <w:rStyle w:val="affffc"/>
            <w:rFonts w:hint="eastAsia"/>
          </w:rPr>
          <w:t>外观</w:t>
        </w:r>
        <w:r>
          <w:rPr>
            <w:rFonts w:hint="eastAsia"/>
          </w:rPr>
          <w:tab/>
        </w:r>
        <w:r>
          <w:rPr>
            <w:rFonts w:hint="eastAsia"/>
          </w:rPr>
          <w:fldChar w:fldCharType="begin"/>
        </w:r>
        <w:r>
          <w:rPr>
            <w:rFonts w:hint="eastAsia"/>
          </w:rPr>
          <w:instrText xml:space="preserve"> </w:instrText>
        </w:r>
        <w:r>
          <w:instrText>PAGEREF _Toc227761220 \h</w:instrText>
        </w:r>
        <w:r>
          <w:rPr>
            <w:rFonts w:hint="eastAsia"/>
          </w:rPr>
          <w:instrText xml:space="preserve"> </w:instrText>
        </w:r>
        <w:r>
          <w:rPr>
            <w:rFonts w:hint="eastAsia"/>
          </w:rPr>
        </w:r>
        <w:r>
          <w:rPr>
            <w:rFonts w:hint="eastAsia"/>
          </w:rPr>
          <w:fldChar w:fldCharType="separate"/>
        </w:r>
        <w:r w:rsidR="0053360C">
          <w:rPr>
            <w:noProof/>
          </w:rPr>
          <w:t>2</w:t>
        </w:r>
        <w:r>
          <w:rPr>
            <w:rFonts w:hint="eastAsia"/>
          </w:rPr>
          <w:fldChar w:fldCharType="end"/>
        </w:r>
      </w:hyperlink>
    </w:p>
    <w:p w14:paraId="779E18DE" w14:textId="55C0CB3D" w:rsidR="00CE2B2D" w:rsidRDefault="00D25DD2">
      <w:pPr>
        <w:pStyle w:val="TOC2"/>
        <w:rPr>
          <w:rFonts w:asciiTheme="minorHAnsi" w:eastAsiaTheme="minorEastAsia" w:hAnsiTheme="minorHAnsi" w:cstheme="minorBidi"/>
          <w:sz w:val="22"/>
          <w:szCs w:val="24"/>
          <w14:ligatures w14:val="standardContextual"/>
        </w:rPr>
      </w:pPr>
      <w:hyperlink w:anchor="_Toc227761221" w:history="1">
        <w:r>
          <w:rPr>
            <w:rStyle w:val="affffc"/>
            <w:rFonts w:hint="eastAsia"/>
            <w14:scene3d>
              <w14:camera w14:prst="orthographicFront"/>
              <w14:lightRig w14:rig="threePt" w14:dir="t">
                <w14:rot w14:lat="0" w14:lon="0" w14:rev="0"/>
              </w14:lightRig>
            </w14:scene3d>
          </w:rPr>
          <w:t>4.2</w:t>
        </w:r>
        <w:r>
          <w:rPr>
            <w:rStyle w:val="affffc"/>
            <w14:scene3d>
              <w14:camera w14:prst="orthographicFront"/>
              <w14:lightRig w14:rig="threePt" w14:dir="t">
                <w14:rot w14:lat="0" w14:lon="0" w14:rev="0"/>
              </w14:lightRig>
            </w14:scene3d>
          </w:rPr>
          <w:t xml:space="preserve"> </w:t>
        </w:r>
        <w:r>
          <w:rPr>
            <w:rStyle w:val="affffc"/>
            <w:rFonts w:hint="eastAsia"/>
          </w:rPr>
          <w:t xml:space="preserve"> </w:t>
        </w:r>
        <w:r>
          <w:rPr>
            <w:rStyle w:val="affffc"/>
            <w:rFonts w:hint="eastAsia"/>
          </w:rPr>
          <w:t>理化性能</w:t>
        </w:r>
        <w:r>
          <w:rPr>
            <w:rFonts w:hint="eastAsia"/>
          </w:rPr>
          <w:tab/>
        </w:r>
        <w:r>
          <w:rPr>
            <w:rFonts w:hint="eastAsia"/>
          </w:rPr>
          <w:fldChar w:fldCharType="begin"/>
        </w:r>
        <w:r>
          <w:rPr>
            <w:rFonts w:hint="eastAsia"/>
          </w:rPr>
          <w:instrText xml:space="preserve"> </w:instrText>
        </w:r>
        <w:r>
          <w:instrText>PAGEREF _Toc227761221 \h</w:instrText>
        </w:r>
        <w:r>
          <w:rPr>
            <w:rFonts w:hint="eastAsia"/>
          </w:rPr>
          <w:instrText xml:space="preserve"> </w:instrText>
        </w:r>
        <w:r>
          <w:rPr>
            <w:rFonts w:hint="eastAsia"/>
          </w:rPr>
        </w:r>
        <w:r>
          <w:rPr>
            <w:rFonts w:hint="eastAsia"/>
          </w:rPr>
          <w:fldChar w:fldCharType="separate"/>
        </w:r>
        <w:r w:rsidR="0053360C">
          <w:rPr>
            <w:noProof/>
          </w:rPr>
          <w:t>2</w:t>
        </w:r>
        <w:r>
          <w:rPr>
            <w:rFonts w:hint="eastAsia"/>
          </w:rPr>
          <w:fldChar w:fldCharType="end"/>
        </w:r>
      </w:hyperlink>
    </w:p>
    <w:p w14:paraId="072CE5ED" w14:textId="57A5BC05" w:rsidR="00CE2B2D" w:rsidRDefault="00D25DD2">
      <w:pPr>
        <w:pStyle w:val="TOC2"/>
        <w:rPr>
          <w:rFonts w:asciiTheme="minorHAnsi" w:eastAsiaTheme="minorEastAsia" w:hAnsiTheme="minorHAnsi" w:cstheme="minorBidi"/>
          <w:sz w:val="22"/>
          <w:szCs w:val="24"/>
          <w14:ligatures w14:val="standardContextual"/>
        </w:rPr>
      </w:pPr>
      <w:hyperlink w:anchor="_Toc227761222" w:history="1">
        <w:r>
          <w:rPr>
            <w:rStyle w:val="affffc"/>
            <w:rFonts w:hint="eastAsia"/>
            <w14:scene3d>
              <w14:camera w14:prst="orthographicFront"/>
              <w14:lightRig w14:rig="threePt" w14:dir="t">
                <w14:rot w14:lat="0" w14:lon="0" w14:rev="0"/>
              </w14:lightRig>
            </w14:scene3d>
          </w:rPr>
          <w:t>4.3</w:t>
        </w:r>
        <w:r>
          <w:rPr>
            <w:rStyle w:val="affffc"/>
            <w14:scene3d>
              <w14:camera w14:prst="orthographicFront"/>
              <w14:lightRig w14:rig="threePt" w14:dir="t">
                <w14:rot w14:lat="0" w14:lon="0" w14:rev="0"/>
              </w14:lightRig>
            </w14:scene3d>
          </w:rPr>
          <w:t xml:space="preserve"> </w:t>
        </w:r>
        <w:r>
          <w:rPr>
            <w:rStyle w:val="affffc"/>
            <w:rFonts w:hint="eastAsia"/>
          </w:rPr>
          <w:t xml:space="preserve"> </w:t>
        </w:r>
        <w:r>
          <w:rPr>
            <w:rStyle w:val="affffc"/>
            <w:rFonts w:hint="eastAsia"/>
          </w:rPr>
          <w:t>催化性能</w:t>
        </w:r>
        <w:r>
          <w:rPr>
            <w:rFonts w:hint="eastAsia"/>
          </w:rPr>
          <w:tab/>
        </w:r>
        <w:r>
          <w:rPr>
            <w:rFonts w:hint="eastAsia"/>
          </w:rPr>
          <w:fldChar w:fldCharType="begin"/>
        </w:r>
        <w:r>
          <w:rPr>
            <w:rFonts w:hint="eastAsia"/>
          </w:rPr>
          <w:instrText xml:space="preserve"> </w:instrText>
        </w:r>
        <w:r>
          <w:instrText>PAGEREF _Toc227761222 \h</w:instrText>
        </w:r>
        <w:r>
          <w:rPr>
            <w:rFonts w:hint="eastAsia"/>
          </w:rPr>
          <w:instrText xml:space="preserve"> </w:instrText>
        </w:r>
        <w:r>
          <w:rPr>
            <w:rFonts w:hint="eastAsia"/>
          </w:rPr>
        </w:r>
        <w:r>
          <w:rPr>
            <w:rFonts w:hint="eastAsia"/>
          </w:rPr>
          <w:fldChar w:fldCharType="separate"/>
        </w:r>
        <w:r w:rsidR="0053360C">
          <w:rPr>
            <w:noProof/>
          </w:rPr>
          <w:t>2</w:t>
        </w:r>
        <w:r>
          <w:rPr>
            <w:rFonts w:hint="eastAsia"/>
          </w:rPr>
          <w:fldChar w:fldCharType="end"/>
        </w:r>
      </w:hyperlink>
    </w:p>
    <w:p w14:paraId="607D7084" w14:textId="67C42CA7" w:rsidR="00CE2B2D" w:rsidRDefault="00D25DD2">
      <w:pPr>
        <w:pStyle w:val="TOC2"/>
        <w:rPr>
          <w:rFonts w:asciiTheme="minorHAnsi" w:eastAsiaTheme="minorEastAsia" w:hAnsiTheme="minorHAnsi" w:cstheme="minorBidi"/>
          <w:sz w:val="22"/>
          <w:szCs w:val="24"/>
          <w14:ligatures w14:val="standardContextual"/>
        </w:rPr>
      </w:pPr>
      <w:hyperlink w:anchor="_Toc227761223" w:history="1">
        <w:r>
          <w:rPr>
            <w:rStyle w:val="affffc"/>
            <w:rFonts w:hint="eastAsia"/>
            <w14:scene3d>
              <w14:camera w14:prst="orthographicFront"/>
              <w14:lightRig w14:rig="threePt" w14:dir="t">
                <w14:rot w14:lat="0" w14:lon="0" w14:rev="0"/>
              </w14:lightRig>
            </w14:scene3d>
          </w:rPr>
          <w:t>4.4</w:t>
        </w:r>
        <w:r>
          <w:rPr>
            <w:rStyle w:val="affffc"/>
            <w14:scene3d>
              <w14:camera w14:prst="orthographicFront"/>
              <w14:lightRig w14:rig="threePt" w14:dir="t">
                <w14:rot w14:lat="0" w14:lon="0" w14:rev="0"/>
              </w14:lightRig>
            </w14:scene3d>
          </w:rPr>
          <w:t xml:space="preserve"> </w:t>
        </w:r>
        <w:r>
          <w:rPr>
            <w:rStyle w:val="affffc"/>
            <w:rFonts w:hint="eastAsia"/>
          </w:rPr>
          <w:t xml:space="preserve"> </w:t>
        </w:r>
        <w:r>
          <w:rPr>
            <w:rStyle w:val="affffc"/>
            <w:rFonts w:hint="eastAsia"/>
          </w:rPr>
          <w:t>热稳定性</w:t>
        </w:r>
        <w:r>
          <w:rPr>
            <w:rFonts w:hint="eastAsia"/>
          </w:rPr>
          <w:tab/>
        </w:r>
        <w:r>
          <w:rPr>
            <w:rFonts w:hint="eastAsia"/>
          </w:rPr>
          <w:fldChar w:fldCharType="begin"/>
        </w:r>
        <w:r>
          <w:rPr>
            <w:rFonts w:hint="eastAsia"/>
          </w:rPr>
          <w:instrText xml:space="preserve"> </w:instrText>
        </w:r>
        <w:r>
          <w:instrText>PAGEREF _Toc227761223 \h</w:instrText>
        </w:r>
        <w:r>
          <w:rPr>
            <w:rFonts w:hint="eastAsia"/>
          </w:rPr>
          <w:instrText xml:space="preserve"> </w:instrText>
        </w:r>
        <w:r>
          <w:rPr>
            <w:rFonts w:hint="eastAsia"/>
          </w:rPr>
        </w:r>
        <w:r>
          <w:rPr>
            <w:rFonts w:hint="eastAsia"/>
          </w:rPr>
          <w:fldChar w:fldCharType="separate"/>
        </w:r>
        <w:r w:rsidR="0053360C">
          <w:rPr>
            <w:noProof/>
          </w:rPr>
          <w:t>2</w:t>
        </w:r>
        <w:r>
          <w:rPr>
            <w:rFonts w:hint="eastAsia"/>
          </w:rPr>
          <w:fldChar w:fldCharType="end"/>
        </w:r>
      </w:hyperlink>
    </w:p>
    <w:p w14:paraId="4752535E" w14:textId="3DAFDED5" w:rsidR="00CE2B2D" w:rsidRDefault="00D25DD2">
      <w:pPr>
        <w:pStyle w:val="TOC2"/>
        <w:rPr>
          <w:rFonts w:asciiTheme="minorHAnsi" w:eastAsiaTheme="minorEastAsia" w:hAnsiTheme="minorHAnsi" w:cstheme="minorBidi"/>
          <w:sz w:val="22"/>
          <w:szCs w:val="24"/>
          <w14:ligatures w14:val="standardContextual"/>
        </w:rPr>
      </w:pPr>
      <w:hyperlink w:anchor="_Toc227761224" w:history="1">
        <w:r>
          <w:rPr>
            <w:rStyle w:val="affffc"/>
            <w:rFonts w:hint="eastAsia"/>
            <w14:scene3d>
              <w14:camera w14:prst="orthographicFront"/>
              <w14:lightRig w14:rig="threePt" w14:dir="t">
                <w14:rot w14:lat="0" w14:lon="0" w14:rev="0"/>
              </w14:lightRig>
            </w14:scene3d>
          </w:rPr>
          <w:t>4.5</w:t>
        </w:r>
        <w:r>
          <w:rPr>
            <w:rStyle w:val="affffc"/>
            <w14:scene3d>
              <w14:camera w14:prst="orthographicFront"/>
              <w14:lightRig w14:rig="threePt" w14:dir="t">
                <w14:rot w14:lat="0" w14:lon="0" w14:rev="0"/>
              </w14:lightRig>
            </w14:scene3d>
          </w:rPr>
          <w:t xml:space="preserve"> </w:t>
        </w:r>
        <w:r>
          <w:rPr>
            <w:rStyle w:val="affffc"/>
            <w:rFonts w:hint="eastAsia"/>
          </w:rPr>
          <w:t xml:space="preserve"> </w:t>
        </w:r>
        <w:r>
          <w:rPr>
            <w:rStyle w:val="affffc"/>
            <w:rFonts w:hint="eastAsia"/>
          </w:rPr>
          <w:t>安全性</w:t>
        </w:r>
        <w:r>
          <w:rPr>
            <w:rFonts w:hint="eastAsia"/>
          </w:rPr>
          <w:tab/>
        </w:r>
        <w:r>
          <w:rPr>
            <w:rFonts w:hint="eastAsia"/>
          </w:rPr>
          <w:fldChar w:fldCharType="begin"/>
        </w:r>
        <w:r>
          <w:rPr>
            <w:rFonts w:hint="eastAsia"/>
          </w:rPr>
          <w:instrText xml:space="preserve"> </w:instrText>
        </w:r>
        <w:r>
          <w:instrText>PAGEREF _Toc227761224 \h</w:instrText>
        </w:r>
        <w:r>
          <w:rPr>
            <w:rFonts w:hint="eastAsia"/>
          </w:rPr>
          <w:instrText xml:space="preserve"> </w:instrText>
        </w:r>
        <w:r>
          <w:rPr>
            <w:rFonts w:hint="eastAsia"/>
          </w:rPr>
        </w:r>
        <w:r>
          <w:rPr>
            <w:rFonts w:hint="eastAsia"/>
          </w:rPr>
          <w:fldChar w:fldCharType="separate"/>
        </w:r>
        <w:r w:rsidR="0053360C">
          <w:rPr>
            <w:noProof/>
          </w:rPr>
          <w:t>2</w:t>
        </w:r>
        <w:r>
          <w:rPr>
            <w:rFonts w:hint="eastAsia"/>
          </w:rPr>
          <w:fldChar w:fldCharType="end"/>
        </w:r>
      </w:hyperlink>
    </w:p>
    <w:p w14:paraId="3C5507B4" w14:textId="062DA50E" w:rsidR="00CE2B2D" w:rsidRDefault="00D25DD2">
      <w:pPr>
        <w:pStyle w:val="TOC1"/>
        <w:tabs>
          <w:tab w:val="right" w:leader="dot" w:pos="9344"/>
        </w:tabs>
        <w:rPr>
          <w:rFonts w:asciiTheme="minorHAnsi" w:eastAsiaTheme="minorEastAsia" w:hAnsiTheme="minorHAnsi" w:cstheme="minorBidi"/>
          <w:sz w:val="22"/>
          <w:szCs w:val="24"/>
          <w14:ligatures w14:val="standardContextual"/>
        </w:rPr>
      </w:pPr>
      <w:hyperlink w:anchor="_Toc227761225" w:history="1">
        <w:r>
          <w:rPr>
            <w:rStyle w:val="affffc"/>
            <w:rFonts w:hint="eastAsia"/>
          </w:rPr>
          <w:t>5</w:t>
        </w:r>
        <w:r>
          <w:rPr>
            <w:rStyle w:val="affffc"/>
          </w:rPr>
          <w:t xml:space="preserve"> </w:t>
        </w:r>
        <w:r>
          <w:rPr>
            <w:rStyle w:val="affffc"/>
            <w:rFonts w:hint="eastAsia"/>
          </w:rPr>
          <w:t xml:space="preserve"> </w:t>
        </w:r>
        <w:r>
          <w:rPr>
            <w:rStyle w:val="affffc"/>
            <w:rFonts w:hint="eastAsia"/>
          </w:rPr>
          <w:t>试验方法</w:t>
        </w:r>
        <w:r>
          <w:rPr>
            <w:rFonts w:hint="eastAsia"/>
          </w:rPr>
          <w:tab/>
        </w:r>
        <w:r>
          <w:rPr>
            <w:rFonts w:hint="eastAsia"/>
          </w:rPr>
          <w:fldChar w:fldCharType="begin"/>
        </w:r>
        <w:r>
          <w:rPr>
            <w:rFonts w:hint="eastAsia"/>
          </w:rPr>
          <w:instrText xml:space="preserve"> </w:instrText>
        </w:r>
        <w:r>
          <w:instrText>PAGEREF _Toc227761225 \h</w:instrText>
        </w:r>
        <w:r>
          <w:rPr>
            <w:rFonts w:hint="eastAsia"/>
          </w:rPr>
          <w:instrText xml:space="preserve"> </w:instrText>
        </w:r>
        <w:r>
          <w:rPr>
            <w:rFonts w:hint="eastAsia"/>
          </w:rPr>
        </w:r>
        <w:r>
          <w:rPr>
            <w:rFonts w:hint="eastAsia"/>
          </w:rPr>
          <w:fldChar w:fldCharType="separate"/>
        </w:r>
        <w:r w:rsidR="0053360C">
          <w:rPr>
            <w:noProof/>
          </w:rPr>
          <w:t>2</w:t>
        </w:r>
        <w:r>
          <w:rPr>
            <w:rFonts w:hint="eastAsia"/>
          </w:rPr>
          <w:fldChar w:fldCharType="end"/>
        </w:r>
      </w:hyperlink>
    </w:p>
    <w:p w14:paraId="251553F7" w14:textId="4B383A8D" w:rsidR="00CE2B2D" w:rsidRDefault="00D25DD2">
      <w:pPr>
        <w:pStyle w:val="TOC2"/>
        <w:rPr>
          <w:rFonts w:asciiTheme="minorHAnsi" w:eastAsiaTheme="minorEastAsia" w:hAnsiTheme="minorHAnsi" w:cstheme="minorBidi"/>
          <w:sz w:val="22"/>
          <w:szCs w:val="24"/>
          <w14:ligatures w14:val="standardContextual"/>
        </w:rPr>
      </w:pPr>
      <w:hyperlink w:anchor="_Toc227761226" w:history="1">
        <w:r>
          <w:rPr>
            <w:rStyle w:val="affffc"/>
            <w:rFonts w:hint="eastAsia"/>
            <w14:scene3d>
              <w14:camera w14:prst="orthographicFront"/>
              <w14:lightRig w14:rig="threePt" w14:dir="t">
                <w14:rot w14:lat="0" w14:lon="0" w14:rev="0"/>
              </w14:lightRig>
            </w14:scene3d>
          </w:rPr>
          <w:t>5.1</w:t>
        </w:r>
        <w:r>
          <w:rPr>
            <w:rStyle w:val="affffc"/>
            <w14:scene3d>
              <w14:camera w14:prst="orthographicFront"/>
              <w14:lightRig w14:rig="threePt" w14:dir="t">
                <w14:rot w14:lat="0" w14:lon="0" w14:rev="0"/>
              </w14:lightRig>
            </w14:scene3d>
          </w:rPr>
          <w:t xml:space="preserve"> </w:t>
        </w:r>
        <w:r>
          <w:rPr>
            <w:rStyle w:val="affffc"/>
            <w:rFonts w:hint="eastAsia"/>
          </w:rPr>
          <w:t xml:space="preserve"> </w:t>
        </w:r>
        <w:r>
          <w:rPr>
            <w:rStyle w:val="affffc"/>
            <w:rFonts w:hint="eastAsia"/>
          </w:rPr>
          <w:t>外观检查</w:t>
        </w:r>
        <w:r>
          <w:rPr>
            <w:rFonts w:hint="eastAsia"/>
          </w:rPr>
          <w:tab/>
        </w:r>
        <w:r>
          <w:rPr>
            <w:rFonts w:hint="eastAsia"/>
          </w:rPr>
          <w:fldChar w:fldCharType="begin"/>
        </w:r>
        <w:r>
          <w:rPr>
            <w:rFonts w:hint="eastAsia"/>
          </w:rPr>
          <w:instrText xml:space="preserve"> </w:instrText>
        </w:r>
        <w:r>
          <w:instrText>PAGEREF _To</w:instrText>
        </w:r>
        <w:r>
          <w:instrText>c227761226 \h</w:instrText>
        </w:r>
        <w:r>
          <w:rPr>
            <w:rFonts w:hint="eastAsia"/>
          </w:rPr>
          <w:instrText xml:space="preserve"> </w:instrText>
        </w:r>
        <w:r>
          <w:rPr>
            <w:rFonts w:hint="eastAsia"/>
          </w:rPr>
        </w:r>
        <w:r>
          <w:rPr>
            <w:rFonts w:hint="eastAsia"/>
          </w:rPr>
          <w:fldChar w:fldCharType="separate"/>
        </w:r>
        <w:r w:rsidR="0053360C">
          <w:rPr>
            <w:noProof/>
          </w:rPr>
          <w:t>2</w:t>
        </w:r>
        <w:r>
          <w:rPr>
            <w:rFonts w:hint="eastAsia"/>
          </w:rPr>
          <w:fldChar w:fldCharType="end"/>
        </w:r>
      </w:hyperlink>
    </w:p>
    <w:p w14:paraId="3E4300D3" w14:textId="59B7EF73" w:rsidR="00CE2B2D" w:rsidRDefault="00D25DD2">
      <w:pPr>
        <w:pStyle w:val="TOC2"/>
        <w:rPr>
          <w:rFonts w:asciiTheme="minorHAnsi" w:eastAsiaTheme="minorEastAsia" w:hAnsiTheme="minorHAnsi" w:cstheme="minorBidi"/>
          <w:sz w:val="22"/>
          <w:szCs w:val="24"/>
          <w14:ligatures w14:val="standardContextual"/>
        </w:rPr>
      </w:pPr>
      <w:hyperlink w:anchor="_Toc227761227" w:history="1">
        <w:r>
          <w:rPr>
            <w:rStyle w:val="affffc"/>
            <w:rFonts w:hint="eastAsia"/>
            <w14:scene3d>
              <w14:camera w14:prst="orthographicFront"/>
              <w14:lightRig w14:rig="threePt" w14:dir="t">
                <w14:rot w14:lat="0" w14:lon="0" w14:rev="0"/>
              </w14:lightRig>
            </w14:scene3d>
          </w:rPr>
          <w:t>5.2</w:t>
        </w:r>
        <w:r>
          <w:rPr>
            <w:rStyle w:val="affffc"/>
            <w14:scene3d>
              <w14:camera w14:prst="orthographicFront"/>
              <w14:lightRig w14:rig="threePt" w14:dir="t">
                <w14:rot w14:lat="0" w14:lon="0" w14:rev="0"/>
              </w14:lightRig>
            </w14:scene3d>
          </w:rPr>
          <w:t xml:space="preserve"> </w:t>
        </w:r>
        <w:r>
          <w:rPr>
            <w:rStyle w:val="affffc"/>
            <w:rFonts w:hint="eastAsia"/>
          </w:rPr>
          <w:t xml:space="preserve"> </w:t>
        </w:r>
        <w:r>
          <w:rPr>
            <w:rStyle w:val="affffc"/>
            <w:rFonts w:hint="eastAsia"/>
          </w:rPr>
          <w:t>理化性能测试</w:t>
        </w:r>
        <w:r>
          <w:rPr>
            <w:rFonts w:hint="eastAsia"/>
          </w:rPr>
          <w:tab/>
        </w:r>
        <w:r>
          <w:rPr>
            <w:rFonts w:hint="eastAsia"/>
          </w:rPr>
          <w:fldChar w:fldCharType="begin"/>
        </w:r>
        <w:r>
          <w:rPr>
            <w:rFonts w:hint="eastAsia"/>
          </w:rPr>
          <w:instrText xml:space="preserve"> </w:instrText>
        </w:r>
        <w:r>
          <w:instrText>PAGEREF _Toc227761227 \h</w:instrText>
        </w:r>
        <w:r>
          <w:rPr>
            <w:rFonts w:hint="eastAsia"/>
          </w:rPr>
          <w:instrText xml:space="preserve"> </w:instrText>
        </w:r>
        <w:r>
          <w:rPr>
            <w:rFonts w:hint="eastAsia"/>
          </w:rPr>
        </w:r>
        <w:r>
          <w:rPr>
            <w:rFonts w:hint="eastAsia"/>
          </w:rPr>
          <w:fldChar w:fldCharType="separate"/>
        </w:r>
        <w:r w:rsidR="0053360C">
          <w:rPr>
            <w:noProof/>
          </w:rPr>
          <w:t>3</w:t>
        </w:r>
        <w:r>
          <w:rPr>
            <w:rFonts w:hint="eastAsia"/>
          </w:rPr>
          <w:fldChar w:fldCharType="end"/>
        </w:r>
      </w:hyperlink>
    </w:p>
    <w:p w14:paraId="2B836D2E" w14:textId="7ACB7E88" w:rsidR="00CE2B2D" w:rsidRDefault="00D25DD2">
      <w:pPr>
        <w:pStyle w:val="TOC2"/>
        <w:rPr>
          <w:rFonts w:asciiTheme="minorHAnsi" w:eastAsiaTheme="minorEastAsia" w:hAnsiTheme="minorHAnsi" w:cstheme="minorBidi"/>
          <w:sz w:val="22"/>
          <w:szCs w:val="24"/>
          <w14:ligatures w14:val="standardContextual"/>
        </w:rPr>
      </w:pPr>
      <w:hyperlink w:anchor="_Toc227761228" w:history="1">
        <w:r>
          <w:rPr>
            <w:rStyle w:val="affffc"/>
            <w:rFonts w:hint="eastAsia"/>
            <w14:scene3d>
              <w14:camera w14:prst="orthographicFront"/>
              <w14:lightRig w14:rig="threePt" w14:dir="t">
                <w14:rot w14:lat="0" w14:lon="0" w14:rev="0"/>
              </w14:lightRig>
            </w14:scene3d>
          </w:rPr>
          <w:t>5.3</w:t>
        </w:r>
        <w:r>
          <w:rPr>
            <w:rStyle w:val="affffc"/>
            <w14:scene3d>
              <w14:camera w14:prst="orthographicFront"/>
              <w14:lightRig w14:rig="threePt" w14:dir="t">
                <w14:rot w14:lat="0" w14:lon="0" w14:rev="0"/>
              </w14:lightRig>
            </w14:scene3d>
          </w:rPr>
          <w:t xml:space="preserve"> </w:t>
        </w:r>
        <w:r>
          <w:rPr>
            <w:rStyle w:val="affffc"/>
            <w:rFonts w:hint="eastAsia"/>
          </w:rPr>
          <w:t xml:space="preserve"> </w:t>
        </w:r>
        <w:r>
          <w:rPr>
            <w:rStyle w:val="affffc"/>
            <w:rFonts w:hint="eastAsia"/>
          </w:rPr>
          <w:t>催化性能测定</w:t>
        </w:r>
        <w:r>
          <w:rPr>
            <w:rFonts w:hint="eastAsia"/>
          </w:rPr>
          <w:tab/>
        </w:r>
        <w:r>
          <w:rPr>
            <w:rFonts w:hint="eastAsia"/>
          </w:rPr>
          <w:fldChar w:fldCharType="begin"/>
        </w:r>
        <w:r>
          <w:rPr>
            <w:rFonts w:hint="eastAsia"/>
          </w:rPr>
          <w:instrText xml:space="preserve"> </w:instrText>
        </w:r>
        <w:r>
          <w:instrText>PAGEREF _Toc227761228 \h</w:instrText>
        </w:r>
        <w:r>
          <w:rPr>
            <w:rFonts w:hint="eastAsia"/>
          </w:rPr>
          <w:instrText xml:space="preserve"> </w:instrText>
        </w:r>
        <w:r>
          <w:rPr>
            <w:rFonts w:hint="eastAsia"/>
          </w:rPr>
        </w:r>
        <w:r>
          <w:rPr>
            <w:rFonts w:hint="eastAsia"/>
          </w:rPr>
          <w:fldChar w:fldCharType="separate"/>
        </w:r>
        <w:r w:rsidR="0053360C">
          <w:rPr>
            <w:noProof/>
          </w:rPr>
          <w:t>3</w:t>
        </w:r>
        <w:r>
          <w:rPr>
            <w:rFonts w:hint="eastAsia"/>
          </w:rPr>
          <w:fldChar w:fldCharType="end"/>
        </w:r>
      </w:hyperlink>
    </w:p>
    <w:p w14:paraId="6C003EF9" w14:textId="11E0F288" w:rsidR="00CE2B2D" w:rsidRDefault="00D25DD2">
      <w:pPr>
        <w:pStyle w:val="TOC2"/>
        <w:rPr>
          <w:rFonts w:asciiTheme="minorHAnsi" w:eastAsiaTheme="minorEastAsia" w:hAnsiTheme="minorHAnsi" w:cstheme="minorBidi"/>
          <w:sz w:val="22"/>
          <w:szCs w:val="24"/>
          <w14:ligatures w14:val="standardContextual"/>
        </w:rPr>
      </w:pPr>
      <w:hyperlink w:anchor="_Toc227761229" w:history="1">
        <w:r>
          <w:rPr>
            <w:rStyle w:val="affffc"/>
            <w:rFonts w:hint="eastAsia"/>
            <w14:scene3d>
              <w14:camera w14:prst="orthographicFront"/>
              <w14:lightRig w14:rig="threePt" w14:dir="t">
                <w14:rot w14:lat="0" w14:lon="0" w14:rev="0"/>
              </w14:lightRig>
            </w14:scene3d>
          </w:rPr>
          <w:t>5.4</w:t>
        </w:r>
        <w:r>
          <w:rPr>
            <w:rStyle w:val="affffc"/>
            <w14:scene3d>
              <w14:camera w14:prst="orthographicFront"/>
              <w14:lightRig w14:rig="threePt" w14:dir="t">
                <w14:rot w14:lat="0" w14:lon="0" w14:rev="0"/>
              </w14:lightRig>
            </w14:scene3d>
          </w:rPr>
          <w:t xml:space="preserve"> </w:t>
        </w:r>
        <w:r>
          <w:rPr>
            <w:rStyle w:val="affffc"/>
            <w:rFonts w:hint="eastAsia"/>
          </w:rPr>
          <w:t xml:space="preserve"> </w:t>
        </w:r>
        <w:r>
          <w:rPr>
            <w:rStyle w:val="affffc"/>
            <w:rFonts w:hint="eastAsia"/>
          </w:rPr>
          <w:t>热稳定性试验</w:t>
        </w:r>
        <w:r>
          <w:rPr>
            <w:rFonts w:hint="eastAsia"/>
          </w:rPr>
          <w:tab/>
        </w:r>
        <w:r>
          <w:rPr>
            <w:rFonts w:hint="eastAsia"/>
          </w:rPr>
          <w:fldChar w:fldCharType="begin"/>
        </w:r>
        <w:r>
          <w:rPr>
            <w:rFonts w:hint="eastAsia"/>
          </w:rPr>
          <w:instrText xml:space="preserve"> </w:instrText>
        </w:r>
        <w:r>
          <w:instrText>PAGEREF _Toc227761229 \h</w:instrText>
        </w:r>
        <w:r>
          <w:rPr>
            <w:rFonts w:hint="eastAsia"/>
          </w:rPr>
          <w:instrText xml:space="preserve"> </w:instrText>
        </w:r>
        <w:r>
          <w:rPr>
            <w:rFonts w:hint="eastAsia"/>
          </w:rPr>
        </w:r>
        <w:r>
          <w:rPr>
            <w:rFonts w:hint="eastAsia"/>
          </w:rPr>
          <w:fldChar w:fldCharType="separate"/>
        </w:r>
        <w:r w:rsidR="0053360C">
          <w:rPr>
            <w:noProof/>
          </w:rPr>
          <w:t>4</w:t>
        </w:r>
        <w:r>
          <w:rPr>
            <w:rFonts w:hint="eastAsia"/>
          </w:rPr>
          <w:fldChar w:fldCharType="end"/>
        </w:r>
      </w:hyperlink>
    </w:p>
    <w:p w14:paraId="607CB850" w14:textId="0D164BE0" w:rsidR="00CE2B2D" w:rsidRDefault="00D25DD2">
      <w:pPr>
        <w:pStyle w:val="TOC2"/>
        <w:rPr>
          <w:rFonts w:asciiTheme="minorHAnsi" w:eastAsiaTheme="minorEastAsia" w:hAnsiTheme="minorHAnsi" w:cstheme="minorBidi"/>
          <w:sz w:val="22"/>
          <w:szCs w:val="24"/>
          <w14:ligatures w14:val="standardContextual"/>
        </w:rPr>
      </w:pPr>
      <w:hyperlink w:anchor="_Toc227761230" w:history="1">
        <w:r>
          <w:rPr>
            <w:rStyle w:val="affffc"/>
            <w:rFonts w:hint="eastAsia"/>
            <w14:scene3d>
              <w14:camera w14:prst="orthographicFront"/>
              <w14:lightRig w14:rig="threePt" w14:dir="t">
                <w14:rot w14:lat="0" w14:lon="0" w14:rev="0"/>
              </w14:lightRig>
            </w14:scene3d>
          </w:rPr>
          <w:t>5.5</w:t>
        </w:r>
        <w:r>
          <w:rPr>
            <w:rStyle w:val="affffc"/>
            <w14:scene3d>
              <w14:camera w14:prst="orthographicFront"/>
              <w14:lightRig w14:rig="threePt" w14:dir="t">
                <w14:rot w14:lat="0" w14:lon="0" w14:rev="0"/>
              </w14:lightRig>
            </w14:scene3d>
          </w:rPr>
          <w:t xml:space="preserve"> </w:t>
        </w:r>
        <w:r>
          <w:rPr>
            <w:rStyle w:val="affffc"/>
            <w:rFonts w:hint="eastAsia"/>
          </w:rPr>
          <w:t xml:space="preserve"> </w:t>
        </w:r>
        <w:r>
          <w:rPr>
            <w:rStyle w:val="affffc"/>
            <w:rFonts w:hint="eastAsia"/>
          </w:rPr>
          <w:t>安全性试验</w:t>
        </w:r>
        <w:r>
          <w:rPr>
            <w:rFonts w:hint="eastAsia"/>
          </w:rPr>
          <w:tab/>
        </w:r>
        <w:r>
          <w:rPr>
            <w:rFonts w:hint="eastAsia"/>
          </w:rPr>
          <w:fldChar w:fldCharType="begin"/>
        </w:r>
        <w:r>
          <w:rPr>
            <w:rFonts w:hint="eastAsia"/>
          </w:rPr>
          <w:instrText xml:space="preserve"> </w:instrText>
        </w:r>
        <w:r>
          <w:instrText>PAGEREF _Toc227761230 \h</w:instrText>
        </w:r>
        <w:r>
          <w:rPr>
            <w:rFonts w:hint="eastAsia"/>
          </w:rPr>
          <w:instrText xml:space="preserve"> </w:instrText>
        </w:r>
        <w:r>
          <w:rPr>
            <w:rFonts w:hint="eastAsia"/>
          </w:rPr>
        </w:r>
        <w:r>
          <w:rPr>
            <w:rFonts w:hint="eastAsia"/>
          </w:rPr>
          <w:fldChar w:fldCharType="separate"/>
        </w:r>
        <w:r w:rsidR="0053360C">
          <w:rPr>
            <w:noProof/>
          </w:rPr>
          <w:t>4</w:t>
        </w:r>
        <w:r>
          <w:rPr>
            <w:rFonts w:hint="eastAsia"/>
          </w:rPr>
          <w:fldChar w:fldCharType="end"/>
        </w:r>
      </w:hyperlink>
    </w:p>
    <w:p w14:paraId="2BB7B798" w14:textId="0B080775" w:rsidR="00CE2B2D" w:rsidRDefault="00D25DD2">
      <w:pPr>
        <w:pStyle w:val="TOC1"/>
        <w:tabs>
          <w:tab w:val="right" w:leader="dot" w:pos="9344"/>
        </w:tabs>
        <w:rPr>
          <w:rFonts w:asciiTheme="minorHAnsi" w:eastAsiaTheme="minorEastAsia" w:hAnsiTheme="minorHAnsi" w:cstheme="minorBidi"/>
          <w:sz w:val="22"/>
          <w:szCs w:val="24"/>
          <w14:ligatures w14:val="standardContextual"/>
        </w:rPr>
      </w:pPr>
      <w:hyperlink w:anchor="_Toc227761231" w:history="1">
        <w:r>
          <w:rPr>
            <w:rStyle w:val="affffc"/>
            <w:rFonts w:hint="eastAsia"/>
          </w:rPr>
          <w:t>6</w:t>
        </w:r>
        <w:r>
          <w:rPr>
            <w:rStyle w:val="affffc"/>
          </w:rPr>
          <w:t xml:space="preserve"> </w:t>
        </w:r>
        <w:r>
          <w:rPr>
            <w:rStyle w:val="affffc"/>
            <w:rFonts w:hint="eastAsia"/>
          </w:rPr>
          <w:t xml:space="preserve"> </w:t>
        </w:r>
        <w:r>
          <w:rPr>
            <w:rStyle w:val="affffc"/>
            <w:rFonts w:hint="eastAsia"/>
          </w:rPr>
          <w:t>检验规则</w:t>
        </w:r>
        <w:r>
          <w:rPr>
            <w:rFonts w:hint="eastAsia"/>
          </w:rPr>
          <w:tab/>
        </w:r>
        <w:r>
          <w:rPr>
            <w:rFonts w:hint="eastAsia"/>
          </w:rPr>
          <w:fldChar w:fldCharType="begin"/>
        </w:r>
        <w:r>
          <w:rPr>
            <w:rFonts w:hint="eastAsia"/>
          </w:rPr>
          <w:instrText xml:space="preserve"> </w:instrText>
        </w:r>
        <w:r>
          <w:instrText>PAGEREF _</w:instrText>
        </w:r>
        <w:r>
          <w:instrText>Toc227761231 \h</w:instrText>
        </w:r>
        <w:r>
          <w:rPr>
            <w:rFonts w:hint="eastAsia"/>
          </w:rPr>
          <w:instrText xml:space="preserve"> </w:instrText>
        </w:r>
        <w:r>
          <w:rPr>
            <w:rFonts w:hint="eastAsia"/>
          </w:rPr>
        </w:r>
        <w:r>
          <w:rPr>
            <w:rFonts w:hint="eastAsia"/>
          </w:rPr>
          <w:fldChar w:fldCharType="separate"/>
        </w:r>
        <w:r w:rsidR="0053360C">
          <w:rPr>
            <w:noProof/>
          </w:rPr>
          <w:t>4</w:t>
        </w:r>
        <w:r>
          <w:rPr>
            <w:rFonts w:hint="eastAsia"/>
          </w:rPr>
          <w:fldChar w:fldCharType="end"/>
        </w:r>
      </w:hyperlink>
    </w:p>
    <w:p w14:paraId="420B1697" w14:textId="3F8B3253" w:rsidR="00CE2B2D" w:rsidRDefault="00D25DD2">
      <w:pPr>
        <w:pStyle w:val="TOC2"/>
        <w:rPr>
          <w:rFonts w:asciiTheme="minorHAnsi" w:eastAsiaTheme="minorEastAsia" w:hAnsiTheme="minorHAnsi" w:cstheme="minorBidi"/>
          <w:sz w:val="22"/>
          <w:szCs w:val="24"/>
          <w14:ligatures w14:val="standardContextual"/>
        </w:rPr>
      </w:pPr>
      <w:hyperlink w:anchor="_Toc227761232" w:history="1">
        <w:r>
          <w:rPr>
            <w:rStyle w:val="affffc"/>
            <w:rFonts w:hint="eastAsia"/>
            <w14:scene3d>
              <w14:camera w14:prst="orthographicFront"/>
              <w14:lightRig w14:rig="threePt" w14:dir="t">
                <w14:rot w14:lat="0" w14:lon="0" w14:rev="0"/>
              </w14:lightRig>
            </w14:scene3d>
          </w:rPr>
          <w:t>6.1</w:t>
        </w:r>
        <w:r>
          <w:rPr>
            <w:rStyle w:val="affffc"/>
            <w14:scene3d>
              <w14:camera w14:prst="orthographicFront"/>
              <w14:lightRig w14:rig="threePt" w14:dir="t">
                <w14:rot w14:lat="0" w14:lon="0" w14:rev="0"/>
              </w14:lightRig>
            </w14:scene3d>
          </w:rPr>
          <w:t xml:space="preserve"> </w:t>
        </w:r>
        <w:r>
          <w:rPr>
            <w:rStyle w:val="affffc"/>
            <w:rFonts w:hint="eastAsia"/>
          </w:rPr>
          <w:t xml:space="preserve"> </w:t>
        </w:r>
        <w:r>
          <w:rPr>
            <w:rStyle w:val="affffc"/>
            <w:rFonts w:hint="eastAsia"/>
          </w:rPr>
          <w:t>检验分类</w:t>
        </w:r>
        <w:r>
          <w:rPr>
            <w:rFonts w:hint="eastAsia"/>
          </w:rPr>
          <w:tab/>
        </w:r>
        <w:r>
          <w:rPr>
            <w:rFonts w:hint="eastAsia"/>
          </w:rPr>
          <w:fldChar w:fldCharType="begin"/>
        </w:r>
        <w:r>
          <w:rPr>
            <w:rFonts w:hint="eastAsia"/>
          </w:rPr>
          <w:instrText xml:space="preserve"> </w:instrText>
        </w:r>
        <w:r>
          <w:instrText>PAGEREF _Toc227761232 \h</w:instrText>
        </w:r>
        <w:r>
          <w:rPr>
            <w:rFonts w:hint="eastAsia"/>
          </w:rPr>
          <w:instrText xml:space="preserve"> </w:instrText>
        </w:r>
        <w:r>
          <w:rPr>
            <w:rFonts w:hint="eastAsia"/>
          </w:rPr>
        </w:r>
        <w:r>
          <w:rPr>
            <w:rFonts w:hint="eastAsia"/>
          </w:rPr>
          <w:fldChar w:fldCharType="separate"/>
        </w:r>
        <w:r w:rsidR="0053360C">
          <w:rPr>
            <w:noProof/>
          </w:rPr>
          <w:t>4</w:t>
        </w:r>
        <w:r>
          <w:rPr>
            <w:rFonts w:hint="eastAsia"/>
          </w:rPr>
          <w:fldChar w:fldCharType="end"/>
        </w:r>
      </w:hyperlink>
    </w:p>
    <w:p w14:paraId="3E6E6690" w14:textId="296434D8" w:rsidR="00CE2B2D" w:rsidRDefault="00D25DD2">
      <w:pPr>
        <w:pStyle w:val="TOC2"/>
        <w:rPr>
          <w:rFonts w:asciiTheme="minorHAnsi" w:eastAsiaTheme="minorEastAsia" w:hAnsiTheme="minorHAnsi" w:cstheme="minorBidi"/>
          <w:sz w:val="22"/>
          <w:szCs w:val="24"/>
          <w14:ligatures w14:val="standardContextual"/>
        </w:rPr>
      </w:pPr>
      <w:hyperlink w:anchor="_Toc227761233" w:history="1">
        <w:r>
          <w:rPr>
            <w:rStyle w:val="affffc"/>
            <w:rFonts w:hint="eastAsia"/>
            <w14:scene3d>
              <w14:camera w14:prst="orthographicFront"/>
              <w14:lightRig w14:rig="threePt" w14:dir="t">
                <w14:rot w14:lat="0" w14:lon="0" w14:rev="0"/>
              </w14:lightRig>
            </w14:scene3d>
          </w:rPr>
          <w:t>6.2</w:t>
        </w:r>
        <w:r>
          <w:rPr>
            <w:rStyle w:val="affffc"/>
            <w14:scene3d>
              <w14:camera w14:prst="orthographicFront"/>
              <w14:lightRig w14:rig="threePt" w14:dir="t">
                <w14:rot w14:lat="0" w14:lon="0" w14:rev="0"/>
              </w14:lightRig>
            </w14:scene3d>
          </w:rPr>
          <w:t xml:space="preserve"> </w:t>
        </w:r>
        <w:r>
          <w:rPr>
            <w:rStyle w:val="affffc"/>
            <w:rFonts w:hint="eastAsia"/>
          </w:rPr>
          <w:t xml:space="preserve"> </w:t>
        </w:r>
        <w:r>
          <w:rPr>
            <w:rStyle w:val="affffc"/>
            <w:rFonts w:hint="eastAsia"/>
          </w:rPr>
          <w:t>出厂检验</w:t>
        </w:r>
        <w:r>
          <w:rPr>
            <w:rFonts w:hint="eastAsia"/>
          </w:rPr>
          <w:tab/>
        </w:r>
        <w:r>
          <w:rPr>
            <w:rFonts w:hint="eastAsia"/>
          </w:rPr>
          <w:fldChar w:fldCharType="begin"/>
        </w:r>
        <w:r>
          <w:rPr>
            <w:rFonts w:hint="eastAsia"/>
          </w:rPr>
          <w:instrText xml:space="preserve"> </w:instrText>
        </w:r>
        <w:r>
          <w:instrText>PAGEREF _Toc227761233 \h</w:instrText>
        </w:r>
        <w:r>
          <w:rPr>
            <w:rFonts w:hint="eastAsia"/>
          </w:rPr>
          <w:instrText xml:space="preserve"> </w:instrText>
        </w:r>
        <w:r>
          <w:rPr>
            <w:rFonts w:hint="eastAsia"/>
          </w:rPr>
        </w:r>
        <w:r>
          <w:rPr>
            <w:rFonts w:hint="eastAsia"/>
          </w:rPr>
          <w:fldChar w:fldCharType="separate"/>
        </w:r>
        <w:r w:rsidR="0053360C">
          <w:rPr>
            <w:noProof/>
          </w:rPr>
          <w:t>4</w:t>
        </w:r>
        <w:r>
          <w:rPr>
            <w:rFonts w:hint="eastAsia"/>
          </w:rPr>
          <w:fldChar w:fldCharType="end"/>
        </w:r>
      </w:hyperlink>
    </w:p>
    <w:p w14:paraId="2C6175A2" w14:textId="76291CE7" w:rsidR="00CE2B2D" w:rsidRDefault="00D25DD2">
      <w:pPr>
        <w:pStyle w:val="TOC2"/>
        <w:rPr>
          <w:rFonts w:asciiTheme="minorHAnsi" w:eastAsiaTheme="minorEastAsia" w:hAnsiTheme="minorHAnsi" w:cstheme="minorBidi"/>
          <w:sz w:val="22"/>
          <w:szCs w:val="24"/>
          <w14:ligatures w14:val="standardContextual"/>
        </w:rPr>
      </w:pPr>
      <w:hyperlink w:anchor="_Toc227761234" w:history="1">
        <w:r>
          <w:rPr>
            <w:rStyle w:val="affffc"/>
            <w:rFonts w:hint="eastAsia"/>
            <w14:scene3d>
              <w14:camera w14:prst="orthographicFront"/>
              <w14:lightRig w14:rig="threePt" w14:dir="t">
                <w14:rot w14:lat="0" w14:lon="0" w14:rev="0"/>
              </w14:lightRig>
            </w14:scene3d>
          </w:rPr>
          <w:t>6.3</w:t>
        </w:r>
        <w:r>
          <w:rPr>
            <w:rStyle w:val="affffc"/>
            <w14:scene3d>
              <w14:camera w14:prst="orthographicFront"/>
              <w14:lightRig w14:rig="threePt" w14:dir="t">
                <w14:rot w14:lat="0" w14:lon="0" w14:rev="0"/>
              </w14:lightRig>
            </w14:scene3d>
          </w:rPr>
          <w:t xml:space="preserve"> </w:t>
        </w:r>
        <w:r>
          <w:rPr>
            <w:rStyle w:val="affffc"/>
            <w:rFonts w:hint="eastAsia"/>
          </w:rPr>
          <w:t xml:space="preserve"> </w:t>
        </w:r>
        <w:r>
          <w:rPr>
            <w:rStyle w:val="affffc"/>
            <w:rFonts w:hint="eastAsia"/>
          </w:rPr>
          <w:t>型式检验</w:t>
        </w:r>
        <w:r>
          <w:rPr>
            <w:rFonts w:hint="eastAsia"/>
          </w:rPr>
          <w:tab/>
        </w:r>
        <w:r>
          <w:rPr>
            <w:rFonts w:hint="eastAsia"/>
          </w:rPr>
          <w:fldChar w:fldCharType="begin"/>
        </w:r>
        <w:r>
          <w:rPr>
            <w:rFonts w:hint="eastAsia"/>
          </w:rPr>
          <w:instrText xml:space="preserve"> </w:instrText>
        </w:r>
        <w:r>
          <w:instrText>PAGEREF _Toc227761234 \h</w:instrText>
        </w:r>
        <w:r>
          <w:rPr>
            <w:rFonts w:hint="eastAsia"/>
          </w:rPr>
          <w:instrText xml:space="preserve"> </w:instrText>
        </w:r>
        <w:r>
          <w:rPr>
            <w:rFonts w:hint="eastAsia"/>
          </w:rPr>
        </w:r>
        <w:r>
          <w:rPr>
            <w:rFonts w:hint="eastAsia"/>
          </w:rPr>
          <w:fldChar w:fldCharType="separate"/>
        </w:r>
        <w:r w:rsidR="0053360C">
          <w:rPr>
            <w:noProof/>
          </w:rPr>
          <w:t>4</w:t>
        </w:r>
        <w:r>
          <w:rPr>
            <w:rFonts w:hint="eastAsia"/>
          </w:rPr>
          <w:fldChar w:fldCharType="end"/>
        </w:r>
      </w:hyperlink>
    </w:p>
    <w:p w14:paraId="31EAA118" w14:textId="1137D3D7" w:rsidR="00CE2B2D" w:rsidRDefault="00D25DD2">
      <w:pPr>
        <w:pStyle w:val="TOC2"/>
        <w:rPr>
          <w:rFonts w:asciiTheme="minorHAnsi" w:eastAsiaTheme="minorEastAsia" w:hAnsiTheme="minorHAnsi" w:cstheme="minorBidi"/>
          <w:sz w:val="22"/>
          <w:szCs w:val="24"/>
          <w14:ligatures w14:val="standardContextual"/>
        </w:rPr>
      </w:pPr>
      <w:hyperlink w:anchor="_Toc227761235" w:history="1">
        <w:r>
          <w:rPr>
            <w:rStyle w:val="affffc"/>
            <w:rFonts w:hint="eastAsia"/>
            <w14:scene3d>
              <w14:camera w14:prst="orthographicFront"/>
              <w14:lightRig w14:rig="threePt" w14:dir="t">
                <w14:rot w14:lat="0" w14:lon="0" w14:rev="0"/>
              </w14:lightRig>
            </w14:scene3d>
          </w:rPr>
          <w:t>6.4</w:t>
        </w:r>
        <w:r>
          <w:rPr>
            <w:rStyle w:val="affffc"/>
            <w14:scene3d>
              <w14:camera w14:prst="orthographicFront"/>
              <w14:lightRig w14:rig="threePt" w14:dir="t">
                <w14:rot w14:lat="0" w14:lon="0" w14:rev="0"/>
              </w14:lightRig>
            </w14:scene3d>
          </w:rPr>
          <w:t xml:space="preserve"> </w:t>
        </w:r>
        <w:r>
          <w:rPr>
            <w:rStyle w:val="affffc"/>
            <w:rFonts w:hint="eastAsia"/>
          </w:rPr>
          <w:t xml:space="preserve"> </w:t>
        </w:r>
        <w:r>
          <w:rPr>
            <w:rStyle w:val="affffc"/>
            <w:rFonts w:hint="eastAsia"/>
          </w:rPr>
          <w:t>判定规则</w:t>
        </w:r>
        <w:r>
          <w:rPr>
            <w:rFonts w:hint="eastAsia"/>
          </w:rPr>
          <w:tab/>
        </w:r>
        <w:r>
          <w:rPr>
            <w:rFonts w:hint="eastAsia"/>
          </w:rPr>
          <w:fldChar w:fldCharType="begin"/>
        </w:r>
        <w:r>
          <w:rPr>
            <w:rFonts w:hint="eastAsia"/>
          </w:rPr>
          <w:instrText xml:space="preserve"> </w:instrText>
        </w:r>
        <w:r>
          <w:instrText>PAGEREF _Toc227761235 \h</w:instrText>
        </w:r>
        <w:r>
          <w:rPr>
            <w:rFonts w:hint="eastAsia"/>
          </w:rPr>
          <w:instrText xml:space="preserve"> </w:instrText>
        </w:r>
        <w:r>
          <w:rPr>
            <w:rFonts w:hint="eastAsia"/>
          </w:rPr>
        </w:r>
        <w:r>
          <w:rPr>
            <w:rFonts w:hint="eastAsia"/>
          </w:rPr>
          <w:fldChar w:fldCharType="separate"/>
        </w:r>
        <w:r w:rsidR="0053360C">
          <w:rPr>
            <w:noProof/>
          </w:rPr>
          <w:t>5</w:t>
        </w:r>
        <w:r>
          <w:rPr>
            <w:rFonts w:hint="eastAsia"/>
          </w:rPr>
          <w:fldChar w:fldCharType="end"/>
        </w:r>
      </w:hyperlink>
    </w:p>
    <w:p w14:paraId="1132D603" w14:textId="4D375835" w:rsidR="00CE2B2D" w:rsidRDefault="00D25DD2">
      <w:pPr>
        <w:pStyle w:val="TOC1"/>
        <w:tabs>
          <w:tab w:val="right" w:leader="dot" w:pos="9344"/>
        </w:tabs>
        <w:rPr>
          <w:rFonts w:asciiTheme="minorHAnsi" w:eastAsiaTheme="minorEastAsia" w:hAnsiTheme="minorHAnsi" w:cstheme="minorBidi"/>
          <w:sz w:val="22"/>
          <w:szCs w:val="24"/>
          <w14:ligatures w14:val="standardContextual"/>
        </w:rPr>
      </w:pPr>
      <w:hyperlink w:anchor="_Toc227761236" w:history="1">
        <w:r>
          <w:rPr>
            <w:rStyle w:val="affffc"/>
            <w:rFonts w:hint="eastAsia"/>
          </w:rPr>
          <w:t>7</w:t>
        </w:r>
        <w:r>
          <w:rPr>
            <w:rStyle w:val="affffc"/>
          </w:rPr>
          <w:t xml:space="preserve"> </w:t>
        </w:r>
        <w:r>
          <w:rPr>
            <w:rStyle w:val="affffc"/>
            <w:rFonts w:hint="eastAsia"/>
          </w:rPr>
          <w:t xml:space="preserve"> </w:t>
        </w:r>
        <w:r>
          <w:rPr>
            <w:rStyle w:val="affffc"/>
            <w:rFonts w:hint="eastAsia"/>
          </w:rPr>
          <w:t>标志、包装、运输和贮存</w:t>
        </w:r>
        <w:r>
          <w:rPr>
            <w:rFonts w:hint="eastAsia"/>
          </w:rPr>
          <w:tab/>
        </w:r>
        <w:r>
          <w:rPr>
            <w:rFonts w:hint="eastAsia"/>
          </w:rPr>
          <w:fldChar w:fldCharType="begin"/>
        </w:r>
        <w:r>
          <w:rPr>
            <w:rFonts w:hint="eastAsia"/>
          </w:rPr>
          <w:instrText xml:space="preserve"> </w:instrText>
        </w:r>
        <w:r>
          <w:instrText>PAGE</w:instrText>
        </w:r>
        <w:r>
          <w:instrText>REF _Toc227761236 \h</w:instrText>
        </w:r>
        <w:r>
          <w:rPr>
            <w:rFonts w:hint="eastAsia"/>
          </w:rPr>
          <w:instrText xml:space="preserve"> </w:instrText>
        </w:r>
        <w:r>
          <w:rPr>
            <w:rFonts w:hint="eastAsia"/>
          </w:rPr>
        </w:r>
        <w:r>
          <w:rPr>
            <w:rFonts w:hint="eastAsia"/>
          </w:rPr>
          <w:fldChar w:fldCharType="separate"/>
        </w:r>
        <w:r w:rsidR="0053360C">
          <w:rPr>
            <w:noProof/>
          </w:rPr>
          <w:t>5</w:t>
        </w:r>
        <w:r>
          <w:rPr>
            <w:rFonts w:hint="eastAsia"/>
          </w:rPr>
          <w:fldChar w:fldCharType="end"/>
        </w:r>
      </w:hyperlink>
    </w:p>
    <w:p w14:paraId="6648DEB8" w14:textId="2C012355" w:rsidR="00CE2B2D" w:rsidRDefault="00D25DD2">
      <w:pPr>
        <w:pStyle w:val="TOC2"/>
        <w:rPr>
          <w:rFonts w:asciiTheme="minorHAnsi" w:eastAsiaTheme="minorEastAsia" w:hAnsiTheme="minorHAnsi" w:cstheme="minorBidi"/>
          <w:sz w:val="22"/>
          <w:szCs w:val="24"/>
          <w14:ligatures w14:val="standardContextual"/>
        </w:rPr>
      </w:pPr>
      <w:hyperlink w:anchor="_Toc227761237" w:history="1">
        <w:r>
          <w:rPr>
            <w:rStyle w:val="affffc"/>
            <w:rFonts w:hint="eastAsia"/>
            <w14:scene3d>
              <w14:camera w14:prst="orthographicFront"/>
              <w14:lightRig w14:rig="threePt" w14:dir="t">
                <w14:rot w14:lat="0" w14:lon="0" w14:rev="0"/>
              </w14:lightRig>
            </w14:scene3d>
          </w:rPr>
          <w:t>7.1</w:t>
        </w:r>
        <w:r>
          <w:rPr>
            <w:rStyle w:val="affffc"/>
            <w14:scene3d>
              <w14:camera w14:prst="orthographicFront"/>
              <w14:lightRig w14:rig="threePt" w14:dir="t">
                <w14:rot w14:lat="0" w14:lon="0" w14:rev="0"/>
              </w14:lightRig>
            </w14:scene3d>
          </w:rPr>
          <w:t xml:space="preserve"> </w:t>
        </w:r>
        <w:r>
          <w:rPr>
            <w:rStyle w:val="affffc"/>
            <w:rFonts w:hint="eastAsia"/>
          </w:rPr>
          <w:t xml:space="preserve"> </w:t>
        </w:r>
        <w:r>
          <w:rPr>
            <w:rStyle w:val="affffc"/>
            <w:rFonts w:hint="eastAsia"/>
          </w:rPr>
          <w:t>标志</w:t>
        </w:r>
        <w:r>
          <w:rPr>
            <w:rFonts w:hint="eastAsia"/>
          </w:rPr>
          <w:tab/>
        </w:r>
        <w:r>
          <w:rPr>
            <w:rFonts w:hint="eastAsia"/>
          </w:rPr>
          <w:fldChar w:fldCharType="begin"/>
        </w:r>
        <w:r>
          <w:rPr>
            <w:rFonts w:hint="eastAsia"/>
          </w:rPr>
          <w:instrText xml:space="preserve"> </w:instrText>
        </w:r>
        <w:r>
          <w:instrText>PAGEREF _Toc227761237 \h</w:instrText>
        </w:r>
        <w:r>
          <w:rPr>
            <w:rFonts w:hint="eastAsia"/>
          </w:rPr>
          <w:instrText xml:space="preserve"> </w:instrText>
        </w:r>
        <w:r>
          <w:rPr>
            <w:rFonts w:hint="eastAsia"/>
          </w:rPr>
        </w:r>
        <w:r>
          <w:rPr>
            <w:rFonts w:hint="eastAsia"/>
          </w:rPr>
          <w:fldChar w:fldCharType="separate"/>
        </w:r>
        <w:r w:rsidR="0053360C">
          <w:rPr>
            <w:noProof/>
          </w:rPr>
          <w:t>5</w:t>
        </w:r>
        <w:r>
          <w:rPr>
            <w:rFonts w:hint="eastAsia"/>
          </w:rPr>
          <w:fldChar w:fldCharType="end"/>
        </w:r>
      </w:hyperlink>
    </w:p>
    <w:p w14:paraId="14952A70" w14:textId="3E261807" w:rsidR="00CE2B2D" w:rsidRDefault="00D25DD2">
      <w:pPr>
        <w:pStyle w:val="TOC2"/>
        <w:rPr>
          <w:rFonts w:asciiTheme="minorHAnsi" w:eastAsiaTheme="minorEastAsia" w:hAnsiTheme="minorHAnsi" w:cstheme="minorBidi"/>
          <w:sz w:val="22"/>
          <w:szCs w:val="24"/>
          <w14:ligatures w14:val="standardContextual"/>
        </w:rPr>
      </w:pPr>
      <w:hyperlink w:anchor="_Toc227761238" w:history="1">
        <w:r>
          <w:rPr>
            <w:rStyle w:val="affffc"/>
            <w:rFonts w:hint="eastAsia"/>
            <w14:scene3d>
              <w14:camera w14:prst="orthographicFront"/>
              <w14:lightRig w14:rig="threePt" w14:dir="t">
                <w14:rot w14:lat="0" w14:lon="0" w14:rev="0"/>
              </w14:lightRig>
            </w14:scene3d>
          </w:rPr>
          <w:t>7.2</w:t>
        </w:r>
        <w:r>
          <w:rPr>
            <w:rStyle w:val="affffc"/>
            <w14:scene3d>
              <w14:camera w14:prst="orthographicFront"/>
              <w14:lightRig w14:rig="threePt" w14:dir="t">
                <w14:rot w14:lat="0" w14:lon="0" w14:rev="0"/>
              </w14:lightRig>
            </w14:scene3d>
          </w:rPr>
          <w:t xml:space="preserve"> </w:t>
        </w:r>
        <w:r>
          <w:rPr>
            <w:rStyle w:val="affffc"/>
            <w:rFonts w:hint="eastAsia"/>
          </w:rPr>
          <w:t xml:space="preserve"> </w:t>
        </w:r>
        <w:r>
          <w:rPr>
            <w:rStyle w:val="affffc"/>
            <w:rFonts w:hint="eastAsia"/>
          </w:rPr>
          <w:t>包装</w:t>
        </w:r>
        <w:r>
          <w:rPr>
            <w:rFonts w:hint="eastAsia"/>
          </w:rPr>
          <w:tab/>
        </w:r>
        <w:r>
          <w:rPr>
            <w:rFonts w:hint="eastAsia"/>
          </w:rPr>
          <w:fldChar w:fldCharType="begin"/>
        </w:r>
        <w:r>
          <w:rPr>
            <w:rFonts w:hint="eastAsia"/>
          </w:rPr>
          <w:instrText xml:space="preserve"> </w:instrText>
        </w:r>
        <w:r>
          <w:instrText>PAGEREF _Toc227761238 \h</w:instrText>
        </w:r>
        <w:r>
          <w:rPr>
            <w:rFonts w:hint="eastAsia"/>
          </w:rPr>
          <w:instrText xml:space="preserve"> </w:instrText>
        </w:r>
        <w:r>
          <w:rPr>
            <w:rFonts w:hint="eastAsia"/>
          </w:rPr>
        </w:r>
        <w:r>
          <w:rPr>
            <w:rFonts w:hint="eastAsia"/>
          </w:rPr>
          <w:fldChar w:fldCharType="separate"/>
        </w:r>
        <w:r w:rsidR="0053360C">
          <w:rPr>
            <w:noProof/>
          </w:rPr>
          <w:t>5</w:t>
        </w:r>
        <w:r>
          <w:rPr>
            <w:rFonts w:hint="eastAsia"/>
          </w:rPr>
          <w:fldChar w:fldCharType="end"/>
        </w:r>
      </w:hyperlink>
    </w:p>
    <w:p w14:paraId="3989CC40" w14:textId="52FB46A0" w:rsidR="00CE2B2D" w:rsidRDefault="00D25DD2">
      <w:pPr>
        <w:pStyle w:val="TOC2"/>
        <w:rPr>
          <w:rFonts w:asciiTheme="minorHAnsi" w:eastAsiaTheme="minorEastAsia" w:hAnsiTheme="minorHAnsi" w:cstheme="minorBidi"/>
          <w:sz w:val="22"/>
          <w:szCs w:val="24"/>
          <w14:ligatures w14:val="standardContextual"/>
        </w:rPr>
      </w:pPr>
      <w:hyperlink w:anchor="_Toc227761239" w:history="1">
        <w:r>
          <w:rPr>
            <w:rStyle w:val="affffc"/>
            <w:rFonts w:hint="eastAsia"/>
            <w14:scene3d>
              <w14:camera w14:prst="orthographicFront"/>
              <w14:lightRig w14:rig="threePt" w14:dir="t">
                <w14:rot w14:lat="0" w14:lon="0" w14:rev="0"/>
              </w14:lightRig>
            </w14:scene3d>
          </w:rPr>
          <w:t>7.3</w:t>
        </w:r>
        <w:r>
          <w:rPr>
            <w:rStyle w:val="affffc"/>
            <w14:scene3d>
              <w14:camera w14:prst="orthographicFront"/>
              <w14:lightRig w14:rig="threePt" w14:dir="t">
                <w14:rot w14:lat="0" w14:lon="0" w14:rev="0"/>
              </w14:lightRig>
            </w14:scene3d>
          </w:rPr>
          <w:t xml:space="preserve"> </w:t>
        </w:r>
        <w:r>
          <w:rPr>
            <w:rStyle w:val="affffc"/>
            <w:rFonts w:hint="eastAsia"/>
          </w:rPr>
          <w:t xml:space="preserve"> </w:t>
        </w:r>
        <w:r>
          <w:rPr>
            <w:rStyle w:val="affffc"/>
            <w:rFonts w:hint="eastAsia"/>
          </w:rPr>
          <w:t>运输</w:t>
        </w:r>
        <w:r>
          <w:rPr>
            <w:rFonts w:hint="eastAsia"/>
          </w:rPr>
          <w:tab/>
        </w:r>
        <w:r>
          <w:rPr>
            <w:rFonts w:hint="eastAsia"/>
          </w:rPr>
          <w:fldChar w:fldCharType="begin"/>
        </w:r>
        <w:r>
          <w:rPr>
            <w:rFonts w:hint="eastAsia"/>
          </w:rPr>
          <w:instrText xml:space="preserve"> </w:instrText>
        </w:r>
        <w:r>
          <w:instrText>PAGEREF _Toc227761239 \h</w:instrText>
        </w:r>
        <w:r>
          <w:rPr>
            <w:rFonts w:hint="eastAsia"/>
          </w:rPr>
          <w:instrText xml:space="preserve"> </w:instrText>
        </w:r>
        <w:r>
          <w:rPr>
            <w:rFonts w:hint="eastAsia"/>
          </w:rPr>
        </w:r>
        <w:r>
          <w:rPr>
            <w:rFonts w:hint="eastAsia"/>
          </w:rPr>
          <w:fldChar w:fldCharType="separate"/>
        </w:r>
        <w:r w:rsidR="0053360C">
          <w:rPr>
            <w:noProof/>
          </w:rPr>
          <w:t>5</w:t>
        </w:r>
        <w:r>
          <w:rPr>
            <w:rFonts w:hint="eastAsia"/>
          </w:rPr>
          <w:fldChar w:fldCharType="end"/>
        </w:r>
      </w:hyperlink>
    </w:p>
    <w:p w14:paraId="766D8A9D" w14:textId="55747487" w:rsidR="00CE2B2D" w:rsidRDefault="00D25DD2">
      <w:pPr>
        <w:pStyle w:val="TOC2"/>
        <w:rPr>
          <w:rFonts w:asciiTheme="minorHAnsi" w:eastAsiaTheme="minorEastAsia" w:hAnsiTheme="minorHAnsi" w:cstheme="minorBidi"/>
          <w:sz w:val="22"/>
          <w:szCs w:val="24"/>
          <w14:ligatures w14:val="standardContextual"/>
        </w:rPr>
      </w:pPr>
      <w:hyperlink w:anchor="_Toc227761240" w:history="1">
        <w:r>
          <w:rPr>
            <w:rStyle w:val="affffc"/>
            <w:rFonts w:hint="eastAsia"/>
            <w14:scene3d>
              <w14:camera w14:prst="orthographicFront"/>
              <w14:lightRig w14:rig="threePt" w14:dir="t">
                <w14:rot w14:lat="0" w14:lon="0" w14:rev="0"/>
              </w14:lightRig>
            </w14:scene3d>
          </w:rPr>
          <w:t>7.4</w:t>
        </w:r>
        <w:r>
          <w:rPr>
            <w:rStyle w:val="affffc"/>
            <w14:scene3d>
              <w14:camera w14:prst="orthographicFront"/>
              <w14:lightRig w14:rig="threePt" w14:dir="t">
                <w14:rot w14:lat="0" w14:lon="0" w14:rev="0"/>
              </w14:lightRig>
            </w14:scene3d>
          </w:rPr>
          <w:t xml:space="preserve"> </w:t>
        </w:r>
        <w:r>
          <w:rPr>
            <w:rStyle w:val="affffc"/>
            <w:rFonts w:hint="eastAsia"/>
          </w:rPr>
          <w:t xml:space="preserve"> </w:t>
        </w:r>
        <w:r>
          <w:rPr>
            <w:rStyle w:val="affffc"/>
            <w:rFonts w:hint="eastAsia"/>
          </w:rPr>
          <w:t>贮存</w:t>
        </w:r>
        <w:r>
          <w:rPr>
            <w:rFonts w:hint="eastAsia"/>
          </w:rPr>
          <w:tab/>
        </w:r>
        <w:r>
          <w:rPr>
            <w:rFonts w:hint="eastAsia"/>
          </w:rPr>
          <w:fldChar w:fldCharType="begin"/>
        </w:r>
        <w:r>
          <w:rPr>
            <w:rFonts w:hint="eastAsia"/>
          </w:rPr>
          <w:instrText xml:space="preserve"> </w:instrText>
        </w:r>
        <w:r>
          <w:instrText>PAGEREF _Toc2</w:instrText>
        </w:r>
        <w:r>
          <w:instrText>27761240 \h</w:instrText>
        </w:r>
        <w:r>
          <w:rPr>
            <w:rFonts w:hint="eastAsia"/>
          </w:rPr>
          <w:instrText xml:space="preserve"> </w:instrText>
        </w:r>
        <w:r>
          <w:rPr>
            <w:rFonts w:hint="eastAsia"/>
          </w:rPr>
        </w:r>
        <w:r>
          <w:rPr>
            <w:rFonts w:hint="eastAsia"/>
          </w:rPr>
          <w:fldChar w:fldCharType="separate"/>
        </w:r>
        <w:r w:rsidR="0053360C">
          <w:rPr>
            <w:noProof/>
          </w:rPr>
          <w:t>5</w:t>
        </w:r>
        <w:r>
          <w:rPr>
            <w:rFonts w:hint="eastAsia"/>
          </w:rPr>
          <w:fldChar w:fldCharType="end"/>
        </w:r>
      </w:hyperlink>
    </w:p>
    <w:p w14:paraId="636BA14B" w14:textId="77777777" w:rsidR="00CE2B2D" w:rsidRDefault="00D25DD2">
      <w:pPr>
        <w:pStyle w:val="affffffb"/>
        <w:spacing w:after="360"/>
        <w:sectPr w:rsidR="00CE2B2D">
          <w:headerReference w:type="even" r:id="rId14"/>
          <w:headerReference w:type="default" r:id="rId15"/>
          <w:footerReference w:type="even" r:id="rId16"/>
          <w:footerReference w:type="default" r:id="rId17"/>
          <w:pgSz w:w="11906" w:h="16838"/>
          <w:pgMar w:top="1928" w:right="1134" w:bottom="1134" w:left="1134" w:header="1418" w:footer="1134" w:gutter="284"/>
          <w:pgNumType w:fmt="upperRoman" w:start="1"/>
          <w:cols w:space="425"/>
          <w:formProt w:val="0"/>
          <w:docGrid w:linePitch="312"/>
        </w:sectPr>
      </w:pPr>
      <w:r>
        <w:fldChar w:fldCharType="end"/>
      </w:r>
    </w:p>
    <w:p w14:paraId="3317A89E" w14:textId="77777777" w:rsidR="00CE2B2D" w:rsidRDefault="00D25DD2">
      <w:pPr>
        <w:pStyle w:val="a6"/>
        <w:spacing w:before="850" w:afterLines="0" w:after="700"/>
      </w:pPr>
      <w:bookmarkStart w:id="26" w:name="_Toc227761215"/>
      <w:bookmarkStart w:id="27" w:name="BookMark2"/>
      <w:bookmarkEnd w:id="19"/>
      <w:r>
        <w:rPr>
          <w:spacing w:val="320"/>
        </w:rPr>
        <w:lastRenderedPageBreak/>
        <w:t>前</w:t>
      </w:r>
      <w:r>
        <w:t>言</w:t>
      </w:r>
      <w:bookmarkEnd w:id="20"/>
      <w:bookmarkEnd w:id="21"/>
      <w:bookmarkEnd w:id="22"/>
      <w:bookmarkEnd w:id="23"/>
      <w:bookmarkEnd w:id="24"/>
      <w:bookmarkEnd w:id="25"/>
      <w:bookmarkEnd w:id="26"/>
    </w:p>
    <w:p w14:paraId="2DAC7E3B" w14:textId="77777777" w:rsidR="00CE2B2D" w:rsidRDefault="00D25DD2">
      <w:pPr>
        <w:pStyle w:val="afffff6"/>
        <w:ind w:firstLine="420"/>
      </w:pPr>
      <w:r>
        <w:rPr>
          <w:rFonts w:hint="eastAsia"/>
        </w:rPr>
        <w:t>本文件按照</w:t>
      </w:r>
      <w:r>
        <w:rPr>
          <w:rFonts w:hint="eastAsia"/>
        </w:rPr>
        <w:t>GB/T  1.1</w:t>
      </w:r>
      <w:r>
        <w:rPr>
          <w:rFonts w:hint="eastAsia"/>
        </w:rPr>
        <w:t>—</w:t>
      </w:r>
      <w:r>
        <w:rPr>
          <w:rFonts w:hint="eastAsia"/>
        </w:rPr>
        <w:t>2020</w:t>
      </w:r>
      <w:r>
        <w:rPr>
          <w:rFonts w:hint="eastAsia"/>
        </w:rPr>
        <w:t>《标准化工作导则</w:t>
      </w:r>
      <w:r>
        <w:rPr>
          <w:rFonts w:hint="eastAsia"/>
        </w:rPr>
        <w:t xml:space="preserve">  </w:t>
      </w:r>
      <w:r>
        <w:rPr>
          <w:rFonts w:hint="eastAsia"/>
        </w:rPr>
        <w:t>第</w:t>
      </w:r>
      <w:r>
        <w:rPr>
          <w:rFonts w:hint="eastAsia"/>
        </w:rPr>
        <w:t>1</w:t>
      </w:r>
      <w:r>
        <w:rPr>
          <w:rFonts w:hint="eastAsia"/>
        </w:rPr>
        <w:t>部分：标准化文件的结构和起草规则》的规定起草。</w:t>
      </w:r>
    </w:p>
    <w:p w14:paraId="4D736630" w14:textId="77777777" w:rsidR="00CE2B2D" w:rsidRDefault="00D25DD2">
      <w:pPr>
        <w:pStyle w:val="afffff6"/>
        <w:ind w:firstLine="420"/>
      </w:pPr>
      <w:r>
        <w:rPr>
          <w:rFonts w:hint="eastAsia"/>
        </w:rPr>
        <w:t>请注意本文件的某些内容可能涉及专利。本文件的发布机构不承担识别专利的责任。</w:t>
      </w:r>
    </w:p>
    <w:p w14:paraId="5F242796" w14:textId="77777777" w:rsidR="00CE2B2D" w:rsidRDefault="00D25DD2">
      <w:pPr>
        <w:pStyle w:val="afffff6"/>
        <w:ind w:firstLine="420"/>
      </w:pPr>
      <w:r>
        <w:rPr>
          <w:rFonts w:hint="eastAsia"/>
        </w:rPr>
        <w:t>本文件由中国国际经济技术合作促进会归口。</w:t>
      </w:r>
    </w:p>
    <w:p w14:paraId="090F91C4" w14:textId="77777777" w:rsidR="00CE2B2D" w:rsidRDefault="00D25DD2">
      <w:pPr>
        <w:pStyle w:val="afffff6"/>
        <w:ind w:firstLine="420"/>
      </w:pPr>
      <w:r>
        <w:rPr>
          <w:rFonts w:hint="eastAsia"/>
        </w:rPr>
        <w:t>本文件起草单位：</w:t>
      </w:r>
      <w:r>
        <w:t xml:space="preserve"> </w:t>
      </w:r>
    </w:p>
    <w:p w14:paraId="3557D1BD" w14:textId="77777777" w:rsidR="00CE2B2D" w:rsidRDefault="00D25DD2">
      <w:pPr>
        <w:pStyle w:val="afffff6"/>
        <w:ind w:firstLine="420"/>
      </w:pPr>
      <w:r>
        <w:rPr>
          <w:rFonts w:hint="eastAsia"/>
        </w:rPr>
        <w:t>本文件主要起草人：</w:t>
      </w:r>
      <w:r>
        <w:t xml:space="preserve"> </w:t>
      </w:r>
    </w:p>
    <w:p w14:paraId="051608B8" w14:textId="77777777" w:rsidR="00CE2B2D" w:rsidRDefault="00D25DD2">
      <w:pPr>
        <w:pStyle w:val="afffff6"/>
        <w:ind w:firstLine="420"/>
      </w:pPr>
      <w:r>
        <w:rPr>
          <w:rFonts w:hint="eastAsia"/>
        </w:rPr>
        <w:t>本文件首次发布。</w:t>
      </w:r>
    </w:p>
    <w:p w14:paraId="39593224" w14:textId="77777777" w:rsidR="00CE2B2D" w:rsidRDefault="00CE2B2D">
      <w:pPr>
        <w:pStyle w:val="afffff6"/>
        <w:ind w:firstLine="420"/>
        <w:sectPr w:rsidR="00CE2B2D">
          <w:headerReference w:type="even" r:id="rId18"/>
          <w:headerReference w:type="default" r:id="rId19"/>
          <w:pgSz w:w="11906" w:h="16838"/>
          <w:pgMar w:top="1928" w:right="1134" w:bottom="1134" w:left="1134" w:header="1418" w:footer="1134" w:gutter="284"/>
          <w:pgNumType w:fmt="upperRoman"/>
          <w:cols w:space="425"/>
          <w:formProt w:val="0"/>
          <w:docGrid w:linePitch="312"/>
        </w:sectPr>
      </w:pPr>
    </w:p>
    <w:p w14:paraId="2DE56ADE" w14:textId="77777777" w:rsidR="00CE2B2D" w:rsidRDefault="00CE2B2D">
      <w:pPr>
        <w:spacing w:line="20" w:lineRule="exact"/>
        <w:jc w:val="center"/>
        <w:rPr>
          <w:rFonts w:ascii="黑体" w:eastAsia="黑体" w:hAnsi="黑体"/>
          <w:sz w:val="32"/>
          <w:szCs w:val="32"/>
        </w:rPr>
      </w:pPr>
      <w:bookmarkStart w:id="28" w:name="BookMark4"/>
      <w:bookmarkEnd w:id="27"/>
    </w:p>
    <w:p w14:paraId="55418DAE" w14:textId="77777777" w:rsidR="00CE2B2D" w:rsidRDefault="00CE2B2D">
      <w:pPr>
        <w:spacing w:line="20" w:lineRule="exact"/>
        <w:jc w:val="center"/>
        <w:rPr>
          <w:rFonts w:ascii="黑体" w:eastAsia="黑体" w:hAnsi="黑体"/>
          <w:sz w:val="32"/>
          <w:szCs w:val="32"/>
        </w:rPr>
      </w:pPr>
    </w:p>
    <w:bookmarkStart w:id="29" w:name="NEW_STAND_NAME" w:displacedByCustomXml="next"/>
    <w:sdt>
      <w:sdtPr>
        <w:tag w:val="NEW_STAND_NAME"/>
        <w:id w:val="595910757"/>
        <w:lock w:val="sdtLocked"/>
        <w:placeholder>
          <w:docPart w:val="EB3B5AE215164FD28C384D3F61E9A0AA"/>
        </w:placeholder>
      </w:sdtPr>
      <w:sdtEndPr/>
      <w:sdtContent>
        <w:p w14:paraId="4EE52D8B" w14:textId="77777777" w:rsidR="00CE2B2D" w:rsidRDefault="00D25DD2">
          <w:pPr>
            <w:pStyle w:val="afffffffff9"/>
            <w:spacing w:before="850" w:after="680"/>
          </w:pPr>
          <w:r>
            <w:rPr>
              <w:rFonts w:hint="eastAsia"/>
            </w:rPr>
            <w:t>甲烷干重整（</w:t>
          </w:r>
          <w:r>
            <w:rPr>
              <w:rFonts w:hint="eastAsia"/>
            </w:rPr>
            <w:t>DRM</w:t>
          </w:r>
          <w:r>
            <w:rPr>
              <w:rFonts w:hint="eastAsia"/>
            </w:rPr>
            <w:t>）催化剂</w:t>
          </w:r>
        </w:p>
      </w:sdtContent>
    </w:sdt>
    <w:p w14:paraId="49110576" w14:textId="77777777" w:rsidR="00CE2B2D" w:rsidRDefault="00D25DD2">
      <w:pPr>
        <w:pStyle w:val="affc"/>
        <w:spacing w:before="240" w:after="240"/>
      </w:pPr>
      <w:bookmarkStart w:id="30" w:name="_Toc227663629"/>
      <w:bookmarkStart w:id="31" w:name="_Toc191046103"/>
      <w:bookmarkStart w:id="32" w:name="_Toc26648465"/>
      <w:bookmarkStart w:id="33" w:name="_Toc193453212"/>
      <w:bookmarkStart w:id="34" w:name="_Toc97192964"/>
      <w:bookmarkStart w:id="35" w:name="_Toc224567991"/>
      <w:bookmarkStart w:id="36" w:name="_Toc17233333"/>
      <w:bookmarkStart w:id="37" w:name="_Toc224567977"/>
      <w:bookmarkStart w:id="38" w:name="_Toc224568024"/>
      <w:bookmarkStart w:id="39" w:name="_Toc26986530"/>
      <w:bookmarkStart w:id="40" w:name="_Toc24884218"/>
      <w:bookmarkStart w:id="41" w:name="_Toc26986771"/>
      <w:bookmarkStart w:id="42" w:name="_Toc17233325"/>
      <w:bookmarkStart w:id="43" w:name="_Toc26718930"/>
      <w:bookmarkStart w:id="44" w:name="_Toc24884211"/>
      <w:bookmarkStart w:id="45" w:name="_Toc227761216"/>
      <w:bookmarkStart w:id="46" w:name="_Toc225520983"/>
      <w:bookmarkEnd w:id="29"/>
      <w:r>
        <w:rPr>
          <w:rFonts w:hint="eastAsia"/>
        </w:rPr>
        <w:t>范围</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2D0B6326" w14:textId="77777777" w:rsidR="00CE2B2D" w:rsidRDefault="00D25DD2">
      <w:pPr>
        <w:pStyle w:val="afffff6"/>
        <w:ind w:firstLine="420"/>
      </w:pPr>
      <w:bookmarkStart w:id="47" w:name="_Toc17233326"/>
      <w:bookmarkStart w:id="48" w:name="_Toc26648466"/>
      <w:bookmarkStart w:id="49" w:name="_Toc24884212"/>
      <w:bookmarkStart w:id="50" w:name="_Toc24884219"/>
      <w:bookmarkStart w:id="51" w:name="_Toc17233334"/>
      <w:r>
        <w:rPr>
          <w:rFonts w:hint="eastAsia"/>
        </w:rPr>
        <w:t>本文件规定了</w:t>
      </w:r>
      <w:sdt>
        <w:sdtPr>
          <w:tag w:val="NEW_STAND_NAME"/>
          <w:id w:val="147480222"/>
          <w:lock w:val="sdtLocked"/>
          <w:placeholder>
            <w:docPart w:val="{f55a782e-49d1-4005-bbac-128768047c1b}"/>
          </w:placeholder>
        </w:sdtPr>
        <w:sdtEndPr/>
        <w:sdtContent>
          <w:r>
            <w:rPr>
              <w:rFonts w:hint="eastAsia"/>
            </w:rPr>
            <w:t>甲烷干重整（</w:t>
          </w:r>
          <w:r>
            <w:rPr>
              <w:rFonts w:hint="eastAsia"/>
            </w:rPr>
            <w:t>DRM</w:t>
          </w:r>
          <w:r>
            <w:rPr>
              <w:rFonts w:hint="eastAsia"/>
            </w:rPr>
            <w:t>）催化剂</w:t>
          </w:r>
        </w:sdtContent>
      </w:sdt>
      <w:r>
        <w:rPr>
          <w:rFonts w:hint="eastAsia"/>
        </w:rPr>
        <w:t>的</w:t>
      </w:r>
      <w:r>
        <w:t>技术要求、试验方法、检验规则、标志、包装、运输</w:t>
      </w:r>
      <w:r>
        <w:rPr>
          <w:rFonts w:hint="eastAsia"/>
        </w:rPr>
        <w:t>和</w:t>
      </w:r>
      <w:r>
        <w:t>贮存</w:t>
      </w:r>
      <w:r>
        <w:rPr>
          <w:rFonts w:hint="eastAsia"/>
        </w:rPr>
        <w:t>。</w:t>
      </w:r>
    </w:p>
    <w:p w14:paraId="28E77622" w14:textId="77777777" w:rsidR="00CE2B2D" w:rsidRDefault="00D25DD2">
      <w:pPr>
        <w:pStyle w:val="afffff6"/>
        <w:ind w:firstLine="420"/>
      </w:pPr>
      <w:r>
        <w:rPr>
          <w:rFonts w:hint="eastAsia"/>
          <w:color w:val="000000" w:themeColor="text1"/>
        </w:rPr>
        <w:t>本文件适用于</w:t>
      </w:r>
      <w:r>
        <w:t>甲烷干重整（</w:t>
      </w:r>
      <w:r>
        <w:t>DRM</w:t>
      </w:r>
      <w:r>
        <w:t>）催化剂的生产、检验与应用</w:t>
      </w:r>
      <w:r>
        <w:rPr>
          <w:rFonts w:hint="eastAsia"/>
        </w:rPr>
        <w:t>，催化剂类型</w:t>
      </w:r>
      <w:r>
        <w:t>包含镍系催化剂和镍</w:t>
      </w:r>
      <w:r>
        <w:t>基复合金属催化剂</w:t>
      </w:r>
      <w:r>
        <w:rPr>
          <w:rFonts w:hint="eastAsia"/>
        </w:rPr>
        <w:t>。</w:t>
      </w:r>
    </w:p>
    <w:p w14:paraId="52ABBB36" w14:textId="77777777" w:rsidR="00CE2B2D" w:rsidRDefault="00D25DD2">
      <w:pPr>
        <w:pStyle w:val="affc"/>
        <w:spacing w:before="240" w:after="240"/>
      </w:pPr>
      <w:bookmarkStart w:id="52" w:name="_Toc224567978"/>
      <w:bookmarkStart w:id="53" w:name="_Toc224568025"/>
      <w:bookmarkStart w:id="54" w:name="_Toc193453213"/>
      <w:bookmarkStart w:id="55" w:name="_Toc26986772"/>
      <w:bookmarkStart w:id="56" w:name="_Toc26718931"/>
      <w:bookmarkStart w:id="57" w:name="_Toc225520984"/>
      <w:bookmarkStart w:id="58" w:name="_Toc97192965"/>
      <w:bookmarkStart w:id="59" w:name="_Toc224567992"/>
      <w:bookmarkStart w:id="60" w:name="_Toc26986531"/>
      <w:bookmarkStart w:id="61" w:name="_Toc191046104"/>
      <w:bookmarkStart w:id="62" w:name="_Toc227761217"/>
      <w:bookmarkStart w:id="63" w:name="_Toc227663630"/>
      <w:r>
        <w:rPr>
          <w:rFonts w:hint="eastAsia"/>
        </w:rPr>
        <w:t>规范性引用文件</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sdt>
      <w:sdtPr>
        <w:rPr>
          <w:rFonts w:hint="eastAsia"/>
        </w:rPr>
        <w:id w:val="715848253"/>
        <w:placeholder>
          <w:docPart w:val="80BBDC6A71114AFDB5F14061E18D05E2"/>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2139DDB0" w14:textId="77777777" w:rsidR="00CE2B2D" w:rsidRDefault="00D25DD2">
          <w:pPr>
            <w:pStyle w:val="afffff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3FA5EF6" w14:textId="77777777" w:rsidR="00CE2B2D" w:rsidRDefault="00D25DD2">
      <w:pPr>
        <w:pStyle w:val="afffff6"/>
        <w:ind w:firstLine="420"/>
      </w:pPr>
      <w:r>
        <w:rPr>
          <w:rFonts w:hAnsi="宋体"/>
        </w:rPr>
        <w:t>GB/T 5085.3</w:t>
      </w:r>
      <w:r>
        <w:rPr>
          <w:rFonts w:hint="eastAsia"/>
        </w:rPr>
        <w:t xml:space="preserve"> </w:t>
      </w:r>
      <w:r>
        <w:t xml:space="preserve"> </w:t>
      </w:r>
      <w:r>
        <w:rPr>
          <w:rFonts w:hint="eastAsia"/>
        </w:rPr>
        <w:t>危险废物鉴别标准</w:t>
      </w:r>
      <w:r>
        <w:rPr>
          <w:rFonts w:hint="eastAsia"/>
        </w:rPr>
        <w:t xml:space="preserve">  </w:t>
      </w:r>
      <w:r>
        <w:rPr>
          <w:rFonts w:hint="eastAsia"/>
        </w:rPr>
        <w:t>浸出毒性鉴别</w:t>
      </w:r>
    </w:p>
    <w:p w14:paraId="7719DBC8" w14:textId="77777777" w:rsidR="00CE2B2D" w:rsidRDefault="00D25DD2">
      <w:pPr>
        <w:pStyle w:val="afffff6"/>
        <w:ind w:firstLine="420"/>
      </w:pPr>
      <w:r>
        <w:t>GB/T 19587</w:t>
      </w:r>
      <w:r>
        <w:rPr>
          <w:rFonts w:hint="eastAsia"/>
        </w:rPr>
        <w:t xml:space="preserve">  </w:t>
      </w:r>
      <w:r>
        <w:t>气体吸附</w:t>
      </w:r>
      <w:r>
        <w:t>BET</w:t>
      </w:r>
      <w:r>
        <w:t>法测定固态物质比表面积</w:t>
      </w:r>
    </w:p>
    <w:p w14:paraId="36116E62" w14:textId="77777777" w:rsidR="00CE2B2D" w:rsidRDefault="00D25DD2">
      <w:pPr>
        <w:pStyle w:val="afffff6"/>
        <w:ind w:firstLine="420"/>
      </w:pPr>
      <w:r>
        <w:t>GB/T 23413</w:t>
      </w:r>
      <w:r>
        <w:rPr>
          <w:rFonts w:hint="eastAsia"/>
        </w:rPr>
        <w:t xml:space="preserve">  </w:t>
      </w:r>
      <w:r>
        <w:t>纳米材料晶粒尺寸及微观应变的测定</w:t>
      </w:r>
      <w:r>
        <w:t xml:space="preserve"> </w:t>
      </w:r>
      <w:r>
        <w:rPr>
          <w:rFonts w:hint="eastAsia"/>
        </w:rPr>
        <w:t xml:space="preserve"> </w:t>
      </w:r>
      <w:r>
        <w:t>X</w:t>
      </w:r>
      <w:r>
        <w:t>射线衍射线宽化法</w:t>
      </w:r>
    </w:p>
    <w:p w14:paraId="55C480A3" w14:textId="77777777" w:rsidR="00CE2B2D" w:rsidRDefault="00D25DD2">
      <w:pPr>
        <w:pStyle w:val="afffff6"/>
        <w:ind w:firstLine="420"/>
      </w:pPr>
      <w:r>
        <w:t>HG/T 2273.4</w:t>
      </w:r>
      <w:r>
        <w:rPr>
          <w:rFonts w:hint="eastAsia"/>
        </w:rPr>
        <w:t xml:space="preserve">  </w:t>
      </w:r>
      <w:r>
        <w:t>天然气一、二段转化催化剂试验方法</w:t>
      </w:r>
    </w:p>
    <w:p w14:paraId="6E87E1A7" w14:textId="77777777" w:rsidR="00CE2B2D" w:rsidRDefault="00D25DD2">
      <w:pPr>
        <w:pStyle w:val="afffff6"/>
        <w:ind w:firstLine="420"/>
      </w:pPr>
      <w:r>
        <w:t>HG/T 2511</w:t>
      </w:r>
      <w:r>
        <w:rPr>
          <w:rFonts w:hint="eastAsia"/>
        </w:rPr>
        <w:t xml:space="preserve"> </w:t>
      </w:r>
      <w:r>
        <w:t xml:space="preserve"> </w:t>
      </w:r>
      <w:r>
        <w:rPr>
          <w:rFonts w:hint="eastAsia"/>
        </w:rPr>
        <w:t>甲烷化催化剂化学成分分析方法</w:t>
      </w:r>
    </w:p>
    <w:p w14:paraId="6DE8A7D8" w14:textId="77777777" w:rsidR="00CE2B2D" w:rsidRDefault="00D25DD2">
      <w:pPr>
        <w:pStyle w:val="afffff6"/>
        <w:ind w:firstLine="420"/>
      </w:pPr>
      <w:r>
        <w:t>HG/T</w:t>
      </w:r>
      <w:r>
        <w:rPr>
          <w:rFonts w:hint="eastAsia"/>
        </w:rPr>
        <w:t xml:space="preserve"> </w:t>
      </w:r>
      <w:r>
        <w:t>2782</w:t>
      </w:r>
      <w:r>
        <w:rPr>
          <w:rFonts w:hint="eastAsia"/>
        </w:rPr>
        <w:t xml:space="preserve">  </w:t>
      </w:r>
      <w:r>
        <w:t>化工催化剂颗粒抗压碎力的测定</w:t>
      </w:r>
    </w:p>
    <w:p w14:paraId="117C0421" w14:textId="77777777" w:rsidR="00CE2B2D" w:rsidRDefault="00D25DD2">
      <w:pPr>
        <w:pStyle w:val="afffff6"/>
        <w:ind w:firstLine="420"/>
      </w:pPr>
      <w:r>
        <w:t>HG/T 2976</w:t>
      </w:r>
      <w:r>
        <w:rPr>
          <w:rFonts w:hint="eastAsia"/>
        </w:rPr>
        <w:t xml:space="preserve">  </w:t>
      </w:r>
      <w:r>
        <w:rPr>
          <w:rFonts w:hint="eastAsia"/>
        </w:rPr>
        <w:t>化肥催化剂磨耗率的测定</w:t>
      </w:r>
    </w:p>
    <w:p w14:paraId="5DB726CD" w14:textId="77777777" w:rsidR="00CE2B2D" w:rsidRDefault="00D25DD2">
      <w:pPr>
        <w:pStyle w:val="affc"/>
        <w:spacing w:before="240" w:after="240"/>
      </w:pPr>
      <w:bookmarkStart w:id="64" w:name="_Toc97192966"/>
      <w:bookmarkStart w:id="65" w:name="_Toc224568026"/>
      <w:bookmarkStart w:id="66" w:name="_Toc227761218"/>
      <w:bookmarkStart w:id="67" w:name="_Toc193453214"/>
      <w:bookmarkStart w:id="68" w:name="_Toc191046105"/>
      <w:bookmarkStart w:id="69" w:name="_Toc225520985"/>
      <w:bookmarkStart w:id="70" w:name="_Toc227663631"/>
      <w:bookmarkStart w:id="71" w:name="_Toc224567993"/>
      <w:bookmarkStart w:id="72" w:name="_Toc224567979"/>
      <w:r>
        <w:rPr>
          <w:rFonts w:hint="eastAsia"/>
          <w:szCs w:val="21"/>
        </w:rPr>
        <w:t>术语和定义</w:t>
      </w:r>
      <w:bookmarkEnd w:id="64"/>
      <w:bookmarkEnd w:id="65"/>
      <w:bookmarkEnd w:id="66"/>
      <w:bookmarkEnd w:id="67"/>
      <w:bookmarkEnd w:id="68"/>
      <w:bookmarkEnd w:id="69"/>
      <w:bookmarkEnd w:id="70"/>
      <w:bookmarkEnd w:id="71"/>
      <w:bookmarkEnd w:id="72"/>
    </w:p>
    <w:bookmarkStart w:id="73" w:name="_Toc26986532" w:displacedByCustomXml="next"/>
    <w:bookmarkEnd w:id="73" w:displacedByCustomXml="next"/>
    <w:sdt>
      <w:sdtPr>
        <w:id w:val="-1909835108"/>
        <w:placeholder>
          <w:docPart w:val="49589229CEEF4233BE27B749F8BA047F"/>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565864E2" w14:textId="77777777" w:rsidR="00CE2B2D" w:rsidRDefault="00D25DD2">
          <w:pPr>
            <w:pStyle w:val="afffff6"/>
            <w:ind w:firstLine="420"/>
          </w:pPr>
          <w:r>
            <w:t>下列术语和定义适用于本文件。</w:t>
          </w:r>
        </w:p>
      </w:sdtContent>
    </w:sdt>
    <w:p w14:paraId="182306D9" w14:textId="77777777" w:rsidR="00CE2B2D" w:rsidRDefault="00D25DD2">
      <w:pPr>
        <w:pStyle w:val="afffffffffff5"/>
        <w:ind w:left="420" w:hangingChars="200" w:hanging="420"/>
      </w:pPr>
      <w:r>
        <w:rPr>
          <w:rFonts w:ascii="黑体" w:eastAsia="黑体" w:hAnsi="黑体"/>
        </w:rPr>
        <w:br/>
      </w:r>
      <w:r>
        <w:rPr>
          <w:rFonts w:ascii="黑体" w:eastAsia="黑体" w:hAnsi="黑体" w:hint="eastAsia"/>
        </w:rPr>
        <w:t>甲烷干重整</w:t>
      </w:r>
      <w:r>
        <w:rPr>
          <w:rFonts w:ascii="黑体" w:eastAsia="黑体" w:hAnsi="黑体" w:hint="eastAsia"/>
        </w:rPr>
        <w:t xml:space="preserve">  dry reforming of methane</w:t>
      </w:r>
      <w:r>
        <w:rPr>
          <w:rFonts w:ascii="黑体" w:eastAsia="黑体" w:hAnsi="黑体" w:hint="eastAsia"/>
        </w:rPr>
        <w:t>；</w:t>
      </w:r>
      <w:r>
        <w:rPr>
          <w:rFonts w:ascii="黑体" w:eastAsia="黑体" w:hAnsi="黑体" w:hint="eastAsia"/>
        </w:rPr>
        <w:t>DRM</w:t>
      </w:r>
    </w:p>
    <w:p w14:paraId="12CA7705" w14:textId="77777777" w:rsidR="00CE2B2D" w:rsidRDefault="00D25DD2">
      <w:pPr>
        <w:pStyle w:val="afffff6"/>
        <w:ind w:firstLine="420"/>
        <w:rPr>
          <w:rFonts w:hAnsi="宋体"/>
          <w:szCs w:val="21"/>
        </w:rPr>
      </w:pPr>
      <w:bookmarkStart w:id="74" w:name="_Toc193453216"/>
      <w:r>
        <w:rPr>
          <w:rFonts w:hAnsi="宋体"/>
        </w:rPr>
        <w:t>在催化剂作用下，甲烷</w:t>
      </w:r>
      <w:bookmarkStart w:id="75" w:name="OLE_LINK2"/>
      <w:r>
        <w:rPr>
          <w:rFonts w:hAnsi="宋体"/>
        </w:rPr>
        <w:t>（</w:t>
      </w:r>
      <w:r>
        <w:rPr>
          <w:rFonts w:hAnsi="宋体"/>
        </w:rPr>
        <w:t>CH</w:t>
      </w:r>
      <w:r>
        <w:rPr>
          <w:rFonts w:ascii="Cambria Math" w:hAnsi="Cambria Math" w:cs="Cambria Math"/>
        </w:rPr>
        <w:t>₄</w:t>
      </w:r>
      <w:r>
        <w:rPr>
          <w:rFonts w:hAnsi="宋体"/>
        </w:rPr>
        <w:t>）</w:t>
      </w:r>
      <w:bookmarkEnd w:id="75"/>
      <w:r>
        <w:rPr>
          <w:rFonts w:hAnsi="宋体"/>
        </w:rPr>
        <w:t>与二氧化碳（</w:t>
      </w:r>
      <w:r>
        <w:rPr>
          <w:rFonts w:hAnsi="宋体"/>
        </w:rPr>
        <w:t>CO</w:t>
      </w:r>
      <w:r>
        <w:rPr>
          <w:rFonts w:ascii="Cambria Math" w:hAnsi="Cambria Math" w:cs="Cambria Math"/>
        </w:rPr>
        <w:t>₂</w:t>
      </w:r>
      <w:r>
        <w:rPr>
          <w:rFonts w:hAnsi="宋体"/>
        </w:rPr>
        <w:t>）在高温下反应，生成合成气一氧化碳（</w:t>
      </w:r>
      <w:r>
        <w:rPr>
          <w:rFonts w:hAnsi="宋体"/>
        </w:rPr>
        <w:t>CO</w:t>
      </w:r>
      <w:r>
        <w:rPr>
          <w:rFonts w:hAnsi="宋体"/>
        </w:rPr>
        <w:t>）和氢气（</w:t>
      </w:r>
      <w:r>
        <w:rPr>
          <w:rFonts w:hAnsi="宋体"/>
        </w:rPr>
        <w:t>H</w:t>
      </w:r>
      <w:r>
        <w:rPr>
          <w:rFonts w:hAnsi="宋体"/>
          <w:vertAlign w:val="subscript"/>
        </w:rPr>
        <w:t>2</w:t>
      </w:r>
      <w:r>
        <w:rPr>
          <w:rFonts w:hAnsi="宋体"/>
        </w:rPr>
        <w:t>）的强吸热过程。其主反应为：</w:t>
      </w:r>
      <w:r>
        <w:rPr>
          <w:rFonts w:hAnsi="宋体"/>
        </w:rPr>
        <w:t>CH</w:t>
      </w:r>
      <w:r>
        <w:rPr>
          <w:rFonts w:ascii="Cambria Math" w:hAnsi="Cambria Math" w:cs="Cambria Math"/>
        </w:rPr>
        <w:t>₄</w:t>
      </w:r>
      <w:r>
        <w:rPr>
          <w:rFonts w:hAnsi="宋体"/>
        </w:rPr>
        <w:t>+CO</w:t>
      </w:r>
      <w:r>
        <w:rPr>
          <w:rFonts w:ascii="Cambria Math" w:hAnsi="Cambria Math" w:cs="Cambria Math"/>
        </w:rPr>
        <w:t>₂</w:t>
      </w:r>
      <w:r>
        <w:rPr>
          <w:rFonts w:hAnsi="宋体" w:cs="宋体" w:hint="eastAsia"/>
        </w:rPr>
        <w:t>→</w:t>
      </w:r>
      <w:r>
        <w:rPr>
          <w:rFonts w:hAnsi="宋体"/>
        </w:rPr>
        <w:t>2CO+2H</w:t>
      </w:r>
      <w:r>
        <w:rPr>
          <w:rFonts w:ascii="Cambria Math" w:hAnsi="Cambria Math" w:cs="Cambria Math"/>
        </w:rPr>
        <w:t>₂</w:t>
      </w:r>
      <w:r>
        <w:rPr>
          <w:rFonts w:hAnsi="宋体"/>
        </w:rPr>
        <w:t>。</w:t>
      </w:r>
    </w:p>
    <w:p w14:paraId="7C44B987" w14:textId="77777777" w:rsidR="00CE2B2D" w:rsidRDefault="00D25DD2">
      <w:pPr>
        <w:pStyle w:val="afffffffffff5"/>
        <w:ind w:left="420" w:hangingChars="200" w:hanging="420"/>
        <w:rPr>
          <w:rFonts w:ascii="黑体" w:eastAsia="黑体" w:hAnsi="黑体"/>
          <w:b/>
          <w:bCs/>
        </w:rPr>
      </w:pPr>
      <w:r>
        <w:rPr>
          <w:rFonts w:ascii="黑体" w:eastAsia="黑体" w:hAnsi="黑体" w:hint="eastAsia"/>
        </w:rPr>
        <w:br/>
      </w:r>
      <w:r>
        <w:rPr>
          <w:rFonts w:ascii="黑体" w:eastAsia="黑体" w:hAnsi="黑体" w:hint="eastAsia"/>
        </w:rPr>
        <w:t>甲烷干重整催化剂</w:t>
      </w:r>
      <w:r>
        <w:rPr>
          <w:rFonts w:ascii="黑体" w:eastAsia="黑体" w:hAnsi="黑体" w:hint="eastAsia"/>
        </w:rPr>
        <w:t xml:space="preserve">  dry </w:t>
      </w:r>
      <w:r>
        <w:rPr>
          <w:rFonts w:ascii="黑体" w:eastAsia="黑体" w:hAnsi="黑体" w:hint="eastAsia"/>
        </w:rPr>
        <w:t>reforming of methane catalyst</w:t>
      </w:r>
    </w:p>
    <w:bookmarkEnd w:id="74"/>
    <w:p w14:paraId="738E7184" w14:textId="77777777" w:rsidR="00CE2B2D" w:rsidRDefault="00D25DD2">
      <w:pPr>
        <w:pStyle w:val="afffff6"/>
        <w:ind w:firstLine="420"/>
      </w:pPr>
      <w:r>
        <w:t>用于加速甲烷干重整反应的</w:t>
      </w:r>
      <w:r>
        <w:rPr>
          <w:rFonts w:hint="eastAsia"/>
        </w:rPr>
        <w:t>催化</w:t>
      </w:r>
      <w:r>
        <w:t>材料。</w:t>
      </w:r>
    </w:p>
    <w:p w14:paraId="3AA5D05C" w14:textId="77777777" w:rsidR="00CE2B2D" w:rsidRDefault="00D25DD2">
      <w:pPr>
        <w:pStyle w:val="afffffffffff5"/>
        <w:ind w:left="420" w:hangingChars="200" w:hanging="420"/>
        <w:rPr>
          <w:rFonts w:ascii="黑体" w:eastAsia="黑体" w:hAnsi="黑体"/>
        </w:rPr>
      </w:pPr>
      <w:r>
        <w:rPr>
          <w:rFonts w:ascii="黑体" w:eastAsia="黑体" w:hAnsi="黑体"/>
        </w:rPr>
        <w:br/>
      </w:r>
      <w:r>
        <w:rPr>
          <w:rFonts w:ascii="黑体" w:eastAsia="黑体" w:hAnsi="黑体" w:hint="eastAsia"/>
        </w:rPr>
        <w:t>镍系催化剂</w:t>
      </w:r>
      <w:r>
        <w:rPr>
          <w:rFonts w:ascii="黑体" w:eastAsia="黑体" w:hAnsi="黑体" w:hint="eastAsia"/>
        </w:rPr>
        <w:t xml:space="preserve">  nickel-based catalyst</w:t>
      </w:r>
    </w:p>
    <w:p w14:paraId="0637398F" w14:textId="641CDC81" w:rsidR="00CE2B2D" w:rsidRDefault="00D25DD2">
      <w:pPr>
        <w:pStyle w:val="afffff6"/>
        <w:ind w:firstLine="420"/>
        <w:rPr>
          <w:szCs w:val="21"/>
        </w:rPr>
      </w:pPr>
      <w:r>
        <w:t>以金属镍（</w:t>
      </w:r>
      <w:r>
        <w:t>Ni</w:t>
      </w:r>
      <w:r>
        <w:t>）为</w:t>
      </w:r>
      <w:r>
        <w:t>核心活性组分，负载于载体上，辅以助剂制成的</w:t>
      </w:r>
      <w:r>
        <w:rPr>
          <w:rFonts w:hint="eastAsia"/>
        </w:rPr>
        <w:t>甲烷干重整</w:t>
      </w:r>
      <w:r>
        <w:t>催化剂</w:t>
      </w:r>
      <w:r>
        <w:rPr>
          <w:rFonts w:hint="eastAsia"/>
        </w:rPr>
        <w:t>。</w:t>
      </w:r>
    </w:p>
    <w:p w14:paraId="0FA7D827" w14:textId="77777777" w:rsidR="00CE2B2D" w:rsidRDefault="00D25DD2">
      <w:pPr>
        <w:pStyle w:val="afffffffffff5"/>
        <w:ind w:left="420" w:hangingChars="200" w:hanging="420"/>
        <w:rPr>
          <w:rFonts w:ascii="黑体" w:eastAsia="黑体" w:hAnsi="黑体"/>
        </w:rPr>
      </w:pPr>
      <w:r>
        <w:rPr>
          <w:rFonts w:ascii="黑体" w:eastAsia="黑体" w:hAnsi="黑体"/>
        </w:rPr>
        <w:br/>
      </w:r>
      <w:r>
        <w:rPr>
          <w:rFonts w:ascii="黑体" w:eastAsia="黑体" w:hAnsi="黑体" w:hint="eastAsia"/>
        </w:rPr>
        <w:t>镍基复合金属催化剂</w:t>
      </w:r>
      <w:r>
        <w:rPr>
          <w:rFonts w:ascii="黑体" w:eastAsia="黑体" w:hAnsi="黑体" w:hint="eastAsia"/>
        </w:rPr>
        <w:t xml:space="preserve">  nickel-based composite metal catalyst</w:t>
      </w:r>
    </w:p>
    <w:p w14:paraId="351C024C" w14:textId="77777777" w:rsidR="00CE2B2D" w:rsidRDefault="00D25DD2">
      <w:pPr>
        <w:pStyle w:val="afffff6"/>
        <w:ind w:firstLine="420"/>
        <w:rPr>
          <w:szCs w:val="21"/>
        </w:rPr>
      </w:pPr>
      <w:r>
        <w:t>以镍（</w:t>
      </w:r>
      <w:r>
        <w:t>Ni</w:t>
      </w:r>
      <w:r>
        <w:t>）为核心活性组分，引入一种或多种其他金属形成复合活性体系，负载于载体上并添加助剂制成的</w:t>
      </w:r>
      <w:r>
        <w:rPr>
          <w:rFonts w:hint="eastAsia"/>
        </w:rPr>
        <w:t>甲烷干重整</w:t>
      </w:r>
      <w:r>
        <w:t>催化剂。</w:t>
      </w:r>
    </w:p>
    <w:p w14:paraId="0E90E4F2" w14:textId="77777777" w:rsidR="00CE2B2D" w:rsidRDefault="00D25DD2">
      <w:pPr>
        <w:pStyle w:val="afffffffffff5"/>
        <w:ind w:left="420" w:hangingChars="200" w:hanging="420"/>
        <w:rPr>
          <w:rFonts w:ascii="黑体" w:eastAsia="黑体" w:hAnsi="黑体"/>
        </w:rPr>
      </w:pPr>
      <w:r>
        <w:rPr>
          <w:rFonts w:ascii="黑体" w:eastAsia="黑体" w:hAnsi="黑体"/>
        </w:rPr>
        <w:br/>
      </w:r>
      <w:r>
        <w:rPr>
          <w:rFonts w:ascii="黑体" w:eastAsia="黑体" w:hAnsi="黑体" w:hint="eastAsia"/>
        </w:rPr>
        <w:t>甲烷</w:t>
      </w:r>
      <w:r>
        <w:rPr>
          <w:rFonts w:hAnsi="宋体"/>
        </w:rPr>
        <w:t>（</w:t>
      </w:r>
      <w:r>
        <w:rPr>
          <w:rFonts w:hAnsi="宋体"/>
        </w:rPr>
        <w:t>CH</w:t>
      </w:r>
      <w:r>
        <w:rPr>
          <w:rFonts w:ascii="Cambria Math" w:hAnsi="Cambria Math" w:cs="Cambria Math"/>
        </w:rPr>
        <w:t>₄</w:t>
      </w:r>
      <w:r>
        <w:rPr>
          <w:rFonts w:hAnsi="宋体"/>
        </w:rPr>
        <w:t>）</w:t>
      </w:r>
      <w:r>
        <w:rPr>
          <w:rFonts w:ascii="黑体" w:eastAsia="黑体" w:hAnsi="黑体" w:hint="eastAsia"/>
        </w:rPr>
        <w:t>转化率</w:t>
      </w:r>
      <w:r>
        <w:rPr>
          <w:rFonts w:ascii="黑体" w:eastAsia="黑体" w:hAnsi="黑体" w:hint="eastAsia"/>
        </w:rPr>
        <w:t xml:space="preserve">  methane conversion</w:t>
      </w:r>
    </w:p>
    <w:p w14:paraId="67ABC864" w14:textId="77777777" w:rsidR="00CE2B2D" w:rsidRDefault="00D25DD2">
      <w:pPr>
        <w:pStyle w:val="afffff6"/>
        <w:ind w:firstLine="420"/>
        <w:rPr>
          <w:szCs w:val="21"/>
        </w:rPr>
      </w:pPr>
      <w:r>
        <w:t>甲烷干重整反应中，转化的甲烷量与进料甲烷量的百分比</w:t>
      </w:r>
      <w:r>
        <w:rPr>
          <w:rFonts w:hint="eastAsia"/>
        </w:rPr>
        <w:t>。</w:t>
      </w:r>
    </w:p>
    <w:p w14:paraId="4433922C" w14:textId="77777777" w:rsidR="00CE2B2D" w:rsidRDefault="00D25DD2">
      <w:pPr>
        <w:pStyle w:val="afffffffffff5"/>
        <w:ind w:left="420" w:hangingChars="200" w:hanging="420"/>
        <w:rPr>
          <w:rFonts w:ascii="黑体" w:eastAsia="黑体" w:hAnsi="黑体"/>
        </w:rPr>
      </w:pPr>
      <w:r>
        <w:rPr>
          <w:rFonts w:ascii="黑体" w:eastAsia="黑体" w:hAnsi="黑体"/>
        </w:rPr>
        <w:br/>
      </w:r>
      <w:r>
        <w:rPr>
          <w:rFonts w:ascii="黑体" w:eastAsia="黑体" w:hAnsi="黑体" w:hint="eastAsia"/>
        </w:rPr>
        <w:t>二氧化碳转化率</w:t>
      </w:r>
      <w:r>
        <w:rPr>
          <w:rFonts w:ascii="黑体" w:eastAsia="黑体" w:hAnsi="黑体" w:hint="eastAsia"/>
        </w:rPr>
        <w:t xml:space="preserve">  carbon dioxide conversion</w:t>
      </w:r>
    </w:p>
    <w:p w14:paraId="097B86C4" w14:textId="77777777" w:rsidR="00CE2B2D" w:rsidRDefault="00D25DD2">
      <w:pPr>
        <w:pStyle w:val="afffff6"/>
        <w:ind w:firstLine="420"/>
      </w:pPr>
      <w:r>
        <w:t>甲烷干重整反应中，转化的二氧化碳量与进料二氧化碳量的百分比</w:t>
      </w:r>
      <w:r>
        <w:rPr>
          <w:rFonts w:hint="eastAsia"/>
        </w:rPr>
        <w:t>。</w:t>
      </w:r>
    </w:p>
    <w:p w14:paraId="62EDCC71" w14:textId="77777777" w:rsidR="00CE2B2D" w:rsidRDefault="00D25DD2">
      <w:pPr>
        <w:pStyle w:val="affc"/>
        <w:spacing w:before="240" w:after="240"/>
      </w:pPr>
      <w:bookmarkStart w:id="76" w:name="_Toc227761219"/>
      <w:bookmarkStart w:id="77" w:name="_Toc227663632"/>
      <w:r>
        <w:rPr>
          <w:rFonts w:hint="eastAsia"/>
        </w:rPr>
        <w:lastRenderedPageBreak/>
        <w:t>技术要求</w:t>
      </w:r>
      <w:bookmarkEnd w:id="76"/>
      <w:bookmarkEnd w:id="77"/>
    </w:p>
    <w:p w14:paraId="57C8F094" w14:textId="77777777" w:rsidR="00CE2B2D" w:rsidRDefault="00D25DD2">
      <w:pPr>
        <w:pStyle w:val="affd"/>
        <w:spacing w:before="120" w:after="120"/>
      </w:pPr>
      <w:bookmarkStart w:id="78" w:name="_Toc227663633"/>
      <w:bookmarkStart w:id="79" w:name="_Toc227761220"/>
      <w:r>
        <w:rPr>
          <w:rFonts w:hint="eastAsia"/>
        </w:rPr>
        <w:t>外观</w:t>
      </w:r>
      <w:bookmarkEnd w:id="78"/>
      <w:bookmarkEnd w:id="79"/>
    </w:p>
    <w:p w14:paraId="52C23C53" w14:textId="77777777" w:rsidR="00CE2B2D" w:rsidRDefault="00D25DD2">
      <w:pPr>
        <w:pStyle w:val="afffff6"/>
        <w:ind w:firstLine="420"/>
      </w:pPr>
      <w:bookmarkStart w:id="80" w:name="_Toc225520988"/>
      <w:bookmarkStart w:id="81" w:name="_Toc224568029"/>
      <w:bookmarkStart w:id="82" w:name="_Toc224567996"/>
      <w:r>
        <w:t>甲烷干重整催化剂应为颗粒、条状或球状，形态均匀。产品无明显杂质、结块、破损及粉化现象，颜色均一（通常呈黑色、深灰色或棕褐色）</w:t>
      </w:r>
      <w:r>
        <w:rPr>
          <w:rFonts w:hint="eastAsia"/>
        </w:rPr>
        <w:t>；</w:t>
      </w:r>
      <w:r>
        <w:t>颗</w:t>
      </w:r>
      <w:r>
        <w:t>粒尺寸应符合供需双方约定。</w:t>
      </w:r>
    </w:p>
    <w:p w14:paraId="00911ED6" w14:textId="77777777" w:rsidR="00CE2B2D" w:rsidRDefault="00D25DD2">
      <w:pPr>
        <w:pStyle w:val="affd"/>
        <w:spacing w:before="120" w:after="120"/>
      </w:pPr>
      <w:bookmarkStart w:id="83" w:name="_Toc227761221"/>
      <w:bookmarkStart w:id="84" w:name="_Toc227663634"/>
      <w:bookmarkEnd w:id="80"/>
      <w:bookmarkEnd w:id="81"/>
      <w:bookmarkEnd w:id="82"/>
      <w:r>
        <w:rPr>
          <w:rFonts w:hint="eastAsia"/>
        </w:rPr>
        <w:t>理化性能</w:t>
      </w:r>
      <w:bookmarkEnd w:id="83"/>
      <w:bookmarkEnd w:id="84"/>
    </w:p>
    <w:p w14:paraId="5A58B3AF" w14:textId="77777777" w:rsidR="00CE2B2D" w:rsidRDefault="00D25DD2">
      <w:pPr>
        <w:pStyle w:val="afffff6"/>
        <w:ind w:firstLine="420"/>
      </w:pPr>
      <w:r>
        <w:t>甲烷干重整催化剂</w:t>
      </w:r>
      <w:r>
        <w:rPr>
          <w:rFonts w:hint="eastAsia"/>
        </w:rPr>
        <w:t>理化性能应符合表</w:t>
      </w:r>
      <w:r>
        <w:rPr>
          <w:rFonts w:hint="eastAsia"/>
        </w:rPr>
        <w:t>1</w:t>
      </w:r>
      <w:r>
        <w:rPr>
          <w:rFonts w:hint="eastAsia"/>
        </w:rPr>
        <w:t>规定，特殊要求可由供需双方协商确定。</w:t>
      </w:r>
    </w:p>
    <w:p w14:paraId="17F22668" w14:textId="77777777" w:rsidR="00CE2B2D" w:rsidRDefault="00D25DD2">
      <w:pPr>
        <w:pStyle w:val="aff2"/>
        <w:spacing w:before="120" w:after="120"/>
      </w:pPr>
      <w:r>
        <w:rPr>
          <w:rFonts w:hint="eastAsia"/>
        </w:rPr>
        <w:t>理化性能指标表</w:t>
      </w:r>
    </w:p>
    <w:tbl>
      <w:tblPr>
        <w:tblStyle w:val="affff8"/>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841"/>
        <w:gridCol w:w="3544"/>
        <w:gridCol w:w="1701"/>
        <w:gridCol w:w="3248"/>
      </w:tblGrid>
      <w:tr w:rsidR="00CE2B2D" w14:paraId="67FAC99F" w14:textId="77777777">
        <w:trPr>
          <w:tblHeader/>
          <w:jc w:val="center"/>
        </w:trPr>
        <w:tc>
          <w:tcPr>
            <w:tcW w:w="841" w:type="dxa"/>
            <w:tcBorders>
              <w:top w:val="single" w:sz="8" w:space="0" w:color="auto"/>
              <w:bottom w:val="single" w:sz="8" w:space="0" w:color="auto"/>
            </w:tcBorders>
          </w:tcPr>
          <w:p w14:paraId="3FB81CF4" w14:textId="77777777" w:rsidR="00CE2B2D" w:rsidRDefault="00D25DD2">
            <w:pPr>
              <w:pStyle w:val="afffffffffa"/>
            </w:pPr>
            <w:r>
              <w:rPr>
                <w:rFonts w:hint="eastAsia"/>
              </w:rPr>
              <w:t>序号</w:t>
            </w:r>
          </w:p>
        </w:tc>
        <w:tc>
          <w:tcPr>
            <w:tcW w:w="3544" w:type="dxa"/>
            <w:tcBorders>
              <w:top w:val="single" w:sz="8" w:space="0" w:color="auto"/>
              <w:bottom w:val="single" w:sz="8" w:space="0" w:color="auto"/>
            </w:tcBorders>
            <w:vAlign w:val="center"/>
          </w:tcPr>
          <w:p w14:paraId="153B86D3" w14:textId="77777777" w:rsidR="00CE2B2D" w:rsidRDefault="00D25DD2">
            <w:pPr>
              <w:pStyle w:val="afffffffffa"/>
            </w:pPr>
            <w:r>
              <w:rPr>
                <w:rFonts w:hint="eastAsia"/>
              </w:rPr>
              <w:t>项目</w:t>
            </w:r>
          </w:p>
        </w:tc>
        <w:tc>
          <w:tcPr>
            <w:tcW w:w="1701" w:type="dxa"/>
            <w:tcBorders>
              <w:top w:val="single" w:sz="8" w:space="0" w:color="auto"/>
              <w:bottom w:val="single" w:sz="8" w:space="0" w:color="auto"/>
            </w:tcBorders>
          </w:tcPr>
          <w:p w14:paraId="27AFF963" w14:textId="77777777" w:rsidR="00CE2B2D" w:rsidRDefault="00D25DD2">
            <w:pPr>
              <w:pStyle w:val="afffffffffa"/>
            </w:pPr>
            <w:r>
              <w:rPr>
                <w:rFonts w:hint="eastAsia"/>
              </w:rPr>
              <w:t>单位</w:t>
            </w:r>
          </w:p>
        </w:tc>
        <w:tc>
          <w:tcPr>
            <w:tcW w:w="3248" w:type="dxa"/>
            <w:tcBorders>
              <w:top w:val="single" w:sz="8" w:space="0" w:color="auto"/>
              <w:bottom w:val="single" w:sz="8" w:space="0" w:color="auto"/>
            </w:tcBorders>
            <w:vAlign w:val="center"/>
          </w:tcPr>
          <w:p w14:paraId="24FF0F4D" w14:textId="77777777" w:rsidR="00CE2B2D" w:rsidRDefault="00D25DD2">
            <w:pPr>
              <w:pStyle w:val="afffffffffa"/>
            </w:pPr>
            <w:r>
              <w:rPr>
                <w:rFonts w:hint="eastAsia"/>
              </w:rPr>
              <w:t>综合指标</w:t>
            </w:r>
          </w:p>
        </w:tc>
      </w:tr>
      <w:tr w:rsidR="00CE2B2D" w14:paraId="5DA6E75F" w14:textId="77777777">
        <w:trPr>
          <w:jc w:val="center"/>
        </w:trPr>
        <w:tc>
          <w:tcPr>
            <w:tcW w:w="841" w:type="dxa"/>
            <w:tcBorders>
              <w:top w:val="single" w:sz="8" w:space="0" w:color="auto"/>
            </w:tcBorders>
            <w:vAlign w:val="center"/>
          </w:tcPr>
          <w:p w14:paraId="1B15D200" w14:textId="77777777" w:rsidR="00CE2B2D" w:rsidRDefault="00D25DD2">
            <w:pPr>
              <w:pStyle w:val="afffffffffa"/>
            </w:pPr>
            <w:r>
              <w:rPr>
                <w:rFonts w:hint="eastAsia"/>
              </w:rPr>
              <w:t>1</w:t>
            </w:r>
          </w:p>
        </w:tc>
        <w:tc>
          <w:tcPr>
            <w:tcW w:w="3544" w:type="dxa"/>
            <w:tcBorders>
              <w:top w:val="single" w:sz="8" w:space="0" w:color="auto"/>
            </w:tcBorders>
            <w:vAlign w:val="center"/>
          </w:tcPr>
          <w:p w14:paraId="2F25F96E" w14:textId="77777777" w:rsidR="00CE2B2D" w:rsidRDefault="00D25DD2">
            <w:pPr>
              <w:pStyle w:val="afffffffffa"/>
            </w:pPr>
            <w:r>
              <w:t>镍活性组分含量</w:t>
            </w:r>
            <w:r>
              <w:rPr>
                <w:rFonts w:hint="eastAsia"/>
              </w:rPr>
              <w:t>（质量分数）</w:t>
            </w:r>
          </w:p>
        </w:tc>
        <w:tc>
          <w:tcPr>
            <w:tcW w:w="1701" w:type="dxa"/>
            <w:tcBorders>
              <w:top w:val="single" w:sz="8" w:space="0" w:color="auto"/>
            </w:tcBorders>
            <w:vAlign w:val="center"/>
          </w:tcPr>
          <w:p w14:paraId="5EDEC9F9" w14:textId="77777777" w:rsidR="00CE2B2D" w:rsidRDefault="00D25DD2">
            <w:pPr>
              <w:pStyle w:val="afffffffffa"/>
            </w:pPr>
            <w:r>
              <w:rPr>
                <w:rFonts w:hint="eastAsia"/>
              </w:rPr>
              <w:t>％</w:t>
            </w:r>
          </w:p>
        </w:tc>
        <w:tc>
          <w:tcPr>
            <w:tcW w:w="3248" w:type="dxa"/>
            <w:tcBorders>
              <w:top w:val="single" w:sz="8" w:space="0" w:color="auto"/>
            </w:tcBorders>
            <w:vAlign w:val="center"/>
          </w:tcPr>
          <w:p w14:paraId="23F74D92" w14:textId="77777777" w:rsidR="00CE2B2D" w:rsidRDefault="00D25DD2">
            <w:pPr>
              <w:pStyle w:val="afffffffffa"/>
            </w:pPr>
            <w:r>
              <w:t>镍系催化剂：</w:t>
            </w:r>
            <w:r>
              <w:t>5</w:t>
            </w:r>
            <w:r>
              <w:t>～</w:t>
            </w:r>
            <w:r>
              <w:t>15</w:t>
            </w:r>
            <w:r>
              <w:t>；</w:t>
            </w:r>
          </w:p>
          <w:p w14:paraId="61679408" w14:textId="77777777" w:rsidR="00CE2B2D" w:rsidRDefault="00D25DD2">
            <w:pPr>
              <w:pStyle w:val="afffffffffa"/>
            </w:pPr>
            <w:r>
              <w:t>镍基复合金属催化剂：</w:t>
            </w:r>
            <w:r>
              <w:t>3</w:t>
            </w:r>
            <w:r>
              <w:t>～</w:t>
            </w:r>
            <w:r>
              <w:t>12</w:t>
            </w:r>
          </w:p>
        </w:tc>
      </w:tr>
      <w:tr w:rsidR="00CE2B2D" w14:paraId="5B8C6793" w14:textId="77777777">
        <w:trPr>
          <w:jc w:val="center"/>
        </w:trPr>
        <w:tc>
          <w:tcPr>
            <w:tcW w:w="841" w:type="dxa"/>
          </w:tcPr>
          <w:p w14:paraId="67071A00" w14:textId="77777777" w:rsidR="00CE2B2D" w:rsidRDefault="00D25DD2">
            <w:pPr>
              <w:pStyle w:val="afffffffffa"/>
            </w:pPr>
            <w:r>
              <w:rPr>
                <w:rFonts w:hint="eastAsia"/>
              </w:rPr>
              <w:t>2</w:t>
            </w:r>
          </w:p>
        </w:tc>
        <w:tc>
          <w:tcPr>
            <w:tcW w:w="3544" w:type="dxa"/>
            <w:vAlign w:val="center"/>
          </w:tcPr>
          <w:p w14:paraId="167D60D2" w14:textId="77777777" w:rsidR="00CE2B2D" w:rsidRDefault="00D25DD2">
            <w:pPr>
              <w:pStyle w:val="afffffffffa"/>
            </w:pPr>
            <w:r>
              <w:t>堆</w:t>
            </w:r>
            <w:r>
              <w:rPr>
                <w:rFonts w:hAnsi="宋体"/>
              </w:rPr>
              <w:t>积密度</w:t>
            </w:r>
          </w:p>
        </w:tc>
        <w:tc>
          <w:tcPr>
            <w:tcW w:w="1701" w:type="dxa"/>
          </w:tcPr>
          <w:p w14:paraId="62F82490" w14:textId="77777777" w:rsidR="00CE2B2D" w:rsidRDefault="00D25DD2">
            <w:pPr>
              <w:pStyle w:val="afffffffffa"/>
            </w:pPr>
            <w:r>
              <w:rPr>
                <w:rFonts w:hAnsi="宋体"/>
              </w:rPr>
              <w:t>g/</w:t>
            </w:r>
            <w:r>
              <w:rPr>
                <w:rFonts w:hAnsi="宋体" w:hint="eastAsia"/>
              </w:rPr>
              <w:t>ml</w:t>
            </w:r>
          </w:p>
        </w:tc>
        <w:tc>
          <w:tcPr>
            <w:tcW w:w="3248" w:type="dxa"/>
            <w:vAlign w:val="center"/>
          </w:tcPr>
          <w:p w14:paraId="649FA511" w14:textId="77777777" w:rsidR="00CE2B2D" w:rsidRDefault="00D25DD2">
            <w:pPr>
              <w:pStyle w:val="afffffffffa"/>
            </w:pPr>
            <w:r>
              <w:t>0.</w:t>
            </w:r>
            <w:r>
              <w:rPr>
                <w:rFonts w:hint="eastAsia"/>
              </w:rPr>
              <w:t>9</w:t>
            </w:r>
            <w:r>
              <w:t>～</w:t>
            </w:r>
            <w:r>
              <w:t>1.2</w:t>
            </w:r>
          </w:p>
        </w:tc>
      </w:tr>
      <w:tr w:rsidR="00CE2B2D" w14:paraId="572F3608" w14:textId="77777777">
        <w:trPr>
          <w:jc w:val="center"/>
        </w:trPr>
        <w:tc>
          <w:tcPr>
            <w:tcW w:w="841" w:type="dxa"/>
          </w:tcPr>
          <w:p w14:paraId="346E498C" w14:textId="77777777" w:rsidR="00CE2B2D" w:rsidRDefault="00D25DD2">
            <w:pPr>
              <w:pStyle w:val="afffffffffa"/>
            </w:pPr>
            <w:r>
              <w:rPr>
                <w:rFonts w:hint="eastAsia"/>
              </w:rPr>
              <w:t>3</w:t>
            </w:r>
          </w:p>
        </w:tc>
        <w:tc>
          <w:tcPr>
            <w:tcW w:w="3544" w:type="dxa"/>
            <w:vAlign w:val="center"/>
          </w:tcPr>
          <w:p w14:paraId="06083CDB" w14:textId="77777777" w:rsidR="00CE2B2D" w:rsidRDefault="00D25DD2">
            <w:pPr>
              <w:pStyle w:val="afffffffffa"/>
            </w:pPr>
            <w:r>
              <w:t>径向抗压碎力</w:t>
            </w:r>
          </w:p>
        </w:tc>
        <w:tc>
          <w:tcPr>
            <w:tcW w:w="1701" w:type="dxa"/>
          </w:tcPr>
          <w:p w14:paraId="05134B7E" w14:textId="77777777" w:rsidR="00CE2B2D" w:rsidRDefault="00D25DD2">
            <w:pPr>
              <w:pStyle w:val="afffffffffa"/>
            </w:pPr>
            <w:r>
              <w:t>N/</w:t>
            </w:r>
            <w:r>
              <w:t>颗粒</w:t>
            </w:r>
          </w:p>
        </w:tc>
        <w:tc>
          <w:tcPr>
            <w:tcW w:w="3248" w:type="dxa"/>
            <w:vAlign w:val="center"/>
          </w:tcPr>
          <w:p w14:paraId="5043E183" w14:textId="77777777" w:rsidR="00CE2B2D" w:rsidRDefault="00D25DD2">
            <w:pPr>
              <w:pStyle w:val="afffffffffa"/>
              <w:rPr>
                <w:rFonts w:hAnsi="宋体"/>
              </w:rPr>
            </w:pPr>
            <w:r>
              <w:rPr>
                <w:rFonts w:hAnsi="宋体"/>
              </w:rPr>
              <w:t>固定床</w:t>
            </w:r>
            <w:r>
              <w:rPr>
                <w:rFonts w:hAnsi="宋体"/>
              </w:rPr>
              <w:t>≥80</w:t>
            </w:r>
            <w:r>
              <w:rPr>
                <w:rFonts w:hAnsi="宋体"/>
              </w:rPr>
              <w:t>，流化床</w:t>
            </w:r>
            <w:r>
              <w:rPr>
                <w:rFonts w:hAnsi="宋体"/>
              </w:rPr>
              <w:t>≥30</w:t>
            </w:r>
          </w:p>
        </w:tc>
      </w:tr>
      <w:tr w:rsidR="00CE2B2D" w14:paraId="7D7F9DD5" w14:textId="77777777">
        <w:trPr>
          <w:jc w:val="center"/>
        </w:trPr>
        <w:tc>
          <w:tcPr>
            <w:tcW w:w="841" w:type="dxa"/>
          </w:tcPr>
          <w:p w14:paraId="4938A9C5" w14:textId="77777777" w:rsidR="00CE2B2D" w:rsidRDefault="00D25DD2">
            <w:pPr>
              <w:pStyle w:val="afffffffffa"/>
            </w:pPr>
            <w:r>
              <w:rPr>
                <w:rFonts w:hint="eastAsia"/>
              </w:rPr>
              <w:t>4</w:t>
            </w:r>
          </w:p>
        </w:tc>
        <w:tc>
          <w:tcPr>
            <w:tcW w:w="3544" w:type="dxa"/>
            <w:vAlign w:val="center"/>
          </w:tcPr>
          <w:p w14:paraId="1DD5D4BE" w14:textId="77777777" w:rsidR="00CE2B2D" w:rsidRDefault="00D25DD2">
            <w:pPr>
              <w:pStyle w:val="afffffffffa"/>
            </w:pPr>
            <w:r>
              <w:t>磨损率</w:t>
            </w:r>
            <w:r>
              <w:rPr>
                <w:rFonts w:hint="eastAsia"/>
              </w:rPr>
              <w:t>（质量分数）</w:t>
            </w:r>
          </w:p>
        </w:tc>
        <w:tc>
          <w:tcPr>
            <w:tcW w:w="1701" w:type="dxa"/>
          </w:tcPr>
          <w:p w14:paraId="2F4F3F43" w14:textId="77777777" w:rsidR="00CE2B2D" w:rsidRDefault="00D25DD2">
            <w:pPr>
              <w:pStyle w:val="afffffffffa"/>
            </w:pPr>
            <w:r>
              <w:rPr>
                <w:rFonts w:hAnsi="宋体" w:hint="eastAsia"/>
              </w:rPr>
              <w:t>％</w:t>
            </w:r>
          </w:p>
        </w:tc>
        <w:tc>
          <w:tcPr>
            <w:tcW w:w="3248" w:type="dxa"/>
            <w:vAlign w:val="center"/>
          </w:tcPr>
          <w:p w14:paraId="0E3AB6B3" w14:textId="77777777" w:rsidR="00CE2B2D" w:rsidRDefault="00D25DD2">
            <w:pPr>
              <w:pStyle w:val="afffffffffa"/>
              <w:rPr>
                <w:rFonts w:hAnsi="宋体"/>
              </w:rPr>
            </w:pPr>
            <w:r>
              <w:rPr>
                <w:rFonts w:hAnsi="宋体"/>
              </w:rPr>
              <w:t>≤3.0</w:t>
            </w:r>
          </w:p>
        </w:tc>
      </w:tr>
      <w:tr w:rsidR="00CE2B2D" w14:paraId="31C30A09" w14:textId="77777777">
        <w:trPr>
          <w:jc w:val="center"/>
        </w:trPr>
        <w:tc>
          <w:tcPr>
            <w:tcW w:w="841" w:type="dxa"/>
          </w:tcPr>
          <w:p w14:paraId="23D6E60C" w14:textId="77777777" w:rsidR="00CE2B2D" w:rsidRDefault="00D25DD2">
            <w:pPr>
              <w:pStyle w:val="afffffffffa"/>
            </w:pPr>
            <w:r>
              <w:rPr>
                <w:rFonts w:hint="eastAsia"/>
              </w:rPr>
              <w:t>5</w:t>
            </w:r>
          </w:p>
        </w:tc>
        <w:tc>
          <w:tcPr>
            <w:tcW w:w="3544" w:type="dxa"/>
            <w:vAlign w:val="center"/>
          </w:tcPr>
          <w:p w14:paraId="064422F8" w14:textId="77777777" w:rsidR="00CE2B2D" w:rsidRDefault="00D25DD2">
            <w:pPr>
              <w:pStyle w:val="afffffffffa"/>
            </w:pPr>
            <w:r>
              <w:t>平均孔径</w:t>
            </w:r>
          </w:p>
        </w:tc>
        <w:tc>
          <w:tcPr>
            <w:tcW w:w="1701" w:type="dxa"/>
          </w:tcPr>
          <w:p w14:paraId="7EFE37F1" w14:textId="77777777" w:rsidR="00CE2B2D" w:rsidRDefault="00D25DD2">
            <w:pPr>
              <w:pStyle w:val="afffffffffa"/>
            </w:pPr>
            <w:r>
              <w:rPr>
                <w:rFonts w:hint="eastAsia"/>
              </w:rPr>
              <w:t>nm</w:t>
            </w:r>
          </w:p>
        </w:tc>
        <w:tc>
          <w:tcPr>
            <w:tcW w:w="3248" w:type="dxa"/>
            <w:vAlign w:val="center"/>
          </w:tcPr>
          <w:p w14:paraId="79B50D10" w14:textId="77777777" w:rsidR="00CE2B2D" w:rsidRDefault="00D25DD2">
            <w:pPr>
              <w:pStyle w:val="afffffffffa"/>
            </w:pPr>
            <w:r>
              <w:t>4</w:t>
            </w:r>
            <w:r>
              <w:t>～</w:t>
            </w:r>
            <w:r>
              <w:t>25</w:t>
            </w:r>
          </w:p>
        </w:tc>
      </w:tr>
      <w:tr w:rsidR="00CE2B2D" w14:paraId="29464546" w14:textId="77777777">
        <w:trPr>
          <w:jc w:val="center"/>
        </w:trPr>
        <w:tc>
          <w:tcPr>
            <w:tcW w:w="841" w:type="dxa"/>
          </w:tcPr>
          <w:p w14:paraId="2264D26A" w14:textId="77777777" w:rsidR="00CE2B2D" w:rsidRDefault="00D25DD2">
            <w:pPr>
              <w:pStyle w:val="afffffffffa"/>
            </w:pPr>
            <w:r>
              <w:rPr>
                <w:rFonts w:hint="eastAsia"/>
              </w:rPr>
              <w:t>6</w:t>
            </w:r>
          </w:p>
        </w:tc>
        <w:tc>
          <w:tcPr>
            <w:tcW w:w="3544" w:type="dxa"/>
            <w:vAlign w:val="center"/>
          </w:tcPr>
          <w:p w14:paraId="10E8E981" w14:textId="77777777" w:rsidR="00CE2B2D" w:rsidRDefault="00D25DD2">
            <w:pPr>
              <w:pStyle w:val="afffffffffa"/>
            </w:pPr>
            <w:r>
              <w:t>孔容</w:t>
            </w:r>
          </w:p>
        </w:tc>
        <w:tc>
          <w:tcPr>
            <w:tcW w:w="1701" w:type="dxa"/>
          </w:tcPr>
          <w:p w14:paraId="5252A7CB" w14:textId="77777777" w:rsidR="00CE2B2D" w:rsidRDefault="00D25DD2">
            <w:pPr>
              <w:pStyle w:val="afffffffffa"/>
            </w:pPr>
            <w:r>
              <w:t>mL/g</w:t>
            </w:r>
          </w:p>
        </w:tc>
        <w:tc>
          <w:tcPr>
            <w:tcW w:w="3248" w:type="dxa"/>
            <w:vAlign w:val="center"/>
          </w:tcPr>
          <w:p w14:paraId="47FBFDD9" w14:textId="77777777" w:rsidR="00CE2B2D" w:rsidRDefault="00D25DD2">
            <w:pPr>
              <w:pStyle w:val="afffffffffa"/>
              <w:rPr>
                <w:rFonts w:hAnsi="宋体"/>
              </w:rPr>
            </w:pPr>
            <w:r>
              <w:rPr>
                <w:rFonts w:hAnsi="宋体"/>
              </w:rPr>
              <w:t>≥0.20</w:t>
            </w:r>
          </w:p>
        </w:tc>
      </w:tr>
      <w:tr w:rsidR="00CE2B2D" w14:paraId="062E423D" w14:textId="77777777">
        <w:trPr>
          <w:jc w:val="center"/>
        </w:trPr>
        <w:tc>
          <w:tcPr>
            <w:tcW w:w="841" w:type="dxa"/>
          </w:tcPr>
          <w:p w14:paraId="07DC674C" w14:textId="77777777" w:rsidR="00CE2B2D" w:rsidRDefault="00D25DD2">
            <w:pPr>
              <w:pStyle w:val="afffffffffa"/>
            </w:pPr>
            <w:r>
              <w:rPr>
                <w:rFonts w:hint="eastAsia"/>
              </w:rPr>
              <w:t>7</w:t>
            </w:r>
          </w:p>
        </w:tc>
        <w:tc>
          <w:tcPr>
            <w:tcW w:w="3544" w:type="dxa"/>
            <w:vAlign w:val="center"/>
          </w:tcPr>
          <w:p w14:paraId="2D73926C" w14:textId="77777777" w:rsidR="00CE2B2D" w:rsidRDefault="00D25DD2">
            <w:pPr>
              <w:pStyle w:val="afffffffffa"/>
            </w:pPr>
            <w:r>
              <w:rPr>
                <w:rFonts w:hint="eastAsia"/>
              </w:rPr>
              <w:t>比表面积（</w:t>
            </w:r>
            <w:r>
              <w:rPr>
                <w:rFonts w:hint="eastAsia"/>
              </w:rPr>
              <w:t>BET</w:t>
            </w:r>
            <w:r>
              <w:rPr>
                <w:rFonts w:hint="eastAsia"/>
              </w:rPr>
              <w:t>）</w:t>
            </w:r>
          </w:p>
        </w:tc>
        <w:tc>
          <w:tcPr>
            <w:tcW w:w="1701" w:type="dxa"/>
          </w:tcPr>
          <w:p w14:paraId="45C4FB79" w14:textId="77777777" w:rsidR="00CE2B2D" w:rsidRDefault="00D25DD2">
            <w:pPr>
              <w:pStyle w:val="afffffffffa"/>
            </w:pPr>
            <w:r>
              <w:t>m</w:t>
            </w:r>
            <w:r>
              <w:t>²</w:t>
            </w:r>
            <w:r>
              <w:t>/g</w:t>
            </w:r>
          </w:p>
        </w:tc>
        <w:tc>
          <w:tcPr>
            <w:tcW w:w="3248" w:type="dxa"/>
            <w:vAlign w:val="center"/>
          </w:tcPr>
          <w:p w14:paraId="30F01A50" w14:textId="77777777" w:rsidR="00CE2B2D" w:rsidRDefault="00D25DD2">
            <w:pPr>
              <w:pStyle w:val="afffffffffa"/>
              <w:rPr>
                <w:rFonts w:hAnsi="宋体"/>
              </w:rPr>
            </w:pPr>
            <w:r>
              <w:rPr>
                <w:rFonts w:hAnsi="宋体"/>
              </w:rPr>
              <w:t>≥</w:t>
            </w:r>
            <w:r>
              <w:rPr>
                <w:rFonts w:hAnsi="宋体" w:hint="eastAsia"/>
              </w:rPr>
              <w:t>40</w:t>
            </w:r>
          </w:p>
        </w:tc>
      </w:tr>
    </w:tbl>
    <w:p w14:paraId="37AFC31A" w14:textId="77777777" w:rsidR="00CE2B2D" w:rsidRDefault="00CE2B2D">
      <w:pPr>
        <w:pStyle w:val="afffff6"/>
        <w:ind w:firstLineChars="0" w:firstLine="0"/>
      </w:pPr>
    </w:p>
    <w:p w14:paraId="6CDC84F9" w14:textId="77777777" w:rsidR="00CE2B2D" w:rsidRDefault="00D25DD2">
      <w:pPr>
        <w:pStyle w:val="affd"/>
        <w:spacing w:before="120" w:after="120"/>
      </w:pPr>
      <w:bookmarkStart w:id="85" w:name="_Toc227761222"/>
      <w:bookmarkStart w:id="86" w:name="_Toc227663635"/>
      <w:r>
        <w:rPr>
          <w:rFonts w:hint="eastAsia"/>
        </w:rPr>
        <w:t>催化性能</w:t>
      </w:r>
      <w:bookmarkEnd w:id="85"/>
      <w:bookmarkEnd w:id="86"/>
    </w:p>
    <w:p w14:paraId="62E63E10" w14:textId="77777777" w:rsidR="00CE2B2D" w:rsidRDefault="00D25DD2">
      <w:pPr>
        <w:pStyle w:val="afffff6"/>
        <w:ind w:firstLine="420"/>
        <w:rPr>
          <w:rFonts w:hAnsi="宋体"/>
        </w:rPr>
      </w:pPr>
      <w:r>
        <w:t>甲烷干重整</w:t>
      </w:r>
      <w:r>
        <w:rPr>
          <w:rFonts w:hAnsi="宋体"/>
        </w:rPr>
        <w:t>催化剂在标准评价条件（反应温度</w:t>
      </w:r>
      <w:r>
        <w:rPr>
          <w:rFonts w:hAnsi="宋体"/>
        </w:rPr>
        <w:t>750</w:t>
      </w:r>
      <w:r>
        <w:rPr>
          <w:rFonts w:hAnsi="宋体" w:hint="eastAsia"/>
        </w:rPr>
        <w:t xml:space="preserve"> </w:t>
      </w:r>
      <w:r>
        <w:rPr>
          <w:rFonts w:hAnsi="宋体" w:cs="Cambria Math"/>
        </w:rPr>
        <w:t>℃</w:t>
      </w:r>
      <w:r>
        <w:rPr>
          <w:rFonts w:hAnsi="宋体"/>
        </w:rPr>
        <w:t>、反应压力</w:t>
      </w:r>
      <w:r>
        <w:rPr>
          <w:rFonts w:hAnsi="宋体"/>
        </w:rPr>
        <w:t>0.1 MPa</w:t>
      </w:r>
      <w:r>
        <w:rPr>
          <w:rFonts w:hAnsi="宋体"/>
        </w:rPr>
        <w:t>、</w:t>
      </w:r>
      <w:bookmarkStart w:id="87" w:name="OLE_LINK6"/>
      <w:r>
        <w:rPr>
          <w:rFonts w:hAnsi="宋体"/>
        </w:rPr>
        <w:t>CH</w:t>
      </w:r>
      <w:r>
        <w:rPr>
          <w:rFonts w:hAnsi="宋体" w:hint="eastAsia"/>
          <w:vertAlign w:val="subscript"/>
        </w:rPr>
        <w:t>4</w:t>
      </w:r>
      <w:bookmarkEnd w:id="87"/>
      <w:r>
        <w:rPr>
          <w:rFonts w:hAnsi="宋体"/>
        </w:rPr>
        <w:t>/CO</w:t>
      </w:r>
      <w:r>
        <w:rPr>
          <w:rFonts w:hAnsi="宋体" w:hint="eastAsia"/>
          <w:vertAlign w:val="subscript"/>
        </w:rPr>
        <w:t>2</w:t>
      </w:r>
      <w:r>
        <w:rPr>
          <w:rFonts w:hAnsi="宋体"/>
        </w:rPr>
        <w:t>摩尔比</w:t>
      </w:r>
      <w:r>
        <w:rPr>
          <w:rFonts w:hAnsi="宋体"/>
        </w:rPr>
        <w:t>1:1</w:t>
      </w:r>
      <w:r>
        <w:rPr>
          <w:rFonts w:hAnsi="宋体"/>
        </w:rPr>
        <w:t>、</w:t>
      </w:r>
      <w:bookmarkStart w:id="88" w:name="OLE_LINK5"/>
      <w:r>
        <w:rPr>
          <w:rFonts w:hAnsi="宋体"/>
        </w:rPr>
        <w:t>空速</w:t>
      </w:r>
      <w:r>
        <w:rPr>
          <w:rFonts w:hAnsi="宋体"/>
        </w:rPr>
        <w:t>60000 mL·g</w:t>
      </w:r>
      <w:r>
        <w:rPr>
          <w:rFonts w:hAnsi="宋体" w:hint="eastAsia"/>
          <w:vertAlign w:val="superscript"/>
        </w:rPr>
        <w:t>-1</w:t>
      </w:r>
      <w:r>
        <w:rPr>
          <w:rFonts w:hAnsi="宋体" w:cs="宋体" w:hint="eastAsia"/>
        </w:rPr>
        <w:t>·</w:t>
      </w:r>
      <w:r>
        <w:rPr>
          <w:rFonts w:hAnsi="宋体"/>
        </w:rPr>
        <w:t>h</w:t>
      </w:r>
      <w:r>
        <w:rPr>
          <w:rFonts w:hAnsi="宋体" w:hint="eastAsia"/>
          <w:vertAlign w:val="superscript"/>
        </w:rPr>
        <w:t>-1</w:t>
      </w:r>
      <w:bookmarkEnd w:id="88"/>
      <w:r>
        <w:rPr>
          <w:rFonts w:hAnsi="宋体"/>
        </w:rPr>
        <w:t>）下，催化性能应符合表</w:t>
      </w:r>
      <w:r>
        <w:rPr>
          <w:rFonts w:hAnsi="宋体"/>
        </w:rPr>
        <w:t>2</w:t>
      </w:r>
      <w:r>
        <w:rPr>
          <w:rFonts w:hAnsi="宋体"/>
        </w:rPr>
        <w:t>规定。特殊反应条件的性能要求，可由供需双方协商确定。</w:t>
      </w:r>
    </w:p>
    <w:p w14:paraId="35E7E486" w14:textId="77777777" w:rsidR="00CE2B2D" w:rsidRDefault="00D25DD2">
      <w:pPr>
        <w:pStyle w:val="aff2"/>
        <w:spacing w:before="120" w:after="120"/>
      </w:pPr>
      <w:r>
        <w:rPr>
          <w:rFonts w:hint="eastAsia"/>
        </w:rPr>
        <w:t>催化性能指标表</w:t>
      </w:r>
    </w:p>
    <w:tbl>
      <w:tblPr>
        <w:tblStyle w:val="affff8"/>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665"/>
        <w:gridCol w:w="2869"/>
        <w:gridCol w:w="1063"/>
        <w:gridCol w:w="2056"/>
        <w:gridCol w:w="2681"/>
      </w:tblGrid>
      <w:tr w:rsidR="00CE2B2D" w14:paraId="193550A8" w14:textId="77777777">
        <w:trPr>
          <w:tblHeader/>
          <w:jc w:val="center"/>
        </w:trPr>
        <w:tc>
          <w:tcPr>
            <w:tcW w:w="665" w:type="dxa"/>
            <w:tcBorders>
              <w:top w:val="single" w:sz="8" w:space="0" w:color="auto"/>
              <w:bottom w:val="single" w:sz="8" w:space="0" w:color="auto"/>
            </w:tcBorders>
            <w:vAlign w:val="center"/>
          </w:tcPr>
          <w:p w14:paraId="1C36B40F" w14:textId="77777777" w:rsidR="00CE2B2D" w:rsidRDefault="00D25DD2">
            <w:pPr>
              <w:pStyle w:val="afffffffffa"/>
            </w:pPr>
            <w:r>
              <w:rPr>
                <w:rFonts w:hint="eastAsia"/>
              </w:rPr>
              <w:t>序号</w:t>
            </w:r>
          </w:p>
        </w:tc>
        <w:tc>
          <w:tcPr>
            <w:tcW w:w="2869" w:type="dxa"/>
            <w:tcBorders>
              <w:top w:val="single" w:sz="8" w:space="0" w:color="auto"/>
              <w:bottom w:val="single" w:sz="8" w:space="0" w:color="auto"/>
            </w:tcBorders>
            <w:vAlign w:val="center"/>
          </w:tcPr>
          <w:p w14:paraId="79A672F2" w14:textId="77777777" w:rsidR="00CE2B2D" w:rsidRDefault="00D25DD2">
            <w:pPr>
              <w:pStyle w:val="afffffffffa"/>
            </w:pPr>
            <w:r>
              <w:rPr>
                <w:rFonts w:hint="eastAsia"/>
              </w:rPr>
              <w:t>项目</w:t>
            </w:r>
          </w:p>
        </w:tc>
        <w:tc>
          <w:tcPr>
            <w:tcW w:w="1063" w:type="dxa"/>
            <w:tcBorders>
              <w:top w:val="single" w:sz="8" w:space="0" w:color="auto"/>
              <w:bottom w:val="single" w:sz="8" w:space="0" w:color="auto"/>
            </w:tcBorders>
            <w:vAlign w:val="center"/>
          </w:tcPr>
          <w:p w14:paraId="0194A368" w14:textId="77777777" w:rsidR="00CE2B2D" w:rsidRDefault="00D25DD2">
            <w:pPr>
              <w:pStyle w:val="afffffffffa"/>
            </w:pPr>
            <w:r>
              <w:rPr>
                <w:rFonts w:hint="eastAsia"/>
              </w:rPr>
              <w:t>单位</w:t>
            </w:r>
          </w:p>
        </w:tc>
        <w:tc>
          <w:tcPr>
            <w:tcW w:w="2056" w:type="dxa"/>
            <w:tcBorders>
              <w:top w:val="single" w:sz="8" w:space="0" w:color="auto"/>
              <w:bottom w:val="single" w:sz="8" w:space="0" w:color="auto"/>
            </w:tcBorders>
          </w:tcPr>
          <w:p w14:paraId="3E4D7910" w14:textId="77777777" w:rsidR="00CE2B2D" w:rsidRDefault="00D25DD2">
            <w:pPr>
              <w:pStyle w:val="afffffffffa"/>
            </w:pPr>
            <w:r>
              <w:t>镍系催化剂指标</w:t>
            </w:r>
          </w:p>
        </w:tc>
        <w:tc>
          <w:tcPr>
            <w:tcW w:w="2681" w:type="dxa"/>
            <w:tcBorders>
              <w:top w:val="single" w:sz="8" w:space="0" w:color="auto"/>
              <w:bottom w:val="single" w:sz="8" w:space="0" w:color="auto"/>
            </w:tcBorders>
            <w:vAlign w:val="center"/>
          </w:tcPr>
          <w:p w14:paraId="3D2A4211" w14:textId="77777777" w:rsidR="00CE2B2D" w:rsidRDefault="00D25DD2">
            <w:pPr>
              <w:pStyle w:val="afffffffffa"/>
            </w:pPr>
            <w:r>
              <w:t>镍基复合金属催化剂指标</w:t>
            </w:r>
          </w:p>
        </w:tc>
      </w:tr>
      <w:tr w:rsidR="00CE2B2D" w14:paraId="70C932DC" w14:textId="77777777">
        <w:trPr>
          <w:jc w:val="center"/>
        </w:trPr>
        <w:tc>
          <w:tcPr>
            <w:tcW w:w="665" w:type="dxa"/>
            <w:tcBorders>
              <w:top w:val="single" w:sz="8" w:space="0" w:color="auto"/>
            </w:tcBorders>
            <w:vAlign w:val="center"/>
          </w:tcPr>
          <w:p w14:paraId="2D6405A3" w14:textId="77777777" w:rsidR="00CE2B2D" w:rsidRDefault="00D25DD2">
            <w:pPr>
              <w:pStyle w:val="afffffffffa"/>
            </w:pPr>
            <w:r>
              <w:rPr>
                <w:rFonts w:hint="eastAsia"/>
              </w:rPr>
              <w:t>1</w:t>
            </w:r>
          </w:p>
        </w:tc>
        <w:tc>
          <w:tcPr>
            <w:tcW w:w="2869" w:type="dxa"/>
            <w:tcBorders>
              <w:top w:val="single" w:sz="8" w:space="0" w:color="auto"/>
            </w:tcBorders>
            <w:vAlign w:val="center"/>
          </w:tcPr>
          <w:p w14:paraId="7139186D" w14:textId="77777777" w:rsidR="00CE2B2D" w:rsidRDefault="00D25DD2">
            <w:pPr>
              <w:pStyle w:val="afffffffffa"/>
            </w:pPr>
            <w:r>
              <w:t>初始</w:t>
            </w:r>
            <w:r>
              <w:rPr>
                <w:rFonts w:hAnsi="宋体"/>
              </w:rPr>
              <w:t>CH</w:t>
            </w:r>
            <w:r>
              <w:rPr>
                <w:rFonts w:hAnsi="宋体" w:hint="eastAsia"/>
                <w:vertAlign w:val="subscript"/>
              </w:rPr>
              <w:t>4</w:t>
            </w:r>
            <w:r>
              <w:t>转化率</w:t>
            </w:r>
          </w:p>
        </w:tc>
        <w:tc>
          <w:tcPr>
            <w:tcW w:w="1063" w:type="dxa"/>
            <w:tcBorders>
              <w:top w:val="single" w:sz="8" w:space="0" w:color="auto"/>
            </w:tcBorders>
            <w:vAlign w:val="center"/>
          </w:tcPr>
          <w:p w14:paraId="366B021D" w14:textId="77777777" w:rsidR="00CE2B2D" w:rsidRDefault="00D25DD2">
            <w:pPr>
              <w:pStyle w:val="afffffffffa"/>
            </w:pPr>
            <w:r>
              <w:rPr>
                <w:rFonts w:hAnsi="宋体" w:hint="eastAsia"/>
              </w:rPr>
              <w:t>％</w:t>
            </w:r>
          </w:p>
        </w:tc>
        <w:tc>
          <w:tcPr>
            <w:tcW w:w="2056" w:type="dxa"/>
            <w:tcBorders>
              <w:top w:val="single" w:sz="8" w:space="0" w:color="auto"/>
            </w:tcBorders>
          </w:tcPr>
          <w:p w14:paraId="423CD765" w14:textId="77777777" w:rsidR="00CE2B2D" w:rsidRDefault="00D25DD2">
            <w:pPr>
              <w:pStyle w:val="afffffffffa"/>
              <w:rPr>
                <w:rFonts w:hAnsi="宋体"/>
              </w:rPr>
            </w:pPr>
            <w:r>
              <w:rPr>
                <w:rFonts w:hAnsi="宋体"/>
              </w:rPr>
              <w:t>≥70</w:t>
            </w:r>
          </w:p>
        </w:tc>
        <w:tc>
          <w:tcPr>
            <w:tcW w:w="2681" w:type="dxa"/>
            <w:tcBorders>
              <w:top w:val="single" w:sz="8" w:space="0" w:color="auto"/>
            </w:tcBorders>
            <w:vAlign w:val="center"/>
          </w:tcPr>
          <w:p w14:paraId="332014C2" w14:textId="77777777" w:rsidR="00CE2B2D" w:rsidRDefault="00D25DD2">
            <w:pPr>
              <w:pStyle w:val="afffffffffa"/>
              <w:rPr>
                <w:rFonts w:hAnsi="宋体"/>
              </w:rPr>
            </w:pPr>
            <w:r>
              <w:rPr>
                <w:rFonts w:hAnsi="宋体"/>
              </w:rPr>
              <w:t>≥75</w:t>
            </w:r>
            <w:r>
              <w:rPr>
                <w:rFonts w:hAnsi="宋体"/>
              </w:rPr>
              <w:t>（含贵金属</w:t>
            </w:r>
            <w:r>
              <w:rPr>
                <w:rFonts w:hAnsi="宋体" w:hint="eastAsia"/>
              </w:rPr>
              <w:t>助剂时</w:t>
            </w:r>
            <w:r>
              <w:rPr>
                <w:rFonts w:hAnsi="宋体"/>
              </w:rPr>
              <w:t>≥80</w:t>
            </w:r>
            <w:r>
              <w:rPr>
                <w:rFonts w:hAnsi="宋体"/>
              </w:rPr>
              <w:t>）</w:t>
            </w:r>
          </w:p>
        </w:tc>
      </w:tr>
      <w:tr w:rsidR="00CE2B2D" w14:paraId="28DD659D" w14:textId="77777777">
        <w:trPr>
          <w:jc w:val="center"/>
        </w:trPr>
        <w:tc>
          <w:tcPr>
            <w:tcW w:w="665" w:type="dxa"/>
            <w:vAlign w:val="center"/>
          </w:tcPr>
          <w:p w14:paraId="71B120B3" w14:textId="77777777" w:rsidR="00CE2B2D" w:rsidRDefault="00D25DD2">
            <w:pPr>
              <w:pStyle w:val="afffffffffa"/>
            </w:pPr>
            <w:r>
              <w:rPr>
                <w:rFonts w:hint="eastAsia"/>
              </w:rPr>
              <w:t>2</w:t>
            </w:r>
          </w:p>
        </w:tc>
        <w:tc>
          <w:tcPr>
            <w:tcW w:w="2869" w:type="dxa"/>
            <w:vAlign w:val="center"/>
          </w:tcPr>
          <w:p w14:paraId="334059C1" w14:textId="77777777" w:rsidR="00CE2B2D" w:rsidRDefault="00D25DD2">
            <w:pPr>
              <w:pStyle w:val="afffffffffa"/>
            </w:pPr>
            <w:r>
              <w:t>初始</w:t>
            </w:r>
            <w:r>
              <w:rPr>
                <w:rFonts w:hAnsi="宋体"/>
              </w:rPr>
              <w:t>CO</w:t>
            </w:r>
            <w:r>
              <w:rPr>
                <w:rFonts w:hAnsi="宋体" w:hint="eastAsia"/>
                <w:vertAlign w:val="subscript"/>
              </w:rPr>
              <w:t>2</w:t>
            </w:r>
            <w:r>
              <w:t>转化率</w:t>
            </w:r>
          </w:p>
        </w:tc>
        <w:tc>
          <w:tcPr>
            <w:tcW w:w="1063" w:type="dxa"/>
            <w:vAlign w:val="center"/>
          </w:tcPr>
          <w:p w14:paraId="46C01C27" w14:textId="77777777" w:rsidR="00CE2B2D" w:rsidRDefault="00D25DD2">
            <w:pPr>
              <w:pStyle w:val="afffffffffa"/>
            </w:pPr>
            <w:r>
              <w:rPr>
                <w:rFonts w:hAnsi="宋体" w:hint="eastAsia"/>
              </w:rPr>
              <w:t>％</w:t>
            </w:r>
          </w:p>
        </w:tc>
        <w:tc>
          <w:tcPr>
            <w:tcW w:w="2056" w:type="dxa"/>
          </w:tcPr>
          <w:p w14:paraId="5304D23E" w14:textId="77777777" w:rsidR="00CE2B2D" w:rsidRDefault="00D25DD2">
            <w:pPr>
              <w:pStyle w:val="afffffffffa"/>
              <w:rPr>
                <w:rFonts w:hAnsi="宋体"/>
              </w:rPr>
            </w:pPr>
            <w:r>
              <w:rPr>
                <w:rFonts w:hAnsi="宋体"/>
              </w:rPr>
              <w:t>≥</w:t>
            </w:r>
            <w:r>
              <w:rPr>
                <w:rFonts w:hAnsi="宋体" w:hint="eastAsia"/>
              </w:rPr>
              <w:t>7</w:t>
            </w:r>
            <w:r>
              <w:rPr>
                <w:rFonts w:hAnsi="宋体"/>
              </w:rPr>
              <w:t>5</w:t>
            </w:r>
          </w:p>
        </w:tc>
        <w:tc>
          <w:tcPr>
            <w:tcW w:w="2681" w:type="dxa"/>
            <w:vAlign w:val="center"/>
          </w:tcPr>
          <w:p w14:paraId="7B0278B3" w14:textId="77777777" w:rsidR="00CE2B2D" w:rsidRDefault="00D25DD2">
            <w:pPr>
              <w:pStyle w:val="afffffffffa"/>
              <w:rPr>
                <w:rFonts w:hAnsi="宋体"/>
              </w:rPr>
            </w:pPr>
            <w:r>
              <w:rPr>
                <w:rFonts w:hAnsi="宋体"/>
              </w:rPr>
              <w:t>≥</w:t>
            </w:r>
            <w:r>
              <w:rPr>
                <w:rFonts w:hAnsi="宋体" w:hint="eastAsia"/>
              </w:rPr>
              <w:t>80</w:t>
            </w:r>
            <w:r>
              <w:rPr>
                <w:rFonts w:hAnsi="宋体"/>
              </w:rPr>
              <w:t>（含贵金属</w:t>
            </w:r>
            <w:bookmarkStart w:id="89" w:name="OLE_LINK7"/>
            <w:r>
              <w:rPr>
                <w:rFonts w:hAnsi="宋体" w:hint="eastAsia"/>
              </w:rPr>
              <w:t>助剂时</w:t>
            </w:r>
            <w:bookmarkEnd w:id="89"/>
            <w:r>
              <w:rPr>
                <w:rFonts w:hAnsi="宋体"/>
              </w:rPr>
              <w:t>≥</w:t>
            </w:r>
            <w:r>
              <w:rPr>
                <w:rFonts w:hAnsi="宋体" w:hint="eastAsia"/>
              </w:rPr>
              <w:t>8</w:t>
            </w:r>
            <w:r>
              <w:rPr>
                <w:rFonts w:hAnsi="宋体"/>
              </w:rPr>
              <w:t>5</w:t>
            </w:r>
            <w:r>
              <w:rPr>
                <w:rFonts w:hAnsi="宋体"/>
              </w:rPr>
              <w:t>）</w:t>
            </w:r>
          </w:p>
        </w:tc>
      </w:tr>
      <w:tr w:rsidR="00CE2B2D" w14:paraId="3B25256C" w14:textId="77777777">
        <w:trPr>
          <w:jc w:val="center"/>
        </w:trPr>
        <w:tc>
          <w:tcPr>
            <w:tcW w:w="665" w:type="dxa"/>
            <w:vAlign w:val="center"/>
          </w:tcPr>
          <w:p w14:paraId="508FF1CE" w14:textId="77777777" w:rsidR="00CE2B2D" w:rsidRDefault="00D25DD2">
            <w:pPr>
              <w:pStyle w:val="afffffffffa"/>
            </w:pPr>
            <w:r>
              <w:rPr>
                <w:rFonts w:hint="eastAsia"/>
              </w:rPr>
              <w:t>3</w:t>
            </w:r>
          </w:p>
        </w:tc>
        <w:tc>
          <w:tcPr>
            <w:tcW w:w="2869" w:type="dxa"/>
            <w:vAlign w:val="center"/>
          </w:tcPr>
          <w:p w14:paraId="3D3C4766" w14:textId="77777777" w:rsidR="00CE2B2D" w:rsidRDefault="00D25DD2">
            <w:pPr>
              <w:pStyle w:val="afffffffffa"/>
            </w:pPr>
            <w:r>
              <w:t>产物</w:t>
            </w:r>
            <w:r>
              <w:rPr>
                <w:rFonts w:hAnsi="宋体" w:hint="eastAsia"/>
              </w:rPr>
              <w:t>H</w:t>
            </w:r>
            <w:r>
              <w:rPr>
                <w:rFonts w:hAnsi="宋体" w:hint="eastAsia"/>
                <w:vertAlign w:val="subscript"/>
              </w:rPr>
              <w:t>2</w:t>
            </w:r>
            <w:r>
              <w:t>/CO</w:t>
            </w:r>
            <w:r>
              <w:t>摩尔比</w:t>
            </w:r>
          </w:p>
        </w:tc>
        <w:tc>
          <w:tcPr>
            <w:tcW w:w="1063" w:type="dxa"/>
            <w:vAlign w:val="center"/>
          </w:tcPr>
          <w:p w14:paraId="4C8BEC8B" w14:textId="77777777" w:rsidR="00CE2B2D" w:rsidRDefault="00D25DD2">
            <w:pPr>
              <w:pStyle w:val="afffffffffa"/>
            </w:pPr>
            <w:r>
              <w:rPr>
                <w:rFonts w:hint="eastAsia"/>
              </w:rPr>
              <w:t>—</w:t>
            </w:r>
          </w:p>
        </w:tc>
        <w:tc>
          <w:tcPr>
            <w:tcW w:w="2056" w:type="dxa"/>
          </w:tcPr>
          <w:p w14:paraId="2EFE7E31" w14:textId="77777777" w:rsidR="00CE2B2D" w:rsidRDefault="00D25DD2">
            <w:pPr>
              <w:pStyle w:val="afffffffffa"/>
              <w:rPr>
                <w:rFonts w:hAnsi="宋体"/>
              </w:rPr>
            </w:pPr>
            <w:r>
              <w:rPr>
                <w:rFonts w:hAnsi="宋体"/>
              </w:rPr>
              <w:t>0.85</w:t>
            </w:r>
            <w:r>
              <w:rPr>
                <w:rFonts w:hAnsi="宋体"/>
              </w:rPr>
              <w:t>～</w:t>
            </w:r>
            <w:r>
              <w:rPr>
                <w:rFonts w:hAnsi="宋体"/>
              </w:rPr>
              <w:t>1.05</w:t>
            </w:r>
          </w:p>
        </w:tc>
        <w:tc>
          <w:tcPr>
            <w:tcW w:w="2681" w:type="dxa"/>
            <w:vAlign w:val="center"/>
          </w:tcPr>
          <w:p w14:paraId="743BF4A4" w14:textId="77777777" w:rsidR="00CE2B2D" w:rsidRDefault="00D25DD2">
            <w:pPr>
              <w:pStyle w:val="afffffffffa"/>
              <w:rPr>
                <w:rFonts w:hAnsi="宋体"/>
              </w:rPr>
            </w:pPr>
            <w:r>
              <w:rPr>
                <w:rFonts w:hAnsi="宋体"/>
              </w:rPr>
              <w:t>0.85</w:t>
            </w:r>
            <w:r>
              <w:rPr>
                <w:rFonts w:hAnsi="宋体"/>
              </w:rPr>
              <w:t>～</w:t>
            </w:r>
            <w:r>
              <w:rPr>
                <w:rFonts w:hAnsi="宋体"/>
              </w:rPr>
              <w:t>1.05</w:t>
            </w:r>
          </w:p>
        </w:tc>
      </w:tr>
      <w:tr w:rsidR="00CE2B2D" w14:paraId="50A09ABF" w14:textId="77777777">
        <w:trPr>
          <w:jc w:val="center"/>
        </w:trPr>
        <w:tc>
          <w:tcPr>
            <w:tcW w:w="665" w:type="dxa"/>
            <w:vAlign w:val="center"/>
          </w:tcPr>
          <w:p w14:paraId="1B19852A" w14:textId="77777777" w:rsidR="00CE2B2D" w:rsidRDefault="00D25DD2">
            <w:pPr>
              <w:pStyle w:val="afffffffffa"/>
            </w:pPr>
            <w:r>
              <w:rPr>
                <w:rFonts w:hint="eastAsia"/>
              </w:rPr>
              <w:t>4</w:t>
            </w:r>
          </w:p>
        </w:tc>
        <w:tc>
          <w:tcPr>
            <w:tcW w:w="2869" w:type="dxa"/>
            <w:vAlign w:val="center"/>
          </w:tcPr>
          <w:p w14:paraId="3D16696F" w14:textId="77777777" w:rsidR="00CE2B2D" w:rsidRDefault="00D25DD2">
            <w:pPr>
              <w:pStyle w:val="afffffffffa"/>
            </w:pPr>
            <w:r>
              <w:rPr>
                <w:rFonts w:hint="eastAsia"/>
              </w:rPr>
              <w:t>连续运行</w:t>
            </w:r>
            <w:r>
              <w:t>90</w:t>
            </w:r>
            <w:r>
              <w:rPr>
                <w:rFonts w:hint="eastAsia"/>
              </w:rPr>
              <w:t xml:space="preserve"> </w:t>
            </w:r>
            <w:r>
              <w:t>h</w:t>
            </w:r>
            <w:r>
              <w:rPr>
                <w:rFonts w:hint="eastAsia"/>
              </w:rPr>
              <w:t>后</w:t>
            </w:r>
            <w:r>
              <w:rPr>
                <w:rFonts w:hAnsi="宋体"/>
              </w:rPr>
              <w:t>CH</w:t>
            </w:r>
            <w:r>
              <w:rPr>
                <w:rFonts w:hAnsi="宋体" w:hint="eastAsia"/>
                <w:vertAlign w:val="subscript"/>
              </w:rPr>
              <w:t>4</w:t>
            </w:r>
            <w:r>
              <w:rPr>
                <w:rFonts w:hAnsi="宋体" w:cs="宋体" w:hint="eastAsia"/>
              </w:rPr>
              <w:t>转化率衰减</w:t>
            </w:r>
            <w:r>
              <w:rPr>
                <w:rFonts w:hint="eastAsia"/>
              </w:rPr>
              <w:t>率</w:t>
            </w:r>
          </w:p>
        </w:tc>
        <w:tc>
          <w:tcPr>
            <w:tcW w:w="1063" w:type="dxa"/>
            <w:vAlign w:val="center"/>
          </w:tcPr>
          <w:p w14:paraId="1FD7A49D" w14:textId="77777777" w:rsidR="00CE2B2D" w:rsidRDefault="00D25DD2">
            <w:pPr>
              <w:pStyle w:val="afffffffffa"/>
            </w:pPr>
            <w:r>
              <w:rPr>
                <w:rFonts w:hAnsi="宋体" w:hint="eastAsia"/>
              </w:rPr>
              <w:t>％</w:t>
            </w:r>
          </w:p>
        </w:tc>
        <w:tc>
          <w:tcPr>
            <w:tcW w:w="2056" w:type="dxa"/>
          </w:tcPr>
          <w:p w14:paraId="2ED2D3FB" w14:textId="77777777" w:rsidR="00CE2B2D" w:rsidRDefault="00D25DD2">
            <w:pPr>
              <w:pStyle w:val="afffffffffa"/>
              <w:rPr>
                <w:rFonts w:hAnsi="宋体"/>
              </w:rPr>
            </w:pPr>
            <w:r>
              <w:rPr>
                <w:rFonts w:hAnsi="宋体"/>
              </w:rPr>
              <w:t>≤6.0</w:t>
            </w:r>
          </w:p>
        </w:tc>
        <w:tc>
          <w:tcPr>
            <w:tcW w:w="2681" w:type="dxa"/>
            <w:vAlign w:val="center"/>
          </w:tcPr>
          <w:p w14:paraId="691B1FD2" w14:textId="77777777" w:rsidR="00CE2B2D" w:rsidRDefault="00D25DD2">
            <w:pPr>
              <w:pStyle w:val="afffffffffa"/>
              <w:rPr>
                <w:rFonts w:hAnsi="宋体"/>
              </w:rPr>
            </w:pPr>
            <w:r>
              <w:rPr>
                <w:rFonts w:hAnsi="宋体"/>
              </w:rPr>
              <w:t>≤4.0</w:t>
            </w:r>
            <w:r>
              <w:rPr>
                <w:rFonts w:hAnsi="宋体"/>
              </w:rPr>
              <w:t>（含贵金属</w:t>
            </w:r>
            <w:r>
              <w:rPr>
                <w:rFonts w:hAnsi="宋体" w:hint="eastAsia"/>
              </w:rPr>
              <w:t>助剂时</w:t>
            </w:r>
            <w:r>
              <w:rPr>
                <w:rFonts w:hAnsi="宋体"/>
              </w:rPr>
              <w:t>≤3.0</w:t>
            </w:r>
            <w:r>
              <w:rPr>
                <w:rFonts w:hAnsi="宋体"/>
              </w:rPr>
              <w:t>）</w:t>
            </w:r>
          </w:p>
        </w:tc>
      </w:tr>
      <w:tr w:rsidR="00CE2B2D" w14:paraId="59E5B40D" w14:textId="77777777">
        <w:trPr>
          <w:jc w:val="center"/>
        </w:trPr>
        <w:tc>
          <w:tcPr>
            <w:tcW w:w="665" w:type="dxa"/>
            <w:vAlign w:val="center"/>
          </w:tcPr>
          <w:p w14:paraId="3C5D7AF6" w14:textId="77777777" w:rsidR="00CE2B2D" w:rsidRDefault="00D25DD2">
            <w:pPr>
              <w:pStyle w:val="afffffffffa"/>
            </w:pPr>
            <w:r>
              <w:rPr>
                <w:rFonts w:hint="eastAsia"/>
              </w:rPr>
              <w:t>5</w:t>
            </w:r>
          </w:p>
        </w:tc>
        <w:tc>
          <w:tcPr>
            <w:tcW w:w="2869" w:type="dxa"/>
            <w:vAlign w:val="center"/>
          </w:tcPr>
          <w:p w14:paraId="69430695" w14:textId="77777777" w:rsidR="00CE2B2D" w:rsidRDefault="00D25DD2">
            <w:pPr>
              <w:pStyle w:val="afffffffffa"/>
            </w:pPr>
            <w:r>
              <w:t>90</w:t>
            </w:r>
            <w:r>
              <w:rPr>
                <w:rFonts w:hint="eastAsia"/>
              </w:rPr>
              <w:t xml:space="preserve"> </w:t>
            </w:r>
            <w:r>
              <w:t>h</w:t>
            </w:r>
            <w:r>
              <w:t>后积碳量</w:t>
            </w:r>
          </w:p>
        </w:tc>
        <w:tc>
          <w:tcPr>
            <w:tcW w:w="1063" w:type="dxa"/>
            <w:vAlign w:val="center"/>
          </w:tcPr>
          <w:p w14:paraId="4B606C74" w14:textId="77777777" w:rsidR="00CE2B2D" w:rsidRDefault="00D25DD2">
            <w:pPr>
              <w:pStyle w:val="afffffffffa"/>
            </w:pPr>
            <w:r>
              <w:rPr>
                <w:rFonts w:hAnsi="宋体" w:hint="eastAsia"/>
              </w:rPr>
              <w:t>％</w:t>
            </w:r>
          </w:p>
        </w:tc>
        <w:tc>
          <w:tcPr>
            <w:tcW w:w="2056" w:type="dxa"/>
          </w:tcPr>
          <w:p w14:paraId="4D2D6E50" w14:textId="77777777" w:rsidR="00CE2B2D" w:rsidRDefault="00D25DD2">
            <w:pPr>
              <w:pStyle w:val="afffffffffa"/>
              <w:rPr>
                <w:rFonts w:hAnsi="宋体"/>
              </w:rPr>
            </w:pPr>
            <w:r>
              <w:rPr>
                <w:rFonts w:hAnsi="宋体"/>
              </w:rPr>
              <w:t>≤6.0</w:t>
            </w:r>
          </w:p>
        </w:tc>
        <w:tc>
          <w:tcPr>
            <w:tcW w:w="2681" w:type="dxa"/>
            <w:vAlign w:val="center"/>
          </w:tcPr>
          <w:p w14:paraId="62EDDA89" w14:textId="77777777" w:rsidR="00CE2B2D" w:rsidRDefault="00D25DD2">
            <w:pPr>
              <w:pStyle w:val="afffffffffa"/>
              <w:rPr>
                <w:rFonts w:hAnsi="宋体"/>
              </w:rPr>
            </w:pPr>
            <w:r>
              <w:rPr>
                <w:rFonts w:hAnsi="宋体"/>
              </w:rPr>
              <w:t>≤4.0</w:t>
            </w:r>
            <w:r>
              <w:rPr>
                <w:rFonts w:hAnsi="宋体"/>
              </w:rPr>
              <w:t>（含贵金属</w:t>
            </w:r>
            <w:r>
              <w:rPr>
                <w:rFonts w:hAnsi="宋体" w:hint="eastAsia"/>
              </w:rPr>
              <w:t>助剂时</w:t>
            </w:r>
            <w:r>
              <w:rPr>
                <w:rFonts w:hAnsi="宋体"/>
              </w:rPr>
              <w:t>≤3.0</w:t>
            </w:r>
            <w:r>
              <w:rPr>
                <w:rFonts w:hAnsi="宋体"/>
              </w:rPr>
              <w:t>）</w:t>
            </w:r>
          </w:p>
        </w:tc>
      </w:tr>
      <w:tr w:rsidR="00CE2B2D" w14:paraId="295240FA" w14:textId="77777777">
        <w:trPr>
          <w:jc w:val="center"/>
        </w:trPr>
        <w:tc>
          <w:tcPr>
            <w:tcW w:w="665" w:type="dxa"/>
            <w:vAlign w:val="center"/>
          </w:tcPr>
          <w:p w14:paraId="5C394158" w14:textId="77777777" w:rsidR="00CE2B2D" w:rsidRDefault="00D25DD2">
            <w:pPr>
              <w:pStyle w:val="afffffffffa"/>
            </w:pPr>
            <w:r>
              <w:rPr>
                <w:rFonts w:hint="eastAsia"/>
              </w:rPr>
              <w:t>6</w:t>
            </w:r>
          </w:p>
        </w:tc>
        <w:tc>
          <w:tcPr>
            <w:tcW w:w="2869" w:type="dxa"/>
            <w:vAlign w:val="center"/>
          </w:tcPr>
          <w:p w14:paraId="1B8CB905" w14:textId="77777777" w:rsidR="00CE2B2D" w:rsidRDefault="00D25DD2">
            <w:pPr>
              <w:pStyle w:val="afffffffffa"/>
            </w:pPr>
            <w:r>
              <w:rPr>
                <w:rFonts w:hint="eastAsia"/>
              </w:rPr>
              <w:t>90 h</w:t>
            </w:r>
            <w:r>
              <w:rPr>
                <w:rFonts w:hint="eastAsia"/>
              </w:rPr>
              <w:t>后</w:t>
            </w:r>
            <w:r>
              <w:t>镍晶粒尺寸变化率</w:t>
            </w:r>
          </w:p>
        </w:tc>
        <w:tc>
          <w:tcPr>
            <w:tcW w:w="1063" w:type="dxa"/>
            <w:vAlign w:val="center"/>
          </w:tcPr>
          <w:p w14:paraId="00A2A573" w14:textId="77777777" w:rsidR="00CE2B2D" w:rsidRDefault="00D25DD2">
            <w:pPr>
              <w:pStyle w:val="afffffffffa"/>
            </w:pPr>
            <w:r>
              <w:rPr>
                <w:rFonts w:hAnsi="宋体" w:hint="eastAsia"/>
              </w:rPr>
              <w:t>％</w:t>
            </w:r>
          </w:p>
        </w:tc>
        <w:tc>
          <w:tcPr>
            <w:tcW w:w="2056" w:type="dxa"/>
          </w:tcPr>
          <w:p w14:paraId="7AB1DBD4" w14:textId="77777777" w:rsidR="00CE2B2D" w:rsidRDefault="00D25DD2">
            <w:pPr>
              <w:pStyle w:val="afffffffffa"/>
              <w:rPr>
                <w:rFonts w:hAnsi="宋体"/>
              </w:rPr>
            </w:pPr>
            <w:r>
              <w:rPr>
                <w:rFonts w:hAnsi="宋体"/>
              </w:rPr>
              <w:t>≤25</w:t>
            </w:r>
          </w:p>
        </w:tc>
        <w:tc>
          <w:tcPr>
            <w:tcW w:w="2681" w:type="dxa"/>
            <w:vAlign w:val="center"/>
          </w:tcPr>
          <w:p w14:paraId="144B56EB" w14:textId="77777777" w:rsidR="00CE2B2D" w:rsidRDefault="00D25DD2">
            <w:pPr>
              <w:pStyle w:val="afffffffffa"/>
              <w:rPr>
                <w:rFonts w:hAnsi="宋体"/>
              </w:rPr>
            </w:pPr>
            <w:r>
              <w:rPr>
                <w:rFonts w:hAnsi="宋体"/>
              </w:rPr>
              <w:t>≤20</w:t>
            </w:r>
            <w:r>
              <w:rPr>
                <w:rFonts w:hAnsi="宋体"/>
              </w:rPr>
              <w:t>（含贵金属</w:t>
            </w:r>
            <w:r>
              <w:rPr>
                <w:rFonts w:hAnsi="宋体" w:hint="eastAsia"/>
              </w:rPr>
              <w:t>助剂时</w:t>
            </w:r>
            <w:r>
              <w:rPr>
                <w:rFonts w:hAnsi="宋体"/>
              </w:rPr>
              <w:t>≤15</w:t>
            </w:r>
            <w:r>
              <w:rPr>
                <w:rFonts w:hAnsi="宋体"/>
              </w:rPr>
              <w:t>）</w:t>
            </w:r>
          </w:p>
        </w:tc>
      </w:tr>
    </w:tbl>
    <w:p w14:paraId="539374DC" w14:textId="77777777" w:rsidR="00CE2B2D" w:rsidRDefault="00CE2B2D">
      <w:pPr>
        <w:pStyle w:val="afffff6"/>
        <w:ind w:firstLineChars="0" w:firstLine="0"/>
      </w:pPr>
    </w:p>
    <w:p w14:paraId="5AF7050C" w14:textId="77777777" w:rsidR="00CE2B2D" w:rsidRDefault="00D25DD2">
      <w:pPr>
        <w:pStyle w:val="affd"/>
        <w:spacing w:before="120" w:after="120"/>
      </w:pPr>
      <w:bookmarkStart w:id="90" w:name="_Toc227663636"/>
      <w:bookmarkStart w:id="91" w:name="_Toc227761223"/>
      <w:r>
        <w:rPr>
          <w:rFonts w:hint="eastAsia"/>
        </w:rPr>
        <w:t>热稳定性</w:t>
      </w:r>
      <w:bookmarkEnd w:id="90"/>
      <w:bookmarkEnd w:id="91"/>
    </w:p>
    <w:p w14:paraId="51897121" w14:textId="77777777" w:rsidR="00CE2B2D" w:rsidRPr="00305A6F" w:rsidRDefault="00D25DD2">
      <w:pPr>
        <w:pStyle w:val="afffffffff2"/>
        <w:rPr>
          <w:rFonts w:hAnsi="宋体"/>
          <w:szCs w:val="21"/>
        </w:rPr>
      </w:pPr>
      <w:r>
        <w:rPr>
          <w:rFonts w:hAnsi="宋体" w:hint="eastAsia"/>
        </w:rPr>
        <w:t>焙烧稳定性：</w:t>
      </w:r>
      <w:r>
        <w:rPr>
          <w:rFonts w:hAnsi="宋体"/>
        </w:rPr>
        <w:t>催化剂在</w:t>
      </w:r>
      <w:r>
        <w:rPr>
          <w:rFonts w:hAnsi="宋体"/>
        </w:rPr>
        <w:t>800</w:t>
      </w:r>
      <w:r>
        <w:rPr>
          <w:rFonts w:hAnsi="宋体" w:hint="eastAsia"/>
        </w:rPr>
        <w:t xml:space="preserve"> </w:t>
      </w:r>
      <w:r>
        <w:rPr>
          <w:rFonts w:hAnsi="宋体" w:cs="Cambria Math"/>
        </w:rPr>
        <w:t>℃</w:t>
      </w:r>
      <w:r>
        <w:rPr>
          <w:rFonts w:hAnsi="宋体"/>
        </w:rPr>
        <w:t>空气氛围中焙烧</w:t>
      </w:r>
      <w:r>
        <w:rPr>
          <w:rFonts w:hAnsi="宋体"/>
        </w:rPr>
        <w:t>4</w:t>
      </w:r>
      <w:r>
        <w:rPr>
          <w:rFonts w:hAnsi="宋体" w:hint="eastAsia"/>
        </w:rPr>
        <w:t xml:space="preserve"> </w:t>
      </w:r>
      <w:r>
        <w:rPr>
          <w:rFonts w:hAnsi="宋体"/>
        </w:rPr>
        <w:t>h</w:t>
      </w:r>
      <w:r>
        <w:rPr>
          <w:rFonts w:hAnsi="宋体"/>
        </w:rPr>
        <w:t>后，质量损失</w:t>
      </w:r>
      <w:r>
        <w:rPr>
          <w:rFonts w:hAnsi="宋体"/>
        </w:rPr>
        <w:t>≤5.0</w:t>
      </w:r>
      <w:r>
        <w:rPr>
          <w:rFonts w:hAnsi="宋体" w:hint="eastAsia"/>
        </w:rPr>
        <w:t>％</w:t>
      </w:r>
      <w:r>
        <w:rPr>
          <w:rFonts w:hAnsi="宋体"/>
        </w:rPr>
        <w:t>，且无明显烧结、结块现象</w:t>
      </w:r>
      <w:r>
        <w:rPr>
          <w:rFonts w:hAnsi="宋体" w:hint="eastAsia"/>
        </w:rPr>
        <w:t>，</w:t>
      </w:r>
      <w:r w:rsidRPr="00305A6F">
        <w:rPr>
          <w:rFonts w:hAnsi="宋体" w:hint="eastAsia"/>
        </w:rPr>
        <w:t>且镍金属颗粒粒径、比表面积无明显变化。</w:t>
      </w:r>
    </w:p>
    <w:p w14:paraId="20C5DBAD" w14:textId="77777777" w:rsidR="00CE2B2D" w:rsidRDefault="00D25DD2">
      <w:pPr>
        <w:pStyle w:val="afffffffff2"/>
        <w:rPr>
          <w:rFonts w:hAnsi="宋体"/>
          <w:szCs w:val="21"/>
        </w:rPr>
      </w:pPr>
      <w:r>
        <w:rPr>
          <w:rFonts w:hAnsi="宋体" w:hint="eastAsia"/>
        </w:rPr>
        <w:t>升降温稳定性：</w:t>
      </w:r>
      <w:r>
        <w:rPr>
          <w:rFonts w:hAnsi="宋体"/>
        </w:rPr>
        <w:t>在</w:t>
      </w:r>
      <w:r>
        <w:rPr>
          <w:rFonts w:hAnsi="宋体"/>
        </w:rPr>
        <w:t>DRM</w:t>
      </w:r>
      <w:r>
        <w:rPr>
          <w:rFonts w:hAnsi="宋体"/>
        </w:rPr>
        <w:t>反应温度范围内（</w:t>
      </w:r>
      <w:r>
        <w:rPr>
          <w:rFonts w:hAnsi="宋体"/>
        </w:rPr>
        <w:t>600</w:t>
      </w:r>
      <w:r>
        <w:rPr>
          <w:rFonts w:hAnsi="宋体" w:hint="eastAsia"/>
        </w:rPr>
        <w:t xml:space="preserve"> </w:t>
      </w:r>
      <w:r>
        <w:rPr>
          <w:rFonts w:hAnsi="宋体" w:cs="Cambria Math"/>
        </w:rPr>
        <w:t>℃</w:t>
      </w:r>
      <w:r>
        <w:rPr>
          <w:rFonts w:hAnsi="宋体"/>
        </w:rPr>
        <w:t>～</w:t>
      </w:r>
      <w:r>
        <w:rPr>
          <w:rFonts w:hAnsi="宋体"/>
        </w:rPr>
        <w:t>900</w:t>
      </w:r>
      <w:r>
        <w:rPr>
          <w:rFonts w:hAnsi="宋体" w:hint="eastAsia"/>
        </w:rPr>
        <w:t xml:space="preserve"> </w:t>
      </w:r>
      <w:r>
        <w:rPr>
          <w:rFonts w:hAnsi="宋体" w:cs="Cambria Math"/>
        </w:rPr>
        <w:t>℃</w:t>
      </w:r>
      <w:r>
        <w:rPr>
          <w:rFonts w:hAnsi="宋体"/>
        </w:rPr>
        <w:t>），连续升降温</w:t>
      </w:r>
      <w:r>
        <w:rPr>
          <w:rFonts w:hAnsi="宋体"/>
        </w:rPr>
        <w:t>3</w:t>
      </w:r>
      <w:r>
        <w:rPr>
          <w:rFonts w:hAnsi="宋体"/>
        </w:rPr>
        <w:t>次后，催化剂</w:t>
      </w:r>
      <w:r>
        <w:rPr>
          <w:rFonts w:hAnsi="宋体"/>
        </w:rPr>
        <w:t>CH</w:t>
      </w:r>
      <w:r>
        <w:rPr>
          <w:rFonts w:hAnsi="宋体" w:hint="eastAsia"/>
          <w:vertAlign w:val="subscript"/>
        </w:rPr>
        <w:t>4</w:t>
      </w:r>
      <w:r>
        <w:rPr>
          <w:rFonts w:hAnsi="宋体"/>
        </w:rPr>
        <w:t>转化率大于</w:t>
      </w:r>
      <w:r>
        <w:rPr>
          <w:rFonts w:hAnsi="宋体"/>
        </w:rPr>
        <w:t>65</w:t>
      </w:r>
      <w:r>
        <w:rPr>
          <w:rFonts w:hAnsi="宋体" w:hint="eastAsia"/>
        </w:rPr>
        <w:t>％</w:t>
      </w:r>
      <w:r>
        <w:rPr>
          <w:rFonts w:hAnsi="宋体"/>
        </w:rPr>
        <w:t>。</w:t>
      </w:r>
    </w:p>
    <w:p w14:paraId="618949C5" w14:textId="77777777" w:rsidR="00CE2B2D" w:rsidRDefault="00D25DD2">
      <w:pPr>
        <w:pStyle w:val="affd"/>
        <w:spacing w:before="120" w:after="120"/>
      </w:pPr>
      <w:bookmarkStart w:id="92" w:name="_Toc227663637"/>
      <w:bookmarkStart w:id="93" w:name="_Toc227761224"/>
      <w:r>
        <w:rPr>
          <w:rFonts w:hint="eastAsia"/>
        </w:rPr>
        <w:t>安全性</w:t>
      </w:r>
      <w:bookmarkEnd w:id="92"/>
      <w:bookmarkEnd w:id="93"/>
    </w:p>
    <w:p w14:paraId="6AE0072B" w14:textId="77777777" w:rsidR="00CE2B2D" w:rsidRDefault="00D25DD2">
      <w:pPr>
        <w:pStyle w:val="afffffffff2"/>
        <w:rPr>
          <w:rFonts w:ascii="Times New Roman"/>
          <w:szCs w:val="21"/>
        </w:rPr>
      </w:pPr>
      <w:r>
        <w:rPr>
          <w:rFonts w:hint="eastAsia"/>
        </w:rPr>
        <w:t>应</w:t>
      </w:r>
      <w:r>
        <w:t>不含有毒、有害、易燃易爆物质，其浸出毒性应符</w:t>
      </w:r>
      <w:r>
        <w:rPr>
          <w:rFonts w:hAnsi="宋体"/>
        </w:rPr>
        <w:t>合</w:t>
      </w:r>
      <w:r>
        <w:rPr>
          <w:rFonts w:hAnsi="宋体"/>
        </w:rPr>
        <w:t>GB/T 5085.3</w:t>
      </w:r>
      <w:r>
        <w:rPr>
          <w:rFonts w:hAnsi="宋体"/>
        </w:rPr>
        <w:t>的规定。</w:t>
      </w:r>
    </w:p>
    <w:p w14:paraId="2F7FFF72" w14:textId="77777777" w:rsidR="00CE2B2D" w:rsidRDefault="00D25DD2">
      <w:pPr>
        <w:pStyle w:val="afffffffff2"/>
        <w:rPr>
          <w:rFonts w:ascii="Times New Roman"/>
          <w:szCs w:val="21"/>
        </w:rPr>
      </w:pPr>
      <w:r>
        <w:t>在</w:t>
      </w:r>
      <w:r>
        <w:rPr>
          <w:rFonts w:hint="eastAsia"/>
        </w:rPr>
        <w:t>正常</w:t>
      </w:r>
      <w:r>
        <w:t>储存、运输过程中，</w:t>
      </w:r>
      <w:r>
        <w:rPr>
          <w:rFonts w:hint="eastAsia"/>
        </w:rPr>
        <w:t>应无</w:t>
      </w:r>
      <w:r>
        <w:t>自燃、泄漏等安全隐患，遇水不产生有毒有害气体。</w:t>
      </w:r>
    </w:p>
    <w:p w14:paraId="5C7797F2" w14:textId="77777777" w:rsidR="00CE2B2D" w:rsidRDefault="00D25DD2">
      <w:pPr>
        <w:pStyle w:val="affc"/>
        <w:spacing w:before="240" w:after="240"/>
      </w:pPr>
      <w:bookmarkStart w:id="94" w:name="_Toc227663638"/>
      <w:bookmarkStart w:id="95" w:name="_Toc227761225"/>
      <w:r>
        <w:rPr>
          <w:rFonts w:hint="eastAsia"/>
        </w:rPr>
        <w:t>试验方法</w:t>
      </w:r>
      <w:bookmarkEnd w:id="94"/>
      <w:bookmarkEnd w:id="95"/>
    </w:p>
    <w:p w14:paraId="730D0F74" w14:textId="77777777" w:rsidR="00CE2B2D" w:rsidRDefault="00D25DD2">
      <w:pPr>
        <w:pStyle w:val="affd"/>
        <w:spacing w:before="120" w:after="120"/>
      </w:pPr>
      <w:bookmarkStart w:id="96" w:name="_Toc227761226"/>
      <w:bookmarkStart w:id="97" w:name="_Toc227663639"/>
      <w:r>
        <w:rPr>
          <w:rFonts w:hint="eastAsia"/>
        </w:rPr>
        <w:t>外观检查</w:t>
      </w:r>
      <w:bookmarkEnd w:id="96"/>
      <w:bookmarkEnd w:id="97"/>
    </w:p>
    <w:p w14:paraId="5716CE99" w14:textId="77777777" w:rsidR="00CE2B2D" w:rsidRDefault="00D25DD2">
      <w:pPr>
        <w:pStyle w:val="afffffffff2"/>
      </w:pPr>
      <w:r>
        <w:t>在自然光下，观察催化剂的外观、颜色及颗粒形态，检查是否存在杂质、结块、破损及粉化现象；颗粒尺寸应符合供需双方约定要求。</w:t>
      </w:r>
    </w:p>
    <w:p w14:paraId="2100AE5B" w14:textId="77777777" w:rsidR="00CE2B2D" w:rsidRDefault="00D25DD2">
      <w:pPr>
        <w:pStyle w:val="afffffffff2"/>
      </w:pPr>
      <w:r>
        <w:rPr>
          <w:rFonts w:hint="eastAsia"/>
        </w:rPr>
        <w:t>检验颗粒尺寸，应</w:t>
      </w:r>
      <w:r>
        <w:t>采用精度为</w:t>
      </w:r>
      <w:r>
        <w:t xml:space="preserve">0.01 </w:t>
      </w:r>
      <w:r>
        <w:t>mm</w:t>
      </w:r>
      <w:r>
        <w:t>的游标卡尺，随机选取</w:t>
      </w:r>
      <w:r>
        <w:t>30</w:t>
      </w:r>
      <w:r>
        <w:t>个催化剂颗粒，测量其粒径</w:t>
      </w:r>
      <w:r>
        <w:lastRenderedPageBreak/>
        <w:t>（条状催化剂测直径和长度，球状催化剂测直径），计算粒径平均值及偏差。</w:t>
      </w:r>
    </w:p>
    <w:p w14:paraId="322DACAE" w14:textId="77777777" w:rsidR="00CE2B2D" w:rsidRDefault="00D25DD2">
      <w:pPr>
        <w:pStyle w:val="affd"/>
        <w:spacing w:before="120" w:after="120"/>
      </w:pPr>
      <w:bookmarkStart w:id="98" w:name="_Toc227761227"/>
      <w:bookmarkStart w:id="99" w:name="_Toc227663640"/>
      <w:r>
        <w:rPr>
          <w:rFonts w:hint="eastAsia"/>
        </w:rPr>
        <w:t>理化性能测试</w:t>
      </w:r>
      <w:bookmarkEnd w:id="98"/>
      <w:bookmarkEnd w:id="99"/>
    </w:p>
    <w:p w14:paraId="1D465DF7" w14:textId="77777777" w:rsidR="00CE2B2D" w:rsidRDefault="00D25DD2">
      <w:pPr>
        <w:pStyle w:val="afffffffff2"/>
      </w:pPr>
      <w:r>
        <w:t>镍活性组分含量：采用原子吸收光谱法，</w:t>
      </w:r>
      <w:r>
        <w:rPr>
          <w:rFonts w:hint="eastAsia"/>
        </w:rPr>
        <w:t>或</w:t>
      </w:r>
      <w:r>
        <w:t>参照</w:t>
      </w:r>
      <w:r>
        <w:t>HG/T 2511</w:t>
      </w:r>
      <w:r>
        <w:t>执行，以原子吸收光谱法为仲裁法</w:t>
      </w:r>
      <w:r>
        <w:rPr>
          <w:rFonts w:hint="eastAsia"/>
        </w:rPr>
        <w:t>。</w:t>
      </w:r>
      <w:r>
        <w:t>样品经消解处理后测定。</w:t>
      </w:r>
    </w:p>
    <w:p w14:paraId="2F8F7C89" w14:textId="77777777" w:rsidR="00CE2B2D" w:rsidRDefault="00D25DD2">
      <w:pPr>
        <w:pStyle w:val="afffffffff2"/>
      </w:pPr>
      <w:r>
        <w:t>堆积密度：采用容量法，将干燥催化剂在自然落料状态下装入</w:t>
      </w:r>
      <w:r>
        <w:t>100 mL</w:t>
      </w:r>
      <w:r>
        <w:t>量筒，称量质量计算堆积密度，平行测定</w:t>
      </w:r>
      <w:r>
        <w:t>3</w:t>
      </w:r>
      <w:r>
        <w:t>次取平均值。</w:t>
      </w:r>
    </w:p>
    <w:p w14:paraId="2EA96944" w14:textId="77777777" w:rsidR="00CE2B2D" w:rsidRDefault="00D25DD2">
      <w:pPr>
        <w:pStyle w:val="afffffffff2"/>
      </w:pPr>
      <w:r>
        <w:t>径向抗压碎力：采用经检定合格的催化剂径向抗压强度测试仪，按</w:t>
      </w:r>
      <w:r>
        <w:t>HG/T</w:t>
      </w:r>
      <w:r>
        <w:rPr>
          <w:rFonts w:hint="eastAsia"/>
        </w:rPr>
        <w:t xml:space="preserve"> </w:t>
      </w:r>
      <w:r>
        <w:t>2782</w:t>
      </w:r>
      <w:r>
        <w:rPr>
          <w:rFonts w:hint="eastAsia"/>
        </w:rPr>
        <w:t>相关要求</w:t>
      </w:r>
      <w:r>
        <w:t>执行，随机选取</w:t>
      </w:r>
      <w:r>
        <w:t>15</w:t>
      </w:r>
      <w:r>
        <w:t>个颗粒测定，取平均值。</w:t>
      </w:r>
    </w:p>
    <w:p w14:paraId="343812D8" w14:textId="77777777" w:rsidR="00CE2B2D" w:rsidRDefault="00D25DD2">
      <w:pPr>
        <w:pStyle w:val="afffffffff2"/>
      </w:pPr>
      <w:r>
        <w:t>磨损率：采用催化</w:t>
      </w:r>
      <w:r>
        <w:t>剂磨损率测定仪，</w:t>
      </w:r>
      <w:r>
        <w:rPr>
          <w:rFonts w:hint="eastAsia"/>
        </w:rPr>
        <w:t>参照</w:t>
      </w:r>
      <w:r>
        <w:t>HG/T 2976</w:t>
      </w:r>
      <w:r>
        <w:rPr>
          <w:rFonts w:hint="eastAsia"/>
        </w:rPr>
        <w:t>相关要求</w:t>
      </w:r>
      <w:r>
        <w:t>执行。</w:t>
      </w:r>
    </w:p>
    <w:p w14:paraId="6637CAB3" w14:textId="77777777" w:rsidR="00CE2B2D" w:rsidRDefault="00D25DD2">
      <w:pPr>
        <w:pStyle w:val="afffffffff2"/>
      </w:pPr>
      <w:r>
        <w:t>比表面积（</w:t>
      </w:r>
      <w:r>
        <w:t>BET</w:t>
      </w:r>
      <w:r>
        <w:t>）：采用气体吸附法，按</w:t>
      </w:r>
      <w:r>
        <w:rPr>
          <w:rFonts w:hint="eastAsia"/>
        </w:rPr>
        <w:t>照</w:t>
      </w:r>
      <w:r>
        <w:t>GB/T 19587</w:t>
      </w:r>
      <w:r>
        <w:rPr>
          <w:rFonts w:hint="eastAsia"/>
        </w:rPr>
        <w:t>相关要求</w:t>
      </w:r>
      <w:r>
        <w:t>执行，测试条件为液氮温度（</w:t>
      </w:r>
      <w:r>
        <w:t>-</w:t>
      </w:r>
      <w:r>
        <w:rPr>
          <w:rFonts w:hAnsi="宋体"/>
        </w:rPr>
        <w:t>196</w:t>
      </w:r>
      <w:r>
        <w:rPr>
          <w:rFonts w:hAnsi="宋体" w:hint="eastAsia"/>
        </w:rPr>
        <w:t xml:space="preserve"> </w:t>
      </w:r>
      <w:r>
        <w:rPr>
          <w:rFonts w:hAnsi="宋体"/>
        </w:rPr>
        <w:t>℃</w:t>
      </w:r>
      <w:r>
        <w:rPr>
          <w:rFonts w:hAnsi="宋体"/>
        </w:rPr>
        <w:t>）</w:t>
      </w:r>
      <w:r>
        <w:t>，相对压力范围</w:t>
      </w:r>
      <w:r>
        <w:t>0.05</w:t>
      </w:r>
      <w:r>
        <w:rPr>
          <w:rFonts w:hint="eastAsia"/>
        </w:rPr>
        <w:t xml:space="preserve"> MPa</w:t>
      </w:r>
      <w:r>
        <w:t>～</w:t>
      </w:r>
      <w:r>
        <w:t>0.3</w:t>
      </w:r>
      <w:r>
        <w:rPr>
          <w:rFonts w:hint="eastAsia"/>
        </w:rPr>
        <w:t xml:space="preserve"> MPa</w:t>
      </w:r>
      <w:r>
        <w:t>。</w:t>
      </w:r>
    </w:p>
    <w:p w14:paraId="056813E4" w14:textId="77777777" w:rsidR="00CE2B2D" w:rsidRDefault="00D25DD2">
      <w:pPr>
        <w:pStyle w:val="afffffffff2"/>
      </w:pPr>
      <w:r>
        <w:t>平均孔径、孔容：采用气体吸附法，吸附</w:t>
      </w:r>
      <w:r>
        <w:rPr>
          <w:rFonts w:hint="eastAsia"/>
        </w:rPr>
        <w:t>-</w:t>
      </w:r>
      <w:r>
        <w:t>脱附等温线结合</w:t>
      </w:r>
      <w:r>
        <w:t>BJH</w:t>
      </w:r>
      <w:r>
        <w:t>模型计算，参照</w:t>
      </w:r>
      <w:r>
        <w:t>GB/T 19587</w:t>
      </w:r>
      <w:r>
        <w:t>配套测试流程执行，测试条件与比表面积测定一致。</w:t>
      </w:r>
    </w:p>
    <w:p w14:paraId="04CFC3A9" w14:textId="77777777" w:rsidR="00CE2B2D" w:rsidRDefault="00D25DD2">
      <w:pPr>
        <w:pStyle w:val="affd"/>
        <w:spacing w:before="120" w:after="120"/>
      </w:pPr>
      <w:bookmarkStart w:id="100" w:name="_Toc227663641"/>
      <w:bookmarkStart w:id="101" w:name="_Toc227761228"/>
      <w:r>
        <w:rPr>
          <w:rFonts w:hint="eastAsia"/>
        </w:rPr>
        <w:t>催化性能测定</w:t>
      </w:r>
      <w:bookmarkEnd w:id="100"/>
      <w:bookmarkEnd w:id="101"/>
    </w:p>
    <w:p w14:paraId="3191D5DB" w14:textId="77777777" w:rsidR="00CE2B2D" w:rsidRDefault="00D25DD2">
      <w:pPr>
        <w:pStyle w:val="affe"/>
        <w:spacing w:before="120" w:after="120"/>
      </w:pPr>
      <w:bookmarkStart w:id="102" w:name="_Toc224568012"/>
      <w:r>
        <w:t>评价装置</w:t>
      </w:r>
    </w:p>
    <w:p w14:paraId="42C5F386" w14:textId="77777777" w:rsidR="00CE2B2D" w:rsidRDefault="00D25DD2">
      <w:pPr>
        <w:pStyle w:val="afffff6"/>
        <w:ind w:firstLine="420"/>
      </w:pPr>
      <w:r>
        <w:t>采用固定床反应器，内径</w:t>
      </w:r>
      <w:r>
        <w:t>10 mm</w:t>
      </w:r>
      <w:r>
        <w:t>～</w:t>
      </w:r>
      <w:r>
        <w:t>15 mm</w:t>
      </w:r>
      <w:r>
        <w:t>，长度</w:t>
      </w:r>
      <w:r>
        <w:t>300 mm</w:t>
      </w:r>
      <w:r>
        <w:t>～</w:t>
      </w:r>
      <w:r>
        <w:t>500 mm</w:t>
      </w:r>
      <w:r>
        <w:rPr>
          <w:rFonts w:hint="eastAsia"/>
        </w:rPr>
        <w:t>。</w:t>
      </w:r>
      <w:r>
        <w:t>催化剂装填量</w:t>
      </w:r>
      <w:r>
        <w:t>0.5 g</w:t>
      </w:r>
      <w:r>
        <w:t>～</w:t>
      </w:r>
      <w:r>
        <w:t xml:space="preserve">1.0 </w:t>
      </w:r>
      <w:r>
        <w:t>g</w:t>
      </w:r>
      <w:r>
        <w:t>，破碎至</w:t>
      </w:r>
      <w:r>
        <w:t>10</w:t>
      </w:r>
      <w:r>
        <w:t>目以上的颗粒，用等粒度石英砂稀释至床层体积不小于</w:t>
      </w:r>
      <w:r>
        <w:t>2 mL</w:t>
      </w:r>
      <w:r>
        <w:t>，以保证床层高径比适宜，避免沟流。</w:t>
      </w:r>
    </w:p>
    <w:bookmarkEnd w:id="102"/>
    <w:p w14:paraId="3F1C21AA" w14:textId="77777777" w:rsidR="00CE2B2D" w:rsidRDefault="00D25DD2">
      <w:pPr>
        <w:pStyle w:val="affe"/>
        <w:spacing w:before="120" w:after="120"/>
      </w:pPr>
      <w:r>
        <w:t>评价条件</w:t>
      </w:r>
    </w:p>
    <w:p w14:paraId="35444343" w14:textId="77777777" w:rsidR="00CE2B2D" w:rsidRDefault="00D25DD2">
      <w:pPr>
        <w:pStyle w:val="afffff6"/>
        <w:ind w:firstLine="420"/>
      </w:pPr>
      <w:r>
        <w:t>反应温度</w:t>
      </w:r>
      <w:r>
        <w:rPr>
          <w:rFonts w:hAnsi="宋体"/>
        </w:rPr>
        <w:t>750</w:t>
      </w:r>
      <w:r>
        <w:rPr>
          <w:rFonts w:hAnsi="宋体" w:hint="eastAsia"/>
        </w:rPr>
        <w:t xml:space="preserve"> </w:t>
      </w:r>
      <w:r>
        <w:rPr>
          <w:rFonts w:hAnsi="宋体" w:cs="Cambria Math"/>
        </w:rPr>
        <w:t>℃</w:t>
      </w:r>
      <w:r>
        <w:rPr>
          <w:rFonts w:hAnsi="宋体"/>
        </w:rPr>
        <w:t>、反应压力</w:t>
      </w:r>
      <w:r>
        <w:rPr>
          <w:rFonts w:hAnsi="宋体"/>
        </w:rPr>
        <w:t>0.1 MPa</w:t>
      </w:r>
      <w:r>
        <w:rPr>
          <w:rFonts w:hAnsi="宋体"/>
        </w:rPr>
        <w:t>、</w:t>
      </w:r>
      <w:bookmarkStart w:id="103" w:name="OLE_LINK1"/>
      <w:r>
        <w:rPr>
          <w:rFonts w:hAnsi="宋体"/>
        </w:rPr>
        <w:t>CH</w:t>
      </w:r>
      <w:r>
        <w:rPr>
          <w:rFonts w:hAnsi="宋体" w:hint="eastAsia"/>
          <w:vertAlign w:val="subscript"/>
        </w:rPr>
        <w:t>4</w:t>
      </w:r>
      <w:bookmarkEnd w:id="103"/>
      <w:r>
        <w:rPr>
          <w:rFonts w:hAnsi="宋体"/>
        </w:rPr>
        <w:t>/CO</w:t>
      </w:r>
      <w:r>
        <w:rPr>
          <w:rFonts w:hAnsi="宋体" w:hint="eastAsia"/>
          <w:vertAlign w:val="subscript"/>
        </w:rPr>
        <w:t>2</w:t>
      </w:r>
      <w:r>
        <w:rPr>
          <w:rFonts w:hAnsi="宋体"/>
        </w:rPr>
        <w:t>摩尔比</w:t>
      </w:r>
      <w:r>
        <w:rPr>
          <w:rFonts w:hAnsi="宋体"/>
        </w:rPr>
        <w:t>1:1</w:t>
      </w:r>
      <w:r>
        <w:rPr>
          <w:rFonts w:hAnsi="宋体"/>
        </w:rPr>
        <w:t>、空速</w:t>
      </w:r>
      <w:r>
        <w:rPr>
          <w:rFonts w:hAnsi="宋体"/>
        </w:rPr>
        <w:t>60000 mL·g</w:t>
      </w:r>
      <w:r>
        <w:rPr>
          <w:rFonts w:hAnsi="宋体" w:hint="eastAsia"/>
          <w:vertAlign w:val="superscript"/>
        </w:rPr>
        <w:t>-1</w:t>
      </w:r>
      <w:r>
        <w:rPr>
          <w:rFonts w:hAnsi="宋体" w:cs="宋体" w:hint="eastAsia"/>
        </w:rPr>
        <w:t>·</w:t>
      </w:r>
      <w:r>
        <w:rPr>
          <w:rFonts w:hAnsi="宋体"/>
        </w:rPr>
        <w:t>h</w:t>
      </w:r>
      <w:r>
        <w:rPr>
          <w:rFonts w:hAnsi="宋体" w:hint="eastAsia"/>
          <w:vertAlign w:val="superscript"/>
        </w:rPr>
        <w:t>-1</w:t>
      </w:r>
      <w:r>
        <w:rPr>
          <w:rFonts w:hAnsi="宋体" w:hint="eastAsia"/>
        </w:rPr>
        <w:t>。</w:t>
      </w:r>
      <w:r>
        <w:rPr>
          <w:rFonts w:hAnsi="宋体"/>
        </w:rPr>
        <w:t>反应前</w:t>
      </w:r>
      <w:r>
        <w:rPr>
          <w:rFonts w:hAnsi="宋体" w:hint="eastAsia"/>
        </w:rPr>
        <w:t>H</w:t>
      </w:r>
      <w:r>
        <w:rPr>
          <w:rFonts w:hAnsi="宋体" w:hint="eastAsia"/>
          <w:vertAlign w:val="subscript"/>
        </w:rPr>
        <w:t>2</w:t>
      </w:r>
      <w:r>
        <w:rPr>
          <w:rFonts w:hAnsi="宋体"/>
        </w:rPr>
        <w:t>氛围中（</w:t>
      </w:r>
      <w:r>
        <w:rPr>
          <w:rFonts w:hAnsi="宋体"/>
        </w:rPr>
        <w:t>500</w:t>
      </w:r>
      <w:r>
        <w:rPr>
          <w:rFonts w:hAnsi="宋体" w:hint="eastAsia"/>
        </w:rPr>
        <w:t xml:space="preserve"> </w:t>
      </w:r>
      <w:r>
        <w:rPr>
          <w:rFonts w:hAnsi="宋体" w:cs="Cambria Math"/>
        </w:rPr>
        <w:t>℃</w:t>
      </w:r>
      <w:r>
        <w:rPr>
          <w:rFonts w:hAnsi="宋体"/>
        </w:rPr>
        <w:t>、空速</w:t>
      </w:r>
      <w:r>
        <w:rPr>
          <w:rFonts w:hAnsi="宋体"/>
        </w:rPr>
        <w:t>30000 mL·g</w:t>
      </w:r>
      <w:r>
        <w:rPr>
          <w:rFonts w:hAnsi="宋体" w:hint="eastAsia"/>
          <w:vertAlign w:val="superscript"/>
        </w:rPr>
        <w:t>-1</w:t>
      </w:r>
      <w:r>
        <w:rPr>
          <w:rFonts w:hAnsi="宋体" w:cs="宋体" w:hint="eastAsia"/>
        </w:rPr>
        <w:t>·</w:t>
      </w:r>
      <w:r>
        <w:rPr>
          <w:rFonts w:hAnsi="宋体"/>
        </w:rPr>
        <w:t>h</w:t>
      </w:r>
      <w:r>
        <w:rPr>
          <w:rFonts w:hAnsi="宋体" w:hint="eastAsia"/>
          <w:vertAlign w:val="superscript"/>
        </w:rPr>
        <w:t>-1</w:t>
      </w:r>
      <w:r>
        <w:rPr>
          <w:rFonts w:hAnsi="宋体"/>
        </w:rPr>
        <w:t>）还原</w:t>
      </w:r>
      <w:r>
        <w:rPr>
          <w:rFonts w:hAnsi="宋体"/>
        </w:rPr>
        <w:t>2</w:t>
      </w:r>
      <w:r>
        <w:rPr>
          <w:rFonts w:hAnsi="宋体" w:hint="eastAsia"/>
        </w:rPr>
        <w:t xml:space="preserve"> </w:t>
      </w:r>
      <w:r>
        <w:rPr>
          <w:rFonts w:hAnsi="宋体"/>
        </w:rPr>
        <w:t>h</w:t>
      </w:r>
      <w:r>
        <w:rPr>
          <w:rFonts w:hAnsi="宋体"/>
        </w:rPr>
        <w:t>。</w:t>
      </w:r>
    </w:p>
    <w:p w14:paraId="16D52647" w14:textId="77777777" w:rsidR="00CE2B2D" w:rsidRDefault="00D25DD2">
      <w:pPr>
        <w:pStyle w:val="affe"/>
        <w:spacing w:before="120" w:after="120"/>
      </w:pPr>
      <w:r>
        <w:t>初始转化率及</w:t>
      </w:r>
      <w:r>
        <w:t>H</w:t>
      </w:r>
      <w:r>
        <w:t>₂</w:t>
      </w:r>
      <w:r>
        <w:t>/CO</w:t>
      </w:r>
      <w:r>
        <w:rPr>
          <w:rFonts w:hint="eastAsia"/>
        </w:rPr>
        <w:t>摩尔</w:t>
      </w:r>
      <w:r>
        <w:t>比测定</w:t>
      </w:r>
    </w:p>
    <w:p w14:paraId="0A2A2978" w14:textId="77777777" w:rsidR="00CE2B2D" w:rsidRDefault="00D25DD2">
      <w:pPr>
        <w:pStyle w:val="afffffffff1"/>
        <w:rPr>
          <w:rFonts w:hAnsi="宋体"/>
          <w:sz w:val="24"/>
          <w:szCs w:val="24"/>
        </w:rPr>
      </w:pPr>
      <w:r>
        <w:t>测试时机：反应稳定</w:t>
      </w:r>
      <w:r>
        <w:t>30 min</w:t>
      </w:r>
      <w:r>
        <w:t>后进行测定</w:t>
      </w:r>
      <w:r>
        <w:rPr>
          <w:rFonts w:hint="eastAsia"/>
        </w:rPr>
        <w:t>。</w:t>
      </w:r>
    </w:p>
    <w:p w14:paraId="0E859280" w14:textId="77777777" w:rsidR="00CE2B2D" w:rsidRDefault="00D25DD2">
      <w:pPr>
        <w:pStyle w:val="afffffffff1"/>
      </w:pPr>
      <w:r>
        <w:t>检测方法：采用气相色谱仪（热导检测器</w:t>
      </w:r>
      <w:r>
        <w:t>TCD</w:t>
      </w:r>
      <w:r>
        <w:t>）测定进料和产物中</w:t>
      </w:r>
      <w:r>
        <w:rPr>
          <w:rFonts w:hAnsi="宋体"/>
        </w:rPr>
        <w:t>CH</w:t>
      </w:r>
      <w:r>
        <w:rPr>
          <w:rFonts w:hAnsi="宋体" w:hint="eastAsia"/>
          <w:vertAlign w:val="subscript"/>
        </w:rPr>
        <w:t>4</w:t>
      </w:r>
      <w:r>
        <w:rPr>
          <w:rFonts w:hAnsi="宋体" w:hint="eastAsia"/>
        </w:rPr>
        <w:t>、</w:t>
      </w:r>
      <w:r>
        <w:rPr>
          <w:rFonts w:hAnsi="宋体"/>
        </w:rPr>
        <w:t>CO</w:t>
      </w:r>
      <w:r>
        <w:rPr>
          <w:rFonts w:hAnsi="宋体" w:hint="eastAsia"/>
          <w:vertAlign w:val="subscript"/>
        </w:rPr>
        <w:t>2</w:t>
      </w:r>
      <w:r>
        <w:t>、</w:t>
      </w:r>
      <w:r>
        <w:rPr>
          <w:rFonts w:hint="eastAsia"/>
        </w:rPr>
        <w:t>H</w:t>
      </w:r>
      <w:r>
        <w:rPr>
          <w:rFonts w:hint="eastAsia"/>
          <w:vertAlign w:val="subscript"/>
        </w:rPr>
        <w:t>2</w:t>
      </w:r>
      <w:r>
        <w:t>、</w:t>
      </w:r>
      <w:r>
        <w:rPr>
          <w:rFonts w:hint="eastAsia"/>
        </w:rPr>
        <w:t>CO</w:t>
      </w:r>
      <w:r>
        <w:t>的体积分数，检测方法</w:t>
      </w:r>
      <w:r>
        <w:rPr>
          <w:rFonts w:hint="eastAsia"/>
        </w:rPr>
        <w:t>参照</w:t>
      </w:r>
      <w:r>
        <w:t>HG/T 227</w:t>
      </w:r>
      <w:r>
        <w:t>3.4</w:t>
      </w:r>
      <w:r>
        <w:rPr>
          <w:rFonts w:hint="eastAsia"/>
        </w:rPr>
        <w:t>相关要求</w:t>
      </w:r>
      <w:r>
        <w:t>执行。</w:t>
      </w:r>
    </w:p>
    <w:p w14:paraId="3551EAED" w14:textId="77777777" w:rsidR="00CE2B2D" w:rsidRDefault="00D25DD2">
      <w:pPr>
        <w:pStyle w:val="afffffffff1"/>
      </w:pPr>
      <w:r>
        <w:rPr>
          <w:rFonts w:hint="eastAsia"/>
        </w:rPr>
        <w:t>初始</w:t>
      </w:r>
      <w:bookmarkStart w:id="104" w:name="OLE_LINK10"/>
      <w:r>
        <w:t>CH</w:t>
      </w:r>
      <w:r>
        <w:rPr>
          <w:rFonts w:hint="eastAsia"/>
          <w:vertAlign w:val="subscript"/>
        </w:rPr>
        <w:t>4</w:t>
      </w:r>
      <w:bookmarkEnd w:id="104"/>
      <w:r>
        <w:rPr>
          <w:rFonts w:hint="eastAsia"/>
        </w:rPr>
        <w:t>转化率计算，按照公式（</w:t>
      </w:r>
      <w:r>
        <w:rPr>
          <w:rFonts w:hint="eastAsia"/>
        </w:rPr>
        <w:t>1</w:t>
      </w:r>
      <w:r>
        <w:rPr>
          <w:rFonts w:hint="eastAsia"/>
        </w:rPr>
        <w:t>）执行。</w:t>
      </w:r>
    </w:p>
    <w:p w14:paraId="22AE694E" w14:textId="77777777" w:rsidR="00CE2B2D" w:rsidRDefault="00D25DD2">
      <w:pPr>
        <w:pStyle w:val="afffffff2"/>
      </w:pPr>
      <w:r>
        <w:rPr>
          <w:rFonts w:hint="eastAsia"/>
        </w:rPr>
        <w:tab/>
      </w:r>
      <m:oMath>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CH</m:t>
                </m:r>
              </m:e>
              <m:sub>
                <m:r>
                  <w:rPr>
                    <w:rFonts w:ascii="Cambria Math" w:hAnsi="Cambria Math"/>
                  </w:rPr>
                  <m:t>4</m:t>
                </m:r>
              </m:sub>
            </m:sSub>
          </m:sub>
        </m:sSub>
        <m:r>
          <w:rPr>
            <w:rFonts w:ascii="Cambria Math" w:hAnsi="Cambria Math"/>
          </w:rPr>
          <m:t>=</m:t>
        </m:r>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F</m:t>
                    </m:r>
                  </m:e>
                  <m:sub>
                    <w:bookmarkStart w:id="105" w:name="OLE_LINK9"/>
                    <m:r>
                      <w:rPr>
                        <w:rFonts w:ascii="Cambria Math" w:hAnsi="Cambria Math" w:hint="eastAsia"/>
                      </w:rPr>
                      <m:t>out</m:t>
                    </m:r>
                    <w:bookmarkEnd w:id="105"/>
                  </m:sub>
                </m:sSub>
                <m:r>
                  <w:rPr>
                    <w:rFonts w:ascii="Cambria Math" w:hAnsi="Cambria Math"/>
                  </w:rPr>
                  <m:t>∙</m:t>
                </m:r>
                <m:sSub>
                  <m:sSubPr>
                    <m:ctrlPr>
                      <w:rPr>
                        <w:rFonts w:ascii="Cambria Math" w:hAnsi="Cambria Math"/>
                        <w:i/>
                      </w:rPr>
                    </m:ctrlPr>
                  </m:sSubPr>
                  <m:e>
                    <w:bookmarkStart w:id="106" w:name="OLE_LINK11"/>
                    <m:r>
                      <w:rPr>
                        <w:rFonts w:ascii="Cambria Math" w:hAnsi="Cambria Math" w:hint="eastAsia"/>
                      </w:rPr>
                      <m:t>y</m:t>
                    </m:r>
                  </m:e>
                  <m:sub>
                    <m:sSub>
                      <m:sSubPr>
                        <m:ctrlPr>
                          <w:rPr>
                            <w:rFonts w:ascii="Cambria Math" w:hAnsi="Cambria Math"/>
                            <w:i/>
                          </w:rPr>
                        </m:ctrlPr>
                      </m:sSubPr>
                      <m:e>
                        <m:r>
                          <w:rPr>
                            <w:rFonts w:ascii="Cambria Math" w:hAnsi="Cambria Math"/>
                          </w:rPr>
                          <m:t>CH</m:t>
                        </m:r>
                      </m:e>
                      <m:sub>
                        <m:r>
                          <w:rPr>
                            <w:rFonts w:ascii="Cambria Math" w:hAnsi="Cambria Math"/>
                          </w:rPr>
                          <m:t>4</m:t>
                        </m:r>
                      </m:sub>
                    </m:sSub>
                    <m:r>
                      <m:rPr>
                        <m:sty m:val="p"/>
                      </m:rPr>
                      <w:rPr>
                        <w:rFonts w:ascii="Cambria Math"/>
                        <w:vertAlign w:val="subscript"/>
                      </w:rPr>
                      <m:t>,</m:t>
                    </m:r>
                    <m:r>
                      <w:rPr>
                        <w:rFonts w:ascii="Cambria Math" w:hAnsi="Cambria Math"/>
                      </w:rPr>
                      <m:t>out</m:t>
                    </m:r>
                    <w:bookmarkEnd w:id="106"/>
                  </m:sub>
                </m:sSub>
              </m:num>
              <m:den>
                <m:sSub>
                  <m:sSubPr>
                    <m:ctrlPr>
                      <w:rPr>
                        <w:rFonts w:ascii="Cambria Math" w:hAnsi="Cambria Math"/>
                        <w:i/>
                      </w:rPr>
                    </m:ctrlPr>
                  </m:sSubPr>
                  <m:e>
                    <m:r>
                      <w:rPr>
                        <w:rFonts w:ascii="Cambria Math" w:hAnsi="Cambria Math"/>
                      </w:rPr>
                      <m:t>F</m:t>
                    </m:r>
                  </m:e>
                  <m:sub>
                    <m:r>
                      <w:rPr>
                        <w:rFonts w:ascii="Cambria Math" w:hAnsi="Cambria Math" w:hint="eastAsia"/>
                      </w:rPr>
                      <m:t>in</m:t>
                    </m:r>
                  </m:sub>
                </m:sSub>
                <m:r>
                  <w:rPr>
                    <w:rFonts w:ascii="Cambria Math" w:hAnsi="Cambria Math"/>
                  </w:rPr>
                  <m:t>∙</m:t>
                </m:r>
                <m:sSub>
                  <m:sSubPr>
                    <m:ctrlPr>
                      <w:rPr>
                        <w:rFonts w:ascii="Cambria Math" w:hAnsi="Cambria Math"/>
                        <w:i/>
                      </w:rPr>
                    </m:ctrlPr>
                  </m:sSubPr>
                  <m:e>
                    <m:r>
                      <w:rPr>
                        <w:rFonts w:ascii="Cambria Math" w:hAnsi="Cambria Math" w:hint="eastAsia"/>
                      </w:rPr>
                      <m:t>y</m:t>
                    </m:r>
                  </m:e>
                  <m:sub>
                    <m:sSub>
                      <m:sSubPr>
                        <m:ctrlPr>
                          <w:rPr>
                            <w:rFonts w:ascii="Cambria Math" w:hAnsi="Cambria Math"/>
                            <w:i/>
                          </w:rPr>
                        </m:ctrlPr>
                      </m:sSubPr>
                      <m:e>
                        <m:r>
                          <w:rPr>
                            <w:rFonts w:ascii="Cambria Math" w:hAnsi="Cambria Math"/>
                          </w:rPr>
                          <m:t>CH</m:t>
                        </m:r>
                      </m:e>
                      <m:sub>
                        <m:r>
                          <w:rPr>
                            <w:rFonts w:ascii="Cambria Math" w:hAnsi="Cambria Math"/>
                          </w:rPr>
                          <m:t>4</m:t>
                        </m:r>
                      </m:sub>
                    </m:sSub>
                    <m:r>
                      <m:rPr>
                        <m:sty m:val="p"/>
                      </m:rPr>
                      <w:rPr>
                        <w:rFonts w:ascii="Cambria Math"/>
                        <w:vertAlign w:val="subscript"/>
                      </w:rPr>
                      <m:t>,</m:t>
                    </m:r>
                    <m:r>
                      <w:rPr>
                        <w:rFonts w:ascii="Cambria Math" w:hAnsi="Cambria Math"/>
                      </w:rPr>
                      <m:t>in</m:t>
                    </m:r>
                  </m:sub>
                </m:sSub>
              </m:den>
            </m:f>
          </m:e>
        </m:d>
        <m:r>
          <w:rPr>
            <w:rFonts w:ascii="Cambria Math" w:hAnsi="Cambria Math"/>
          </w:rPr>
          <m:t>×100%</m:t>
        </m:r>
      </m:oMath>
      <w:r>
        <w:rPr>
          <w:rFonts w:ascii="微软雅黑" w:eastAsia="微软雅黑" w:hAnsi="微软雅黑" w:hint="eastAsia"/>
        </w:rPr>
        <w:tab/>
      </w:r>
      <w:r>
        <w:t>(</w:t>
      </w:r>
      <w:r>
        <w:fldChar w:fldCharType="begin"/>
      </w:r>
      <w:r>
        <w:instrText xml:space="preserve"> AUTONUM </w:instrText>
      </w:r>
      <w:r>
        <w:fldChar w:fldCharType="end"/>
      </w:r>
      <w:r>
        <w:t>)</w:t>
      </w:r>
    </w:p>
    <w:p w14:paraId="180A9BB2" w14:textId="77777777" w:rsidR="00CE2B2D" w:rsidRDefault="00D25DD2">
      <w:pPr>
        <w:pStyle w:val="afffff6"/>
        <w:ind w:firstLine="420"/>
      </w:pPr>
      <w:r>
        <w:rPr>
          <w:rFonts w:hint="eastAsia"/>
        </w:rPr>
        <w:t>式中：</w:t>
      </w:r>
    </w:p>
    <w:p w14:paraId="6A03C4A4" w14:textId="77777777" w:rsidR="00CE2B2D" w:rsidRDefault="00D25DD2">
      <w:pPr>
        <w:pStyle w:val="afffff6"/>
        <w:widowControl w:val="0"/>
        <w:ind w:firstLine="420"/>
      </w:pPr>
      <m:oMath>
        <m:sSub>
          <m:sSubPr>
            <m:ctrlPr>
              <w:rPr>
                <w:rFonts w:ascii="Cambria Math" w:hAnsi="Cambria Math"/>
                <w:i/>
                <w:kern w:val="2"/>
                <w:szCs w:val="21"/>
              </w:rPr>
            </m:ctrlPr>
          </m:sSubPr>
          <m:e>
            <m:r>
              <w:rPr>
                <w:rFonts w:ascii="Cambria Math" w:hAnsi="Cambria Math"/>
              </w:rPr>
              <m:t>X</m:t>
            </m:r>
          </m:e>
          <m:sub>
            <m:r>
              <m:rPr>
                <m:sty m:val="p"/>
              </m:rPr>
              <w:rPr>
                <w:rFonts w:ascii="Cambria Math" w:hAnsi="Cambria Math"/>
              </w:rPr>
              <m:t>CH</m:t>
            </m:r>
            <m:r>
              <m:rPr>
                <m:sty m:val="p"/>
              </m:rPr>
              <w:rPr>
                <w:rFonts w:ascii="Cambria Math" w:hAnsi="Cambria Math" w:hint="eastAsia"/>
                <w:vertAlign w:val="subscript"/>
              </w:rPr>
              <m:t>4</m:t>
            </m:r>
          </m:sub>
        </m:sSub>
      </m:oMath>
      <w:r>
        <w:rPr>
          <w:iCs/>
          <w:kern w:val="2"/>
        </w:rPr>
        <w:tab/>
      </w:r>
      <w:r>
        <w:rPr>
          <w:rFonts w:hint="eastAsia"/>
          <w:iCs/>
          <w:kern w:val="2"/>
        </w:rPr>
        <w:tab/>
      </w:r>
      <w:r>
        <w:rPr>
          <w:rFonts w:hint="eastAsia"/>
          <w:iCs/>
          <w:kern w:val="2"/>
        </w:rPr>
        <w:tab/>
      </w:r>
      <w:r>
        <w:rPr>
          <w:rFonts w:hint="eastAsia"/>
          <w:iCs/>
          <w:kern w:val="2"/>
        </w:rPr>
        <w:tab/>
      </w:r>
      <w:r>
        <w:t>——</w:t>
      </w:r>
      <w:r>
        <w:rPr>
          <w:rFonts w:hint="eastAsia"/>
        </w:rPr>
        <w:t>初始</w:t>
      </w:r>
      <w:r>
        <w:t>CH</w:t>
      </w:r>
      <w:r>
        <w:rPr>
          <w:rFonts w:hint="eastAsia"/>
          <w:vertAlign w:val="subscript"/>
        </w:rPr>
        <w:t>4</w:t>
      </w:r>
      <w:r>
        <w:t>转化率</w:t>
      </w:r>
      <w:r>
        <w:rPr>
          <w:rFonts w:hint="eastAsia"/>
        </w:rPr>
        <w:t>，</w:t>
      </w:r>
      <w:r>
        <w:t>单位为百分比（％）</w:t>
      </w:r>
      <w:r>
        <w:rPr>
          <w:rFonts w:hint="eastAsia"/>
        </w:rPr>
        <w:t>；</w:t>
      </w:r>
    </w:p>
    <w:p w14:paraId="2D9BC4A3" w14:textId="77777777" w:rsidR="00CE2B2D" w:rsidRDefault="00D25DD2">
      <w:pPr>
        <w:pStyle w:val="afffff6"/>
        <w:widowControl w:val="0"/>
        <w:ind w:firstLine="420"/>
      </w:pPr>
      <m:oMath>
        <m:sSub>
          <m:sSubPr>
            <m:ctrlPr>
              <w:rPr>
                <w:rFonts w:ascii="Cambria Math" w:hAnsi="Cambria Math"/>
                <w:i/>
                <w:kern w:val="2"/>
                <w:szCs w:val="21"/>
              </w:rPr>
            </m:ctrlPr>
          </m:sSubPr>
          <m:e>
            <m:r>
              <w:rPr>
                <w:rFonts w:ascii="Cambria Math" w:hAnsi="Cambria Math"/>
              </w:rPr>
              <m:t>F</m:t>
            </m:r>
          </m:e>
          <m:sub>
            <m:r>
              <w:rPr>
                <w:rFonts w:ascii="Cambria Math" w:hAnsi="Cambria Math"/>
              </w:rPr>
              <m:t>in</m:t>
            </m:r>
          </m:sub>
        </m:sSub>
        <m:r>
          <w:rPr>
            <w:rFonts w:ascii="Cambria Math" w:hAnsi="Cambria Math" w:hint="eastAsia"/>
            <w:kern w:val="2"/>
            <w:szCs w:val="21"/>
          </w:rPr>
          <m:t>、</m:t>
        </m:r>
        <m:sSub>
          <m:sSubPr>
            <m:ctrlPr>
              <w:rPr>
                <w:rFonts w:ascii="Cambria Math" w:hAnsi="Cambria Math"/>
                <w:i/>
                <w:kern w:val="2"/>
                <w:szCs w:val="21"/>
              </w:rPr>
            </m:ctrlPr>
          </m:sSubPr>
          <m:e>
            <m:r>
              <w:rPr>
                <w:rFonts w:ascii="Cambria Math" w:hAnsi="Cambria Math"/>
              </w:rPr>
              <m:t>F</m:t>
            </m:r>
          </m:e>
          <m:sub>
            <m:r>
              <w:rPr>
                <w:rFonts w:ascii="Cambria Math" w:hAnsi="Cambria Math" w:hint="eastAsia"/>
              </w:rPr>
              <m:t>out</m:t>
            </m:r>
          </m:sub>
        </m:sSub>
      </m:oMath>
      <w:r>
        <w:rPr>
          <w:rFonts w:hAnsi="Cambria Math" w:hint="eastAsia"/>
          <w:kern w:val="2"/>
          <w:szCs w:val="21"/>
        </w:rPr>
        <w:tab/>
      </w:r>
      <w:r>
        <w:rPr>
          <w:rFonts w:hAnsi="Cambria Math" w:hint="eastAsia"/>
          <w:kern w:val="2"/>
          <w:szCs w:val="21"/>
        </w:rPr>
        <w:tab/>
      </w:r>
      <w:r>
        <w:t>——</w:t>
      </w:r>
      <w:r>
        <w:t>进料、尾气总摩尔流量</w:t>
      </w:r>
      <w:r>
        <w:rPr>
          <w:rFonts w:hint="eastAsia"/>
        </w:rPr>
        <w:t>，</w:t>
      </w:r>
      <w:r>
        <w:t>单位为</w:t>
      </w:r>
      <w:r>
        <w:rPr>
          <w:rFonts w:hint="eastAsia"/>
        </w:rPr>
        <w:t>摩尔每小时</w:t>
      </w:r>
      <w:r>
        <w:t>（</w:t>
      </w:r>
      <w:r>
        <w:t>mol/h</w:t>
      </w:r>
      <w:r>
        <w:t>）</w:t>
      </w:r>
      <w:r>
        <w:rPr>
          <w:rFonts w:hint="eastAsia"/>
        </w:rPr>
        <w:t>；</w:t>
      </w:r>
    </w:p>
    <w:p w14:paraId="4BD35AC2" w14:textId="77777777" w:rsidR="00CE2B2D" w:rsidRDefault="00D25DD2">
      <w:pPr>
        <w:pStyle w:val="afffff6"/>
        <w:widowControl w:val="0"/>
        <w:ind w:firstLine="420"/>
      </w:pPr>
      <m:oMath>
        <m:sSub>
          <m:sSubPr>
            <m:ctrlPr>
              <w:rPr>
                <w:rFonts w:ascii="Cambria Math" w:hAnsi="Cambria Math"/>
                <w:i/>
              </w:rPr>
            </m:ctrlPr>
          </m:sSubPr>
          <m:e>
            <m:r>
              <w:rPr>
                <w:rFonts w:ascii="Cambria Math" w:hAnsi="Cambria Math" w:hint="eastAsia"/>
              </w:rPr>
              <m:t>y</m:t>
            </m:r>
          </m:e>
          <m:sub>
            <m:sSub>
              <m:sSubPr>
                <m:ctrlPr>
                  <w:rPr>
                    <w:rFonts w:ascii="Cambria Math" w:hAnsi="Cambria Math"/>
                    <w:i/>
                    <w:kern w:val="2"/>
                    <w:szCs w:val="21"/>
                  </w:rPr>
                </m:ctrlPr>
              </m:sSubPr>
              <m:e>
                <m:r>
                  <w:rPr>
                    <w:rFonts w:ascii="Cambria Math" w:hAnsi="Cambria Math"/>
                  </w:rPr>
                  <m:t>CH</m:t>
                </m:r>
              </m:e>
              <m:sub>
                <m:r>
                  <w:rPr>
                    <w:rFonts w:ascii="Cambria Math" w:hAnsi="Cambria Math"/>
                  </w:rPr>
                  <m:t>4</m:t>
                </m:r>
              </m:sub>
            </m:sSub>
            <m:r>
              <m:rPr>
                <m:sty m:val="p"/>
              </m:rPr>
              <w:rPr>
                <w:rFonts w:ascii="Cambria Math"/>
                <w:vertAlign w:val="subscript"/>
              </w:rPr>
              <m:t>,</m:t>
            </m:r>
            <m:r>
              <w:rPr>
                <w:rFonts w:ascii="Cambria Math" w:hAnsi="Cambria Math"/>
              </w:rPr>
              <m:t>in</m:t>
            </m:r>
          </m:sub>
        </m:sSub>
        <m:r>
          <w:rPr>
            <w:rFonts w:ascii="Cambria Math" w:hAnsi="Cambria Math" w:hint="eastAsia"/>
          </w:rPr>
          <m:t>、</m:t>
        </m:r>
        <m:sSub>
          <m:sSubPr>
            <m:ctrlPr>
              <w:rPr>
                <w:rFonts w:ascii="Cambria Math" w:hAnsi="Cambria Math"/>
                <w:i/>
              </w:rPr>
            </m:ctrlPr>
          </m:sSubPr>
          <m:e>
            <m:r>
              <w:rPr>
                <w:rFonts w:ascii="Cambria Math" w:hAnsi="Cambria Math" w:hint="eastAsia"/>
              </w:rPr>
              <m:t>y</m:t>
            </m:r>
          </m:e>
          <m:sub>
            <m:sSub>
              <m:sSubPr>
                <m:ctrlPr>
                  <w:rPr>
                    <w:rFonts w:ascii="Cambria Math" w:hAnsi="Cambria Math"/>
                    <w:i/>
                    <w:kern w:val="2"/>
                    <w:szCs w:val="21"/>
                  </w:rPr>
                </m:ctrlPr>
              </m:sSubPr>
              <m:e>
                <m:r>
                  <w:rPr>
                    <w:rFonts w:ascii="Cambria Math" w:hAnsi="Cambria Math"/>
                  </w:rPr>
                  <m:t>CH</m:t>
                </m:r>
              </m:e>
              <m:sub>
                <m:r>
                  <w:rPr>
                    <w:rFonts w:ascii="Cambria Math" w:hAnsi="Cambria Math"/>
                  </w:rPr>
                  <m:t>4</m:t>
                </m:r>
              </m:sub>
            </m:sSub>
            <m:r>
              <m:rPr>
                <m:sty m:val="p"/>
              </m:rPr>
              <w:rPr>
                <w:rFonts w:ascii="Cambria Math"/>
                <w:vertAlign w:val="subscript"/>
              </w:rPr>
              <m:t>,</m:t>
            </m:r>
            <m:r>
              <w:rPr>
                <w:rFonts w:ascii="Cambria Math" w:hAnsi="Cambria Math"/>
              </w:rPr>
              <m:t>out</m:t>
            </m:r>
          </m:sub>
        </m:sSub>
      </m:oMath>
      <w:r>
        <w:rPr>
          <w:rFonts w:hAnsi="Cambria Math" w:hint="eastAsia"/>
        </w:rPr>
        <w:tab/>
      </w:r>
      <w:r>
        <w:t>——</w:t>
      </w:r>
      <w:r>
        <w:rPr>
          <w:rFonts w:hint="eastAsia"/>
        </w:rPr>
        <w:t>进料、</w:t>
      </w:r>
      <w:r>
        <w:t>尾气中</w:t>
      </w:r>
      <w:r>
        <w:t>CH</w:t>
      </w:r>
      <w:r>
        <w:rPr>
          <w:rFonts w:hint="eastAsia"/>
          <w:vertAlign w:val="subscript"/>
        </w:rPr>
        <w:t>4</w:t>
      </w:r>
      <w:r>
        <w:t>的</w:t>
      </w:r>
      <w:r>
        <w:rPr>
          <w:rFonts w:hint="eastAsia"/>
        </w:rPr>
        <w:t>摩尔分数。</w:t>
      </w:r>
    </w:p>
    <w:p w14:paraId="064DB180" w14:textId="77777777" w:rsidR="00CE2B2D" w:rsidRDefault="00D25DD2">
      <w:pPr>
        <w:pStyle w:val="afffffffff1"/>
      </w:pPr>
      <w:r>
        <w:rPr>
          <w:rFonts w:hAnsi="宋体" w:hint="eastAsia"/>
        </w:rPr>
        <w:t>初始</w:t>
      </w:r>
      <w:bookmarkStart w:id="107" w:name="OLE_LINK8"/>
      <w:r>
        <w:rPr>
          <w:rFonts w:hAnsi="宋体"/>
        </w:rPr>
        <w:t>CO</w:t>
      </w:r>
      <w:r>
        <w:rPr>
          <w:rFonts w:hAnsi="宋体" w:hint="eastAsia"/>
          <w:vertAlign w:val="subscript"/>
        </w:rPr>
        <w:t>2</w:t>
      </w:r>
      <w:bookmarkEnd w:id="107"/>
      <w:r>
        <w:rPr>
          <w:rFonts w:hint="eastAsia"/>
        </w:rPr>
        <w:t>转化率计算，按照公式（</w:t>
      </w:r>
      <w:r>
        <w:rPr>
          <w:rFonts w:hint="eastAsia"/>
        </w:rPr>
        <w:t>2</w:t>
      </w:r>
      <w:r>
        <w:rPr>
          <w:rFonts w:hint="eastAsia"/>
        </w:rPr>
        <w:t>）执行。</w:t>
      </w:r>
    </w:p>
    <w:p w14:paraId="6D9F39FD" w14:textId="77777777" w:rsidR="00CE2B2D" w:rsidRDefault="00D25DD2">
      <w:pPr>
        <w:pStyle w:val="afffffff2"/>
      </w:pPr>
      <w:r>
        <w:rPr>
          <w:rFonts w:hint="eastAsia"/>
        </w:rPr>
        <w:tab/>
      </w:r>
      <m:oMath>
        <m:sSub>
          <m:sSubPr>
            <m:ctrlPr>
              <w:rPr>
                <w:rFonts w:ascii="Cambria Math" w:hAnsi="Cambria Math"/>
                <w:i/>
              </w:rPr>
            </m:ctrlPr>
          </m:sSubPr>
          <m:e>
            <m:sSub>
              <m:sSubPr>
                <m:ctrlPr>
                  <w:rPr>
                    <w:rFonts w:ascii="Cambria Math" w:hAnsi="Cambria Math"/>
                    <w:i/>
                  </w:rPr>
                </m:ctrlPr>
              </m:sSubPr>
              <m:e>
                <m:r>
                  <w:rPr>
                    <w:rFonts w:ascii="Cambria Math" w:hAnsi="Cambria Math"/>
                  </w:rPr>
                  <m:t>X</m:t>
                </m:r>
              </m:e>
              <m:sub>
                <m:r>
                  <m:rPr>
                    <m:sty m:val="p"/>
                  </m:rPr>
                  <w:rPr>
                    <w:rFonts w:ascii="Cambria Math" w:hAnsi="Cambria Math"/>
                  </w:rPr>
                  <m:t>CO</m:t>
                </m:r>
              </m:sub>
            </m:sSub>
          </m:e>
          <m:sub>
            <m:r>
              <w:rPr>
                <w:rFonts w:ascii="Cambria Math" w:hAnsi="Cambria Math"/>
              </w:rPr>
              <m:t>2</m:t>
            </m:r>
          </m:sub>
        </m:sSub>
        <m:r>
          <w:rPr>
            <w:rFonts w:ascii="Cambria Math" w:hAnsi="Cambria Math"/>
          </w:rPr>
          <m:t>=</m:t>
        </m:r>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hint="eastAsia"/>
                      </w:rPr>
                      <m:t>out</m:t>
                    </m:r>
                  </m:sub>
                </m:sSub>
                <m:r>
                  <w:rPr>
                    <w:rFonts w:ascii="Cambria Math" w:hAnsi="Cambria Math"/>
                  </w:rPr>
                  <m:t>∙</m:t>
                </m:r>
                <m:sSub>
                  <m:sSubPr>
                    <m:ctrlPr>
                      <w:rPr>
                        <w:rFonts w:ascii="Cambria Math" w:hAnsi="Cambria Math"/>
                        <w:i/>
                      </w:rPr>
                    </m:ctrlPr>
                  </m:sSubPr>
                  <m:e>
                    <m:r>
                      <w:rPr>
                        <w:rFonts w:ascii="Cambria Math" w:hAnsi="Cambria Math" w:hint="eastAsia"/>
                      </w:rPr>
                      <m:t>y</m:t>
                    </m:r>
                  </m:e>
                  <m:sub>
                    <m:sSub>
                      <m:sSubPr>
                        <m:ctrlPr>
                          <w:rPr>
                            <w:rFonts w:ascii="Cambria Math" w:hAnsi="Cambria Math"/>
                            <w:i/>
                          </w:rPr>
                        </m:ctrlPr>
                      </m:sSubPr>
                      <m:e>
                        <m:r>
                          <w:rPr>
                            <w:rFonts w:ascii="Cambria Math" w:hAnsi="Cambria Math"/>
                          </w:rPr>
                          <m:t>CO</m:t>
                        </m:r>
                      </m:e>
                      <m:sub>
                        <m:r>
                          <w:rPr>
                            <w:rFonts w:ascii="Cambria Math" w:hAnsi="Cambria Math"/>
                          </w:rPr>
                          <m:t>2</m:t>
                        </m:r>
                      </m:sub>
                    </m:sSub>
                    <m:r>
                      <m:rPr>
                        <m:sty m:val="p"/>
                      </m:rPr>
                      <w:rPr>
                        <w:rFonts w:ascii="Cambria Math"/>
                        <w:vertAlign w:val="subscript"/>
                      </w:rPr>
                      <m:t>,</m:t>
                    </m:r>
                    <m:r>
                      <w:rPr>
                        <w:rFonts w:ascii="Cambria Math" w:hAnsi="Cambria Math" w:hint="eastAsia"/>
                      </w:rPr>
                      <m:t>out</m:t>
                    </m:r>
                  </m:sub>
                </m:sSub>
              </m:num>
              <m:den>
                <m:sSub>
                  <m:sSubPr>
                    <m:ctrlPr>
                      <w:rPr>
                        <w:rFonts w:ascii="Cambria Math" w:hAnsi="Cambria Math"/>
                        <w:i/>
                      </w:rPr>
                    </m:ctrlPr>
                  </m:sSubPr>
                  <m:e>
                    <m:r>
                      <w:rPr>
                        <w:rFonts w:ascii="Cambria Math" w:hAnsi="Cambria Math"/>
                      </w:rPr>
                      <m:t>F</m:t>
                    </m:r>
                  </m:e>
                  <m:sub>
                    <m:r>
                      <w:rPr>
                        <w:rFonts w:ascii="Cambria Math" w:hAnsi="Cambria Math"/>
                      </w:rPr>
                      <m:t>in</m:t>
                    </m:r>
                  </m:sub>
                </m:sSub>
                <m:r>
                  <w:rPr>
                    <w:rFonts w:ascii="Cambria Math" w:hAnsi="Cambria Math"/>
                  </w:rPr>
                  <m:t>∙</m:t>
                </m:r>
                <m:sSub>
                  <m:sSubPr>
                    <m:ctrlPr>
                      <w:rPr>
                        <w:rFonts w:ascii="Cambria Math" w:hAnsi="Cambria Math"/>
                        <w:i/>
                      </w:rPr>
                    </m:ctrlPr>
                  </m:sSubPr>
                  <m:e>
                    <m:r>
                      <w:rPr>
                        <w:rFonts w:ascii="Cambria Math" w:hAnsi="Cambria Math" w:hint="eastAsia"/>
                      </w:rPr>
                      <m:t>y</m:t>
                    </m:r>
                  </m:e>
                  <m:sub>
                    <m:sSub>
                      <m:sSubPr>
                        <m:ctrlPr>
                          <w:rPr>
                            <w:rFonts w:ascii="Cambria Math" w:hAnsi="Cambria Math"/>
                            <w:i/>
                          </w:rPr>
                        </m:ctrlPr>
                      </m:sSubPr>
                      <m:e>
                        <m:r>
                          <w:rPr>
                            <w:rFonts w:ascii="Cambria Math" w:hAnsi="Cambria Math"/>
                          </w:rPr>
                          <m:t>CO</m:t>
                        </m:r>
                      </m:e>
                      <m:sub>
                        <m:r>
                          <w:rPr>
                            <w:rFonts w:ascii="Cambria Math" w:hAnsi="Cambria Math"/>
                          </w:rPr>
                          <m:t>2</m:t>
                        </m:r>
                      </m:sub>
                    </m:sSub>
                    <m:r>
                      <m:rPr>
                        <m:sty m:val="p"/>
                      </m:rPr>
                      <w:rPr>
                        <w:rFonts w:ascii="Cambria Math"/>
                        <w:vertAlign w:val="subscript"/>
                      </w:rPr>
                      <m:t>,</m:t>
                    </m:r>
                    <m:r>
                      <w:rPr>
                        <w:rFonts w:ascii="Cambria Math" w:hAnsi="Cambria Math"/>
                      </w:rPr>
                      <m:t>in</m:t>
                    </m:r>
                  </m:sub>
                </m:sSub>
              </m:den>
            </m:f>
          </m:e>
        </m:d>
        <m:r>
          <w:rPr>
            <w:rFonts w:ascii="Cambria Math" w:hAnsi="Cambria Math"/>
          </w:rPr>
          <m:t>×100%</m:t>
        </m:r>
      </m:oMath>
      <w:r>
        <w:rPr>
          <w:rFonts w:ascii="微软雅黑" w:eastAsia="微软雅黑" w:hAnsi="微软雅黑" w:hint="eastAsia"/>
        </w:rPr>
        <w:tab/>
      </w:r>
      <w:r>
        <w:t>(</w:t>
      </w:r>
      <w:r>
        <w:fldChar w:fldCharType="begin"/>
      </w:r>
      <w:r>
        <w:instrText xml:space="preserve"> AUTONUM </w:instrText>
      </w:r>
      <w:r>
        <w:fldChar w:fldCharType="end"/>
      </w:r>
      <w:r>
        <w:t>)</w:t>
      </w:r>
    </w:p>
    <w:p w14:paraId="10808B7C" w14:textId="77777777" w:rsidR="00CE2B2D" w:rsidRDefault="00D25DD2">
      <w:pPr>
        <w:pStyle w:val="afffff5"/>
        <w:ind w:firstLine="420"/>
      </w:pPr>
      <w:r>
        <w:rPr>
          <w:rFonts w:hint="eastAsia"/>
        </w:rPr>
        <w:t>式中：</w:t>
      </w:r>
    </w:p>
    <w:p w14:paraId="2E73CF2B" w14:textId="77777777" w:rsidR="00CE2B2D" w:rsidRDefault="00D25DD2">
      <w:pPr>
        <w:pStyle w:val="afffff6"/>
        <w:ind w:firstLine="420"/>
      </w:pPr>
      <m:oMath>
        <m:sSub>
          <m:sSubPr>
            <m:ctrlPr>
              <w:rPr>
                <w:rFonts w:ascii="Cambria Math" w:hAnsi="Cambria Math"/>
                <w:i/>
                <w:kern w:val="2"/>
                <w:szCs w:val="21"/>
              </w:rPr>
            </m:ctrlPr>
          </m:sSubPr>
          <m:e>
            <m:r>
              <w:rPr>
                <w:rFonts w:ascii="Cambria Math" w:hAnsi="Cambria Math"/>
              </w:rPr>
              <m:t>X</m:t>
            </m:r>
          </m:e>
          <m:sub>
            <m:r>
              <m:rPr>
                <m:sty m:val="p"/>
              </m:rPr>
              <w:rPr>
                <w:rFonts w:ascii="Cambria Math" w:hAnsi="Cambria Math"/>
              </w:rPr>
              <m:t>CO</m:t>
            </m:r>
            <m:r>
              <m:rPr>
                <m:sty m:val="p"/>
              </m:rPr>
              <w:rPr>
                <w:rFonts w:ascii="Cambria Math" w:hAnsi="Cambria Math" w:hint="eastAsia"/>
                <w:vertAlign w:val="subscript"/>
              </w:rPr>
              <m:t>2</m:t>
            </m:r>
          </m:sub>
        </m:sSub>
      </m:oMath>
      <w:r>
        <w:rPr>
          <w:iCs/>
          <w:kern w:val="2"/>
        </w:rPr>
        <w:tab/>
      </w:r>
      <w:r>
        <w:rPr>
          <w:iCs/>
          <w:kern w:val="2"/>
        </w:rPr>
        <w:tab/>
      </w:r>
      <w:r>
        <w:rPr>
          <w:iCs/>
          <w:kern w:val="2"/>
        </w:rPr>
        <w:tab/>
      </w:r>
      <w:r>
        <w:rPr>
          <w:rFonts w:hint="eastAsia"/>
          <w:iCs/>
          <w:kern w:val="2"/>
        </w:rPr>
        <w:tab/>
      </w:r>
      <w:r>
        <w:t>——</w:t>
      </w:r>
      <w:r>
        <w:rPr>
          <w:rFonts w:hint="eastAsia"/>
        </w:rPr>
        <w:t>初始</w:t>
      </w:r>
      <w:r>
        <w:rPr>
          <w:rFonts w:hAnsi="宋体"/>
        </w:rPr>
        <w:t>CO</w:t>
      </w:r>
      <w:r>
        <w:rPr>
          <w:rFonts w:hAnsi="宋体" w:hint="eastAsia"/>
          <w:vertAlign w:val="subscript"/>
        </w:rPr>
        <w:t>2</w:t>
      </w:r>
      <w:r>
        <w:t>转化率</w:t>
      </w:r>
      <w:r>
        <w:rPr>
          <w:rFonts w:hint="eastAsia"/>
        </w:rPr>
        <w:t>，</w:t>
      </w:r>
      <w:r>
        <w:t>单位为百分比（％）</w:t>
      </w:r>
      <w:r>
        <w:rPr>
          <w:rFonts w:hint="eastAsia"/>
        </w:rPr>
        <w:t>；</w:t>
      </w:r>
    </w:p>
    <w:p w14:paraId="2BDF6429" w14:textId="77777777" w:rsidR="00CE2B2D" w:rsidRDefault="00D25DD2">
      <w:pPr>
        <w:pStyle w:val="afffff6"/>
        <w:ind w:firstLine="420"/>
      </w:pPr>
      <m:oMath>
        <m:sSub>
          <m:sSubPr>
            <m:ctrlPr>
              <w:rPr>
                <w:rFonts w:ascii="Cambria Math" w:hAnsi="Cambria Math"/>
                <w:i/>
                <w:kern w:val="2"/>
                <w:szCs w:val="21"/>
              </w:rPr>
            </m:ctrlPr>
          </m:sSubPr>
          <m:e>
            <m:r>
              <w:rPr>
                <w:rFonts w:ascii="Cambria Math" w:hAnsi="Cambria Math"/>
              </w:rPr>
              <m:t>F</m:t>
            </m:r>
          </m:e>
          <m:sub>
            <m:r>
              <w:rPr>
                <w:rFonts w:ascii="Cambria Math" w:hAnsi="Cambria Math"/>
              </w:rPr>
              <m:t>in</m:t>
            </m:r>
          </m:sub>
        </m:sSub>
        <m:r>
          <w:rPr>
            <w:rFonts w:ascii="Cambria Math" w:hAnsi="Cambria Math" w:hint="eastAsia"/>
            <w:kern w:val="2"/>
            <w:szCs w:val="21"/>
          </w:rPr>
          <m:t>、</m:t>
        </m:r>
        <m:sSub>
          <m:sSubPr>
            <m:ctrlPr>
              <w:rPr>
                <w:rFonts w:ascii="Cambria Math" w:hAnsi="Cambria Math"/>
                <w:i/>
                <w:kern w:val="2"/>
                <w:szCs w:val="21"/>
              </w:rPr>
            </m:ctrlPr>
          </m:sSubPr>
          <m:e>
            <m:r>
              <w:rPr>
                <w:rFonts w:ascii="Cambria Math" w:hAnsi="Cambria Math"/>
              </w:rPr>
              <m:t>F</m:t>
            </m:r>
          </m:e>
          <m:sub>
            <m:r>
              <w:rPr>
                <w:rFonts w:ascii="Cambria Math" w:hAnsi="Cambria Math" w:hint="eastAsia"/>
              </w:rPr>
              <m:t>out</m:t>
            </m:r>
          </m:sub>
        </m:sSub>
      </m:oMath>
      <w:r>
        <w:rPr>
          <w:iCs/>
          <w:kern w:val="2"/>
        </w:rPr>
        <w:tab/>
      </w:r>
      <w:r>
        <w:rPr>
          <w:iCs/>
          <w:kern w:val="2"/>
        </w:rPr>
        <w:tab/>
      </w:r>
      <w:r>
        <w:t>——</w:t>
      </w:r>
      <w:r>
        <w:t>进料、尾气总摩尔流量</w:t>
      </w:r>
      <w:r>
        <w:rPr>
          <w:rFonts w:hint="eastAsia"/>
        </w:rPr>
        <w:t>，</w:t>
      </w:r>
      <w:r>
        <w:t>单位为</w:t>
      </w:r>
      <w:r>
        <w:rPr>
          <w:rFonts w:hint="eastAsia"/>
        </w:rPr>
        <w:t>摩尔每小时</w:t>
      </w:r>
      <w:r>
        <w:t>（</w:t>
      </w:r>
      <w:r>
        <w:t>mol/h</w:t>
      </w:r>
      <w:r>
        <w:t>）</w:t>
      </w:r>
      <w:r>
        <w:rPr>
          <w:rFonts w:hint="eastAsia"/>
        </w:rPr>
        <w:t>；</w:t>
      </w:r>
    </w:p>
    <w:p w14:paraId="341253EF" w14:textId="77777777" w:rsidR="00CE2B2D" w:rsidRDefault="00D25DD2">
      <w:pPr>
        <w:pStyle w:val="afffff6"/>
        <w:ind w:firstLine="420"/>
      </w:pPr>
      <m:oMath>
        <m:sSub>
          <m:sSubPr>
            <m:ctrlPr>
              <w:rPr>
                <w:rFonts w:ascii="Cambria Math" w:hAnsi="Cambria Math"/>
                <w:i/>
              </w:rPr>
            </m:ctrlPr>
          </m:sSubPr>
          <m:e>
            <m:r>
              <w:rPr>
                <w:rFonts w:ascii="Cambria Math" w:hAnsi="Cambria Math" w:hint="eastAsia"/>
              </w:rPr>
              <m:t>y</m:t>
            </m:r>
          </m:e>
          <m:sub>
            <m:sSub>
              <m:sSubPr>
                <m:ctrlPr>
                  <w:rPr>
                    <w:rFonts w:ascii="Cambria Math" w:hAnsi="Cambria Math"/>
                    <w:i/>
                    <w:kern w:val="2"/>
                    <w:szCs w:val="21"/>
                  </w:rPr>
                </m:ctrlPr>
              </m:sSubPr>
              <m:e>
                <m:r>
                  <w:rPr>
                    <w:rFonts w:ascii="Cambria Math" w:hAnsi="Cambria Math"/>
                  </w:rPr>
                  <m:t>CO</m:t>
                </m:r>
              </m:e>
              <m:sub>
                <m:r>
                  <w:rPr>
                    <w:rFonts w:ascii="Cambria Math" w:hAnsi="Cambria Math"/>
                  </w:rPr>
                  <m:t>2</m:t>
                </m:r>
              </m:sub>
            </m:sSub>
            <m:r>
              <m:rPr>
                <m:sty m:val="p"/>
              </m:rPr>
              <w:rPr>
                <w:rFonts w:ascii="Cambria Math"/>
                <w:vertAlign w:val="subscript"/>
              </w:rPr>
              <m:t>,</m:t>
            </m:r>
            <m:r>
              <w:rPr>
                <w:rFonts w:ascii="Cambria Math" w:hAnsi="Cambria Math"/>
              </w:rPr>
              <m:t>in</m:t>
            </m:r>
          </m:sub>
        </m:sSub>
        <m:r>
          <w:rPr>
            <w:rFonts w:ascii="Cambria Math" w:hAnsi="Cambria Math" w:hint="eastAsia"/>
          </w:rPr>
          <m:t>、</m:t>
        </m:r>
        <m:sSub>
          <m:sSubPr>
            <m:ctrlPr>
              <w:rPr>
                <w:rFonts w:ascii="Cambria Math" w:hAnsi="Cambria Math"/>
                <w:i/>
              </w:rPr>
            </m:ctrlPr>
          </m:sSubPr>
          <m:e>
            <m:r>
              <w:rPr>
                <w:rFonts w:ascii="Cambria Math" w:hAnsi="Cambria Math" w:hint="eastAsia"/>
              </w:rPr>
              <m:t>y</m:t>
            </m:r>
          </m:e>
          <m:sub>
            <m:sSub>
              <m:sSubPr>
                <m:ctrlPr>
                  <w:rPr>
                    <w:rFonts w:ascii="Cambria Math" w:hAnsi="Cambria Math"/>
                    <w:i/>
                    <w:kern w:val="2"/>
                    <w:szCs w:val="21"/>
                  </w:rPr>
                </m:ctrlPr>
              </m:sSubPr>
              <m:e>
                <m:r>
                  <w:rPr>
                    <w:rFonts w:ascii="Cambria Math" w:hAnsi="Cambria Math"/>
                  </w:rPr>
                  <m:t>CO</m:t>
                </m:r>
              </m:e>
              <m:sub>
                <m:r>
                  <w:rPr>
                    <w:rFonts w:ascii="Cambria Math" w:hAnsi="Cambria Math"/>
                  </w:rPr>
                  <m:t>2</m:t>
                </m:r>
              </m:sub>
            </m:sSub>
            <m:r>
              <m:rPr>
                <m:sty m:val="p"/>
              </m:rPr>
              <w:rPr>
                <w:rFonts w:ascii="Cambria Math"/>
                <w:vertAlign w:val="subscript"/>
              </w:rPr>
              <m:t>,</m:t>
            </m:r>
            <m:r>
              <w:rPr>
                <w:rFonts w:ascii="Cambria Math" w:hAnsi="Cambria Math" w:hint="eastAsia"/>
              </w:rPr>
              <m:t>out</m:t>
            </m:r>
          </m:sub>
        </m:sSub>
      </m:oMath>
      <w:r>
        <w:rPr>
          <w:iCs/>
          <w:kern w:val="2"/>
        </w:rPr>
        <w:tab/>
      </w:r>
      <w:r>
        <w:t>——</w:t>
      </w:r>
      <w:r>
        <w:rPr>
          <w:rFonts w:hint="eastAsia"/>
        </w:rPr>
        <w:t>进料、</w:t>
      </w:r>
      <w:r>
        <w:t>尾气中</w:t>
      </w:r>
      <w:r>
        <w:rPr>
          <w:rFonts w:hAnsi="宋体"/>
        </w:rPr>
        <w:t>CO</w:t>
      </w:r>
      <w:r>
        <w:rPr>
          <w:rFonts w:hAnsi="宋体" w:hint="eastAsia"/>
          <w:vertAlign w:val="subscript"/>
        </w:rPr>
        <w:t>2</w:t>
      </w:r>
      <w:r>
        <w:t>的</w:t>
      </w:r>
      <w:r>
        <w:rPr>
          <w:rFonts w:hint="eastAsia"/>
        </w:rPr>
        <w:t>摩尔分数。</w:t>
      </w:r>
    </w:p>
    <w:p w14:paraId="3E2AC5E6" w14:textId="77777777" w:rsidR="00CE2B2D" w:rsidRDefault="00D25DD2">
      <w:pPr>
        <w:pStyle w:val="afffffffff1"/>
      </w:pPr>
      <w:r>
        <w:rPr>
          <w:rFonts w:hint="eastAsia"/>
        </w:rPr>
        <w:t>产物</w:t>
      </w:r>
      <w:bookmarkStart w:id="108" w:name="OLE_LINK3"/>
      <w:r>
        <w:rPr>
          <w:rFonts w:hint="eastAsia"/>
        </w:rPr>
        <w:t>H</w:t>
      </w:r>
      <w:r>
        <w:rPr>
          <w:rFonts w:hint="eastAsia"/>
          <w:vertAlign w:val="subscript"/>
        </w:rPr>
        <w:t>2</w:t>
      </w:r>
      <w:r>
        <w:rPr>
          <w:rFonts w:hint="eastAsia"/>
        </w:rPr>
        <w:t>/CO</w:t>
      </w:r>
      <w:bookmarkEnd w:id="108"/>
      <w:r>
        <w:rPr>
          <w:rFonts w:hint="eastAsia"/>
        </w:rPr>
        <w:t>摩尔比计算，按照公式（</w:t>
      </w:r>
      <w:r>
        <w:rPr>
          <w:rFonts w:hint="eastAsia"/>
        </w:rPr>
        <w:t>3</w:t>
      </w:r>
      <w:r>
        <w:rPr>
          <w:rFonts w:hint="eastAsia"/>
        </w:rPr>
        <w:t>）执行。</w:t>
      </w:r>
    </w:p>
    <w:p w14:paraId="09F6ECBD" w14:textId="77777777" w:rsidR="00CE2B2D" w:rsidRDefault="00D25DD2">
      <w:pPr>
        <w:pStyle w:val="afffffff2"/>
      </w:pPr>
      <w:r>
        <w:rPr>
          <w:rFonts w:hint="eastAsia"/>
        </w:rPr>
        <w:tab/>
      </w:r>
      <m:oMath>
        <m:sSub>
          <m:sSubPr>
            <m:ctrlPr>
              <w:rPr>
                <w:rFonts w:ascii="Cambria Math" w:hAnsi="Cambria Math"/>
                <w:i/>
              </w:rPr>
            </m:ctrlPr>
          </m:sSubPr>
          <m:e>
            <m:r>
              <w:rPr>
                <w:rFonts w:ascii="Cambria Math" w:hAnsi="Cambria Math"/>
              </w:rPr>
              <m:t>R</m:t>
            </m:r>
          </m:e>
          <m:sub>
            <m:sSub>
              <m:sSubPr>
                <m:ctrlPr>
                  <w:rPr>
                    <w:rFonts w:ascii="Cambria Math" w:hAnsi="Cambria Math"/>
                  </w:rPr>
                </m:ctrlPr>
              </m:sSubPr>
              <m:e>
                <m:r>
                  <m:rPr>
                    <m:sty m:val="p"/>
                  </m:rPr>
                  <w:rPr>
                    <w:rFonts w:ascii="Cambria Math" w:hAnsi="Cambria Math"/>
                  </w:rPr>
                  <m:t>H</m:t>
                </m:r>
              </m:e>
              <m:sub>
                <m:r>
                  <w:rPr>
                    <w:rFonts w:ascii="Cambria Math" w:hAnsi="Cambria Math"/>
                  </w:rPr>
                  <m:t>2</m:t>
                </m:r>
              </m:sub>
            </m:sSub>
            <m:r>
              <m:rPr>
                <m:lit/>
                <m:sty m:val="p"/>
              </m:rPr>
              <w:rPr>
                <w:rFonts w:ascii="Cambria Math" w:hAnsi="Cambria Math" w:hint="eastAsia"/>
              </w:rPr>
              <m:t>/</m:t>
            </m:r>
            <m:r>
              <m:rPr>
                <m:sty m:val="p"/>
              </m:rPr>
              <w:rPr>
                <w:rFonts w:ascii="Cambria Math" w:hAnsi="Cambria Math"/>
              </w:rPr>
              <m:t>CO</m:t>
            </m:r>
          </m:sub>
        </m:sSub>
        <m:r>
          <w:rPr>
            <w:rFonts w:ascii="Cambria Math" w:hAnsi="Cambria Math"/>
          </w:rPr>
          <m:t>=</m:t>
        </m:r>
        <m:f>
          <m:fPr>
            <m:type m:val="skw"/>
            <m:ctrlPr>
              <w:rPr>
                <w:rFonts w:ascii="Cambria Math" w:hAnsi="Cambria Math"/>
                <w:i/>
              </w:rPr>
            </m:ctrlPr>
          </m:fPr>
          <m:num>
            <m:sSub>
              <m:sSubPr>
                <m:ctrlPr>
                  <w:rPr>
                    <w:rFonts w:ascii="Cambria Math" w:hAnsi="Cambria Math"/>
                    <w:i/>
                  </w:rPr>
                </m:ctrlPr>
              </m:sSubPr>
              <m:e>
                <m:r>
                  <w:rPr>
                    <w:rFonts w:ascii="Cambria Math" w:hAnsi="Cambria Math" w:hint="eastAsia"/>
                  </w:rPr>
                  <m:t>y</m:t>
                </m:r>
              </m:e>
              <m:sub>
                <m:sSub>
                  <m:sSubPr>
                    <m:ctrlPr>
                      <w:rPr>
                        <w:rFonts w:ascii="Cambria Math" w:hAnsi="Cambria Math"/>
                        <w:i/>
                      </w:rPr>
                    </m:ctrlPr>
                  </m:sSubPr>
                  <m:e>
                    <m:r>
                      <w:rPr>
                        <w:rFonts w:ascii="Cambria Math" w:hAnsi="Cambria Math"/>
                      </w:rPr>
                      <m:t>H</m:t>
                    </m:r>
                  </m:e>
                  <m:sub>
                    <m:r>
                      <w:rPr>
                        <w:rFonts w:ascii="Cambria Math" w:hAnsi="Cambria Math"/>
                      </w:rPr>
                      <m:t>2</m:t>
                    </m:r>
                  </m:sub>
                </m:sSub>
                <m:r>
                  <m:rPr>
                    <m:sty m:val="p"/>
                  </m:rPr>
                  <w:rPr>
                    <w:rFonts w:ascii="Cambria Math"/>
                    <w:vertAlign w:val="subscript"/>
                  </w:rPr>
                  <m:t>,</m:t>
                </m:r>
                <m:r>
                  <w:rPr>
                    <w:rFonts w:ascii="Cambria Math" w:hAnsi="Cambria Math" w:hint="eastAsia"/>
                  </w:rPr>
                  <m:t>out</m:t>
                </m:r>
              </m:sub>
            </m:sSub>
          </m:num>
          <m:den>
            <m:sSub>
              <m:sSubPr>
                <m:ctrlPr>
                  <w:rPr>
                    <w:rFonts w:ascii="Cambria Math" w:hAnsi="Cambria Math"/>
                    <w:i/>
                  </w:rPr>
                </m:ctrlPr>
              </m:sSubPr>
              <m:e>
                <m:r>
                  <w:rPr>
                    <w:rFonts w:ascii="Cambria Math" w:hAnsi="Cambria Math"/>
                  </w:rPr>
                  <m:t>y</m:t>
                </m:r>
              </m:e>
              <m:sub>
                <m:r>
                  <w:rPr>
                    <w:rFonts w:ascii="Cambria Math" w:hAnsi="Cambria Math"/>
                  </w:rPr>
                  <m:t>CO</m:t>
                </m:r>
                <m:r>
                  <m:rPr>
                    <m:sty m:val="p"/>
                  </m:rPr>
                  <w:rPr>
                    <w:rFonts w:ascii="Cambria Math"/>
                    <w:vertAlign w:val="subscript"/>
                  </w:rPr>
                  <m:t>,</m:t>
                </m:r>
                <m:r>
                  <w:rPr>
                    <w:rFonts w:ascii="Cambria Math" w:hAnsi="Cambria Math" w:hint="eastAsia"/>
                  </w:rPr>
                  <m:t>out</m:t>
                </m:r>
              </m:sub>
            </m:sSub>
          </m:den>
        </m:f>
      </m:oMath>
      <w:r>
        <w:rPr>
          <w:rFonts w:ascii="微软雅黑" w:eastAsia="微软雅黑" w:hAnsi="微软雅黑" w:hint="eastAsia"/>
        </w:rPr>
        <w:tab/>
      </w:r>
      <w:r>
        <w:t>(</w:t>
      </w:r>
      <w:r>
        <w:fldChar w:fldCharType="begin"/>
      </w:r>
      <w:r>
        <w:instrText xml:space="preserve"> AUTONUM </w:instrText>
      </w:r>
      <w:r>
        <w:fldChar w:fldCharType="end"/>
      </w:r>
      <w:r>
        <w:t>)</w:t>
      </w:r>
    </w:p>
    <w:p w14:paraId="60E4BC84" w14:textId="77777777" w:rsidR="00CE2B2D" w:rsidRDefault="00D25DD2">
      <w:pPr>
        <w:pStyle w:val="afffff5"/>
        <w:ind w:firstLine="420"/>
      </w:pPr>
      <w:r>
        <w:rPr>
          <w:rFonts w:hint="eastAsia"/>
        </w:rPr>
        <w:t>式中：</w:t>
      </w:r>
    </w:p>
    <w:p w14:paraId="4220F416" w14:textId="77777777" w:rsidR="00CE2B2D" w:rsidRDefault="00D25DD2">
      <w:pPr>
        <w:pStyle w:val="afffff6"/>
        <w:widowControl w:val="0"/>
        <w:ind w:firstLine="420"/>
      </w:pPr>
      <m:oMath>
        <m:sSub>
          <m:sSubPr>
            <m:ctrlPr>
              <w:rPr>
                <w:rFonts w:ascii="Cambria Math" w:hAnsi="Cambria Math"/>
                <w:i/>
              </w:rPr>
            </m:ctrlPr>
          </m:sSubPr>
          <m:e>
            <m:r>
              <w:rPr>
                <w:rFonts w:ascii="Cambria Math" w:hAnsi="Cambria Math"/>
              </w:rPr>
              <m:t>R</m:t>
            </m:r>
          </m:e>
          <m:sub>
            <m:sSub>
              <m:sSubPr>
                <m:ctrlPr>
                  <w:rPr>
                    <w:rFonts w:ascii="Cambria Math" w:hAnsi="Cambria Math"/>
                    <w:kern w:val="2"/>
                    <w:szCs w:val="21"/>
                  </w:rPr>
                </m:ctrlPr>
              </m:sSubPr>
              <m:e>
                <m:r>
                  <w:rPr>
                    <w:rFonts w:ascii="Cambria Math" w:hAnsi="Cambria Math"/>
                  </w:rPr>
                  <m:t>H</m:t>
                </m:r>
              </m:e>
              <m:sub>
                <m:r>
                  <w:rPr>
                    <w:rFonts w:ascii="Cambria Math" w:hAnsi="Cambria Math"/>
                  </w:rPr>
                  <m:t>2</m:t>
                </m:r>
              </m:sub>
            </m:sSub>
            <m:r>
              <m:rPr>
                <m:lit/>
                <m:sty m:val="p"/>
              </m:rPr>
              <w:rPr>
                <w:rFonts w:ascii="Cambria Math" w:hAnsi="Cambria Math" w:hint="eastAsia"/>
              </w:rPr>
              <m:t>/</m:t>
            </m:r>
            <m:r>
              <w:rPr>
                <w:rFonts w:ascii="Cambria Math" w:hAnsi="Cambria Math"/>
              </w:rPr>
              <m:t>CO</m:t>
            </m:r>
          </m:sub>
        </m:sSub>
      </m:oMath>
      <w:r>
        <w:rPr>
          <w:iCs/>
          <w:kern w:val="2"/>
        </w:rPr>
        <w:tab/>
      </w:r>
      <w:r>
        <w:t>——</w:t>
      </w:r>
      <w:r>
        <w:rPr>
          <w:rFonts w:hint="eastAsia"/>
        </w:rPr>
        <w:t>产物</w:t>
      </w:r>
      <w:r>
        <w:rPr>
          <w:rFonts w:hint="eastAsia"/>
        </w:rPr>
        <w:t>H</w:t>
      </w:r>
      <w:r>
        <w:rPr>
          <w:rFonts w:hint="eastAsia"/>
          <w:vertAlign w:val="subscript"/>
        </w:rPr>
        <w:t>2</w:t>
      </w:r>
      <w:r>
        <w:rPr>
          <w:rFonts w:hint="eastAsia"/>
        </w:rPr>
        <w:t>/CO</w:t>
      </w:r>
      <w:r>
        <w:rPr>
          <w:rFonts w:hint="eastAsia"/>
        </w:rPr>
        <w:t>摩尔比；</w:t>
      </w:r>
    </w:p>
    <w:p w14:paraId="0540CB8F" w14:textId="77777777" w:rsidR="00CE2B2D" w:rsidRDefault="00D25DD2">
      <w:pPr>
        <w:pStyle w:val="afffff6"/>
        <w:widowControl w:val="0"/>
        <w:ind w:firstLine="420"/>
      </w:pPr>
      <m:oMath>
        <m:sSub>
          <m:sSubPr>
            <m:ctrlPr>
              <w:rPr>
                <w:rFonts w:ascii="Cambria Math" w:hAnsi="Cambria Math"/>
                <w:i/>
              </w:rPr>
            </m:ctrlPr>
          </m:sSubPr>
          <m:e>
            <m:r>
              <w:rPr>
                <w:rFonts w:ascii="Cambria Math" w:hAnsi="Cambria Math" w:hint="eastAsia"/>
              </w:rPr>
              <m:t>y</m:t>
            </m:r>
          </m:e>
          <m:sub>
            <m:sSub>
              <m:sSubPr>
                <m:ctrlPr>
                  <w:rPr>
                    <w:rFonts w:ascii="Cambria Math" w:hAnsi="Cambria Math"/>
                    <w:i/>
                    <w:kern w:val="2"/>
                    <w:szCs w:val="21"/>
                  </w:rPr>
                </m:ctrlPr>
              </m:sSubPr>
              <m:e>
                <m:r>
                  <w:rPr>
                    <w:rFonts w:ascii="Cambria Math" w:hAnsi="Cambria Math"/>
                  </w:rPr>
                  <m:t>H</m:t>
                </m:r>
              </m:e>
              <m:sub>
                <m:r>
                  <w:rPr>
                    <w:rFonts w:ascii="Cambria Math" w:hAnsi="Cambria Math"/>
                  </w:rPr>
                  <m:t>2</m:t>
                </m:r>
              </m:sub>
            </m:sSub>
            <m:r>
              <m:rPr>
                <m:sty m:val="p"/>
              </m:rPr>
              <w:rPr>
                <w:rFonts w:ascii="Cambria Math"/>
                <w:vertAlign w:val="subscript"/>
              </w:rPr>
              <m:t>,</m:t>
            </m:r>
            <m:r>
              <w:rPr>
                <w:rFonts w:ascii="Cambria Math" w:hAnsi="Cambria Math" w:hint="eastAsia"/>
              </w:rPr>
              <m:t>out</m:t>
            </m:r>
          </m:sub>
        </m:sSub>
      </m:oMath>
      <w:r>
        <w:rPr>
          <w:iCs/>
          <w:kern w:val="2"/>
        </w:rPr>
        <w:tab/>
      </w:r>
      <w:r>
        <w:t>——</w:t>
      </w:r>
      <w:r>
        <w:rPr>
          <w:rFonts w:hint="eastAsia"/>
        </w:rPr>
        <w:t>尾气中</w:t>
      </w:r>
      <w:r>
        <w:rPr>
          <w:rFonts w:hint="eastAsia"/>
        </w:rPr>
        <w:t>H</w:t>
      </w:r>
      <w:r>
        <w:rPr>
          <w:rFonts w:hint="eastAsia"/>
          <w:vertAlign w:val="subscript"/>
        </w:rPr>
        <w:t>2</w:t>
      </w:r>
      <w:r>
        <w:t>的</w:t>
      </w:r>
      <w:r>
        <w:rPr>
          <w:rFonts w:hint="eastAsia"/>
        </w:rPr>
        <w:t>摩尔</w:t>
      </w:r>
      <w:r>
        <w:t>分数</w:t>
      </w:r>
      <w:r>
        <w:rPr>
          <w:rFonts w:hint="eastAsia"/>
        </w:rPr>
        <w:t>；</w:t>
      </w:r>
    </w:p>
    <w:p w14:paraId="21CDDF14" w14:textId="77777777" w:rsidR="00CE2B2D" w:rsidRDefault="00D25DD2">
      <w:pPr>
        <w:pStyle w:val="afffff6"/>
        <w:widowControl w:val="0"/>
        <w:ind w:firstLine="420"/>
      </w:pPr>
      <m:oMath>
        <m:sSub>
          <m:sSubPr>
            <m:ctrlPr>
              <w:rPr>
                <w:rFonts w:ascii="Cambria Math" w:hAnsi="Cambria Math"/>
                <w:i/>
              </w:rPr>
            </m:ctrlPr>
          </m:sSubPr>
          <m:e>
            <m:r>
              <w:rPr>
                <w:rFonts w:ascii="Cambria Math" w:hAnsi="Cambria Math"/>
              </w:rPr>
              <m:t>y</m:t>
            </m:r>
          </m:e>
          <m:sub>
            <m:r>
              <w:rPr>
                <w:rFonts w:ascii="Cambria Math" w:hAnsi="Cambria Math"/>
              </w:rPr>
              <m:t>CO</m:t>
            </m:r>
            <m:r>
              <m:rPr>
                <m:sty m:val="p"/>
              </m:rPr>
              <w:rPr>
                <w:rFonts w:ascii="Cambria Math"/>
                <w:vertAlign w:val="subscript"/>
              </w:rPr>
              <m:t>,</m:t>
            </m:r>
            <m:r>
              <w:rPr>
                <w:rFonts w:ascii="Cambria Math" w:hAnsi="Cambria Math" w:hint="eastAsia"/>
              </w:rPr>
              <m:t>out</m:t>
            </m:r>
          </m:sub>
        </m:sSub>
      </m:oMath>
      <w:r>
        <w:rPr>
          <w:iCs/>
          <w:kern w:val="2"/>
        </w:rPr>
        <w:tab/>
      </w:r>
      <w:r>
        <w:t>——</w:t>
      </w:r>
      <w:r>
        <w:t>尾气中</w:t>
      </w:r>
      <w:r>
        <w:rPr>
          <w:rFonts w:hint="eastAsia"/>
        </w:rPr>
        <w:t>CO</w:t>
      </w:r>
      <w:r>
        <w:t>的</w:t>
      </w:r>
      <w:r>
        <w:rPr>
          <w:rFonts w:hint="eastAsia"/>
        </w:rPr>
        <w:t>摩尔</w:t>
      </w:r>
      <w:r>
        <w:t>分数</w:t>
      </w:r>
      <w:r>
        <w:rPr>
          <w:rFonts w:hint="eastAsia"/>
        </w:rPr>
        <w:t>。</w:t>
      </w:r>
    </w:p>
    <w:p w14:paraId="71F3C998" w14:textId="77777777" w:rsidR="00CE2B2D" w:rsidRDefault="00D25DD2">
      <w:pPr>
        <w:pStyle w:val="affe"/>
        <w:spacing w:before="120" w:after="120"/>
      </w:pPr>
      <w:r>
        <w:rPr>
          <w:rFonts w:hint="eastAsia"/>
        </w:rPr>
        <w:lastRenderedPageBreak/>
        <w:t>连续运行</w:t>
      </w:r>
      <w:r>
        <w:rPr>
          <w:rFonts w:hint="eastAsia"/>
        </w:rPr>
        <w:t>90 h</w:t>
      </w:r>
      <w:r>
        <w:rPr>
          <w:rFonts w:hint="eastAsia"/>
        </w:rPr>
        <w:t>后</w:t>
      </w:r>
      <w:r>
        <w:t>CH</w:t>
      </w:r>
      <w:r>
        <w:rPr>
          <w:rFonts w:hint="eastAsia"/>
          <w:vertAlign w:val="subscript"/>
        </w:rPr>
        <w:t>4</w:t>
      </w:r>
      <w:r>
        <w:t>转化率衰减率测定</w:t>
      </w:r>
    </w:p>
    <w:p w14:paraId="3089C96D" w14:textId="77777777" w:rsidR="00CE2B2D" w:rsidRDefault="00D25DD2">
      <w:pPr>
        <w:pStyle w:val="afffff6"/>
        <w:ind w:firstLine="420"/>
      </w:pPr>
      <w:r>
        <w:t>在标准评价条件下连续运行</w:t>
      </w:r>
      <w:r>
        <w:t>90 h</w:t>
      </w:r>
      <w:r>
        <w:t>，每</w:t>
      </w:r>
      <w:r>
        <w:t>10 h</w:t>
      </w:r>
      <w:r>
        <w:t>测定</w:t>
      </w:r>
      <w:r>
        <w:t>CH</w:t>
      </w:r>
      <w:r>
        <w:rPr>
          <w:rFonts w:hint="eastAsia"/>
          <w:vertAlign w:val="subscript"/>
        </w:rPr>
        <w:t>4</w:t>
      </w:r>
      <w:r>
        <w:t>转化率，按</w:t>
      </w:r>
      <w:r>
        <w:rPr>
          <w:rFonts w:hint="eastAsia"/>
        </w:rPr>
        <w:t>公</w:t>
      </w:r>
      <w:r>
        <w:t>式</w:t>
      </w:r>
      <w:r>
        <w:rPr>
          <w:rFonts w:hint="eastAsia"/>
        </w:rPr>
        <w:t>（</w:t>
      </w:r>
      <w:r>
        <w:rPr>
          <w:rFonts w:hint="eastAsia"/>
        </w:rPr>
        <w:t>4</w:t>
      </w:r>
      <w:r>
        <w:rPr>
          <w:rFonts w:hint="eastAsia"/>
        </w:rPr>
        <w:t>）</w:t>
      </w:r>
      <w:r>
        <w:t>计算衰减率</w:t>
      </w:r>
      <w:r>
        <w:rPr>
          <w:rFonts w:hint="eastAsia"/>
        </w:rPr>
        <w:t>。</w:t>
      </w:r>
    </w:p>
    <w:p w14:paraId="31012228" w14:textId="77777777" w:rsidR="00CE2B2D" w:rsidRDefault="00D25DD2">
      <w:pPr>
        <w:pStyle w:val="afffffff2"/>
      </w:pPr>
      <w:r>
        <w:rPr>
          <w:rFonts w:hint="eastAsia"/>
        </w:rPr>
        <w:tab/>
      </w:r>
      <m:oMath>
        <m:r>
          <w:rPr>
            <w:rFonts w:ascii="Cambria Math" w:hAnsi="Cambria Math"/>
          </w:rPr>
          <m:t>D</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CH</m:t>
                    </m:r>
                  </m:e>
                  <m:sub>
                    <m:r>
                      <w:rPr>
                        <w:rFonts w:ascii="Cambria Math" w:hAnsi="Cambria Math"/>
                      </w:rPr>
                      <m:t>4</m:t>
                    </m:r>
                  </m:sub>
                </m:sSub>
                <m:r>
                  <m:rPr>
                    <m:sty m:val="p"/>
                  </m:rPr>
                  <w:rPr>
                    <w:rFonts w:ascii="Cambria Math"/>
                    <w:vertAlign w:val="subscript"/>
                  </w:rPr>
                  <m:t>,</m:t>
                </m:r>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CH</m:t>
                    </m:r>
                  </m:e>
                  <m:sub>
                    <m:r>
                      <w:rPr>
                        <w:rFonts w:ascii="Cambria Math" w:hAnsi="Cambria Math"/>
                      </w:rPr>
                      <m:t>4</m:t>
                    </m:r>
                  </m:sub>
                </m:sSub>
                <m:r>
                  <m:rPr>
                    <m:sty m:val="p"/>
                  </m:rPr>
                  <w:rPr>
                    <w:rFonts w:ascii="Cambria Math"/>
                    <w:vertAlign w:val="subscript"/>
                  </w:rPr>
                  <m:t>,9</m:t>
                </m:r>
                <m:r>
                  <w:rPr>
                    <w:rFonts w:ascii="Cambria Math" w:hAnsi="Cambria Math"/>
                  </w:rPr>
                  <m:t>0</m:t>
                </m:r>
              </m:sub>
            </m:sSub>
          </m:num>
          <m:den>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CH</m:t>
                    </m:r>
                  </m:e>
                  <m:sub>
                    <m:r>
                      <w:rPr>
                        <w:rFonts w:ascii="Cambria Math" w:hAnsi="Cambria Math"/>
                      </w:rPr>
                      <m:t>4</m:t>
                    </m:r>
                  </m:sub>
                </m:sSub>
                <m:r>
                  <m:rPr>
                    <m:sty m:val="p"/>
                  </m:rPr>
                  <w:rPr>
                    <w:rFonts w:ascii="Cambria Math"/>
                    <w:vertAlign w:val="subscript"/>
                  </w:rPr>
                  <m:t>,</m:t>
                </m:r>
                <m:r>
                  <w:rPr>
                    <w:rFonts w:ascii="Cambria Math" w:hAnsi="Cambria Math"/>
                  </w:rPr>
                  <m:t>0</m:t>
                </m:r>
              </m:sub>
            </m:sSub>
          </m:den>
        </m:f>
        <m:r>
          <w:rPr>
            <w:rFonts w:ascii="Cambria Math" w:hAnsi="Cambria Math"/>
          </w:rPr>
          <m:t>×100%</m:t>
        </m:r>
      </m:oMath>
      <w:r>
        <w:rPr>
          <w:rFonts w:ascii="微软雅黑" w:eastAsia="微软雅黑" w:hAnsi="微软雅黑" w:hint="eastAsia"/>
        </w:rPr>
        <w:tab/>
      </w:r>
      <w:r>
        <w:t>(</w:t>
      </w:r>
      <w:r>
        <w:fldChar w:fldCharType="begin"/>
      </w:r>
      <w:r>
        <w:instrText xml:space="preserve"> AUTONUM </w:instrText>
      </w:r>
      <w:r>
        <w:fldChar w:fldCharType="end"/>
      </w:r>
      <w:r>
        <w:t>)</w:t>
      </w:r>
    </w:p>
    <w:p w14:paraId="13881DEB" w14:textId="77777777" w:rsidR="00CE2B2D" w:rsidRDefault="00D25DD2">
      <w:pPr>
        <w:pStyle w:val="afffff5"/>
        <w:ind w:firstLine="420"/>
      </w:pPr>
      <w:r>
        <w:rPr>
          <w:rFonts w:hint="eastAsia"/>
        </w:rPr>
        <w:t>式中：</w:t>
      </w:r>
    </w:p>
    <w:p w14:paraId="67F07B7D" w14:textId="77777777" w:rsidR="00CE2B2D" w:rsidRDefault="00D25DD2">
      <w:pPr>
        <w:pStyle w:val="afffff6"/>
        <w:widowControl w:val="0"/>
        <w:ind w:firstLine="420"/>
      </w:pPr>
      <m:oMath>
        <m:r>
          <w:rPr>
            <w:rFonts w:ascii="Cambria Math" w:hAnsi="Cambria Math"/>
          </w:rPr>
          <m:t>D</m:t>
        </m:r>
      </m:oMath>
      <w:r>
        <w:rPr>
          <w:iCs/>
          <w:kern w:val="2"/>
        </w:rPr>
        <w:tab/>
      </w:r>
      <w:r>
        <w:rPr>
          <w:iCs/>
          <w:kern w:val="2"/>
        </w:rPr>
        <w:tab/>
      </w:r>
      <w:r>
        <w:t>——</w:t>
      </w:r>
      <w:r>
        <w:t>转化率衰减率，单位为百分比（％）</w:t>
      </w:r>
      <w:r>
        <w:rPr>
          <w:rFonts w:hint="eastAsia"/>
        </w:rPr>
        <w:t>；</w:t>
      </w:r>
    </w:p>
    <w:p w14:paraId="0FBE5051" w14:textId="77777777" w:rsidR="00CE2B2D" w:rsidRDefault="00D25DD2">
      <w:pPr>
        <w:pStyle w:val="afffff6"/>
        <w:widowControl w:val="0"/>
        <w:ind w:firstLine="420"/>
      </w:pPr>
      <m:oMath>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CH</m:t>
                </m:r>
              </m:e>
              <m:sub>
                <m:r>
                  <w:rPr>
                    <w:rFonts w:ascii="Cambria Math" w:hAnsi="Cambria Math"/>
                  </w:rPr>
                  <m:t>4</m:t>
                </m:r>
              </m:sub>
            </m:sSub>
            <m:r>
              <m:rPr>
                <m:sty m:val="p"/>
              </m:rPr>
              <w:rPr>
                <w:rFonts w:ascii="Cambria Math"/>
                <w:vertAlign w:val="subscript"/>
              </w:rPr>
              <m:t>,</m:t>
            </m:r>
            <m:r>
              <w:rPr>
                <w:rFonts w:ascii="Cambria Math" w:hAnsi="Cambria Math"/>
              </w:rPr>
              <m:t>0</m:t>
            </m:r>
          </m:sub>
        </m:sSub>
      </m:oMath>
      <w:r>
        <w:rPr>
          <w:iCs/>
          <w:kern w:val="2"/>
        </w:rPr>
        <w:tab/>
      </w:r>
      <w:r>
        <w:t>——</w:t>
      </w:r>
      <w:r>
        <w:rPr>
          <w:rFonts w:hint="eastAsia"/>
        </w:rPr>
        <w:t>初始</w:t>
      </w:r>
      <w:r>
        <w:t>CH</w:t>
      </w:r>
      <w:r>
        <w:rPr>
          <w:rFonts w:hint="eastAsia"/>
          <w:vertAlign w:val="subscript"/>
        </w:rPr>
        <w:t>4</w:t>
      </w:r>
      <w:r>
        <w:rPr>
          <w:rFonts w:hint="eastAsia"/>
        </w:rPr>
        <w:t>转化率</w:t>
      </w:r>
      <w:r>
        <w:rPr>
          <w:rFonts w:hint="eastAsia"/>
        </w:rPr>
        <w:t>,</w:t>
      </w:r>
      <w:r>
        <w:t>单位为百分比（％）</w:t>
      </w:r>
      <w:r>
        <w:rPr>
          <w:rFonts w:hint="eastAsia"/>
        </w:rPr>
        <w:t>；</w:t>
      </w:r>
    </w:p>
    <w:p w14:paraId="131BE81A" w14:textId="77777777" w:rsidR="00CE2B2D" w:rsidRDefault="00D25DD2">
      <w:pPr>
        <w:pStyle w:val="afffff6"/>
        <w:widowControl w:val="0"/>
        <w:ind w:firstLine="420"/>
      </w:pPr>
      <m:oMath>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CH</m:t>
                </m:r>
              </m:e>
              <m:sub>
                <m:r>
                  <w:rPr>
                    <w:rFonts w:ascii="Cambria Math" w:hAnsi="Cambria Math"/>
                  </w:rPr>
                  <m:t>4</m:t>
                </m:r>
              </m:sub>
            </m:sSub>
            <m:r>
              <m:rPr>
                <m:sty m:val="p"/>
              </m:rPr>
              <w:rPr>
                <w:rFonts w:ascii="Cambria Math"/>
                <w:vertAlign w:val="subscript"/>
              </w:rPr>
              <m:t>,9</m:t>
            </m:r>
            <m:r>
              <w:rPr>
                <w:rFonts w:ascii="Cambria Math" w:hAnsi="Cambria Math"/>
              </w:rPr>
              <m:t>0</m:t>
            </m:r>
          </m:sub>
        </m:sSub>
      </m:oMath>
      <w:r>
        <w:rPr>
          <w:iCs/>
          <w:kern w:val="2"/>
        </w:rPr>
        <w:tab/>
      </w:r>
      <w:r>
        <w:t>——</w:t>
      </w:r>
      <w:r>
        <w:rPr>
          <w:rFonts w:hint="eastAsia"/>
        </w:rPr>
        <w:t>运行</w:t>
      </w:r>
      <w:r>
        <w:rPr>
          <w:rFonts w:hint="eastAsia"/>
        </w:rPr>
        <w:t>90 h</w:t>
      </w:r>
      <w:r>
        <w:rPr>
          <w:rFonts w:hint="eastAsia"/>
        </w:rPr>
        <w:t>后的</w:t>
      </w:r>
      <w:r>
        <w:t>CH</w:t>
      </w:r>
      <w:r>
        <w:rPr>
          <w:rFonts w:hint="eastAsia"/>
          <w:vertAlign w:val="subscript"/>
        </w:rPr>
        <w:t>4</w:t>
      </w:r>
      <w:r>
        <w:rPr>
          <w:rFonts w:hint="eastAsia"/>
        </w:rPr>
        <w:t>转化率</w:t>
      </w:r>
      <w:r>
        <w:rPr>
          <w:rFonts w:hint="eastAsia"/>
        </w:rPr>
        <w:t>,</w:t>
      </w:r>
      <w:r>
        <w:t>单位为百分比（％）</w:t>
      </w:r>
      <w:r>
        <w:rPr>
          <w:rFonts w:hint="eastAsia"/>
        </w:rPr>
        <w:t>。</w:t>
      </w:r>
    </w:p>
    <w:p w14:paraId="30A3FB86" w14:textId="77777777" w:rsidR="00CE2B2D" w:rsidRDefault="00D25DD2">
      <w:pPr>
        <w:pStyle w:val="affe"/>
        <w:spacing w:before="120" w:after="120"/>
      </w:pPr>
      <w:r>
        <w:rPr>
          <w:rFonts w:hint="eastAsia"/>
        </w:rPr>
        <w:t>积碳量测定</w:t>
      </w:r>
    </w:p>
    <w:p w14:paraId="1DF5017F" w14:textId="77777777" w:rsidR="00CE2B2D" w:rsidRDefault="00D25DD2">
      <w:pPr>
        <w:pStyle w:val="afffff6"/>
        <w:ind w:firstLine="420"/>
        <w:rPr>
          <w:rFonts w:hAnsi="宋体"/>
        </w:rPr>
      </w:pPr>
      <w:r>
        <w:rPr>
          <w:rFonts w:hAnsi="宋体"/>
        </w:rPr>
        <w:t>取连续反应</w:t>
      </w:r>
      <w:r>
        <w:rPr>
          <w:rFonts w:hAnsi="宋体"/>
        </w:rPr>
        <w:t>90 h</w:t>
      </w:r>
      <w:r>
        <w:rPr>
          <w:rFonts w:hAnsi="宋体"/>
        </w:rPr>
        <w:t>后的催化剂样品，采用热重分析仪（</w:t>
      </w:r>
      <w:r>
        <w:rPr>
          <w:rFonts w:hAnsi="宋体"/>
        </w:rPr>
        <w:t>TG</w:t>
      </w:r>
      <w:r>
        <w:rPr>
          <w:rFonts w:hAnsi="宋体"/>
        </w:rPr>
        <w:t>）在空气气氛下进行测定，升温速率</w:t>
      </w:r>
      <w:r>
        <w:rPr>
          <w:rFonts w:hAnsi="宋体"/>
        </w:rPr>
        <w:t>10 ℃/min</w:t>
      </w:r>
      <w:r>
        <w:rPr>
          <w:rFonts w:hAnsi="宋体"/>
        </w:rPr>
        <w:t>，记录热失重曲线，积碳量以质量分数计。</w:t>
      </w:r>
    </w:p>
    <w:p w14:paraId="5B47395B" w14:textId="77777777" w:rsidR="00CE2B2D" w:rsidRDefault="00D25DD2">
      <w:pPr>
        <w:pStyle w:val="affe"/>
        <w:spacing w:before="120" w:after="120"/>
      </w:pPr>
      <w:r>
        <w:rPr>
          <w:rFonts w:hint="eastAsia"/>
        </w:rPr>
        <w:t>镍晶粒尺寸变化率测定</w:t>
      </w:r>
    </w:p>
    <w:p w14:paraId="56703831" w14:textId="77777777" w:rsidR="00CE2B2D" w:rsidRDefault="00D25DD2">
      <w:pPr>
        <w:pStyle w:val="afffff6"/>
        <w:ind w:firstLine="420"/>
      </w:pPr>
      <w:r>
        <w:t>采用</w:t>
      </w:r>
      <w:r>
        <w:t>X</w:t>
      </w:r>
      <w:r>
        <w:t>射线衍射法（</w:t>
      </w:r>
      <w:r>
        <w:t>XRD</w:t>
      </w:r>
      <w:r>
        <w:t>）测定反应前后催化剂中</w:t>
      </w:r>
      <w:r>
        <w:rPr>
          <w:rFonts w:hint="eastAsia"/>
        </w:rPr>
        <w:t>镍</w:t>
      </w:r>
      <w:r>
        <w:t>晶粒尺寸，</w:t>
      </w:r>
      <w:r>
        <w:rPr>
          <w:rFonts w:hint="eastAsia"/>
        </w:rPr>
        <w:t>测定方法参照</w:t>
      </w:r>
      <w:r>
        <w:t>GB/T 23413</w:t>
      </w:r>
      <w:r>
        <w:t>相关规定执行。采用谢乐公式计算。变化率按公式（</w:t>
      </w:r>
      <w:r>
        <w:rPr>
          <w:rFonts w:hint="eastAsia"/>
        </w:rPr>
        <w:t>5</w:t>
      </w:r>
      <w:r>
        <w:t>）计算</w:t>
      </w:r>
      <w:r>
        <w:rPr>
          <w:rFonts w:hint="eastAsia"/>
        </w:rPr>
        <w:t>。</w:t>
      </w:r>
    </w:p>
    <w:p w14:paraId="2A288B5D" w14:textId="77777777" w:rsidR="00CE2B2D" w:rsidRDefault="00D25DD2">
      <w:pPr>
        <w:pStyle w:val="afffffff2"/>
      </w:pPr>
      <w:r>
        <w:rPr>
          <w:rFonts w:hint="eastAsia"/>
        </w:rPr>
        <w:tab/>
      </w:r>
      <m:oMath>
        <m:r>
          <w:rPr>
            <w:rFonts w:ascii="Cambria Math" w:hAnsi="Cambria Math"/>
          </w:rPr>
          <m:t>S</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90</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0</m:t>
                </m:r>
              </m:sub>
            </m:sSub>
          </m:num>
          <m:den>
            <m:sSub>
              <m:sSubPr>
                <m:ctrlPr>
                  <w:rPr>
                    <w:rFonts w:ascii="Cambria Math" w:hAnsi="Cambria Math"/>
                    <w:i/>
                  </w:rPr>
                </m:ctrlPr>
              </m:sSubPr>
              <m:e>
                <m:r>
                  <w:rPr>
                    <w:rFonts w:ascii="Cambria Math" w:hAnsi="Cambria Math"/>
                  </w:rPr>
                  <m:t>d</m:t>
                </m:r>
              </m:e>
              <m:sub>
                <m:r>
                  <w:rPr>
                    <w:rFonts w:ascii="Cambria Math" w:hAnsi="Cambria Math"/>
                  </w:rPr>
                  <m:t>0</m:t>
                </m:r>
              </m:sub>
            </m:sSub>
          </m:den>
        </m:f>
        <m:r>
          <w:rPr>
            <w:rFonts w:ascii="Cambria Math" w:hAnsi="Cambria Math"/>
          </w:rPr>
          <m:t>×100%</m:t>
        </m:r>
      </m:oMath>
      <w:r>
        <w:rPr>
          <w:rFonts w:ascii="微软雅黑" w:eastAsia="微软雅黑" w:hAnsi="微软雅黑" w:hint="eastAsia"/>
        </w:rPr>
        <w:tab/>
      </w:r>
      <w:r>
        <w:t>(</w:t>
      </w:r>
      <w:r>
        <w:fldChar w:fldCharType="begin"/>
      </w:r>
      <w:r>
        <w:instrText xml:space="preserve"> AUTONUM </w:instrText>
      </w:r>
      <w:r>
        <w:fldChar w:fldCharType="end"/>
      </w:r>
      <w:r>
        <w:t>)</w:t>
      </w:r>
    </w:p>
    <w:p w14:paraId="70774746" w14:textId="77777777" w:rsidR="00CE2B2D" w:rsidRDefault="00D25DD2">
      <w:pPr>
        <w:pStyle w:val="afffff5"/>
        <w:ind w:firstLine="420"/>
      </w:pPr>
      <w:r>
        <w:rPr>
          <w:rFonts w:hint="eastAsia"/>
        </w:rPr>
        <w:t>式中：</w:t>
      </w:r>
    </w:p>
    <w:p w14:paraId="2AF63620" w14:textId="77777777" w:rsidR="00CE2B2D" w:rsidRDefault="00D25DD2">
      <w:pPr>
        <w:pStyle w:val="afffff6"/>
        <w:widowControl w:val="0"/>
        <w:ind w:firstLine="420"/>
      </w:pPr>
      <m:oMath>
        <m:r>
          <w:rPr>
            <w:rFonts w:ascii="Cambria Math" w:hAnsi="Cambria Math"/>
          </w:rPr>
          <m:t>S</m:t>
        </m:r>
      </m:oMath>
      <w:r>
        <w:rPr>
          <w:iCs/>
          <w:kern w:val="2"/>
        </w:rPr>
        <w:tab/>
      </w:r>
      <w:r>
        <w:t>——</w:t>
      </w:r>
      <w:r>
        <w:t>镍晶粒尺寸变化率，单位为百分比（％）</w:t>
      </w:r>
      <w:r>
        <w:rPr>
          <w:rFonts w:hint="eastAsia"/>
        </w:rPr>
        <w:t>；</w:t>
      </w:r>
    </w:p>
    <w:p w14:paraId="42874078" w14:textId="77777777" w:rsidR="00CE2B2D" w:rsidRDefault="00D25DD2">
      <w:pPr>
        <w:pStyle w:val="afffff6"/>
        <w:widowControl w:val="0"/>
        <w:ind w:firstLine="420"/>
      </w:pPr>
      <m:oMath>
        <m:sSub>
          <m:sSubPr>
            <m:ctrlPr>
              <w:rPr>
                <w:rFonts w:ascii="Cambria Math" w:hAnsi="Cambria Math"/>
                <w:i/>
                <w:kern w:val="2"/>
                <w:szCs w:val="21"/>
              </w:rPr>
            </m:ctrlPr>
          </m:sSubPr>
          <m:e>
            <m:r>
              <w:rPr>
                <w:rFonts w:ascii="Cambria Math" w:hAnsi="Cambria Math"/>
              </w:rPr>
              <m:t>d</m:t>
            </m:r>
          </m:e>
          <m:sub>
            <m:r>
              <w:rPr>
                <w:rFonts w:ascii="Cambria Math" w:hAnsi="Cambria Math"/>
              </w:rPr>
              <m:t>0</m:t>
            </m:r>
          </m:sub>
        </m:sSub>
      </m:oMath>
      <w:r>
        <w:rPr>
          <w:iCs/>
          <w:kern w:val="2"/>
        </w:rPr>
        <w:tab/>
      </w:r>
      <w:r>
        <w:t>——</w:t>
      </w:r>
      <w:r>
        <w:t>反应前镍晶粒尺寸</w:t>
      </w:r>
      <w:r>
        <w:rPr>
          <w:rFonts w:hint="eastAsia"/>
        </w:rPr>
        <w:t>,</w:t>
      </w:r>
      <w:r>
        <w:rPr>
          <w:rFonts w:hint="eastAsia"/>
        </w:rPr>
        <w:t>单位为纳米（</w:t>
      </w:r>
      <w:r>
        <w:rPr>
          <w:rFonts w:hint="eastAsia"/>
        </w:rPr>
        <w:t>nm</w:t>
      </w:r>
      <w:r>
        <w:rPr>
          <w:rFonts w:hint="eastAsia"/>
        </w:rPr>
        <w:t>）；</w:t>
      </w:r>
    </w:p>
    <w:p w14:paraId="59C10313" w14:textId="77777777" w:rsidR="00CE2B2D" w:rsidRDefault="00D25DD2">
      <w:pPr>
        <w:pStyle w:val="afffff6"/>
        <w:widowControl w:val="0"/>
        <w:ind w:firstLine="420"/>
      </w:pPr>
      <m:oMath>
        <m:sSub>
          <m:sSubPr>
            <m:ctrlPr>
              <w:rPr>
                <w:rFonts w:ascii="Cambria Math" w:hAnsi="Cambria Math"/>
                <w:i/>
                <w:kern w:val="2"/>
                <w:szCs w:val="21"/>
              </w:rPr>
            </m:ctrlPr>
          </m:sSubPr>
          <m:e>
            <m:r>
              <w:rPr>
                <w:rFonts w:ascii="Cambria Math" w:hAnsi="Cambria Math"/>
              </w:rPr>
              <m:t>d</m:t>
            </m:r>
          </m:e>
          <m:sub>
            <m:r>
              <w:rPr>
                <w:rFonts w:ascii="Cambria Math" w:hAnsi="Cambria Math"/>
              </w:rPr>
              <m:t>90</m:t>
            </m:r>
          </m:sub>
        </m:sSub>
      </m:oMath>
      <w:r>
        <w:rPr>
          <w:iCs/>
          <w:kern w:val="2"/>
        </w:rPr>
        <w:tab/>
      </w:r>
      <w:r>
        <w:t>——</w:t>
      </w:r>
      <w:r>
        <w:t>反应</w:t>
      </w:r>
      <w:r>
        <w:rPr>
          <w:rFonts w:hint="eastAsia"/>
        </w:rPr>
        <w:t>90 h</w:t>
      </w:r>
      <w:r>
        <w:rPr>
          <w:rFonts w:hint="eastAsia"/>
        </w:rPr>
        <w:t>后</w:t>
      </w:r>
      <w:r>
        <w:t>镍晶粒尺寸</w:t>
      </w:r>
      <w:r>
        <w:rPr>
          <w:rFonts w:hint="eastAsia"/>
        </w:rPr>
        <w:t>,</w:t>
      </w:r>
      <w:r>
        <w:rPr>
          <w:rFonts w:hint="eastAsia"/>
        </w:rPr>
        <w:t>单位为纳米（</w:t>
      </w:r>
      <w:r>
        <w:rPr>
          <w:rFonts w:hint="eastAsia"/>
        </w:rPr>
        <w:t>nm</w:t>
      </w:r>
      <w:r>
        <w:rPr>
          <w:rFonts w:hint="eastAsia"/>
        </w:rPr>
        <w:t>）。</w:t>
      </w:r>
    </w:p>
    <w:p w14:paraId="5C9FD4AE" w14:textId="77777777" w:rsidR="00CE2B2D" w:rsidRDefault="00D25DD2">
      <w:pPr>
        <w:pStyle w:val="affd"/>
        <w:spacing w:before="120" w:after="120"/>
      </w:pPr>
      <w:bookmarkStart w:id="109" w:name="_Toc227663642"/>
      <w:bookmarkStart w:id="110" w:name="_Toc227761229"/>
      <w:r>
        <w:rPr>
          <w:rFonts w:hint="eastAsia"/>
        </w:rPr>
        <w:t>热稳定性试验</w:t>
      </w:r>
      <w:bookmarkEnd w:id="109"/>
      <w:bookmarkEnd w:id="110"/>
    </w:p>
    <w:p w14:paraId="7AAEFCCF" w14:textId="77777777" w:rsidR="00CE2B2D" w:rsidRDefault="00D25DD2">
      <w:pPr>
        <w:pStyle w:val="afffffffff2"/>
        <w:rPr>
          <w:rFonts w:ascii="Calibri" w:hAnsi="Calibri"/>
          <w:szCs w:val="21"/>
        </w:rPr>
      </w:pPr>
      <w:r>
        <w:t>焙烧稳定性：</w:t>
      </w:r>
      <w:r>
        <w:rPr>
          <w:rFonts w:hAnsi="宋体"/>
        </w:rPr>
        <w:t>称取约</w:t>
      </w:r>
      <w:r>
        <w:rPr>
          <w:rFonts w:hAnsi="宋体"/>
        </w:rPr>
        <w:t>5.0 g</w:t>
      </w:r>
      <w:r>
        <w:rPr>
          <w:rFonts w:hAnsi="宋体"/>
        </w:rPr>
        <w:t>（</w:t>
      </w:r>
      <w:r>
        <w:rPr>
          <w:rFonts w:hAnsi="宋体" w:hint="eastAsia"/>
        </w:rPr>
        <w:t>精度：±</w:t>
      </w:r>
      <w:r>
        <w:rPr>
          <w:rFonts w:hAnsi="宋体"/>
        </w:rPr>
        <w:t>0.1 mg</w:t>
      </w:r>
      <w:r>
        <w:rPr>
          <w:rFonts w:hAnsi="宋体"/>
        </w:rPr>
        <w:t>）催化剂样品，置于已恒重的坩埚中，在静态空气气氛的马弗炉内，于</w:t>
      </w:r>
      <w:r>
        <w:rPr>
          <w:rFonts w:hAnsi="宋体"/>
        </w:rPr>
        <w:t>800 ℃</w:t>
      </w:r>
      <w:r>
        <w:rPr>
          <w:rFonts w:hAnsi="宋体"/>
        </w:rPr>
        <w:t>下焙烧</w:t>
      </w:r>
      <w:r>
        <w:rPr>
          <w:rFonts w:hAnsi="宋体"/>
        </w:rPr>
        <w:t>4 h</w:t>
      </w:r>
      <w:r>
        <w:rPr>
          <w:rFonts w:hAnsi="宋体"/>
        </w:rPr>
        <w:t>。随炉冷却至室温后，称量，计算其质量变化率</w:t>
      </w:r>
      <w:r>
        <w:rPr>
          <w:rFonts w:hAnsi="宋体" w:hint="eastAsia"/>
        </w:rPr>
        <w:t>；</w:t>
      </w:r>
      <w:r>
        <w:rPr>
          <w:rFonts w:hAnsi="宋体"/>
        </w:rPr>
        <w:t>同时观察样品是否出现颜色显著改变、结构坍塌、破碎或粉化等现象。</w:t>
      </w:r>
    </w:p>
    <w:p w14:paraId="26259D18" w14:textId="77777777" w:rsidR="00CE2B2D" w:rsidRDefault="00D25DD2">
      <w:pPr>
        <w:pStyle w:val="afffffffff2"/>
        <w:rPr>
          <w:rFonts w:hAnsi="宋体"/>
        </w:rPr>
      </w:pPr>
      <w:r>
        <w:rPr>
          <w:rFonts w:hAnsi="宋体"/>
        </w:rPr>
        <w:t>升降温稳定性：在</w:t>
      </w:r>
      <w:r>
        <w:rPr>
          <w:rFonts w:hAnsi="宋体"/>
        </w:rPr>
        <w:t>DRM</w:t>
      </w:r>
      <w:r>
        <w:rPr>
          <w:rFonts w:hAnsi="宋体"/>
        </w:rPr>
        <w:t>反应装置中，以</w:t>
      </w:r>
      <w:r>
        <w:rPr>
          <w:rFonts w:hAnsi="宋体"/>
        </w:rPr>
        <w:t>5 ℃/min</w:t>
      </w:r>
      <w:r>
        <w:rPr>
          <w:rFonts w:hAnsi="宋体"/>
        </w:rPr>
        <w:t>速率升温至</w:t>
      </w:r>
      <w:r>
        <w:rPr>
          <w:rFonts w:hAnsi="宋体"/>
        </w:rPr>
        <w:t>900 ℃</w:t>
      </w:r>
      <w:r>
        <w:rPr>
          <w:rFonts w:hAnsi="宋体"/>
        </w:rPr>
        <w:t>恒温</w:t>
      </w:r>
      <w:r>
        <w:rPr>
          <w:rFonts w:hAnsi="宋体"/>
        </w:rPr>
        <w:t>30 min</w:t>
      </w:r>
      <w:r>
        <w:rPr>
          <w:rFonts w:hAnsi="宋体"/>
        </w:rPr>
        <w:t>，再降温至</w:t>
      </w:r>
      <w:r>
        <w:rPr>
          <w:rFonts w:hAnsi="宋体"/>
        </w:rPr>
        <w:t>600 ℃</w:t>
      </w:r>
      <w:r>
        <w:rPr>
          <w:rFonts w:hAnsi="宋体"/>
        </w:rPr>
        <w:t>恒温</w:t>
      </w:r>
      <w:r>
        <w:rPr>
          <w:rFonts w:hAnsi="宋体"/>
        </w:rPr>
        <w:t>30 min</w:t>
      </w:r>
      <w:r>
        <w:rPr>
          <w:rFonts w:hAnsi="宋体"/>
        </w:rPr>
        <w:t>，此为一个循环</w:t>
      </w:r>
      <w:r>
        <w:rPr>
          <w:rFonts w:hAnsi="宋体" w:hint="eastAsia"/>
        </w:rPr>
        <w:t>，</w:t>
      </w:r>
      <w:r>
        <w:rPr>
          <w:rFonts w:hAnsi="宋体"/>
        </w:rPr>
        <w:t>重复进行</w:t>
      </w:r>
      <w:r>
        <w:rPr>
          <w:rFonts w:hAnsi="宋体"/>
        </w:rPr>
        <w:t>3</w:t>
      </w:r>
      <w:r>
        <w:rPr>
          <w:rFonts w:hAnsi="宋体"/>
        </w:rPr>
        <w:t>次循环</w:t>
      </w:r>
      <w:r>
        <w:rPr>
          <w:rFonts w:hAnsi="宋体" w:hint="eastAsia"/>
        </w:rPr>
        <w:t>；</w:t>
      </w:r>
      <w:r>
        <w:rPr>
          <w:rFonts w:hAnsi="宋体"/>
        </w:rPr>
        <w:t>每次循环结束后，均将反应温度调回</w:t>
      </w:r>
      <w:r>
        <w:rPr>
          <w:rFonts w:hAnsi="宋体"/>
        </w:rPr>
        <w:t>750 ℃</w:t>
      </w:r>
      <w:r>
        <w:rPr>
          <w:rFonts w:hAnsi="宋体"/>
        </w:rPr>
        <w:t>，并在标准反应条件下稳定</w:t>
      </w:r>
      <w:r>
        <w:rPr>
          <w:rFonts w:hAnsi="宋体"/>
        </w:rPr>
        <w:t>1 h</w:t>
      </w:r>
      <w:r>
        <w:rPr>
          <w:rFonts w:hAnsi="宋体"/>
        </w:rPr>
        <w:t>，第</w:t>
      </w:r>
      <w:r>
        <w:rPr>
          <w:rFonts w:hAnsi="宋体"/>
        </w:rPr>
        <w:t>3</w:t>
      </w:r>
      <w:r>
        <w:rPr>
          <w:rFonts w:hAnsi="宋体"/>
        </w:rPr>
        <w:t>次循环结束后测定该点的</w:t>
      </w:r>
      <w:r>
        <w:rPr>
          <w:rFonts w:hAnsi="宋体"/>
        </w:rPr>
        <w:t>CH</w:t>
      </w:r>
      <w:r>
        <w:rPr>
          <w:rFonts w:hAnsi="宋体"/>
          <w:vertAlign w:val="subscript"/>
        </w:rPr>
        <w:t>4</w:t>
      </w:r>
      <w:r>
        <w:rPr>
          <w:rFonts w:hAnsi="宋体"/>
        </w:rPr>
        <w:t>转化率。</w:t>
      </w:r>
    </w:p>
    <w:p w14:paraId="0C0859FE" w14:textId="77777777" w:rsidR="00CE2B2D" w:rsidRDefault="00D25DD2">
      <w:pPr>
        <w:pStyle w:val="affd"/>
        <w:spacing w:before="120" w:after="120"/>
      </w:pPr>
      <w:bookmarkStart w:id="111" w:name="_Toc227761230"/>
      <w:bookmarkStart w:id="112" w:name="_Toc227663643"/>
      <w:r>
        <w:rPr>
          <w:rFonts w:hint="eastAsia"/>
        </w:rPr>
        <w:t>安全性试验</w:t>
      </w:r>
      <w:bookmarkEnd w:id="111"/>
      <w:bookmarkEnd w:id="112"/>
    </w:p>
    <w:p w14:paraId="3771288F" w14:textId="77777777" w:rsidR="00CE2B2D" w:rsidRDefault="00D25DD2">
      <w:pPr>
        <w:pStyle w:val="afffffffff2"/>
        <w:rPr>
          <w:rFonts w:ascii="Calibri" w:hAnsi="Calibri"/>
          <w:szCs w:val="21"/>
        </w:rPr>
      </w:pPr>
      <w:r>
        <w:rPr>
          <w:rFonts w:ascii="等线" w:hAnsi="等线"/>
        </w:rPr>
        <w:t>浸出毒性：按</w:t>
      </w:r>
      <w:r>
        <w:rPr>
          <w:rFonts w:ascii="等线" w:hAnsi="等线" w:hint="eastAsia"/>
        </w:rPr>
        <w:t>照</w:t>
      </w:r>
      <w:r>
        <w:t>GB/T 5085.3</w:t>
      </w:r>
      <w:r>
        <w:rPr>
          <w:rFonts w:ascii="等线" w:hAnsi="等线"/>
        </w:rPr>
        <w:t>执行。</w:t>
      </w:r>
    </w:p>
    <w:p w14:paraId="0B2DD423" w14:textId="77777777" w:rsidR="00CE2B2D" w:rsidRDefault="00D25DD2">
      <w:pPr>
        <w:pStyle w:val="afffffffff2"/>
        <w:rPr>
          <w:rFonts w:hAnsi="宋体"/>
          <w:szCs w:val="21"/>
        </w:rPr>
      </w:pPr>
      <w:r>
        <w:rPr>
          <w:rFonts w:hAnsi="宋体"/>
        </w:rPr>
        <w:t>自燃与遇水安全性：取样品置于空气中观察</w:t>
      </w:r>
      <w:r>
        <w:rPr>
          <w:rFonts w:hAnsi="宋体"/>
        </w:rPr>
        <w:t>24</w:t>
      </w:r>
      <w:r>
        <w:rPr>
          <w:rFonts w:hAnsi="宋体" w:hint="eastAsia"/>
        </w:rPr>
        <w:t xml:space="preserve"> </w:t>
      </w:r>
      <w:r>
        <w:rPr>
          <w:rFonts w:hAnsi="宋体"/>
        </w:rPr>
        <w:t>h</w:t>
      </w:r>
      <w:r>
        <w:rPr>
          <w:rFonts w:hAnsi="宋体" w:hint="eastAsia"/>
        </w:rPr>
        <w:t>，不应自燃</w:t>
      </w:r>
      <w:r>
        <w:rPr>
          <w:rFonts w:hAnsi="宋体"/>
        </w:rPr>
        <w:t>；另取样品加入去离子水，</w:t>
      </w:r>
      <w:r>
        <w:rPr>
          <w:rFonts w:hAnsi="宋体" w:hint="eastAsia"/>
        </w:rPr>
        <w:t>不应</w:t>
      </w:r>
      <w:r>
        <w:rPr>
          <w:rFonts w:hAnsi="宋体"/>
        </w:rPr>
        <w:t>产生有毒有害气体。</w:t>
      </w:r>
    </w:p>
    <w:p w14:paraId="7830028D" w14:textId="77777777" w:rsidR="00CE2B2D" w:rsidRDefault="00D25DD2">
      <w:pPr>
        <w:pStyle w:val="affc"/>
        <w:spacing w:before="240" w:after="240"/>
      </w:pPr>
      <w:bookmarkStart w:id="113" w:name="_Toc227663644"/>
      <w:bookmarkStart w:id="114" w:name="_Toc227761231"/>
      <w:r>
        <w:rPr>
          <w:rFonts w:hint="eastAsia"/>
        </w:rPr>
        <w:t>检验规则</w:t>
      </w:r>
      <w:bookmarkEnd w:id="113"/>
      <w:bookmarkEnd w:id="114"/>
    </w:p>
    <w:p w14:paraId="64DED222" w14:textId="77777777" w:rsidR="00CE2B2D" w:rsidRDefault="00D25DD2">
      <w:pPr>
        <w:pStyle w:val="affd"/>
        <w:spacing w:before="120" w:after="120"/>
      </w:pPr>
      <w:bookmarkStart w:id="115" w:name="_Toc227663645"/>
      <w:bookmarkStart w:id="116" w:name="_Toc227761232"/>
      <w:r>
        <w:rPr>
          <w:rFonts w:hint="eastAsia"/>
        </w:rPr>
        <w:t>检验分</w:t>
      </w:r>
      <w:r>
        <w:rPr>
          <w:rFonts w:hint="eastAsia"/>
        </w:rPr>
        <w:t>类</w:t>
      </w:r>
      <w:bookmarkEnd w:id="115"/>
      <w:bookmarkEnd w:id="116"/>
    </w:p>
    <w:p w14:paraId="53304661" w14:textId="77777777" w:rsidR="00CE2B2D" w:rsidRDefault="00D25DD2">
      <w:pPr>
        <w:pStyle w:val="afffff6"/>
        <w:ind w:firstLine="420"/>
      </w:pPr>
      <w:r>
        <w:rPr>
          <w:rFonts w:hint="eastAsia"/>
        </w:rPr>
        <w:t>分为出厂检验和型式检验。</w:t>
      </w:r>
    </w:p>
    <w:p w14:paraId="7E08E3E1" w14:textId="77777777" w:rsidR="00CE2B2D" w:rsidRDefault="00D25DD2">
      <w:pPr>
        <w:pStyle w:val="affd"/>
        <w:spacing w:before="120" w:after="120"/>
      </w:pPr>
      <w:bookmarkStart w:id="117" w:name="_Toc227761233"/>
      <w:bookmarkStart w:id="118" w:name="_Toc227663646"/>
      <w:r>
        <w:rPr>
          <w:rFonts w:hint="eastAsia"/>
        </w:rPr>
        <w:t>出厂检验</w:t>
      </w:r>
      <w:bookmarkEnd w:id="117"/>
      <w:bookmarkEnd w:id="118"/>
    </w:p>
    <w:p w14:paraId="361B3D7A" w14:textId="77777777" w:rsidR="00CE2B2D" w:rsidRDefault="00D25DD2">
      <w:pPr>
        <w:pStyle w:val="afffff6"/>
        <w:ind w:firstLine="420"/>
      </w:pPr>
      <w:r>
        <w:t>每批催化剂出厂前应进行出厂检验，合格后方可出厂</w:t>
      </w:r>
      <w:r>
        <w:rPr>
          <w:rFonts w:hint="eastAsia"/>
        </w:rPr>
        <w:t>，具体按以下要求执行：</w:t>
      </w:r>
    </w:p>
    <w:p w14:paraId="4E124C35" w14:textId="77777777" w:rsidR="00CE2B2D" w:rsidRDefault="00D25DD2">
      <w:pPr>
        <w:pStyle w:val="af5"/>
      </w:pPr>
      <w:r>
        <w:t>生产厂家应保证所生产的</w:t>
      </w:r>
      <w:r>
        <w:rPr>
          <w:rFonts w:hint="eastAsia"/>
        </w:rPr>
        <w:t>甲烷干重整</w:t>
      </w:r>
      <w:r>
        <w:t>催化剂符合本</w:t>
      </w:r>
      <w:r>
        <w:rPr>
          <w:rFonts w:hint="eastAsia"/>
        </w:rPr>
        <w:t>文件</w:t>
      </w:r>
      <w:r>
        <w:t>及合同约定，每批产品均附有质量检验合格证书，建立产品质量追溯体系</w:t>
      </w:r>
      <w:r>
        <w:rPr>
          <w:rFonts w:hint="eastAsia"/>
        </w:rPr>
        <w:t>；</w:t>
      </w:r>
    </w:p>
    <w:p w14:paraId="2F0273C2" w14:textId="77777777" w:rsidR="00CE2B2D" w:rsidRDefault="00D25DD2">
      <w:pPr>
        <w:pStyle w:val="af5"/>
      </w:pPr>
      <w:r>
        <w:t>检验项目：外观、镍含量、堆积密度、径向抗压碎力、磨损率、初始</w:t>
      </w:r>
      <w:r>
        <w:rPr>
          <w:rFonts w:hAnsi="宋体"/>
        </w:rPr>
        <w:t>CH</w:t>
      </w:r>
      <w:r>
        <w:rPr>
          <w:rFonts w:hAnsi="宋体" w:hint="eastAsia"/>
          <w:vertAlign w:val="subscript"/>
        </w:rPr>
        <w:t>4</w:t>
      </w:r>
      <w:r>
        <w:rPr>
          <w:rFonts w:hAnsi="宋体" w:hint="eastAsia"/>
        </w:rPr>
        <w:t>及初始</w:t>
      </w:r>
      <w:r>
        <w:rPr>
          <w:rFonts w:hAnsi="宋体"/>
        </w:rPr>
        <w:t>CO</w:t>
      </w:r>
      <w:r>
        <w:rPr>
          <w:rFonts w:hAnsi="宋体" w:hint="eastAsia"/>
          <w:vertAlign w:val="subscript"/>
        </w:rPr>
        <w:t>2</w:t>
      </w:r>
      <w:r>
        <w:t>转化率、产物</w:t>
      </w:r>
      <w:r>
        <w:rPr>
          <w:rFonts w:hint="eastAsia"/>
        </w:rPr>
        <w:t>H</w:t>
      </w:r>
      <w:r>
        <w:rPr>
          <w:rFonts w:hint="eastAsia"/>
          <w:vertAlign w:val="subscript"/>
        </w:rPr>
        <w:t>2</w:t>
      </w:r>
      <w:r>
        <w:rPr>
          <w:rFonts w:hint="eastAsia"/>
        </w:rPr>
        <w:t>/CO</w:t>
      </w:r>
      <w:r>
        <w:t>摩尔比</w:t>
      </w:r>
      <w:r>
        <w:rPr>
          <w:rFonts w:hint="eastAsia"/>
        </w:rPr>
        <w:t>；</w:t>
      </w:r>
    </w:p>
    <w:p w14:paraId="0C1F9F8A" w14:textId="77777777" w:rsidR="00CE2B2D" w:rsidRDefault="00D25DD2">
      <w:pPr>
        <w:pStyle w:val="af5"/>
      </w:pPr>
      <w:r>
        <w:t>批量划分：以同一配方、同一生产工艺、同一批次生产的</w:t>
      </w:r>
      <w:r>
        <w:rPr>
          <w:rFonts w:hint="eastAsia"/>
        </w:rPr>
        <w:t>产品</w:t>
      </w:r>
      <w:r>
        <w:t>为一批，每批重量不超过</w:t>
      </w:r>
      <w:r>
        <w:t>500 kg</w:t>
      </w:r>
      <w:r>
        <w:t>。</w:t>
      </w:r>
    </w:p>
    <w:p w14:paraId="34381E3E" w14:textId="77777777" w:rsidR="00CE2B2D" w:rsidRDefault="00D25DD2">
      <w:pPr>
        <w:pStyle w:val="affd"/>
        <w:spacing w:before="120" w:after="120"/>
      </w:pPr>
      <w:bookmarkStart w:id="119" w:name="_Toc227761234"/>
      <w:bookmarkStart w:id="120" w:name="_Toc227663647"/>
      <w:r>
        <w:rPr>
          <w:rFonts w:hint="eastAsia"/>
        </w:rPr>
        <w:t>型式检验</w:t>
      </w:r>
      <w:bookmarkEnd w:id="119"/>
      <w:bookmarkEnd w:id="120"/>
    </w:p>
    <w:p w14:paraId="67ECF156" w14:textId="77777777" w:rsidR="00CE2B2D" w:rsidRDefault="00D25DD2">
      <w:pPr>
        <w:pStyle w:val="afffffffff2"/>
      </w:pPr>
      <w:r>
        <w:rPr>
          <w:rFonts w:hint="eastAsia"/>
        </w:rPr>
        <w:lastRenderedPageBreak/>
        <w:t>下列情况之一，应进行型式检验：</w:t>
      </w:r>
    </w:p>
    <w:p w14:paraId="07F34EA8" w14:textId="77777777" w:rsidR="00CE2B2D" w:rsidRDefault="00D25DD2">
      <w:pPr>
        <w:pStyle w:val="af5"/>
        <w:numPr>
          <w:ilvl w:val="0"/>
          <w:numId w:val="32"/>
        </w:numPr>
      </w:pPr>
      <w:r>
        <w:t>新产品投产或老产品停产</w:t>
      </w:r>
      <w:r>
        <w:t>6</w:t>
      </w:r>
      <w:r>
        <w:t>个月以上恢复生产时；</w:t>
      </w:r>
    </w:p>
    <w:p w14:paraId="1C1D316A" w14:textId="77777777" w:rsidR="00CE2B2D" w:rsidRDefault="00D25DD2">
      <w:pPr>
        <w:pStyle w:val="af5"/>
      </w:pPr>
      <w:r>
        <w:t>生产工艺、原材料发生重大变化时；</w:t>
      </w:r>
    </w:p>
    <w:p w14:paraId="26FD73B2" w14:textId="77777777" w:rsidR="00CE2B2D" w:rsidRDefault="00D25DD2">
      <w:pPr>
        <w:pStyle w:val="af5"/>
      </w:pPr>
      <w:r>
        <w:t>出厂检验结果与上次型式检验结果有较大差异时；</w:t>
      </w:r>
    </w:p>
    <w:p w14:paraId="644C3261" w14:textId="77777777" w:rsidR="00CE2B2D" w:rsidRDefault="00D25DD2">
      <w:pPr>
        <w:pStyle w:val="af5"/>
      </w:pPr>
      <w:r>
        <w:t>国家有关部门要求时；</w:t>
      </w:r>
    </w:p>
    <w:p w14:paraId="5A358E5A" w14:textId="77777777" w:rsidR="00CE2B2D" w:rsidRDefault="00D25DD2">
      <w:pPr>
        <w:pStyle w:val="af5"/>
      </w:pPr>
      <w:r>
        <w:t>正常生产时，每半年至少进行一次。</w:t>
      </w:r>
    </w:p>
    <w:p w14:paraId="53A2E7BD" w14:textId="77777777" w:rsidR="00CE2B2D" w:rsidRDefault="00D25DD2">
      <w:pPr>
        <w:pStyle w:val="afffffffff2"/>
      </w:pPr>
      <w:r>
        <w:t>检验项目：本</w:t>
      </w:r>
      <w:r>
        <w:rPr>
          <w:rFonts w:hint="eastAsia"/>
        </w:rPr>
        <w:t>文件</w:t>
      </w:r>
      <w:r>
        <w:t>第</w:t>
      </w:r>
      <w:r>
        <w:t>4</w:t>
      </w:r>
      <w:r>
        <w:t>章全部要求。</w:t>
      </w:r>
    </w:p>
    <w:p w14:paraId="2BA11DB8" w14:textId="77777777" w:rsidR="00CE2B2D" w:rsidRDefault="00D25DD2">
      <w:pPr>
        <w:pStyle w:val="afffffffff2"/>
      </w:pPr>
      <w:r>
        <w:t>抽样方法：从每批中随机抽取</w:t>
      </w:r>
      <w:r>
        <w:t>5</w:t>
      </w:r>
      <w:r>
        <w:t>个样品，每个不少于</w:t>
      </w:r>
      <w:r>
        <w:t>100 g</w:t>
      </w:r>
      <w:r>
        <w:t>。</w:t>
      </w:r>
    </w:p>
    <w:p w14:paraId="5EFDF070" w14:textId="77777777" w:rsidR="00CE2B2D" w:rsidRDefault="00D25DD2">
      <w:pPr>
        <w:pStyle w:val="affd"/>
        <w:spacing w:before="120" w:after="120"/>
      </w:pPr>
      <w:bookmarkStart w:id="121" w:name="_Toc227663648"/>
      <w:bookmarkStart w:id="122" w:name="_Toc227761235"/>
      <w:r>
        <w:rPr>
          <w:rFonts w:hint="eastAsia"/>
        </w:rPr>
        <w:t>判定规则</w:t>
      </w:r>
      <w:bookmarkEnd w:id="121"/>
      <w:bookmarkEnd w:id="122"/>
    </w:p>
    <w:p w14:paraId="4EFDD54C" w14:textId="77777777" w:rsidR="00CE2B2D" w:rsidRDefault="00D25DD2">
      <w:pPr>
        <w:pStyle w:val="afffffffff2"/>
        <w:rPr>
          <w:rFonts w:hAnsi="宋体"/>
          <w:sz w:val="24"/>
          <w:szCs w:val="24"/>
        </w:rPr>
      </w:pPr>
      <w:r>
        <w:t>各项检验均符合本</w:t>
      </w:r>
      <w:r>
        <w:rPr>
          <w:rFonts w:hint="eastAsia"/>
        </w:rPr>
        <w:t>文件</w:t>
      </w:r>
      <w:r>
        <w:t>时，判定该批合格。</w:t>
      </w:r>
    </w:p>
    <w:p w14:paraId="7AECB1ED" w14:textId="77777777" w:rsidR="00CE2B2D" w:rsidRDefault="00D25DD2">
      <w:pPr>
        <w:pStyle w:val="afffffffff2"/>
      </w:pPr>
      <w:r>
        <w:t>若有一项不符合，应加倍抽样复检；复检后仍有不符合项，则判定该批不合格。</w:t>
      </w:r>
    </w:p>
    <w:p w14:paraId="6572D1D3" w14:textId="77777777" w:rsidR="00CE2B2D" w:rsidRDefault="00D25DD2">
      <w:pPr>
        <w:pStyle w:val="afffffffff2"/>
      </w:pPr>
      <w:r>
        <w:t>催化性能、热稳定性等关键指标不合格时，不得复检，直接判定该批不合格。</w:t>
      </w:r>
    </w:p>
    <w:p w14:paraId="00E867E5" w14:textId="77777777" w:rsidR="00CE2B2D" w:rsidRDefault="00D25DD2">
      <w:pPr>
        <w:pStyle w:val="affc"/>
        <w:spacing w:before="240" w:after="240"/>
      </w:pPr>
      <w:bookmarkStart w:id="123" w:name="_Toc227761236"/>
      <w:bookmarkStart w:id="124" w:name="_Toc227663649"/>
      <w:r>
        <w:rPr>
          <w:rFonts w:hint="eastAsia"/>
        </w:rPr>
        <w:t>标志、包装、运输和贮存</w:t>
      </w:r>
      <w:bookmarkEnd w:id="123"/>
      <w:bookmarkEnd w:id="124"/>
    </w:p>
    <w:p w14:paraId="6EE6604E" w14:textId="77777777" w:rsidR="00CE2B2D" w:rsidRDefault="00D25DD2">
      <w:pPr>
        <w:pStyle w:val="affd"/>
        <w:spacing w:before="120" w:after="120"/>
      </w:pPr>
      <w:bookmarkStart w:id="125" w:name="_Toc227663650"/>
      <w:bookmarkStart w:id="126" w:name="_Toc227761237"/>
      <w:r>
        <w:rPr>
          <w:rFonts w:hint="eastAsia"/>
        </w:rPr>
        <w:t>标志</w:t>
      </w:r>
      <w:bookmarkEnd w:id="125"/>
      <w:bookmarkEnd w:id="126"/>
    </w:p>
    <w:p w14:paraId="17097F4F" w14:textId="77777777" w:rsidR="00CE2B2D" w:rsidRDefault="00D25DD2">
      <w:pPr>
        <w:pStyle w:val="afffff6"/>
        <w:ind w:firstLine="420"/>
      </w:pPr>
      <w:r>
        <w:rPr>
          <w:rFonts w:hint="eastAsia"/>
        </w:rPr>
        <w:t>每个包装容器上应至少标明以下内容：</w:t>
      </w:r>
    </w:p>
    <w:p w14:paraId="6265B929" w14:textId="77777777" w:rsidR="00CE2B2D" w:rsidRDefault="00D25DD2">
      <w:pPr>
        <w:pStyle w:val="af5"/>
        <w:numPr>
          <w:ilvl w:val="0"/>
          <w:numId w:val="33"/>
        </w:numPr>
      </w:pPr>
      <w:r>
        <w:t>产品名称</w:t>
      </w:r>
      <w:r>
        <w:rPr>
          <w:rFonts w:hint="eastAsia"/>
        </w:rPr>
        <w:t>；</w:t>
      </w:r>
    </w:p>
    <w:p w14:paraId="737D5453" w14:textId="77777777" w:rsidR="00CE2B2D" w:rsidRDefault="00D25DD2">
      <w:pPr>
        <w:pStyle w:val="af5"/>
      </w:pPr>
      <w:r>
        <w:t>型号、生产厂家（名称、地址、联系方式）、生产日期、批号、保质期、净含量、执行标准编号</w:t>
      </w:r>
      <w:r>
        <w:rPr>
          <w:rFonts w:hint="eastAsia"/>
        </w:rPr>
        <w:t>；</w:t>
      </w:r>
    </w:p>
    <w:p w14:paraId="2A18ECB7" w14:textId="77777777" w:rsidR="00CE2B2D" w:rsidRDefault="00D25DD2">
      <w:pPr>
        <w:pStyle w:val="af5"/>
      </w:pPr>
      <w:r>
        <w:rPr>
          <w:rFonts w:hint="eastAsia"/>
        </w:rPr>
        <w:t>“</w:t>
      </w:r>
      <w:r>
        <w:t>防潮</w:t>
      </w:r>
      <w:r>
        <w:rPr>
          <w:rFonts w:hint="eastAsia"/>
        </w:rPr>
        <w:t>”</w:t>
      </w:r>
      <w:r>
        <w:t>、</w:t>
      </w:r>
      <w:r>
        <w:rPr>
          <w:rFonts w:hint="eastAsia"/>
        </w:rPr>
        <w:t>“</w:t>
      </w:r>
      <w:r>
        <w:t>防晒</w:t>
      </w:r>
      <w:r>
        <w:rPr>
          <w:rFonts w:hint="eastAsia"/>
        </w:rPr>
        <w:t>”</w:t>
      </w:r>
      <w:r>
        <w:t>、</w:t>
      </w:r>
      <w:r>
        <w:rPr>
          <w:rFonts w:hint="eastAsia"/>
        </w:rPr>
        <w:t>“</w:t>
      </w:r>
      <w:r>
        <w:t>防碰撞</w:t>
      </w:r>
      <w:r>
        <w:rPr>
          <w:rFonts w:hint="eastAsia"/>
        </w:rPr>
        <w:t>”</w:t>
      </w:r>
      <w:r>
        <w:t>等警示标志</w:t>
      </w:r>
      <w:r>
        <w:rPr>
          <w:rFonts w:hint="eastAsia"/>
        </w:rPr>
        <w:t>。</w:t>
      </w:r>
    </w:p>
    <w:p w14:paraId="193DE600" w14:textId="77777777" w:rsidR="00CE2B2D" w:rsidRDefault="00D25DD2">
      <w:pPr>
        <w:pStyle w:val="affd"/>
        <w:spacing w:before="120" w:after="120"/>
      </w:pPr>
      <w:bookmarkStart w:id="127" w:name="_Toc227761238"/>
      <w:bookmarkStart w:id="128" w:name="_Toc227663651"/>
      <w:r>
        <w:rPr>
          <w:rFonts w:hint="eastAsia"/>
        </w:rPr>
        <w:t>包装</w:t>
      </w:r>
      <w:bookmarkEnd w:id="127"/>
      <w:bookmarkEnd w:id="128"/>
    </w:p>
    <w:p w14:paraId="76AD4658" w14:textId="77777777" w:rsidR="00CE2B2D" w:rsidRDefault="00D25DD2">
      <w:pPr>
        <w:pStyle w:val="afffffffff2"/>
      </w:pPr>
      <w:r>
        <w:t>采用双层包装</w:t>
      </w:r>
      <w:r>
        <w:rPr>
          <w:rFonts w:hint="eastAsia"/>
        </w:rPr>
        <w:t>；</w:t>
      </w:r>
      <w:r>
        <w:t>内层为防水、防透气塑料薄膜袋，外层为铁桶或硬质塑料桶</w:t>
      </w:r>
      <w:r>
        <w:rPr>
          <w:rFonts w:hint="eastAsia"/>
        </w:rPr>
        <w:t>；</w:t>
      </w:r>
      <w:r>
        <w:t>包装应密封、牢固。</w:t>
      </w:r>
    </w:p>
    <w:p w14:paraId="70708E95" w14:textId="77777777" w:rsidR="00CE2B2D" w:rsidRDefault="00D25DD2">
      <w:pPr>
        <w:pStyle w:val="afffffffff2"/>
      </w:pPr>
      <w:r>
        <w:t>每桶净含量由供需双方协商。</w:t>
      </w:r>
    </w:p>
    <w:p w14:paraId="291AEAA2" w14:textId="77777777" w:rsidR="00CE2B2D" w:rsidRDefault="00D25DD2">
      <w:pPr>
        <w:pStyle w:val="afffffffff2"/>
      </w:pPr>
      <w:r>
        <w:t>包装容器上应附有产品质量检验合格证书。</w:t>
      </w:r>
    </w:p>
    <w:p w14:paraId="08A8101D" w14:textId="77777777" w:rsidR="00CE2B2D" w:rsidRDefault="00D25DD2">
      <w:pPr>
        <w:pStyle w:val="affd"/>
        <w:spacing w:before="120" w:after="120"/>
      </w:pPr>
      <w:bookmarkStart w:id="129" w:name="_Toc227663652"/>
      <w:bookmarkStart w:id="130" w:name="_Toc227761239"/>
      <w:r>
        <w:rPr>
          <w:rFonts w:hint="eastAsia"/>
        </w:rPr>
        <w:t>运输</w:t>
      </w:r>
      <w:bookmarkEnd w:id="129"/>
      <w:bookmarkEnd w:id="130"/>
    </w:p>
    <w:p w14:paraId="327ED20C" w14:textId="77777777" w:rsidR="00CE2B2D" w:rsidRDefault="00D25DD2">
      <w:pPr>
        <w:pStyle w:val="afffffffff2"/>
      </w:pPr>
      <w:r>
        <w:t>运输过程中应避免雨淋、暴晒、碰撞、挤压，防止包装破损、受潮或粉化</w:t>
      </w:r>
      <w:r>
        <w:t>。</w:t>
      </w:r>
    </w:p>
    <w:p w14:paraId="464CE1F6" w14:textId="77777777" w:rsidR="00CE2B2D" w:rsidRDefault="00D25DD2">
      <w:pPr>
        <w:pStyle w:val="afffffffff2"/>
      </w:pPr>
      <w:r>
        <w:t>运输工具应清洁、干燥，无有毒、有害、腐蚀性物质，严禁与易燃易爆、有毒有害物品混运。</w:t>
      </w:r>
    </w:p>
    <w:p w14:paraId="0E857EC6" w14:textId="77777777" w:rsidR="00CE2B2D" w:rsidRDefault="00D25DD2">
      <w:pPr>
        <w:pStyle w:val="affd"/>
        <w:spacing w:before="120" w:after="120"/>
      </w:pPr>
      <w:bookmarkStart w:id="131" w:name="_Toc227663653"/>
      <w:bookmarkStart w:id="132" w:name="_Toc227761240"/>
      <w:r>
        <w:rPr>
          <w:rFonts w:hint="eastAsia"/>
        </w:rPr>
        <w:t>贮存</w:t>
      </w:r>
      <w:bookmarkEnd w:id="131"/>
      <w:bookmarkEnd w:id="132"/>
    </w:p>
    <w:p w14:paraId="325D34B1" w14:textId="77777777" w:rsidR="00CE2B2D" w:rsidRDefault="00D25DD2">
      <w:pPr>
        <w:pStyle w:val="afffffffff2"/>
        <w:rPr>
          <w:rFonts w:hAnsi="宋体"/>
        </w:rPr>
      </w:pPr>
      <w:bookmarkStart w:id="133" w:name="BookMark8"/>
      <w:bookmarkEnd w:id="28"/>
      <w:r>
        <w:rPr>
          <w:rFonts w:hAnsi="宋体"/>
        </w:rPr>
        <w:t>贮存于干燥、通风、阴凉、清洁的库房内，远离火源、热源、潮湿环境及腐蚀性物质。库房温度控制在</w:t>
      </w:r>
      <w:r>
        <w:rPr>
          <w:rFonts w:hAnsi="宋体" w:hint="eastAsia"/>
        </w:rPr>
        <w:t xml:space="preserve">0 </w:t>
      </w:r>
      <w:r>
        <w:rPr>
          <w:rFonts w:hAnsi="宋体"/>
        </w:rPr>
        <w:t>℃</w:t>
      </w:r>
      <w:r>
        <w:rPr>
          <w:rFonts w:hAnsi="宋体"/>
        </w:rPr>
        <w:t>～</w:t>
      </w:r>
      <w:r>
        <w:rPr>
          <w:rFonts w:hAnsi="宋体" w:hint="eastAsia"/>
        </w:rPr>
        <w:t xml:space="preserve">40 </w:t>
      </w:r>
      <w:r>
        <w:rPr>
          <w:rFonts w:hAnsi="宋体"/>
        </w:rPr>
        <w:t>℃</w:t>
      </w:r>
      <w:r>
        <w:rPr>
          <w:rFonts w:hAnsi="宋体"/>
        </w:rPr>
        <w:t>，相对湿度</w:t>
      </w:r>
      <w:r>
        <w:rPr>
          <w:rFonts w:hAnsi="宋体"/>
        </w:rPr>
        <w:t>≤60</w:t>
      </w:r>
      <w:r>
        <w:t>％</w:t>
      </w:r>
      <w:r>
        <w:rPr>
          <w:rFonts w:hAnsi="宋体"/>
        </w:rPr>
        <w:t>。</w:t>
      </w:r>
    </w:p>
    <w:p w14:paraId="3CBB3E12" w14:textId="77777777" w:rsidR="00CE2B2D" w:rsidRDefault="00D25DD2">
      <w:pPr>
        <w:pStyle w:val="afffffffff2"/>
        <w:rPr>
          <w:rFonts w:hAnsi="宋体"/>
        </w:rPr>
      </w:pPr>
      <w:r>
        <w:rPr>
          <w:rFonts w:hAnsi="宋体"/>
        </w:rPr>
        <w:t>不同批号分开存放。</w:t>
      </w:r>
    </w:p>
    <w:p w14:paraId="76491539" w14:textId="77777777" w:rsidR="00CE2B2D" w:rsidRDefault="00D25DD2">
      <w:pPr>
        <w:pStyle w:val="afffffffff2"/>
        <w:rPr>
          <w:rFonts w:hAnsi="宋体"/>
        </w:rPr>
      </w:pPr>
      <w:r>
        <w:rPr>
          <w:rFonts w:hAnsi="宋体"/>
        </w:rPr>
        <w:t>保质期自生产日期起不少于</w:t>
      </w:r>
      <w:r>
        <w:rPr>
          <w:rFonts w:hAnsi="宋体"/>
        </w:rPr>
        <w:t>12</w:t>
      </w:r>
      <w:r>
        <w:rPr>
          <w:rFonts w:hAnsi="宋体"/>
        </w:rPr>
        <w:t>个月。超过保质期应重新检验，合格后方可使用。若用户在规定的贮存条件下、保质期内发现催化剂不符合本</w:t>
      </w:r>
      <w:r>
        <w:rPr>
          <w:rFonts w:hAnsi="宋体" w:hint="eastAsia"/>
        </w:rPr>
        <w:t>文件</w:t>
      </w:r>
      <w:r>
        <w:rPr>
          <w:rFonts w:hAnsi="宋体"/>
        </w:rPr>
        <w:t>要求，生产厂家应在收到反馈后</w:t>
      </w:r>
      <w:r>
        <w:rPr>
          <w:rFonts w:hAnsi="宋体"/>
        </w:rPr>
        <w:t>7</w:t>
      </w:r>
      <w:r>
        <w:rPr>
          <w:rFonts w:hAnsi="宋体"/>
        </w:rPr>
        <w:t>个工作日内核实，确认不合格的，负责退换货并承担相应损失。</w:t>
      </w:r>
    </w:p>
    <w:p w14:paraId="6CC01FFE" w14:textId="77777777" w:rsidR="00CE2B2D" w:rsidRDefault="00D25DD2">
      <w:pPr>
        <w:pStyle w:val="afffff6"/>
        <w:ind w:firstLineChars="0" w:firstLine="0"/>
        <w:jc w:val="center"/>
        <w:rPr>
          <w:rFonts w:ascii="黑体" w:eastAsia="黑体"/>
        </w:rPr>
      </w:pPr>
      <w:r>
        <w:rPr>
          <w:rFonts w:ascii="黑体" w:eastAsia="黑体"/>
          <w:noProof/>
        </w:rPr>
        <w:drawing>
          <wp:inline distT="0" distB="0" distL="0" distR="0" wp14:anchorId="38B03988" wp14:editId="5B9BF497">
            <wp:extent cx="1485900" cy="317500"/>
            <wp:effectExtent l="0" t="0" r="0" b="6350"/>
            <wp:docPr id="547408929" name="图片 10"/>
            <wp:cNvGraphicFramePr/>
            <a:graphic xmlns:a="http://schemas.openxmlformats.org/drawingml/2006/main">
              <a:graphicData uri="http://schemas.openxmlformats.org/drawingml/2006/picture">
                <pic:pic xmlns:pic="http://schemas.openxmlformats.org/drawingml/2006/picture">
                  <pic:nvPicPr>
                    <pic:cNvPr id="547408929" name="图片 10"/>
                    <pic:cNvPicPr/>
                  </pic:nvPicPr>
                  <pic:blipFill>
                    <a:blip r:embed="rId20">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33"/>
    </w:p>
    <w:sectPr w:rsidR="00CE2B2D">
      <w:headerReference w:type="even" r:id="rId21"/>
      <w:headerReference w:type="default" r:id="rId22"/>
      <w:footerReference w:type="even" r:id="rId23"/>
      <w:footerReference w:type="default" r:id="rId24"/>
      <w:pgSz w:w="11906" w:h="16838"/>
      <w:pgMar w:top="1928" w:right="1134" w:bottom="1134" w:left="1134" w:header="1418" w:footer="1134" w:gutter="284"/>
      <w:pgNumType w:start="1"/>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E313F" w14:textId="77777777" w:rsidR="00D25DD2" w:rsidRDefault="00D25DD2">
      <w:pPr>
        <w:spacing w:line="240" w:lineRule="auto"/>
      </w:pPr>
      <w:r>
        <w:separator/>
      </w:r>
    </w:p>
  </w:endnote>
  <w:endnote w:type="continuationSeparator" w:id="0">
    <w:p w14:paraId="099BE1A8" w14:textId="77777777" w:rsidR="00D25DD2" w:rsidRDefault="00D25D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default"/>
    <w:sig w:usb0="00000000" w:usb1="0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2F0B4" w14:textId="77777777" w:rsidR="00CE2B2D" w:rsidRDefault="00D25DD2">
    <w:pPr>
      <w:pStyle w:val="afffe"/>
    </w:pPr>
    <w:r>
      <w:rPr>
        <w:noProof/>
      </w:rPr>
      <mc:AlternateContent>
        <mc:Choice Requires="wps">
          <w:drawing>
            <wp:anchor distT="0" distB="0" distL="114300" distR="114300" simplePos="0" relativeHeight="251660288" behindDoc="0" locked="0" layoutInCell="1" allowOverlap="1" wp14:anchorId="73AA7A70" wp14:editId="6E280B27">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95ACE3" w14:textId="77777777" w:rsidR="00CE2B2D" w:rsidRDefault="00D25DD2">
                          <w:pPr>
                            <w:pStyle w:val="afffe"/>
                          </w:pPr>
                          <w:r>
                            <w:fldChar w:fldCharType="begin"/>
                          </w:r>
                          <w:r>
                            <w:instrText>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D3ABE28">
                    <w:pPr>
                      <w:pStyle w:val="17"/>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28DEF" w14:textId="77777777" w:rsidR="00CE2B2D" w:rsidRDefault="00CE2B2D">
    <w:pPr>
      <w:pStyle w:val="afffe"/>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F135F" w14:textId="77777777" w:rsidR="00CE2B2D" w:rsidRDefault="00D25DD2">
    <w:pPr>
      <w:pStyle w:val="afffe"/>
    </w:pPr>
    <w:r>
      <w:rPr>
        <w:noProof/>
      </w:rPr>
      <mc:AlternateContent>
        <mc:Choice Requires="wps">
          <w:drawing>
            <wp:anchor distT="0" distB="0" distL="114300" distR="114300" simplePos="0" relativeHeight="251662336" behindDoc="0" locked="0" layoutInCell="1" allowOverlap="1" wp14:anchorId="1140C9BD" wp14:editId="7D8800CB">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2B82A0" w14:textId="77777777" w:rsidR="00CE2B2D" w:rsidRDefault="00D25DD2">
                          <w:pPr>
                            <w:pStyle w:val="afffe"/>
                          </w:pPr>
                          <w:r>
                            <w:fldChar w:fldCharType="begin"/>
                          </w:r>
                          <w:r>
                            <w:instrText>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C6B94DB">
                    <w:pPr>
                      <w:pStyle w:val="17"/>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E0DDF" w14:textId="77777777" w:rsidR="00CE2B2D" w:rsidRDefault="00D25DD2">
    <w:pPr>
      <w:pStyle w:val="afffff3"/>
      <w:ind w:right="47"/>
    </w:pPr>
    <w:r>
      <w:rPr>
        <w:noProof/>
      </w:rPr>
      <mc:AlternateContent>
        <mc:Choice Requires="wps">
          <w:drawing>
            <wp:anchor distT="0" distB="0" distL="114300" distR="114300" simplePos="0" relativeHeight="251661312" behindDoc="0" locked="0" layoutInCell="1" allowOverlap="1" wp14:anchorId="6593613B" wp14:editId="62060D7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6D532A" w14:textId="77777777" w:rsidR="00CE2B2D" w:rsidRDefault="00D25DD2">
                          <w:pPr>
                            <w:pStyle w:val="afffff3"/>
                            <w:ind w:right="47"/>
                          </w:pPr>
                          <w:r>
                            <w:fldChar w:fldCharType="begin"/>
                          </w:r>
                          <w:r>
                            <w:instrText>PAGE   \* MERGEFORMAT</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4D6656D8">
                    <w:pPr>
                      <w:pStyle w:val="54"/>
                      <w:ind w:right="47"/>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0BA27" w14:textId="77777777" w:rsidR="00CE2B2D" w:rsidRDefault="00D25DD2">
    <w:pPr>
      <w:pStyle w:val="afffe"/>
      <w:jc w:val="left"/>
    </w:pPr>
    <w:r>
      <w:rPr>
        <w:noProof/>
      </w:rPr>
      <mc:AlternateContent>
        <mc:Choice Requires="wps">
          <w:drawing>
            <wp:anchor distT="0" distB="0" distL="114300" distR="114300" simplePos="0" relativeHeight="251664384" behindDoc="0" locked="0" layoutInCell="1" allowOverlap="1" wp14:anchorId="1D3E8F4E" wp14:editId="040C625B">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C9DAAD" w14:textId="77777777" w:rsidR="00CE2B2D" w:rsidRDefault="00D25DD2">
                          <w:pPr>
                            <w:pStyle w:val="afffe"/>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46663AB2">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9F9D3" w14:textId="77777777" w:rsidR="00CE2B2D" w:rsidRDefault="00D25DD2">
    <w:pPr>
      <w:pStyle w:val="afffff3"/>
    </w:pPr>
    <w:r>
      <w:rPr>
        <w:noProof/>
      </w:rPr>
      <mc:AlternateContent>
        <mc:Choice Requires="wps">
          <w:drawing>
            <wp:anchor distT="0" distB="0" distL="114300" distR="114300" simplePos="0" relativeHeight="251663360" behindDoc="0" locked="0" layoutInCell="1" allowOverlap="1" wp14:anchorId="6A25E751" wp14:editId="4B27F959">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DEF932" w14:textId="77777777" w:rsidR="00CE2B2D" w:rsidRDefault="00D25DD2">
                          <w:pPr>
                            <w:pStyle w:val="afffe"/>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AED2C6E">
                    <w:pPr>
                      <w:pStyle w:val="1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50DC2" w14:textId="77777777" w:rsidR="00D25DD2" w:rsidRDefault="00D25DD2">
      <w:pPr>
        <w:spacing w:line="240" w:lineRule="auto"/>
      </w:pPr>
      <w:r>
        <w:separator/>
      </w:r>
    </w:p>
  </w:footnote>
  <w:footnote w:type="continuationSeparator" w:id="0">
    <w:p w14:paraId="759DC2CE" w14:textId="77777777" w:rsidR="00D25DD2" w:rsidRDefault="00D25D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95F03" w14:textId="30A612BA" w:rsidR="00CE2B2D" w:rsidRDefault="00D25DD2">
    <w:pPr>
      <w:pStyle w:val="afffffb"/>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53360C">
      <w:rPr>
        <w:noProof/>
      </w:rPr>
      <w:t>T/CIET XXXX</w:t>
    </w:r>
    <w:r w:rsidR="0053360C">
      <w:rPr>
        <w:noProof/>
      </w:rPr>
      <w:t>—</w:t>
    </w:r>
    <w:r w:rsidR="0053360C">
      <w:rPr>
        <w:noProof/>
      </w:rPr>
      <w:t>XXXX</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635DC" w14:textId="77777777" w:rsidR="00CE2B2D" w:rsidRDefault="00D25DD2">
    <w:pPr>
      <w:pStyle w:val="affff0"/>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3A535" w14:textId="77777777" w:rsidR="00CE2B2D" w:rsidRDefault="00CE2B2D">
    <w:pPr>
      <w:pStyle w:val="affff0"/>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3A32A" w14:textId="3FF7C5B9" w:rsidR="00CE2B2D" w:rsidRDefault="00D25DD2">
    <w:pPr>
      <w:pStyle w:val="afffffb"/>
      <w:jc w:val="lef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53360C">
      <w:rPr>
        <w:noProof/>
      </w:rPr>
      <w:t>T/CIET XXXX</w:t>
    </w:r>
    <w:r w:rsidR="0053360C">
      <w:rPr>
        <w:noProof/>
      </w:rPr>
      <w:t>—</w:t>
    </w:r>
    <w:r w:rsidR="0053360C">
      <w:rPr>
        <w:noProof/>
      </w:rPr>
      <w:t>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92640" w14:textId="0F5537C2" w:rsidR="00CE2B2D" w:rsidRDefault="00D25DD2">
    <w:pPr>
      <w:pStyle w:val="afffffb"/>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53360C">
      <w:rPr>
        <w:noProof/>
      </w:rPr>
      <w:t>T/CIET XXXX</w:t>
    </w:r>
    <w:r w:rsidR="0053360C">
      <w:rPr>
        <w:noProof/>
      </w:rPr>
      <w:t>—</w:t>
    </w:r>
    <w:r w:rsidR="0053360C">
      <w:rPr>
        <w:noProof/>
      </w:rPr>
      <w:t>XXXX</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DFB13" w14:textId="0BB634A1" w:rsidR="00CE2B2D" w:rsidRDefault="00D25DD2">
    <w:pPr>
      <w:pStyle w:val="afffffb"/>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53360C">
      <w:rPr>
        <w:noProof/>
      </w:rPr>
      <w:t>T/CIET XXXX</w:t>
    </w:r>
    <w:r w:rsidR="0053360C">
      <w:rPr>
        <w:noProof/>
      </w:rPr>
      <w:t>—</w:t>
    </w:r>
    <w:r w:rsidR="0053360C">
      <w:rPr>
        <w:noProof/>
      </w:rPr>
      <w:t>XXXX</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D1F9B" w14:textId="5F98A476" w:rsidR="00CE2B2D" w:rsidRDefault="00D25DD2">
    <w:pPr>
      <w:pStyle w:val="afffffb"/>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53360C">
      <w:rPr>
        <w:noProof/>
      </w:rPr>
      <w:t>T/CIET XXXX</w:t>
    </w:r>
    <w:r w:rsidR="0053360C">
      <w:rPr>
        <w:noProof/>
      </w:rPr>
      <w:t>—</w:t>
    </w:r>
    <w:r w:rsidR="0053360C">
      <w:rPr>
        <w:noProof/>
      </w:rPr>
      <w:t>XXXX</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A332B" w14:textId="200F5D00" w:rsidR="00CE2B2D" w:rsidRDefault="00D25DD2">
    <w:pPr>
      <w:pStyle w:val="afffffb"/>
      <w:jc w:val="lef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53360C">
      <w:rPr>
        <w:noProof/>
      </w:rPr>
      <w:t>T/CIET XXXX</w:t>
    </w:r>
    <w:r w:rsidR="0053360C">
      <w:rPr>
        <w:noProof/>
      </w:rPr>
      <w:t>—</w:t>
    </w:r>
    <w:r w:rsidR="0053360C">
      <w:rPr>
        <w:noProof/>
      </w:rPr>
      <w:t>XXXX</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7EE7" w14:textId="08209265" w:rsidR="00CE2B2D" w:rsidRDefault="00D25DD2">
    <w:pPr>
      <w:pStyle w:val="afffffb"/>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53360C">
      <w:rPr>
        <w:noProof/>
      </w:rPr>
      <w:t>T/CIET XXXX</w:t>
    </w:r>
    <w:r w:rsidR="0053360C">
      <w:rPr>
        <w:noProof/>
      </w:rPr>
      <w:t>—</w:t>
    </w:r>
    <w:r w:rsidR="0053360C">
      <w:rPr>
        <w:noProof/>
      </w:rPr>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7933"/>
    <w:multiLevelType w:val="multilevel"/>
    <w:tmpl w:val="02837933"/>
    <w:lvl w:ilvl="0">
      <w:start w:val="1"/>
      <w:numFmt w:val="decimal"/>
      <w:pStyle w:val="a"/>
      <w:lvlText w:val="[%1]"/>
      <w:lvlJc w:val="left"/>
      <w:pPr>
        <w:tabs>
          <w:tab w:val="left" w:pos="6749"/>
        </w:tabs>
        <w:ind w:left="6749" w:hanging="648"/>
      </w:pPr>
    </w:lvl>
    <w:lvl w:ilvl="1">
      <w:start w:val="1"/>
      <w:numFmt w:val="lowerLetter"/>
      <w:lvlText w:val="%2)"/>
      <w:lvlJc w:val="left"/>
      <w:pPr>
        <w:tabs>
          <w:tab w:val="left" w:pos="6941"/>
        </w:tabs>
        <w:ind w:left="6941" w:hanging="420"/>
      </w:pPr>
    </w:lvl>
    <w:lvl w:ilvl="2">
      <w:start w:val="1"/>
      <w:numFmt w:val="lowerRoman"/>
      <w:lvlText w:val="%3."/>
      <w:lvlJc w:val="right"/>
      <w:pPr>
        <w:tabs>
          <w:tab w:val="left" w:pos="7361"/>
        </w:tabs>
        <w:ind w:left="7361" w:hanging="420"/>
      </w:pPr>
    </w:lvl>
    <w:lvl w:ilvl="3">
      <w:start w:val="1"/>
      <w:numFmt w:val="decimal"/>
      <w:lvlText w:val="%4."/>
      <w:lvlJc w:val="left"/>
      <w:pPr>
        <w:tabs>
          <w:tab w:val="left" w:pos="7781"/>
        </w:tabs>
        <w:ind w:left="7781" w:hanging="420"/>
      </w:pPr>
    </w:lvl>
    <w:lvl w:ilvl="4">
      <w:start w:val="1"/>
      <w:numFmt w:val="lowerLetter"/>
      <w:lvlText w:val="%5)"/>
      <w:lvlJc w:val="left"/>
      <w:pPr>
        <w:tabs>
          <w:tab w:val="left" w:pos="8201"/>
        </w:tabs>
        <w:ind w:left="8201" w:hanging="420"/>
      </w:pPr>
    </w:lvl>
    <w:lvl w:ilvl="5">
      <w:start w:val="1"/>
      <w:numFmt w:val="lowerRoman"/>
      <w:lvlText w:val="%6."/>
      <w:lvlJc w:val="right"/>
      <w:pPr>
        <w:tabs>
          <w:tab w:val="left" w:pos="8621"/>
        </w:tabs>
        <w:ind w:left="8621" w:hanging="420"/>
      </w:pPr>
    </w:lvl>
    <w:lvl w:ilvl="6">
      <w:start w:val="1"/>
      <w:numFmt w:val="decimal"/>
      <w:lvlText w:val="%7."/>
      <w:lvlJc w:val="left"/>
      <w:pPr>
        <w:tabs>
          <w:tab w:val="left" w:pos="9041"/>
        </w:tabs>
        <w:ind w:left="9041" w:hanging="420"/>
      </w:pPr>
    </w:lvl>
    <w:lvl w:ilvl="7">
      <w:start w:val="1"/>
      <w:numFmt w:val="lowerLetter"/>
      <w:lvlText w:val="%8)"/>
      <w:lvlJc w:val="left"/>
      <w:pPr>
        <w:tabs>
          <w:tab w:val="left" w:pos="9461"/>
        </w:tabs>
        <w:ind w:left="9461" w:hanging="420"/>
      </w:pPr>
    </w:lvl>
    <w:lvl w:ilvl="8">
      <w:start w:val="1"/>
      <w:numFmt w:val="lowerRoman"/>
      <w:lvlText w:val="%9."/>
      <w:lvlJc w:val="right"/>
      <w:pPr>
        <w:tabs>
          <w:tab w:val="left" w:pos="9881"/>
        </w:tabs>
        <w:ind w:left="9881"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1276"/>
        </w:tabs>
        <w:ind w:left="1276" w:hanging="426"/>
      </w:pPr>
      <w:rPr>
        <w:rFonts w:ascii="Times New Roman" w:eastAsia="宋体" w:hAnsi="Times New Roman" w:cs="Times New Roman" w:hint="default"/>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ocumentProtection w:edit="forms" w:enforcement="0"/>
  <w:defaultTabStop w:val="420"/>
  <w:evenAndOddHeaders/>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0FC"/>
    <w:rsid w:val="0000040A"/>
    <w:rsid w:val="00000A94"/>
    <w:rsid w:val="00001972"/>
    <w:rsid w:val="00001D9A"/>
    <w:rsid w:val="000050FC"/>
    <w:rsid w:val="00006D43"/>
    <w:rsid w:val="00007B3A"/>
    <w:rsid w:val="000107E0"/>
    <w:rsid w:val="00011FDE"/>
    <w:rsid w:val="000120F7"/>
    <w:rsid w:val="00012FFD"/>
    <w:rsid w:val="00014162"/>
    <w:rsid w:val="00014340"/>
    <w:rsid w:val="00014D3F"/>
    <w:rsid w:val="00016A9C"/>
    <w:rsid w:val="000207B2"/>
    <w:rsid w:val="00022184"/>
    <w:rsid w:val="00022762"/>
    <w:rsid w:val="000238E0"/>
    <w:rsid w:val="000249DB"/>
    <w:rsid w:val="0002595E"/>
    <w:rsid w:val="00027914"/>
    <w:rsid w:val="000303C3"/>
    <w:rsid w:val="00030F5F"/>
    <w:rsid w:val="000331D3"/>
    <w:rsid w:val="000346A5"/>
    <w:rsid w:val="00034F60"/>
    <w:rsid w:val="000359C3"/>
    <w:rsid w:val="00035A7D"/>
    <w:rsid w:val="000365ED"/>
    <w:rsid w:val="000409C5"/>
    <w:rsid w:val="0004249A"/>
    <w:rsid w:val="00043282"/>
    <w:rsid w:val="00044286"/>
    <w:rsid w:val="00047F28"/>
    <w:rsid w:val="000503AA"/>
    <w:rsid w:val="000506A1"/>
    <w:rsid w:val="000515DD"/>
    <w:rsid w:val="0005265A"/>
    <w:rsid w:val="000539DD"/>
    <w:rsid w:val="00053BD3"/>
    <w:rsid w:val="00055469"/>
    <w:rsid w:val="000556ED"/>
    <w:rsid w:val="00055FE2"/>
    <w:rsid w:val="0005616F"/>
    <w:rsid w:val="00060C2E"/>
    <w:rsid w:val="00061033"/>
    <w:rsid w:val="000619E9"/>
    <w:rsid w:val="000622D4"/>
    <w:rsid w:val="0006357D"/>
    <w:rsid w:val="000660CF"/>
    <w:rsid w:val="00067CBF"/>
    <w:rsid w:val="00067F1E"/>
    <w:rsid w:val="00071CC0"/>
    <w:rsid w:val="00071CFC"/>
    <w:rsid w:val="00073C8C"/>
    <w:rsid w:val="00077B64"/>
    <w:rsid w:val="00080A1C"/>
    <w:rsid w:val="00082317"/>
    <w:rsid w:val="00083D2C"/>
    <w:rsid w:val="00086AA1"/>
    <w:rsid w:val="00087A77"/>
    <w:rsid w:val="00090CA6"/>
    <w:rsid w:val="00091E84"/>
    <w:rsid w:val="00092B8A"/>
    <w:rsid w:val="00092FB0"/>
    <w:rsid w:val="000934C5"/>
    <w:rsid w:val="00093D25"/>
    <w:rsid w:val="00093DAB"/>
    <w:rsid w:val="00094D73"/>
    <w:rsid w:val="00096576"/>
    <w:rsid w:val="00096D63"/>
    <w:rsid w:val="000A0B60"/>
    <w:rsid w:val="000A0EB8"/>
    <w:rsid w:val="000A15FF"/>
    <w:rsid w:val="000A179C"/>
    <w:rsid w:val="000A19FC"/>
    <w:rsid w:val="000A296B"/>
    <w:rsid w:val="000A39BD"/>
    <w:rsid w:val="000A7311"/>
    <w:rsid w:val="000B060F"/>
    <w:rsid w:val="000B1592"/>
    <w:rsid w:val="000B1FF2"/>
    <w:rsid w:val="000B3CDA"/>
    <w:rsid w:val="000B679A"/>
    <w:rsid w:val="000B6A0B"/>
    <w:rsid w:val="000B70EF"/>
    <w:rsid w:val="000C0F6C"/>
    <w:rsid w:val="000C11DB"/>
    <w:rsid w:val="000C1492"/>
    <w:rsid w:val="000C1DFD"/>
    <w:rsid w:val="000C2FBD"/>
    <w:rsid w:val="000C3770"/>
    <w:rsid w:val="000C4B41"/>
    <w:rsid w:val="000C57D6"/>
    <w:rsid w:val="000C6362"/>
    <w:rsid w:val="000C7666"/>
    <w:rsid w:val="000D0A9C"/>
    <w:rsid w:val="000D1795"/>
    <w:rsid w:val="000D1C50"/>
    <w:rsid w:val="000D2842"/>
    <w:rsid w:val="000D329A"/>
    <w:rsid w:val="000D4B9C"/>
    <w:rsid w:val="000D4EB6"/>
    <w:rsid w:val="000D740C"/>
    <w:rsid w:val="000D753B"/>
    <w:rsid w:val="000E4C9E"/>
    <w:rsid w:val="000E6FD7"/>
    <w:rsid w:val="000E7144"/>
    <w:rsid w:val="000F06E1"/>
    <w:rsid w:val="000F0AAD"/>
    <w:rsid w:val="000F0E3C"/>
    <w:rsid w:val="000F19D5"/>
    <w:rsid w:val="000F3BD5"/>
    <w:rsid w:val="000F4050"/>
    <w:rsid w:val="000F4AEA"/>
    <w:rsid w:val="000F67E9"/>
    <w:rsid w:val="00104926"/>
    <w:rsid w:val="00113B1E"/>
    <w:rsid w:val="00116C8C"/>
    <w:rsid w:val="0011711C"/>
    <w:rsid w:val="00122299"/>
    <w:rsid w:val="00124E4F"/>
    <w:rsid w:val="001260B7"/>
    <w:rsid w:val="001265CB"/>
    <w:rsid w:val="00130BD2"/>
    <w:rsid w:val="0013139A"/>
    <w:rsid w:val="001321C6"/>
    <w:rsid w:val="001325C4"/>
    <w:rsid w:val="00133010"/>
    <w:rsid w:val="001338EE"/>
    <w:rsid w:val="00133AAE"/>
    <w:rsid w:val="00135323"/>
    <w:rsid w:val="001356C4"/>
    <w:rsid w:val="00137565"/>
    <w:rsid w:val="001402D3"/>
    <w:rsid w:val="0014097B"/>
    <w:rsid w:val="00141114"/>
    <w:rsid w:val="001419FC"/>
    <w:rsid w:val="00142969"/>
    <w:rsid w:val="001446C2"/>
    <w:rsid w:val="001457E7"/>
    <w:rsid w:val="00145D9D"/>
    <w:rsid w:val="0014617B"/>
    <w:rsid w:val="00146388"/>
    <w:rsid w:val="00147011"/>
    <w:rsid w:val="001529E5"/>
    <w:rsid w:val="00152FB3"/>
    <w:rsid w:val="00153C7E"/>
    <w:rsid w:val="00154393"/>
    <w:rsid w:val="00156B25"/>
    <w:rsid w:val="00156E1A"/>
    <w:rsid w:val="00157642"/>
    <w:rsid w:val="00157894"/>
    <w:rsid w:val="00157B55"/>
    <w:rsid w:val="00160FAA"/>
    <w:rsid w:val="001642FA"/>
    <w:rsid w:val="001649EB"/>
    <w:rsid w:val="00164BAF"/>
    <w:rsid w:val="00164FA8"/>
    <w:rsid w:val="00165065"/>
    <w:rsid w:val="00165434"/>
    <w:rsid w:val="001655E0"/>
    <w:rsid w:val="0016580B"/>
    <w:rsid w:val="00165F49"/>
    <w:rsid w:val="00166B88"/>
    <w:rsid w:val="0016770A"/>
    <w:rsid w:val="00170804"/>
    <w:rsid w:val="001708E9"/>
    <w:rsid w:val="00170DFE"/>
    <w:rsid w:val="0017340B"/>
    <w:rsid w:val="00173FB1"/>
    <w:rsid w:val="00176DFD"/>
    <w:rsid w:val="00177AEA"/>
    <w:rsid w:val="001805FE"/>
    <w:rsid w:val="001838E0"/>
    <w:rsid w:val="001852C9"/>
    <w:rsid w:val="00187A0B"/>
    <w:rsid w:val="00190087"/>
    <w:rsid w:val="001913C4"/>
    <w:rsid w:val="0019348F"/>
    <w:rsid w:val="00193A07"/>
    <w:rsid w:val="00194C95"/>
    <w:rsid w:val="00195C34"/>
    <w:rsid w:val="00196EF5"/>
    <w:rsid w:val="001A0677"/>
    <w:rsid w:val="001A1A53"/>
    <w:rsid w:val="001A234A"/>
    <w:rsid w:val="001A4CF3"/>
    <w:rsid w:val="001A6696"/>
    <w:rsid w:val="001B06E8"/>
    <w:rsid w:val="001B4C16"/>
    <w:rsid w:val="001B71D0"/>
    <w:rsid w:val="001B71EE"/>
    <w:rsid w:val="001C04A8"/>
    <w:rsid w:val="001C2958"/>
    <w:rsid w:val="001C2C03"/>
    <w:rsid w:val="001C3EDA"/>
    <w:rsid w:val="001C42F7"/>
    <w:rsid w:val="001C49E5"/>
    <w:rsid w:val="001C680C"/>
    <w:rsid w:val="001C7FEA"/>
    <w:rsid w:val="001D0499"/>
    <w:rsid w:val="001D0BBE"/>
    <w:rsid w:val="001D0ED4"/>
    <w:rsid w:val="001D212F"/>
    <w:rsid w:val="001D29D7"/>
    <w:rsid w:val="001D2DE7"/>
    <w:rsid w:val="001D411C"/>
    <w:rsid w:val="001D4498"/>
    <w:rsid w:val="001D735B"/>
    <w:rsid w:val="001D7EBF"/>
    <w:rsid w:val="001E0F27"/>
    <w:rsid w:val="001E1B6A"/>
    <w:rsid w:val="001E2484"/>
    <w:rsid w:val="001E3CC4"/>
    <w:rsid w:val="001E4882"/>
    <w:rsid w:val="001E73AB"/>
    <w:rsid w:val="001F092D"/>
    <w:rsid w:val="001F143A"/>
    <w:rsid w:val="001F1605"/>
    <w:rsid w:val="001F2508"/>
    <w:rsid w:val="001F4816"/>
    <w:rsid w:val="001F69B4"/>
    <w:rsid w:val="001F6F3D"/>
    <w:rsid w:val="001F7568"/>
    <w:rsid w:val="001F77C7"/>
    <w:rsid w:val="00200183"/>
    <w:rsid w:val="00200333"/>
    <w:rsid w:val="0020107D"/>
    <w:rsid w:val="00202AA4"/>
    <w:rsid w:val="002031F7"/>
    <w:rsid w:val="00203D9E"/>
    <w:rsid w:val="002040E6"/>
    <w:rsid w:val="0020527B"/>
    <w:rsid w:val="00205F2C"/>
    <w:rsid w:val="00210B15"/>
    <w:rsid w:val="00212B71"/>
    <w:rsid w:val="00213227"/>
    <w:rsid w:val="002142EA"/>
    <w:rsid w:val="00214EBF"/>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531B8"/>
    <w:rsid w:val="0026148A"/>
    <w:rsid w:val="00262696"/>
    <w:rsid w:val="00263D25"/>
    <w:rsid w:val="002643C3"/>
    <w:rsid w:val="00264A0C"/>
    <w:rsid w:val="00266EEB"/>
    <w:rsid w:val="00267EF4"/>
    <w:rsid w:val="00270CB8"/>
    <w:rsid w:val="00272B08"/>
    <w:rsid w:val="00275567"/>
    <w:rsid w:val="00281BB8"/>
    <w:rsid w:val="00281E9E"/>
    <w:rsid w:val="00282405"/>
    <w:rsid w:val="00285170"/>
    <w:rsid w:val="00285361"/>
    <w:rsid w:val="00290520"/>
    <w:rsid w:val="00290913"/>
    <w:rsid w:val="00292D60"/>
    <w:rsid w:val="00293B30"/>
    <w:rsid w:val="00294D34"/>
    <w:rsid w:val="00294E3B"/>
    <w:rsid w:val="00296193"/>
    <w:rsid w:val="00296C66"/>
    <w:rsid w:val="00296EBE"/>
    <w:rsid w:val="002974E3"/>
    <w:rsid w:val="002A084B"/>
    <w:rsid w:val="002A1260"/>
    <w:rsid w:val="002A1589"/>
    <w:rsid w:val="002A1608"/>
    <w:rsid w:val="002A16E3"/>
    <w:rsid w:val="002A25DC"/>
    <w:rsid w:val="002A3AAB"/>
    <w:rsid w:val="002A4CEA"/>
    <w:rsid w:val="002A5977"/>
    <w:rsid w:val="002A5A13"/>
    <w:rsid w:val="002A757F"/>
    <w:rsid w:val="002A7EC4"/>
    <w:rsid w:val="002A7F44"/>
    <w:rsid w:val="002B078B"/>
    <w:rsid w:val="002B0C40"/>
    <w:rsid w:val="002B1966"/>
    <w:rsid w:val="002B236B"/>
    <w:rsid w:val="002B4508"/>
    <w:rsid w:val="002B52C6"/>
    <w:rsid w:val="002B5779"/>
    <w:rsid w:val="002B5AEA"/>
    <w:rsid w:val="002B7332"/>
    <w:rsid w:val="002B7F51"/>
    <w:rsid w:val="002C09E7"/>
    <w:rsid w:val="002C150D"/>
    <w:rsid w:val="002C1BCB"/>
    <w:rsid w:val="002C1E06"/>
    <w:rsid w:val="002C21C9"/>
    <w:rsid w:val="002C3F07"/>
    <w:rsid w:val="002C5278"/>
    <w:rsid w:val="002C6B57"/>
    <w:rsid w:val="002C7EBB"/>
    <w:rsid w:val="002D06C1"/>
    <w:rsid w:val="002D1B2E"/>
    <w:rsid w:val="002D3C74"/>
    <w:rsid w:val="002D42B5"/>
    <w:rsid w:val="002D4F1A"/>
    <w:rsid w:val="002D6EC6"/>
    <w:rsid w:val="002D79AC"/>
    <w:rsid w:val="002E039D"/>
    <w:rsid w:val="002E3B6B"/>
    <w:rsid w:val="002E4D5A"/>
    <w:rsid w:val="002E6326"/>
    <w:rsid w:val="002F30E0"/>
    <w:rsid w:val="002F35E4"/>
    <w:rsid w:val="002F3730"/>
    <w:rsid w:val="002F38E1"/>
    <w:rsid w:val="002F7164"/>
    <w:rsid w:val="002F7AF6"/>
    <w:rsid w:val="00300E63"/>
    <w:rsid w:val="00302F5F"/>
    <w:rsid w:val="0030441D"/>
    <w:rsid w:val="00305A6F"/>
    <w:rsid w:val="00306063"/>
    <w:rsid w:val="00306A07"/>
    <w:rsid w:val="00307C1D"/>
    <w:rsid w:val="00313B85"/>
    <w:rsid w:val="00317988"/>
    <w:rsid w:val="003221B4"/>
    <w:rsid w:val="0032258D"/>
    <w:rsid w:val="00322E62"/>
    <w:rsid w:val="00324D13"/>
    <w:rsid w:val="00324EDD"/>
    <w:rsid w:val="003331E4"/>
    <w:rsid w:val="00336C64"/>
    <w:rsid w:val="00337162"/>
    <w:rsid w:val="0034178E"/>
    <w:rsid w:val="0034194F"/>
    <w:rsid w:val="0034199A"/>
    <w:rsid w:val="00343B52"/>
    <w:rsid w:val="00344605"/>
    <w:rsid w:val="003474AA"/>
    <w:rsid w:val="0034762C"/>
    <w:rsid w:val="00350D1D"/>
    <w:rsid w:val="00352C83"/>
    <w:rsid w:val="00352F1A"/>
    <w:rsid w:val="00356436"/>
    <w:rsid w:val="00360C1F"/>
    <w:rsid w:val="0036107C"/>
    <w:rsid w:val="003615D2"/>
    <w:rsid w:val="0036429C"/>
    <w:rsid w:val="0036450D"/>
    <w:rsid w:val="00364A53"/>
    <w:rsid w:val="003654CB"/>
    <w:rsid w:val="00365AA9"/>
    <w:rsid w:val="00365F86"/>
    <w:rsid w:val="00365F87"/>
    <w:rsid w:val="00366894"/>
    <w:rsid w:val="00366E89"/>
    <w:rsid w:val="003705F4"/>
    <w:rsid w:val="003708E8"/>
    <w:rsid w:val="00370D58"/>
    <w:rsid w:val="00371316"/>
    <w:rsid w:val="00376713"/>
    <w:rsid w:val="00376F7E"/>
    <w:rsid w:val="00380467"/>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8C2"/>
    <w:rsid w:val="003974EB"/>
    <w:rsid w:val="00397593"/>
    <w:rsid w:val="00397CC5"/>
    <w:rsid w:val="003A0E12"/>
    <w:rsid w:val="003A11D1"/>
    <w:rsid w:val="003A1582"/>
    <w:rsid w:val="003A3D9C"/>
    <w:rsid w:val="003A4077"/>
    <w:rsid w:val="003A4AA7"/>
    <w:rsid w:val="003B09AD"/>
    <w:rsid w:val="003B1F18"/>
    <w:rsid w:val="003B4A9E"/>
    <w:rsid w:val="003B5BF0"/>
    <w:rsid w:val="003B60BF"/>
    <w:rsid w:val="003B61A0"/>
    <w:rsid w:val="003B6BE3"/>
    <w:rsid w:val="003C010C"/>
    <w:rsid w:val="003C0A6C"/>
    <w:rsid w:val="003C14F8"/>
    <w:rsid w:val="003C4CC5"/>
    <w:rsid w:val="003C5A43"/>
    <w:rsid w:val="003D0519"/>
    <w:rsid w:val="003D0FF6"/>
    <w:rsid w:val="003D262C"/>
    <w:rsid w:val="003D5F31"/>
    <w:rsid w:val="003D6D61"/>
    <w:rsid w:val="003D748C"/>
    <w:rsid w:val="003E019F"/>
    <w:rsid w:val="003E091D"/>
    <w:rsid w:val="003E1C53"/>
    <w:rsid w:val="003E2A69"/>
    <w:rsid w:val="003E2D49"/>
    <w:rsid w:val="003E2FD4"/>
    <w:rsid w:val="003E49F6"/>
    <w:rsid w:val="003E54F3"/>
    <w:rsid w:val="003E660F"/>
    <w:rsid w:val="003F074E"/>
    <w:rsid w:val="003F0841"/>
    <w:rsid w:val="003F23D3"/>
    <w:rsid w:val="003F282A"/>
    <w:rsid w:val="003F3F08"/>
    <w:rsid w:val="003F49F1"/>
    <w:rsid w:val="003F6272"/>
    <w:rsid w:val="00400E72"/>
    <w:rsid w:val="00401400"/>
    <w:rsid w:val="00402D8E"/>
    <w:rsid w:val="00404869"/>
    <w:rsid w:val="00405884"/>
    <w:rsid w:val="00407D39"/>
    <w:rsid w:val="0041477A"/>
    <w:rsid w:val="004167A3"/>
    <w:rsid w:val="00417938"/>
    <w:rsid w:val="00430CD2"/>
    <w:rsid w:val="00432DAA"/>
    <w:rsid w:val="00433140"/>
    <w:rsid w:val="00434305"/>
    <w:rsid w:val="00435DF7"/>
    <w:rsid w:val="00437374"/>
    <w:rsid w:val="0043741A"/>
    <w:rsid w:val="0044083F"/>
    <w:rsid w:val="00441AE7"/>
    <w:rsid w:val="00444B32"/>
    <w:rsid w:val="00445574"/>
    <w:rsid w:val="0044668F"/>
    <w:rsid w:val="004467FB"/>
    <w:rsid w:val="00450127"/>
    <w:rsid w:val="00451D19"/>
    <w:rsid w:val="00452D6B"/>
    <w:rsid w:val="00454484"/>
    <w:rsid w:val="004549F7"/>
    <w:rsid w:val="0045517B"/>
    <w:rsid w:val="00463B77"/>
    <w:rsid w:val="00463C7B"/>
    <w:rsid w:val="004643ED"/>
    <w:rsid w:val="004644A6"/>
    <w:rsid w:val="004659BD"/>
    <w:rsid w:val="00470775"/>
    <w:rsid w:val="004746B1"/>
    <w:rsid w:val="0047583F"/>
    <w:rsid w:val="00475CC5"/>
    <w:rsid w:val="00475DE8"/>
    <w:rsid w:val="00481C44"/>
    <w:rsid w:val="00482C64"/>
    <w:rsid w:val="00484936"/>
    <w:rsid w:val="00485A07"/>
    <w:rsid w:val="00485C89"/>
    <w:rsid w:val="00486BE3"/>
    <w:rsid w:val="004905E4"/>
    <w:rsid w:val="00490A89"/>
    <w:rsid w:val="00490AB4"/>
    <w:rsid w:val="00492F02"/>
    <w:rsid w:val="004939AE"/>
    <w:rsid w:val="004A06AD"/>
    <w:rsid w:val="004A12DF"/>
    <w:rsid w:val="004A16A0"/>
    <w:rsid w:val="004A1BA8"/>
    <w:rsid w:val="004A311D"/>
    <w:rsid w:val="004A3A8D"/>
    <w:rsid w:val="004A4B57"/>
    <w:rsid w:val="004A63FA"/>
    <w:rsid w:val="004A6A3D"/>
    <w:rsid w:val="004B0272"/>
    <w:rsid w:val="004B1E17"/>
    <w:rsid w:val="004B2701"/>
    <w:rsid w:val="004B2E1B"/>
    <w:rsid w:val="004B360F"/>
    <w:rsid w:val="004B3AA8"/>
    <w:rsid w:val="004B3E93"/>
    <w:rsid w:val="004C1FBC"/>
    <w:rsid w:val="004C25A2"/>
    <w:rsid w:val="004C3F1D"/>
    <w:rsid w:val="004C458D"/>
    <w:rsid w:val="004C67E4"/>
    <w:rsid w:val="004C7556"/>
    <w:rsid w:val="004C79B5"/>
    <w:rsid w:val="004C7E8B"/>
    <w:rsid w:val="004C7E9D"/>
    <w:rsid w:val="004C7F67"/>
    <w:rsid w:val="004D04A9"/>
    <w:rsid w:val="004D076D"/>
    <w:rsid w:val="004D0D2F"/>
    <w:rsid w:val="004D0EF1"/>
    <w:rsid w:val="004D2253"/>
    <w:rsid w:val="004D2D7E"/>
    <w:rsid w:val="004D4406"/>
    <w:rsid w:val="004D571C"/>
    <w:rsid w:val="004D737E"/>
    <w:rsid w:val="004D7C42"/>
    <w:rsid w:val="004E0465"/>
    <w:rsid w:val="004E08DA"/>
    <w:rsid w:val="004E127B"/>
    <w:rsid w:val="004E1390"/>
    <w:rsid w:val="004E1C0A"/>
    <w:rsid w:val="004E30C5"/>
    <w:rsid w:val="004E48DA"/>
    <w:rsid w:val="004E4AA5"/>
    <w:rsid w:val="004E4AEE"/>
    <w:rsid w:val="004E59E3"/>
    <w:rsid w:val="004E67C0"/>
    <w:rsid w:val="004F391A"/>
    <w:rsid w:val="004F3CFB"/>
    <w:rsid w:val="004F3DB0"/>
    <w:rsid w:val="004F6456"/>
    <w:rsid w:val="004F696E"/>
    <w:rsid w:val="004F6C71"/>
    <w:rsid w:val="00501139"/>
    <w:rsid w:val="00502505"/>
    <w:rsid w:val="0050363E"/>
    <w:rsid w:val="005039BC"/>
    <w:rsid w:val="00503B56"/>
    <w:rsid w:val="005043BB"/>
    <w:rsid w:val="00504A3D"/>
    <w:rsid w:val="00505767"/>
    <w:rsid w:val="005073F0"/>
    <w:rsid w:val="00510A7B"/>
    <w:rsid w:val="00512F6E"/>
    <w:rsid w:val="00513038"/>
    <w:rsid w:val="00514174"/>
    <w:rsid w:val="0051500A"/>
    <w:rsid w:val="00516088"/>
    <w:rsid w:val="00516B0B"/>
    <w:rsid w:val="005220EC"/>
    <w:rsid w:val="00523F95"/>
    <w:rsid w:val="00524D65"/>
    <w:rsid w:val="00525B16"/>
    <w:rsid w:val="00530E78"/>
    <w:rsid w:val="00531B57"/>
    <w:rsid w:val="0053360C"/>
    <w:rsid w:val="00533D04"/>
    <w:rsid w:val="00534804"/>
    <w:rsid w:val="00534BDF"/>
    <w:rsid w:val="005354EA"/>
    <w:rsid w:val="0053585F"/>
    <w:rsid w:val="00535EC4"/>
    <w:rsid w:val="00535ED9"/>
    <w:rsid w:val="0053692B"/>
    <w:rsid w:val="00541853"/>
    <w:rsid w:val="005429CC"/>
    <w:rsid w:val="00542D30"/>
    <w:rsid w:val="00543BDA"/>
    <w:rsid w:val="005441CC"/>
    <w:rsid w:val="005479DA"/>
    <w:rsid w:val="00547BCC"/>
    <w:rsid w:val="0055013B"/>
    <w:rsid w:val="00551F6F"/>
    <w:rsid w:val="00553439"/>
    <w:rsid w:val="00555044"/>
    <w:rsid w:val="00561475"/>
    <w:rsid w:val="00562308"/>
    <w:rsid w:val="0056487B"/>
    <w:rsid w:val="00564FB9"/>
    <w:rsid w:val="00573D9E"/>
    <w:rsid w:val="0057600F"/>
    <w:rsid w:val="0057668E"/>
    <w:rsid w:val="005767D9"/>
    <w:rsid w:val="005801E3"/>
    <w:rsid w:val="00581802"/>
    <w:rsid w:val="005836A8"/>
    <w:rsid w:val="0058409C"/>
    <w:rsid w:val="00584262"/>
    <w:rsid w:val="00586364"/>
    <w:rsid w:val="00586630"/>
    <w:rsid w:val="00587ADD"/>
    <w:rsid w:val="00593A49"/>
    <w:rsid w:val="00593CEC"/>
    <w:rsid w:val="00596160"/>
    <w:rsid w:val="005966E2"/>
    <w:rsid w:val="00597007"/>
    <w:rsid w:val="005A0966"/>
    <w:rsid w:val="005A11B7"/>
    <w:rsid w:val="005A1B38"/>
    <w:rsid w:val="005A260B"/>
    <w:rsid w:val="005A3D29"/>
    <w:rsid w:val="005A4958"/>
    <w:rsid w:val="005A4A1B"/>
    <w:rsid w:val="005A4B75"/>
    <w:rsid w:val="005A7830"/>
    <w:rsid w:val="005A7FCE"/>
    <w:rsid w:val="005B0ABF"/>
    <w:rsid w:val="005B0F3F"/>
    <w:rsid w:val="005B191C"/>
    <w:rsid w:val="005B4903"/>
    <w:rsid w:val="005B51CE"/>
    <w:rsid w:val="005B5885"/>
    <w:rsid w:val="005B5CD7"/>
    <w:rsid w:val="005B6CF6"/>
    <w:rsid w:val="005B7422"/>
    <w:rsid w:val="005C141B"/>
    <w:rsid w:val="005C29B8"/>
    <w:rsid w:val="005C5F21"/>
    <w:rsid w:val="005C7156"/>
    <w:rsid w:val="005D0C75"/>
    <w:rsid w:val="005D0E29"/>
    <w:rsid w:val="005D4171"/>
    <w:rsid w:val="005D6A95"/>
    <w:rsid w:val="005D6B2C"/>
    <w:rsid w:val="005D6D9C"/>
    <w:rsid w:val="005E2335"/>
    <w:rsid w:val="005E339E"/>
    <w:rsid w:val="005E34CA"/>
    <w:rsid w:val="005E3C18"/>
    <w:rsid w:val="005E4250"/>
    <w:rsid w:val="005E6812"/>
    <w:rsid w:val="005E7881"/>
    <w:rsid w:val="005E78E0"/>
    <w:rsid w:val="005F0D9C"/>
    <w:rsid w:val="005F284E"/>
    <w:rsid w:val="006015CE"/>
    <w:rsid w:val="00603BBD"/>
    <w:rsid w:val="00604784"/>
    <w:rsid w:val="00606419"/>
    <w:rsid w:val="00607D29"/>
    <w:rsid w:val="00611731"/>
    <w:rsid w:val="00612952"/>
    <w:rsid w:val="00614CC1"/>
    <w:rsid w:val="00615A9D"/>
    <w:rsid w:val="00617387"/>
    <w:rsid w:val="006205D6"/>
    <w:rsid w:val="0062217C"/>
    <w:rsid w:val="006230D2"/>
    <w:rsid w:val="00624F90"/>
    <w:rsid w:val="006252D8"/>
    <w:rsid w:val="006259BC"/>
    <w:rsid w:val="0062636B"/>
    <w:rsid w:val="0062661D"/>
    <w:rsid w:val="00632182"/>
    <w:rsid w:val="00632AE0"/>
    <w:rsid w:val="00633C17"/>
    <w:rsid w:val="00634D9E"/>
    <w:rsid w:val="00634DB8"/>
    <w:rsid w:val="00636E3E"/>
    <w:rsid w:val="006379F7"/>
    <w:rsid w:val="00637E4D"/>
    <w:rsid w:val="00640620"/>
    <w:rsid w:val="00641357"/>
    <w:rsid w:val="00641A1F"/>
    <w:rsid w:val="00645904"/>
    <w:rsid w:val="00651333"/>
    <w:rsid w:val="00651ACB"/>
    <w:rsid w:val="00651C47"/>
    <w:rsid w:val="00652AB2"/>
    <w:rsid w:val="00653FED"/>
    <w:rsid w:val="00654EC0"/>
    <w:rsid w:val="00654ED8"/>
    <w:rsid w:val="0065525B"/>
    <w:rsid w:val="00655D4F"/>
    <w:rsid w:val="00656D29"/>
    <w:rsid w:val="00661E02"/>
    <w:rsid w:val="006640E5"/>
    <w:rsid w:val="006646F1"/>
    <w:rsid w:val="00664929"/>
    <w:rsid w:val="00664F62"/>
    <w:rsid w:val="006655E1"/>
    <w:rsid w:val="00667920"/>
    <w:rsid w:val="00672060"/>
    <w:rsid w:val="00672BFD"/>
    <w:rsid w:val="006770F4"/>
    <w:rsid w:val="0067750B"/>
    <w:rsid w:val="00677A84"/>
    <w:rsid w:val="0068026D"/>
    <w:rsid w:val="00680A27"/>
    <w:rsid w:val="00681093"/>
    <w:rsid w:val="006816A4"/>
    <w:rsid w:val="006819B8"/>
    <w:rsid w:val="00681DAE"/>
    <w:rsid w:val="006840A6"/>
    <w:rsid w:val="006850CD"/>
    <w:rsid w:val="00685840"/>
    <w:rsid w:val="00685AAB"/>
    <w:rsid w:val="00685AC6"/>
    <w:rsid w:val="00693962"/>
    <w:rsid w:val="006960D7"/>
    <w:rsid w:val="006A07AA"/>
    <w:rsid w:val="006A25E5"/>
    <w:rsid w:val="006A2B46"/>
    <w:rsid w:val="006A336D"/>
    <w:rsid w:val="006A37B9"/>
    <w:rsid w:val="006A6034"/>
    <w:rsid w:val="006B2672"/>
    <w:rsid w:val="006B372B"/>
    <w:rsid w:val="006B54BF"/>
    <w:rsid w:val="006B5F44"/>
    <w:rsid w:val="006B5F90"/>
    <w:rsid w:val="006B62E4"/>
    <w:rsid w:val="006C15F5"/>
    <w:rsid w:val="006C1BBA"/>
    <w:rsid w:val="006C2079"/>
    <w:rsid w:val="006C5A62"/>
    <w:rsid w:val="006C5D68"/>
    <w:rsid w:val="006C6976"/>
    <w:rsid w:val="006C6DD0"/>
    <w:rsid w:val="006C788A"/>
    <w:rsid w:val="006D04EA"/>
    <w:rsid w:val="006D16C4"/>
    <w:rsid w:val="006D2A8A"/>
    <w:rsid w:val="006D3E96"/>
    <w:rsid w:val="006D4515"/>
    <w:rsid w:val="006D4BB1"/>
    <w:rsid w:val="006D6593"/>
    <w:rsid w:val="006F03A8"/>
    <w:rsid w:val="006F12C5"/>
    <w:rsid w:val="006F2356"/>
    <w:rsid w:val="006F2ACA"/>
    <w:rsid w:val="006F2ADC"/>
    <w:rsid w:val="006F2BFE"/>
    <w:rsid w:val="006F31E9"/>
    <w:rsid w:val="006F4139"/>
    <w:rsid w:val="006F6284"/>
    <w:rsid w:val="007002C5"/>
    <w:rsid w:val="00704387"/>
    <w:rsid w:val="0070471B"/>
    <w:rsid w:val="00707669"/>
    <w:rsid w:val="00711CBA"/>
    <w:rsid w:val="00711FB5"/>
    <w:rsid w:val="00712989"/>
    <w:rsid w:val="00712A01"/>
    <w:rsid w:val="00714F58"/>
    <w:rsid w:val="0071689D"/>
    <w:rsid w:val="00722FBF"/>
    <w:rsid w:val="00722FC2"/>
    <w:rsid w:val="00724E1B"/>
    <w:rsid w:val="00725949"/>
    <w:rsid w:val="00725ED3"/>
    <w:rsid w:val="00727FA2"/>
    <w:rsid w:val="007322D9"/>
    <w:rsid w:val="00732BC0"/>
    <w:rsid w:val="007350DB"/>
    <w:rsid w:val="0073720F"/>
    <w:rsid w:val="00737796"/>
    <w:rsid w:val="0074165C"/>
    <w:rsid w:val="00742C35"/>
    <w:rsid w:val="007432CA"/>
    <w:rsid w:val="007439EB"/>
    <w:rsid w:val="00743CB4"/>
    <w:rsid w:val="00743F0A"/>
    <w:rsid w:val="007444E8"/>
    <w:rsid w:val="00744CC3"/>
    <w:rsid w:val="0074548E"/>
    <w:rsid w:val="00745773"/>
    <w:rsid w:val="00746800"/>
    <w:rsid w:val="007501A8"/>
    <w:rsid w:val="00750D61"/>
    <w:rsid w:val="00750EE1"/>
    <w:rsid w:val="00752B4D"/>
    <w:rsid w:val="00752C51"/>
    <w:rsid w:val="00755402"/>
    <w:rsid w:val="00756B26"/>
    <w:rsid w:val="00756EDF"/>
    <w:rsid w:val="00757A02"/>
    <w:rsid w:val="007600E3"/>
    <w:rsid w:val="00765C43"/>
    <w:rsid w:val="00765EFB"/>
    <w:rsid w:val="007671CA"/>
    <w:rsid w:val="00767C61"/>
    <w:rsid w:val="0077008A"/>
    <w:rsid w:val="007707B1"/>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CC6"/>
    <w:rsid w:val="007A5D3A"/>
    <w:rsid w:val="007A6FD9"/>
    <w:rsid w:val="007A7FFA"/>
    <w:rsid w:val="007B04EB"/>
    <w:rsid w:val="007B0D4F"/>
    <w:rsid w:val="007B272A"/>
    <w:rsid w:val="007B5A3D"/>
    <w:rsid w:val="007B5B95"/>
    <w:rsid w:val="007B6032"/>
    <w:rsid w:val="007B62A1"/>
    <w:rsid w:val="007B68EA"/>
    <w:rsid w:val="007B7453"/>
    <w:rsid w:val="007C2D89"/>
    <w:rsid w:val="007C4593"/>
    <w:rsid w:val="007C51D4"/>
    <w:rsid w:val="007C5309"/>
    <w:rsid w:val="007C6069"/>
    <w:rsid w:val="007D06C4"/>
    <w:rsid w:val="007D1352"/>
    <w:rsid w:val="007D15E6"/>
    <w:rsid w:val="007D2508"/>
    <w:rsid w:val="007D346A"/>
    <w:rsid w:val="007D6518"/>
    <w:rsid w:val="007D76BD"/>
    <w:rsid w:val="007E0BF1"/>
    <w:rsid w:val="007E3F29"/>
    <w:rsid w:val="007E458E"/>
    <w:rsid w:val="007F0ED8"/>
    <w:rsid w:val="007F0F63"/>
    <w:rsid w:val="007F75CE"/>
    <w:rsid w:val="00800C89"/>
    <w:rsid w:val="008013A4"/>
    <w:rsid w:val="008027CE"/>
    <w:rsid w:val="00802F42"/>
    <w:rsid w:val="00804383"/>
    <w:rsid w:val="00804BB7"/>
    <w:rsid w:val="00804D41"/>
    <w:rsid w:val="008073D8"/>
    <w:rsid w:val="00810257"/>
    <w:rsid w:val="008104F5"/>
    <w:rsid w:val="00811072"/>
    <w:rsid w:val="00811369"/>
    <w:rsid w:val="00815419"/>
    <w:rsid w:val="008163C8"/>
    <w:rsid w:val="008164A1"/>
    <w:rsid w:val="00817293"/>
    <w:rsid w:val="00817325"/>
    <w:rsid w:val="008209E6"/>
    <w:rsid w:val="00821D19"/>
    <w:rsid w:val="00823303"/>
    <w:rsid w:val="008233B2"/>
    <w:rsid w:val="00823A9F"/>
    <w:rsid w:val="00823C85"/>
    <w:rsid w:val="00825138"/>
    <w:rsid w:val="008269DD"/>
    <w:rsid w:val="00830621"/>
    <w:rsid w:val="00830878"/>
    <w:rsid w:val="0083348C"/>
    <w:rsid w:val="008373D3"/>
    <w:rsid w:val="00840617"/>
    <w:rsid w:val="00840F84"/>
    <w:rsid w:val="00842A47"/>
    <w:rsid w:val="00843C13"/>
    <w:rsid w:val="00843DEF"/>
    <w:rsid w:val="008454F8"/>
    <w:rsid w:val="0085173A"/>
    <w:rsid w:val="008603CE"/>
    <w:rsid w:val="008620FC"/>
    <w:rsid w:val="008627A5"/>
    <w:rsid w:val="00863E05"/>
    <w:rsid w:val="0086491D"/>
    <w:rsid w:val="00865ACA"/>
    <w:rsid w:val="00865D28"/>
    <w:rsid w:val="00865F85"/>
    <w:rsid w:val="0086636D"/>
    <w:rsid w:val="00867C10"/>
    <w:rsid w:val="00870439"/>
    <w:rsid w:val="00870DA1"/>
    <w:rsid w:val="00883F93"/>
    <w:rsid w:val="00884DB3"/>
    <w:rsid w:val="00885A9D"/>
    <w:rsid w:val="008864F6"/>
    <w:rsid w:val="0089049D"/>
    <w:rsid w:val="00891AE8"/>
    <w:rsid w:val="008928C9"/>
    <w:rsid w:val="008930CB"/>
    <w:rsid w:val="008938DC"/>
    <w:rsid w:val="00893E23"/>
    <w:rsid w:val="00893FD1"/>
    <w:rsid w:val="00894836"/>
    <w:rsid w:val="00895172"/>
    <w:rsid w:val="00895680"/>
    <w:rsid w:val="00896DFF"/>
    <w:rsid w:val="0089762C"/>
    <w:rsid w:val="008977E1"/>
    <w:rsid w:val="008A173B"/>
    <w:rsid w:val="008A1893"/>
    <w:rsid w:val="008A238B"/>
    <w:rsid w:val="008A57E6"/>
    <w:rsid w:val="008A6F81"/>
    <w:rsid w:val="008A769A"/>
    <w:rsid w:val="008B0BF2"/>
    <w:rsid w:val="008B0C9C"/>
    <w:rsid w:val="008B166D"/>
    <w:rsid w:val="008B17F4"/>
    <w:rsid w:val="008B3615"/>
    <w:rsid w:val="008B4AC4"/>
    <w:rsid w:val="008B50C8"/>
    <w:rsid w:val="008B5281"/>
    <w:rsid w:val="008B7E05"/>
    <w:rsid w:val="008C1797"/>
    <w:rsid w:val="008C219C"/>
    <w:rsid w:val="008C475E"/>
    <w:rsid w:val="008C5418"/>
    <w:rsid w:val="008C619A"/>
    <w:rsid w:val="008D0CE8"/>
    <w:rsid w:val="008D2D1D"/>
    <w:rsid w:val="008D31C6"/>
    <w:rsid w:val="008D453D"/>
    <w:rsid w:val="008D53AD"/>
    <w:rsid w:val="008D562B"/>
    <w:rsid w:val="008D5733"/>
    <w:rsid w:val="008D622B"/>
    <w:rsid w:val="008D666C"/>
    <w:rsid w:val="008D7B54"/>
    <w:rsid w:val="008E051A"/>
    <w:rsid w:val="008E058B"/>
    <w:rsid w:val="008E0C9D"/>
    <w:rsid w:val="008E0E96"/>
    <w:rsid w:val="008E1648"/>
    <w:rsid w:val="008E1B3E"/>
    <w:rsid w:val="008E2319"/>
    <w:rsid w:val="008E4BB6"/>
    <w:rsid w:val="008E5518"/>
    <w:rsid w:val="008E6A84"/>
    <w:rsid w:val="008F0CDC"/>
    <w:rsid w:val="008F17A3"/>
    <w:rsid w:val="008F1ED3"/>
    <w:rsid w:val="008F4C29"/>
    <w:rsid w:val="008F5060"/>
    <w:rsid w:val="008F6F1A"/>
    <w:rsid w:val="008F70BD"/>
    <w:rsid w:val="008F788F"/>
    <w:rsid w:val="008F7EA2"/>
    <w:rsid w:val="0090026D"/>
    <w:rsid w:val="00902722"/>
    <w:rsid w:val="009027BC"/>
    <w:rsid w:val="009062E6"/>
    <w:rsid w:val="00910F5D"/>
    <w:rsid w:val="00911BE5"/>
    <w:rsid w:val="00913CA9"/>
    <w:rsid w:val="009145AE"/>
    <w:rsid w:val="009146CE"/>
    <w:rsid w:val="00914CA7"/>
    <w:rsid w:val="00915110"/>
    <w:rsid w:val="00915C3E"/>
    <w:rsid w:val="009161A8"/>
    <w:rsid w:val="009245AE"/>
    <w:rsid w:val="009245F5"/>
    <w:rsid w:val="009249EC"/>
    <w:rsid w:val="009264C2"/>
    <w:rsid w:val="009273B3"/>
    <w:rsid w:val="009305B5"/>
    <w:rsid w:val="00932347"/>
    <w:rsid w:val="009359F9"/>
    <w:rsid w:val="00936783"/>
    <w:rsid w:val="009378DD"/>
    <w:rsid w:val="0094029C"/>
    <w:rsid w:val="009407A8"/>
    <w:rsid w:val="009429D5"/>
    <w:rsid w:val="00942BF1"/>
    <w:rsid w:val="00942D2D"/>
    <w:rsid w:val="00945180"/>
    <w:rsid w:val="00945428"/>
    <w:rsid w:val="0094607B"/>
    <w:rsid w:val="009475DD"/>
    <w:rsid w:val="009503BC"/>
    <w:rsid w:val="009505AE"/>
    <w:rsid w:val="00953604"/>
    <w:rsid w:val="0095496B"/>
    <w:rsid w:val="00954BB8"/>
    <w:rsid w:val="009576E8"/>
    <w:rsid w:val="00960F1E"/>
    <w:rsid w:val="009610DC"/>
    <w:rsid w:val="00961490"/>
    <w:rsid w:val="0096381A"/>
    <w:rsid w:val="00965E04"/>
    <w:rsid w:val="00966E89"/>
    <w:rsid w:val="009674AD"/>
    <w:rsid w:val="00970CDC"/>
    <w:rsid w:val="00975727"/>
    <w:rsid w:val="00977010"/>
    <w:rsid w:val="00977D02"/>
    <w:rsid w:val="00977FF9"/>
    <w:rsid w:val="009809BB"/>
    <w:rsid w:val="0098282C"/>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3EC9"/>
    <w:rsid w:val="009A42C1"/>
    <w:rsid w:val="009A5429"/>
    <w:rsid w:val="009A72AD"/>
    <w:rsid w:val="009B09E0"/>
    <w:rsid w:val="009B0BC5"/>
    <w:rsid w:val="009B1247"/>
    <w:rsid w:val="009B6029"/>
    <w:rsid w:val="009B6971"/>
    <w:rsid w:val="009C0EAE"/>
    <w:rsid w:val="009C19E2"/>
    <w:rsid w:val="009C27F1"/>
    <w:rsid w:val="009C3152"/>
    <w:rsid w:val="009C3257"/>
    <w:rsid w:val="009C4CFA"/>
    <w:rsid w:val="009C5070"/>
    <w:rsid w:val="009D112C"/>
    <w:rsid w:val="009D1385"/>
    <w:rsid w:val="009D47FA"/>
    <w:rsid w:val="009D4C5B"/>
    <w:rsid w:val="009D50D2"/>
    <w:rsid w:val="009D6406"/>
    <w:rsid w:val="009D6BCA"/>
    <w:rsid w:val="009E0F62"/>
    <w:rsid w:val="009E4A58"/>
    <w:rsid w:val="009E5A2D"/>
    <w:rsid w:val="009E5AB2"/>
    <w:rsid w:val="009E6219"/>
    <w:rsid w:val="009F03B3"/>
    <w:rsid w:val="00A0096C"/>
    <w:rsid w:val="00A01757"/>
    <w:rsid w:val="00A028C0"/>
    <w:rsid w:val="00A02BAE"/>
    <w:rsid w:val="00A06000"/>
    <w:rsid w:val="00A06A6B"/>
    <w:rsid w:val="00A07E47"/>
    <w:rsid w:val="00A129D0"/>
    <w:rsid w:val="00A129EA"/>
    <w:rsid w:val="00A12C33"/>
    <w:rsid w:val="00A138BA"/>
    <w:rsid w:val="00A14C8E"/>
    <w:rsid w:val="00A153D9"/>
    <w:rsid w:val="00A15F09"/>
    <w:rsid w:val="00A169B6"/>
    <w:rsid w:val="00A20197"/>
    <w:rsid w:val="00A2271D"/>
    <w:rsid w:val="00A22B41"/>
    <w:rsid w:val="00A237D5"/>
    <w:rsid w:val="00A30EFC"/>
    <w:rsid w:val="00A31293"/>
    <w:rsid w:val="00A31984"/>
    <w:rsid w:val="00A32D73"/>
    <w:rsid w:val="00A3367B"/>
    <w:rsid w:val="00A33C67"/>
    <w:rsid w:val="00A3597D"/>
    <w:rsid w:val="00A36DD1"/>
    <w:rsid w:val="00A4006C"/>
    <w:rsid w:val="00A40091"/>
    <w:rsid w:val="00A4030F"/>
    <w:rsid w:val="00A41C79"/>
    <w:rsid w:val="00A41CB5"/>
    <w:rsid w:val="00A42CDF"/>
    <w:rsid w:val="00A42CF4"/>
    <w:rsid w:val="00A4452E"/>
    <w:rsid w:val="00A4472C"/>
    <w:rsid w:val="00A44E69"/>
    <w:rsid w:val="00A45113"/>
    <w:rsid w:val="00A4661E"/>
    <w:rsid w:val="00A55BD6"/>
    <w:rsid w:val="00A55D50"/>
    <w:rsid w:val="00A57142"/>
    <w:rsid w:val="00A63610"/>
    <w:rsid w:val="00A648CD"/>
    <w:rsid w:val="00A6537A"/>
    <w:rsid w:val="00A67866"/>
    <w:rsid w:val="00A70B07"/>
    <w:rsid w:val="00A723F8"/>
    <w:rsid w:val="00A7562B"/>
    <w:rsid w:val="00A77444"/>
    <w:rsid w:val="00A77CCB"/>
    <w:rsid w:val="00A83D8D"/>
    <w:rsid w:val="00A8446B"/>
    <w:rsid w:val="00A8473F"/>
    <w:rsid w:val="00A862C8"/>
    <w:rsid w:val="00A862D6"/>
    <w:rsid w:val="00A8715E"/>
    <w:rsid w:val="00A9295B"/>
    <w:rsid w:val="00A93B09"/>
    <w:rsid w:val="00A952D7"/>
    <w:rsid w:val="00A963F7"/>
    <w:rsid w:val="00A96AD8"/>
    <w:rsid w:val="00A96C26"/>
    <w:rsid w:val="00AA052C"/>
    <w:rsid w:val="00AA1E45"/>
    <w:rsid w:val="00AA4286"/>
    <w:rsid w:val="00AA456B"/>
    <w:rsid w:val="00AA57F5"/>
    <w:rsid w:val="00AA672E"/>
    <w:rsid w:val="00AA6CA1"/>
    <w:rsid w:val="00AA6EC9"/>
    <w:rsid w:val="00AB6309"/>
    <w:rsid w:val="00AB6C5F"/>
    <w:rsid w:val="00AB7129"/>
    <w:rsid w:val="00AC27A6"/>
    <w:rsid w:val="00AC30F7"/>
    <w:rsid w:val="00AC3A5A"/>
    <w:rsid w:val="00AC4D95"/>
    <w:rsid w:val="00AC546C"/>
    <w:rsid w:val="00AC5DF4"/>
    <w:rsid w:val="00AD0AEF"/>
    <w:rsid w:val="00AD11B7"/>
    <w:rsid w:val="00AD1A94"/>
    <w:rsid w:val="00AD1C05"/>
    <w:rsid w:val="00AD4126"/>
    <w:rsid w:val="00AD421C"/>
    <w:rsid w:val="00AD44FA"/>
    <w:rsid w:val="00AD6768"/>
    <w:rsid w:val="00AD7599"/>
    <w:rsid w:val="00AE070A"/>
    <w:rsid w:val="00AE101C"/>
    <w:rsid w:val="00AE2A69"/>
    <w:rsid w:val="00AE37E5"/>
    <w:rsid w:val="00AE4455"/>
    <w:rsid w:val="00AE5EB4"/>
    <w:rsid w:val="00AF0C18"/>
    <w:rsid w:val="00AF0FB6"/>
    <w:rsid w:val="00AF38C0"/>
    <w:rsid w:val="00AF4434"/>
    <w:rsid w:val="00AF47C5"/>
    <w:rsid w:val="00AF5398"/>
    <w:rsid w:val="00B00337"/>
    <w:rsid w:val="00B049AF"/>
    <w:rsid w:val="00B07242"/>
    <w:rsid w:val="00B10534"/>
    <w:rsid w:val="00B113DB"/>
    <w:rsid w:val="00B11D8A"/>
    <w:rsid w:val="00B12981"/>
    <w:rsid w:val="00B136A7"/>
    <w:rsid w:val="00B137D2"/>
    <w:rsid w:val="00B147DD"/>
    <w:rsid w:val="00B14A30"/>
    <w:rsid w:val="00B156FD"/>
    <w:rsid w:val="00B16689"/>
    <w:rsid w:val="00B2179A"/>
    <w:rsid w:val="00B21F61"/>
    <w:rsid w:val="00B261F1"/>
    <w:rsid w:val="00B265BC"/>
    <w:rsid w:val="00B31FB1"/>
    <w:rsid w:val="00B33952"/>
    <w:rsid w:val="00B33C5E"/>
    <w:rsid w:val="00B342F4"/>
    <w:rsid w:val="00B34369"/>
    <w:rsid w:val="00B34DC2"/>
    <w:rsid w:val="00B34F81"/>
    <w:rsid w:val="00B378E5"/>
    <w:rsid w:val="00B403E1"/>
    <w:rsid w:val="00B4346D"/>
    <w:rsid w:val="00B440F4"/>
    <w:rsid w:val="00B447A5"/>
    <w:rsid w:val="00B4654C"/>
    <w:rsid w:val="00B46BC0"/>
    <w:rsid w:val="00B47293"/>
    <w:rsid w:val="00B50E50"/>
    <w:rsid w:val="00B52120"/>
    <w:rsid w:val="00B52A19"/>
    <w:rsid w:val="00B54ABC"/>
    <w:rsid w:val="00B55BEC"/>
    <w:rsid w:val="00B56FBE"/>
    <w:rsid w:val="00B57B7B"/>
    <w:rsid w:val="00B60ACF"/>
    <w:rsid w:val="00B625AF"/>
    <w:rsid w:val="00B62B58"/>
    <w:rsid w:val="00B65149"/>
    <w:rsid w:val="00B66567"/>
    <w:rsid w:val="00B66F52"/>
    <w:rsid w:val="00B66FE5"/>
    <w:rsid w:val="00B71768"/>
    <w:rsid w:val="00B72880"/>
    <w:rsid w:val="00B73C00"/>
    <w:rsid w:val="00B758BF"/>
    <w:rsid w:val="00B75AAE"/>
    <w:rsid w:val="00B76BFE"/>
    <w:rsid w:val="00B77EC8"/>
    <w:rsid w:val="00B827A6"/>
    <w:rsid w:val="00B831CE"/>
    <w:rsid w:val="00B8343D"/>
    <w:rsid w:val="00B8446B"/>
    <w:rsid w:val="00B86677"/>
    <w:rsid w:val="00B87131"/>
    <w:rsid w:val="00B909D8"/>
    <w:rsid w:val="00B93996"/>
    <w:rsid w:val="00B939B1"/>
    <w:rsid w:val="00B93E82"/>
    <w:rsid w:val="00B96D40"/>
    <w:rsid w:val="00B972B3"/>
    <w:rsid w:val="00B97386"/>
    <w:rsid w:val="00BA263B"/>
    <w:rsid w:val="00BA42B2"/>
    <w:rsid w:val="00BA4759"/>
    <w:rsid w:val="00BA58D4"/>
    <w:rsid w:val="00BA5B9E"/>
    <w:rsid w:val="00BA7C9A"/>
    <w:rsid w:val="00BB3129"/>
    <w:rsid w:val="00BB5A9C"/>
    <w:rsid w:val="00BB5F8F"/>
    <w:rsid w:val="00BB657A"/>
    <w:rsid w:val="00BB6C39"/>
    <w:rsid w:val="00BC1A4E"/>
    <w:rsid w:val="00BC5DC7"/>
    <w:rsid w:val="00BC6B8B"/>
    <w:rsid w:val="00BC73D8"/>
    <w:rsid w:val="00BD2515"/>
    <w:rsid w:val="00BD2D76"/>
    <w:rsid w:val="00BD52D7"/>
    <w:rsid w:val="00BD5AD2"/>
    <w:rsid w:val="00BD5BB8"/>
    <w:rsid w:val="00BE22F3"/>
    <w:rsid w:val="00BE3642"/>
    <w:rsid w:val="00BE4B6E"/>
    <w:rsid w:val="00BE50C4"/>
    <w:rsid w:val="00BE5B52"/>
    <w:rsid w:val="00BE7445"/>
    <w:rsid w:val="00BE7B8D"/>
    <w:rsid w:val="00BF0993"/>
    <w:rsid w:val="00BF10A9"/>
    <w:rsid w:val="00BF1703"/>
    <w:rsid w:val="00BF231C"/>
    <w:rsid w:val="00BF51E5"/>
    <w:rsid w:val="00BF74A6"/>
    <w:rsid w:val="00C003AD"/>
    <w:rsid w:val="00C013AD"/>
    <w:rsid w:val="00C01D07"/>
    <w:rsid w:val="00C04904"/>
    <w:rsid w:val="00C056B3"/>
    <w:rsid w:val="00C07265"/>
    <w:rsid w:val="00C103E5"/>
    <w:rsid w:val="00C13319"/>
    <w:rsid w:val="00C13EE9"/>
    <w:rsid w:val="00C214D4"/>
    <w:rsid w:val="00C21540"/>
    <w:rsid w:val="00C21906"/>
    <w:rsid w:val="00C21BFA"/>
    <w:rsid w:val="00C23077"/>
    <w:rsid w:val="00C2355C"/>
    <w:rsid w:val="00C24C8D"/>
    <w:rsid w:val="00C25FE2"/>
    <w:rsid w:val="00C26B53"/>
    <w:rsid w:val="00C27002"/>
    <w:rsid w:val="00C279B2"/>
    <w:rsid w:val="00C33E50"/>
    <w:rsid w:val="00C34C20"/>
    <w:rsid w:val="00C34F97"/>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7412E"/>
    <w:rsid w:val="00C802AA"/>
    <w:rsid w:val="00C80CB8"/>
    <w:rsid w:val="00C819F8"/>
    <w:rsid w:val="00C82446"/>
    <w:rsid w:val="00C8248C"/>
    <w:rsid w:val="00C84E33"/>
    <w:rsid w:val="00C856B2"/>
    <w:rsid w:val="00C86D6F"/>
    <w:rsid w:val="00C905FC"/>
    <w:rsid w:val="00C906AC"/>
    <w:rsid w:val="00C91621"/>
    <w:rsid w:val="00C92D03"/>
    <w:rsid w:val="00C9319C"/>
    <w:rsid w:val="00C9435D"/>
    <w:rsid w:val="00C94C62"/>
    <w:rsid w:val="00C94DF2"/>
    <w:rsid w:val="00C96741"/>
    <w:rsid w:val="00CA2387"/>
    <w:rsid w:val="00CA2D1B"/>
    <w:rsid w:val="00CA375D"/>
    <w:rsid w:val="00CA5558"/>
    <w:rsid w:val="00CA662A"/>
    <w:rsid w:val="00CA7A56"/>
    <w:rsid w:val="00CA7AFD"/>
    <w:rsid w:val="00CA7C3C"/>
    <w:rsid w:val="00CB0189"/>
    <w:rsid w:val="00CB0BA2"/>
    <w:rsid w:val="00CB1A42"/>
    <w:rsid w:val="00CB1B0C"/>
    <w:rsid w:val="00CB2C0B"/>
    <w:rsid w:val="00CB517D"/>
    <w:rsid w:val="00CB61CD"/>
    <w:rsid w:val="00CB75C8"/>
    <w:rsid w:val="00CC038D"/>
    <w:rsid w:val="00CC08DB"/>
    <w:rsid w:val="00CC39FF"/>
    <w:rsid w:val="00CC3C2F"/>
    <w:rsid w:val="00CC4AC8"/>
    <w:rsid w:val="00CC5233"/>
    <w:rsid w:val="00CC5DE6"/>
    <w:rsid w:val="00CC5E9E"/>
    <w:rsid w:val="00CC6E4E"/>
    <w:rsid w:val="00CC6FE8"/>
    <w:rsid w:val="00CC7202"/>
    <w:rsid w:val="00CD2808"/>
    <w:rsid w:val="00CD28BF"/>
    <w:rsid w:val="00CD29CF"/>
    <w:rsid w:val="00CD4092"/>
    <w:rsid w:val="00CD4A20"/>
    <w:rsid w:val="00CD50A1"/>
    <w:rsid w:val="00CD519E"/>
    <w:rsid w:val="00CE0752"/>
    <w:rsid w:val="00CE0C4F"/>
    <w:rsid w:val="00CE2B2D"/>
    <w:rsid w:val="00CE30EA"/>
    <w:rsid w:val="00CF048A"/>
    <w:rsid w:val="00CF1021"/>
    <w:rsid w:val="00CF155A"/>
    <w:rsid w:val="00CF2947"/>
    <w:rsid w:val="00CF3F45"/>
    <w:rsid w:val="00CF686F"/>
    <w:rsid w:val="00CF6E60"/>
    <w:rsid w:val="00CF7BCA"/>
    <w:rsid w:val="00D008FD"/>
    <w:rsid w:val="00D0321C"/>
    <w:rsid w:val="00D0336B"/>
    <w:rsid w:val="00D035EC"/>
    <w:rsid w:val="00D06AB1"/>
    <w:rsid w:val="00D06FC1"/>
    <w:rsid w:val="00D072ED"/>
    <w:rsid w:val="00D07A16"/>
    <w:rsid w:val="00D1067E"/>
    <w:rsid w:val="00D10F50"/>
    <w:rsid w:val="00D11272"/>
    <w:rsid w:val="00D126F5"/>
    <w:rsid w:val="00D1489E"/>
    <w:rsid w:val="00D16C68"/>
    <w:rsid w:val="00D20737"/>
    <w:rsid w:val="00D21E81"/>
    <w:rsid w:val="00D223DE"/>
    <w:rsid w:val="00D2471A"/>
    <w:rsid w:val="00D25DD2"/>
    <w:rsid w:val="00D25E37"/>
    <w:rsid w:val="00D2661A"/>
    <w:rsid w:val="00D27582"/>
    <w:rsid w:val="00D27EC4"/>
    <w:rsid w:val="00D32719"/>
    <w:rsid w:val="00D33333"/>
    <w:rsid w:val="00D352A2"/>
    <w:rsid w:val="00D40345"/>
    <w:rsid w:val="00D405DF"/>
    <w:rsid w:val="00D4162B"/>
    <w:rsid w:val="00D42DC1"/>
    <w:rsid w:val="00D4514F"/>
    <w:rsid w:val="00D451E2"/>
    <w:rsid w:val="00D45E89"/>
    <w:rsid w:val="00D45E8D"/>
    <w:rsid w:val="00D466AE"/>
    <w:rsid w:val="00D4734F"/>
    <w:rsid w:val="00D51BF3"/>
    <w:rsid w:val="00D529DF"/>
    <w:rsid w:val="00D52FE1"/>
    <w:rsid w:val="00D55D5A"/>
    <w:rsid w:val="00D66846"/>
    <w:rsid w:val="00D66AB1"/>
    <w:rsid w:val="00D675FB"/>
    <w:rsid w:val="00D7065A"/>
    <w:rsid w:val="00D71F25"/>
    <w:rsid w:val="00D72A9C"/>
    <w:rsid w:val="00D77031"/>
    <w:rsid w:val="00D84941"/>
    <w:rsid w:val="00D84FA1"/>
    <w:rsid w:val="00D851F0"/>
    <w:rsid w:val="00D85FC4"/>
    <w:rsid w:val="00D86DB7"/>
    <w:rsid w:val="00D87BF5"/>
    <w:rsid w:val="00D87E67"/>
    <w:rsid w:val="00D90721"/>
    <w:rsid w:val="00D926D0"/>
    <w:rsid w:val="00D93030"/>
    <w:rsid w:val="00D950E1"/>
    <w:rsid w:val="00D952A6"/>
    <w:rsid w:val="00D97F99"/>
    <w:rsid w:val="00DA0A2C"/>
    <w:rsid w:val="00DA1E08"/>
    <w:rsid w:val="00DA24F8"/>
    <w:rsid w:val="00DA28E8"/>
    <w:rsid w:val="00DA38D3"/>
    <w:rsid w:val="00DA3932"/>
    <w:rsid w:val="00DA3AFC"/>
    <w:rsid w:val="00DA4D66"/>
    <w:rsid w:val="00DA4EBB"/>
    <w:rsid w:val="00DA64F8"/>
    <w:rsid w:val="00DA6C15"/>
    <w:rsid w:val="00DB0258"/>
    <w:rsid w:val="00DB38EE"/>
    <w:rsid w:val="00DB498B"/>
    <w:rsid w:val="00DB66CA"/>
    <w:rsid w:val="00DB6A69"/>
    <w:rsid w:val="00DB6BCA"/>
    <w:rsid w:val="00DB6F54"/>
    <w:rsid w:val="00DB73F7"/>
    <w:rsid w:val="00DB759F"/>
    <w:rsid w:val="00DC0321"/>
    <w:rsid w:val="00DC119C"/>
    <w:rsid w:val="00DC3067"/>
    <w:rsid w:val="00DC370B"/>
    <w:rsid w:val="00DC3F33"/>
    <w:rsid w:val="00DC5B90"/>
    <w:rsid w:val="00DC64D9"/>
    <w:rsid w:val="00DD00FF"/>
    <w:rsid w:val="00DD0619"/>
    <w:rsid w:val="00DD07FB"/>
    <w:rsid w:val="00DD10FB"/>
    <w:rsid w:val="00DD25C6"/>
    <w:rsid w:val="00DD4E86"/>
    <w:rsid w:val="00DD4FE5"/>
    <w:rsid w:val="00DD54B0"/>
    <w:rsid w:val="00DD57EE"/>
    <w:rsid w:val="00DD6BCC"/>
    <w:rsid w:val="00DE0A4B"/>
    <w:rsid w:val="00DE2410"/>
    <w:rsid w:val="00DE2939"/>
    <w:rsid w:val="00DE6E63"/>
    <w:rsid w:val="00DE6E81"/>
    <w:rsid w:val="00DE703F"/>
    <w:rsid w:val="00DE7595"/>
    <w:rsid w:val="00DF04D6"/>
    <w:rsid w:val="00DF1961"/>
    <w:rsid w:val="00DF44DE"/>
    <w:rsid w:val="00E01138"/>
    <w:rsid w:val="00E02DFB"/>
    <w:rsid w:val="00E030F9"/>
    <w:rsid w:val="00E0311A"/>
    <w:rsid w:val="00E03138"/>
    <w:rsid w:val="00E06404"/>
    <w:rsid w:val="00E06C49"/>
    <w:rsid w:val="00E11A85"/>
    <w:rsid w:val="00E12495"/>
    <w:rsid w:val="00E15CCD"/>
    <w:rsid w:val="00E17729"/>
    <w:rsid w:val="00E202EF"/>
    <w:rsid w:val="00E210B5"/>
    <w:rsid w:val="00E213B0"/>
    <w:rsid w:val="00E22C29"/>
    <w:rsid w:val="00E2552E"/>
    <w:rsid w:val="00E2552F"/>
    <w:rsid w:val="00E3137A"/>
    <w:rsid w:val="00E32CCF"/>
    <w:rsid w:val="00E34A98"/>
    <w:rsid w:val="00E35D1E"/>
    <w:rsid w:val="00E364F9"/>
    <w:rsid w:val="00E365FA"/>
    <w:rsid w:val="00E36789"/>
    <w:rsid w:val="00E418E6"/>
    <w:rsid w:val="00E44A83"/>
    <w:rsid w:val="00E502C1"/>
    <w:rsid w:val="00E502DD"/>
    <w:rsid w:val="00E5082A"/>
    <w:rsid w:val="00E50D3A"/>
    <w:rsid w:val="00E51387"/>
    <w:rsid w:val="00E51E68"/>
    <w:rsid w:val="00E52EFD"/>
    <w:rsid w:val="00E5354F"/>
    <w:rsid w:val="00E5384C"/>
    <w:rsid w:val="00E5408A"/>
    <w:rsid w:val="00E56800"/>
    <w:rsid w:val="00E57F4E"/>
    <w:rsid w:val="00E60C63"/>
    <w:rsid w:val="00E62FF9"/>
    <w:rsid w:val="00E635D6"/>
    <w:rsid w:val="00E639BC"/>
    <w:rsid w:val="00E664CC"/>
    <w:rsid w:val="00E67246"/>
    <w:rsid w:val="00E67BF2"/>
    <w:rsid w:val="00E70388"/>
    <w:rsid w:val="00E70F0F"/>
    <w:rsid w:val="00E70F92"/>
    <w:rsid w:val="00E7216C"/>
    <w:rsid w:val="00E729C8"/>
    <w:rsid w:val="00E74313"/>
    <w:rsid w:val="00E74B90"/>
    <w:rsid w:val="00E74C54"/>
    <w:rsid w:val="00E75A83"/>
    <w:rsid w:val="00E776EA"/>
    <w:rsid w:val="00E77A03"/>
    <w:rsid w:val="00E822E8"/>
    <w:rsid w:val="00E82554"/>
    <w:rsid w:val="00E82606"/>
    <w:rsid w:val="00E831C1"/>
    <w:rsid w:val="00E83401"/>
    <w:rsid w:val="00E846C8"/>
    <w:rsid w:val="00E84957"/>
    <w:rsid w:val="00E84A55"/>
    <w:rsid w:val="00E84E1E"/>
    <w:rsid w:val="00E85BFF"/>
    <w:rsid w:val="00E90391"/>
    <w:rsid w:val="00E906C2"/>
    <w:rsid w:val="00E911AC"/>
    <w:rsid w:val="00E9311F"/>
    <w:rsid w:val="00E934D1"/>
    <w:rsid w:val="00E94AF0"/>
    <w:rsid w:val="00E95D13"/>
    <w:rsid w:val="00E95DD3"/>
    <w:rsid w:val="00E969D5"/>
    <w:rsid w:val="00E972E9"/>
    <w:rsid w:val="00EA58D1"/>
    <w:rsid w:val="00EA61BC"/>
    <w:rsid w:val="00EA681A"/>
    <w:rsid w:val="00EA735B"/>
    <w:rsid w:val="00EB056B"/>
    <w:rsid w:val="00EB1E69"/>
    <w:rsid w:val="00EB2086"/>
    <w:rsid w:val="00EB31ED"/>
    <w:rsid w:val="00EB3EB4"/>
    <w:rsid w:val="00EB5EDF"/>
    <w:rsid w:val="00EB60FE"/>
    <w:rsid w:val="00EB74DB"/>
    <w:rsid w:val="00EC5359"/>
    <w:rsid w:val="00EC562A"/>
    <w:rsid w:val="00ED067A"/>
    <w:rsid w:val="00ED19A9"/>
    <w:rsid w:val="00ED2B50"/>
    <w:rsid w:val="00ED31AA"/>
    <w:rsid w:val="00EE0350"/>
    <w:rsid w:val="00EE0719"/>
    <w:rsid w:val="00EE0E80"/>
    <w:rsid w:val="00EE613F"/>
    <w:rsid w:val="00EE7295"/>
    <w:rsid w:val="00EE7869"/>
    <w:rsid w:val="00EF054A"/>
    <w:rsid w:val="00EF3235"/>
    <w:rsid w:val="00EF4D87"/>
    <w:rsid w:val="00EF5AB4"/>
    <w:rsid w:val="00EF7E72"/>
    <w:rsid w:val="00F06D37"/>
    <w:rsid w:val="00F0735E"/>
    <w:rsid w:val="00F07B9D"/>
    <w:rsid w:val="00F1037C"/>
    <w:rsid w:val="00F11586"/>
    <w:rsid w:val="00F1183B"/>
    <w:rsid w:val="00F11C9F"/>
    <w:rsid w:val="00F12263"/>
    <w:rsid w:val="00F1409D"/>
    <w:rsid w:val="00F14214"/>
    <w:rsid w:val="00F157A9"/>
    <w:rsid w:val="00F16F00"/>
    <w:rsid w:val="00F24AF8"/>
    <w:rsid w:val="00F25BB6"/>
    <w:rsid w:val="00F26B7E"/>
    <w:rsid w:val="00F275A7"/>
    <w:rsid w:val="00F27A3B"/>
    <w:rsid w:val="00F32780"/>
    <w:rsid w:val="00F33817"/>
    <w:rsid w:val="00F33BEA"/>
    <w:rsid w:val="00F420D5"/>
    <w:rsid w:val="00F451EA"/>
    <w:rsid w:val="00F45447"/>
    <w:rsid w:val="00F456C6"/>
    <w:rsid w:val="00F4577B"/>
    <w:rsid w:val="00F46496"/>
    <w:rsid w:val="00F474D0"/>
    <w:rsid w:val="00F47651"/>
    <w:rsid w:val="00F50179"/>
    <w:rsid w:val="00F515EE"/>
    <w:rsid w:val="00F51C85"/>
    <w:rsid w:val="00F533FA"/>
    <w:rsid w:val="00F54D44"/>
    <w:rsid w:val="00F56511"/>
    <w:rsid w:val="00F6194E"/>
    <w:rsid w:val="00F623AC"/>
    <w:rsid w:val="00F6412A"/>
    <w:rsid w:val="00F65893"/>
    <w:rsid w:val="00F66A4A"/>
    <w:rsid w:val="00F66C88"/>
    <w:rsid w:val="00F67B9F"/>
    <w:rsid w:val="00F716BF"/>
    <w:rsid w:val="00F71756"/>
    <w:rsid w:val="00F71E22"/>
    <w:rsid w:val="00F72142"/>
    <w:rsid w:val="00F72AE7"/>
    <w:rsid w:val="00F833BA"/>
    <w:rsid w:val="00F84FD0"/>
    <w:rsid w:val="00F85582"/>
    <w:rsid w:val="00F859A8"/>
    <w:rsid w:val="00F86D87"/>
    <w:rsid w:val="00F9108B"/>
    <w:rsid w:val="00F91349"/>
    <w:rsid w:val="00F93A8A"/>
    <w:rsid w:val="00F95248"/>
    <w:rsid w:val="00F956A9"/>
    <w:rsid w:val="00F963ED"/>
    <w:rsid w:val="00F966CF"/>
    <w:rsid w:val="00F96CAE"/>
    <w:rsid w:val="00F97C99"/>
    <w:rsid w:val="00FA004A"/>
    <w:rsid w:val="00FA662D"/>
    <w:rsid w:val="00FA7050"/>
    <w:rsid w:val="00FA73B1"/>
    <w:rsid w:val="00FB0BAA"/>
    <w:rsid w:val="00FB0CB9"/>
    <w:rsid w:val="00FB1D18"/>
    <w:rsid w:val="00FB231D"/>
    <w:rsid w:val="00FB45F1"/>
    <w:rsid w:val="00FB4A72"/>
    <w:rsid w:val="00FB54E8"/>
    <w:rsid w:val="00FB7054"/>
    <w:rsid w:val="00FC17B7"/>
    <w:rsid w:val="00FC274C"/>
    <w:rsid w:val="00FC2CB7"/>
    <w:rsid w:val="00FC4090"/>
    <w:rsid w:val="00FC55B4"/>
    <w:rsid w:val="00FD00E6"/>
    <w:rsid w:val="00FD0639"/>
    <w:rsid w:val="00FD09A1"/>
    <w:rsid w:val="00FD2A7C"/>
    <w:rsid w:val="00FD59EB"/>
    <w:rsid w:val="00FD7299"/>
    <w:rsid w:val="00FE1FBE"/>
    <w:rsid w:val="00FE3901"/>
    <w:rsid w:val="00FE39D3"/>
    <w:rsid w:val="00FE4BCE"/>
    <w:rsid w:val="00FE54AE"/>
    <w:rsid w:val="00FE576A"/>
    <w:rsid w:val="00FE7DF8"/>
    <w:rsid w:val="00FE7E79"/>
    <w:rsid w:val="00FF3E7D"/>
    <w:rsid w:val="00FF5B99"/>
    <w:rsid w:val="00FF730C"/>
    <w:rsid w:val="00FF73F4"/>
    <w:rsid w:val="00FF7CE4"/>
    <w:rsid w:val="00FF7E39"/>
    <w:rsid w:val="0442027C"/>
    <w:rsid w:val="05213C93"/>
    <w:rsid w:val="05E97064"/>
    <w:rsid w:val="07404C23"/>
    <w:rsid w:val="0E036891"/>
    <w:rsid w:val="0FFF56D6"/>
    <w:rsid w:val="15490009"/>
    <w:rsid w:val="15DB0EA7"/>
    <w:rsid w:val="163E4EC8"/>
    <w:rsid w:val="165D2867"/>
    <w:rsid w:val="169F6918"/>
    <w:rsid w:val="18B0756E"/>
    <w:rsid w:val="1932352C"/>
    <w:rsid w:val="1ACB068F"/>
    <w:rsid w:val="1D42309E"/>
    <w:rsid w:val="1F0E78C5"/>
    <w:rsid w:val="1FF57F5C"/>
    <w:rsid w:val="20FA1B12"/>
    <w:rsid w:val="21C20B9C"/>
    <w:rsid w:val="224D0871"/>
    <w:rsid w:val="228C6F46"/>
    <w:rsid w:val="257C0263"/>
    <w:rsid w:val="26136B1E"/>
    <w:rsid w:val="27E256C4"/>
    <w:rsid w:val="2A1F247D"/>
    <w:rsid w:val="31A34E12"/>
    <w:rsid w:val="33640C45"/>
    <w:rsid w:val="339A1CB6"/>
    <w:rsid w:val="34A22F37"/>
    <w:rsid w:val="35592C1B"/>
    <w:rsid w:val="366C3F91"/>
    <w:rsid w:val="37C73CE1"/>
    <w:rsid w:val="3E8021E2"/>
    <w:rsid w:val="3F1462E9"/>
    <w:rsid w:val="3F476B9F"/>
    <w:rsid w:val="40A15AAE"/>
    <w:rsid w:val="41E46161"/>
    <w:rsid w:val="42322164"/>
    <w:rsid w:val="443B7AA8"/>
    <w:rsid w:val="468F549F"/>
    <w:rsid w:val="47EB4110"/>
    <w:rsid w:val="4B66152C"/>
    <w:rsid w:val="4C2D4456"/>
    <w:rsid w:val="4C6847C0"/>
    <w:rsid w:val="4D56042F"/>
    <w:rsid w:val="4DDF1E5E"/>
    <w:rsid w:val="4DE44FE8"/>
    <w:rsid w:val="4E6C2F06"/>
    <w:rsid w:val="4EDC7D1E"/>
    <w:rsid w:val="4F587A3C"/>
    <w:rsid w:val="4F89512A"/>
    <w:rsid w:val="51D717A9"/>
    <w:rsid w:val="53232735"/>
    <w:rsid w:val="53673949"/>
    <w:rsid w:val="53C40E4E"/>
    <w:rsid w:val="53CA0535"/>
    <w:rsid w:val="54C948C0"/>
    <w:rsid w:val="57160181"/>
    <w:rsid w:val="580F5357"/>
    <w:rsid w:val="58181D24"/>
    <w:rsid w:val="59FA637D"/>
    <w:rsid w:val="5DFF73FE"/>
    <w:rsid w:val="6138147B"/>
    <w:rsid w:val="65A97A96"/>
    <w:rsid w:val="66A90E78"/>
    <w:rsid w:val="670A69AD"/>
    <w:rsid w:val="678C4348"/>
    <w:rsid w:val="68880F3A"/>
    <w:rsid w:val="6A1815DC"/>
    <w:rsid w:val="6B2A66B6"/>
    <w:rsid w:val="6B300D38"/>
    <w:rsid w:val="73DC0EAC"/>
    <w:rsid w:val="75AD2B95"/>
    <w:rsid w:val="79D97847"/>
    <w:rsid w:val="7A0A6E40"/>
    <w:rsid w:val="7BC452CA"/>
    <w:rsid w:val="7BE705BF"/>
    <w:rsid w:val="7C9D1E11"/>
    <w:rsid w:val="7DD05E95"/>
    <w:rsid w:val="7EEF6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1F6530F"/>
  <w15:docId w15:val="{B791E5E7-2F89-41A6-A03A-CE52AF8A8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uiPriority w:val="9"/>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afffb"/>
    <w:qFormat/>
    <w:pPr>
      <w:spacing w:after="120"/>
    </w:pPr>
  </w:style>
  <w:style w:type="paragraph" w:styleId="TOC5">
    <w:name w:val="toc 5"/>
    <w:basedOn w:val="afff5"/>
    <w:next w:val="afff5"/>
    <w:autoRedefine/>
    <w:uiPriority w:val="39"/>
    <w:unhideWhenUsed/>
    <w:qFormat/>
    <w:pPr>
      <w:ind w:left="839"/>
    </w:pPr>
    <w:rPr>
      <w:rFonts w:ascii="宋体"/>
    </w:rPr>
  </w:style>
  <w:style w:type="paragraph" w:styleId="TOC3">
    <w:name w:val="toc 3"/>
    <w:basedOn w:val="afff5"/>
    <w:next w:val="afff5"/>
    <w:autoRedefine/>
    <w:uiPriority w:val="39"/>
    <w:unhideWhenUsed/>
    <w:qFormat/>
    <w:pPr>
      <w:spacing w:line="300" w:lineRule="exact"/>
      <w:ind w:left="420"/>
    </w:pPr>
    <w:rPr>
      <w:rFonts w:ascii="宋体"/>
    </w:rPr>
  </w:style>
  <w:style w:type="paragraph" w:styleId="afffc">
    <w:name w:val="Balloon Text"/>
    <w:basedOn w:val="afff5"/>
    <w:link w:val="afffd"/>
    <w:uiPriority w:val="99"/>
    <w:semiHidden/>
    <w:unhideWhenUsed/>
    <w:qFormat/>
    <w:rPr>
      <w:sz w:val="18"/>
      <w:szCs w:val="18"/>
    </w:rPr>
  </w:style>
  <w:style w:type="paragraph" w:styleId="afffe">
    <w:name w:val="footer"/>
    <w:basedOn w:val="afff5"/>
    <w:link w:val="affff"/>
    <w:uiPriority w:val="99"/>
    <w:qFormat/>
    <w:pPr>
      <w:tabs>
        <w:tab w:val="center" w:pos="4153"/>
        <w:tab w:val="right" w:pos="8306"/>
      </w:tabs>
      <w:adjustRightInd/>
      <w:snapToGrid w:val="0"/>
      <w:spacing w:line="240" w:lineRule="auto"/>
      <w:jc w:val="right"/>
    </w:pPr>
    <w:rPr>
      <w:rFonts w:ascii="宋体"/>
      <w:sz w:val="18"/>
      <w:szCs w:val="18"/>
    </w:rPr>
  </w:style>
  <w:style w:type="paragraph" w:styleId="affff0">
    <w:name w:val="header"/>
    <w:basedOn w:val="afff5"/>
    <w:link w:val="affff1"/>
    <w:uiPriority w:val="99"/>
    <w:qFormat/>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qFormat/>
    <w:rPr>
      <w:rFonts w:ascii="宋体"/>
    </w:rPr>
  </w:style>
  <w:style w:type="paragraph" w:styleId="TOC4">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f2">
    <w:name w:val="footnote text"/>
    <w:basedOn w:val="afff5"/>
    <w:next w:val="afff5"/>
    <w:link w:val="affff3"/>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qFormat/>
    <w:pPr>
      <w:spacing w:line="300" w:lineRule="exact"/>
      <w:ind w:left="1049"/>
    </w:pPr>
    <w:rPr>
      <w:rFonts w:ascii="宋体"/>
    </w:rPr>
  </w:style>
  <w:style w:type="paragraph" w:styleId="affff4">
    <w:name w:val="table of figures"/>
    <w:basedOn w:val="afff5"/>
    <w:next w:val="afff5"/>
    <w:semiHidden/>
    <w:qFormat/>
    <w:pPr>
      <w:adjustRightInd/>
      <w:spacing w:line="240" w:lineRule="auto"/>
      <w:jc w:val="left"/>
    </w:pPr>
    <w:rPr>
      <w:szCs w:val="24"/>
    </w:rPr>
  </w:style>
  <w:style w:type="paragraph" w:styleId="TOC2">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HTML">
    <w:name w:val="HTML Preformatted"/>
    <w:basedOn w:val="afff5"/>
    <w:link w:val="HTML0"/>
    <w:uiPriority w:val="99"/>
    <w:semiHidden/>
    <w:unhideWhenUsed/>
    <w:qFormat/>
    <w:rPr>
      <w:rFonts w:ascii="Courier New" w:hAnsi="Courier New" w:cs="Courier New"/>
      <w:sz w:val="20"/>
      <w:szCs w:val="20"/>
    </w:rPr>
  </w:style>
  <w:style w:type="paragraph" w:styleId="affff5">
    <w:name w:val="Normal (Web)"/>
    <w:basedOn w:val="afff5"/>
    <w:uiPriority w:val="99"/>
    <w:semiHidden/>
    <w:unhideWhenUsed/>
    <w:qFormat/>
    <w:pPr>
      <w:widowControl/>
      <w:adjustRightInd/>
      <w:spacing w:before="100" w:beforeAutospacing="1" w:after="100" w:afterAutospacing="1" w:line="240" w:lineRule="auto"/>
      <w:jc w:val="left"/>
    </w:pPr>
    <w:rPr>
      <w:rFonts w:ascii="宋体" w:hAnsi="宋体" w:cs="宋体"/>
      <w:kern w:val="0"/>
      <w:sz w:val="24"/>
      <w:szCs w:val="24"/>
    </w:rPr>
  </w:style>
  <w:style w:type="paragraph" w:styleId="affff6">
    <w:name w:val="Title"/>
    <w:basedOn w:val="afff5"/>
    <w:link w:val="affff7"/>
    <w:qFormat/>
    <w:pPr>
      <w:spacing w:before="240" w:after="60"/>
      <w:jc w:val="center"/>
      <w:outlineLvl w:val="0"/>
    </w:pPr>
    <w:rPr>
      <w:rFonts w:ascii="Arial" w:hAnsi="Arial" w:cs="Arial"/>
      <w:b/>
      <w:bCs/>
      <w:sz w:val="32"/>
      <w:szCs w:val="32"/>
    </w:rPr>
  </w:style>
  <w:style w:type="table" w:styleId="affff8">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9">
    <w:name w:val="Strong"/>
    <w:uiPriority w:val="22"/>
    <w:qFormat/>
    <w:rPr>
      <w:b/>
      <w:bCs/>
    </w:rPr>
  </w:style>
  <w:style w:type="character" w:styleId="affffa">
    <w:name w:val="page number"/>
    <w:qFormat/>
    <w:rPr>
      <w:rFonts w:ascii="宋体" w:eastAsia="宋体" w:hAnsi="Times New Roman"/>
      <w:sz w:val="18"/>
    </w:rPr>
  </w:style>
  <w:style w:type="character" w:styleId="affffb">
    <w:name w:val="Emphasis"/>
    <w:uiPriority w:val="20"/>
    <w:qFormat/>
    <w:rPr>
      <w:i/>
      <w:iCs/>
    </w:rPr>
  </w:style>
  <w:style w:type="character" w:styleId="affffc">
    <w:name w:val="Hyperlink"/>
    <w:uiPriority w:val="99"/>
    <w:qFormat/>
    <w:rPr>
      <w:rFonts w:ascii="宋体" w:eastAsia="宋体" w:hAnsi="Times New Roman"/>
      <w:color w:val="auto"/>
      <w:spacing w:val="0"/>
      <w:w w:val="100"/>
      <w:position w:val="0"/>
      <w:sz w:val="21"/>
      <w:u w:val="none"/>
      <w:vertAlign w:val="baseline"/>
    </w:rPr>
  </w:style>
  <w:style w:type="character" w:styleId="affffd">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b/>
      <w:bCs/>
      <w:kern w:val="44"/>
      <w:sz w:val="44"/>
      <w:szCs w:val="44"/>
    </w:rPr>
  </w:style>
  <w:style w:type="character" w:customStyle="1" w:styleId="23">
    <w:name w:val="标题 2 字符"/>
    <w:link w:val="22"/>
    <w:uiPriority w:val="9"/>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b/>
      <w:bCs/>
      <w:kern w:val="2"/>
      <w:sz w:val="28"/>
      <w:szCs w:val="28"/>
    </w:rPr>
  </w:style>
  <w:style w:type="character" w:customStyle="1" w:styleId="50">
    <w:name w:val="标题 5 字符"/>
    <w:link w:val="5"/>
    <w:qFormat/>
    <w:rPr>
      <w:b/>
      <w:bCs/>
      <w:kern w:val="2"/>
      <w:sz w:val="28"/>
      <w:szCs w:val="28"/>
    </w:rPr>
  </w:style>
  <w:style w:type="character" w:customStyle="1" w:styleId="60">
    <w:name w:val="标题 6 字符"/>
    <w:link w:val="6"/>
    <w:qFormat/>
    <w:rPr>
      <w:rFonts w:ascii="Arial" w:eastAsia="黑体" w:hAnsi="Arial"/>
      <w:b/>
      <w:bCs/>
      <w:kern w:val="2"/>
      <w:sz w:val="24"/>
      <w:szCs w:val="24"/>
    </w:rPr>
  </w:style>
  <w:style w:type="character" w:customStyle="1" w:styleId="70">
    <w:name w:val="标题 7 字符"/>
    <w:link w:val="7"/>
    <w:qFormat/>
    <w:rPr>
      <w:b/>
      <w:bCs/>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1"/>
    </w:rPr>
  </w:style>
  <w:style w:type="character" w:customStyle="1" w:styleId="affff1">
    <w:name w:val="页眉 字符"/>
    <w:link w:val="affff0"/>
    <w:uiPriority w:val="99"/>
    <w:qFormat/>
    <w:rPr>
      <w:kern w:val="2"/>
      <w:sz w:val="18"/>
      <w:szCs w:val="18"/>
    </w:rPr>
  </w:style>
  <w:style w:type="character" w:customStyle="1" w:styleId="affff">
    <w:name w:val="页脚 字符"/>
    <w:link w:val="afffe"/>
    <w:uiPriority w:val="99"/>
    <w:qFormat/>
    <w:rPr>
      <w:rFonts w:ascii="宋体"/>
      <w:kern w:val="2"/>
      <w:sz w:val="18"/>
      <w:szCs w:val="18"/>
    </w:rPr>
  </w:style>
  <w:style w:type="character" w:customStyle="1" w:styleId="afffd">
    <w:name w:val="批注框文本 字符"/>
    <w:link w:val="afffc"/>
    <w:uiPriority w:val="99"/>
    <w:semiHidden/>
    <w:qFormat/>
    <w:rPr>
      <w:kern w:val="2"/>
      <w:sz w:val="18"/>
      <w:szCs w:val="18"/>
    </w:rPr>
  </w:style>
  <w:style w:type="paragraph" w:styleId="affffe">
    <w:name w:val="Quote"/>
    <w:basedOn w:val="afff5"/>
    <w:next w:val="afff5"/>
    <w:link w:val="afffff"/>
    <w:uiPriority w:val="29"/>
    <w:qFormat/>
    <w:rPr>
      <w:i/>
      <w:iCs/>
      <w:color w:val="000000"/>
    </w:rPr>
  </w:style>
  <w:style w:type="character" w:customStyle="1" w:styleId="afffff">
    <w:name w:val="引用 字符"/>
    <w:link w:val="affffe"/>
    <w:uiPriority w:val="29"/>
    <w:qFormat/>
    <w:rPr>
      <w:i/>
      <w:iCs/>
      <w:color w:val="000000"/>
      <w:kern w:val="2"/>
      <w:sz w:val="21"/>
      <w:szCs w:val="21"/>
    </w:rPr>
  </w:style>
  <w:style w:type="character" w:customStyle="1" w:styleId="affff7">
    <w:name w:val="标题 字符"/>
    <w:link w:val="affff6"/>
    <w:qFormat/>
    <w:rPr>
      <w:rFonts w:ascii="Arial" w:hAnsi="Arial" w:cs="Arial"/>
      <w:b/>
      <w:bCs/>
      <w:kern w:val="2"/>
      <w:sz w:val="32"/>
      <w:szCs w:val="32"/>
    </w:rPr>
  </w:style>
  <w:style w:type="paragraph" w:customStyle="1" w:styleId="afffff0">
    <w:name w:val="标准标志"/>
    <w:next w:val="afff5"/>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f1">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2">
    <w:name w:val="标准文件_页脚偶数页"/>
    <w:qFormat/>
    <w:pPr>
      <w:ind w:left="198"/>
    </w:pPr>
    <w:rPr>
      <w:rFonts w:ascii="宋体"/>
      <w:sz w:val="18"/>
    </w:rPr>
  </w:style>
  <w:style w:type="paragraph" w:customStyle="1" w:styleId="afffff3">
    <w:name w:val="标准文件_页脚奇数页"/>
    <w:qFormat/>
    <w:pPr>
      <w:ind w:right="227"/>
      <w:jc w:val="right"/>
    </w:pPr>
    <w:rPr>
      <w:rFonts w:ascii="宋体"/>
      <w:sz w:val="18"/>
    </w:rPr>
  </w:style>
  <w:style w:type="paragraph" w:customStyle="1" w:styleId="afffff4">
    <w:name w:val="标准书眉一"/>
    <w:qFormat/>
    <w:pPr>
      <w:jc w:val="both"/>
    </w:pPr>
  </w:style>
  <w:style w:type="paragraph" w:customStyle="1" w:styleId="ICS">
    <w:name w:val="标准文件_ICS"/>
    <w:basedOn w:val="afff5"/>
    <w:qFormat/>
    <w:pPr>
      <w:spacing w:line="0" w:lineRule="atLeast"/>
    </w:pPr>
    <w:rPr>
      <w:rFonts w:ascii="黑体" w:eastAsia="黑体" w:hAnsi="宋体"/>
    </w:rPr>
  </w:style>
  <w:style w:type="paragraph" w:customStyle="1" w:styleId="afffff5">
    <w:name w:val="标准文件_标准正文"/>
    <w:basedOn w:val="afff5"/>
    <w:next w:val="afffff6"/>
    <w:qFormat/>
    <w:pPr>
      <w:snapToGrid w:val="0"/>
      <w:ind w:firstLineChars="200" w:firstLine="200"/>
    </w:pPr>
    <w:rPr>
      <w:kern w:val="0"/>
    </w:rPr>
  </w:style>
  <w:style w:type="paragraph" w:customStyle="1" w:styleId="afffff6">
    <w:name w:val="标准文件_段"/>
    <w:link w:val="Char"/>
    <w:qFormat/>
    <w:pPr>
      <w:autoSpaceDE w:val="0"/>
      <w:autoSpaceDN w:val="0"/>
      <w:ind w:firstLineChars="200" w:firstLine="200"/>
      <w:jc w:val="both"/>
    </w:pPr>
    <w:rPr>
      <w:rFonts w:ascii="宋体"/>
      <w:sz w:val="21"/>
    </w:rPr>
  </w:style>
  <w:style w:type="paragraph" w:customStyle="1" w:styleId="afffff7">
    <w:name w:val="标准文件_版本"/>
    <w:basedOn w:val="afffff5"/>
    <w:qFormat/>
    <w:pPr>
      <w:adjustRightInd/>
      <w:snapToGrid/>
      <w:ind w:firstLineChars="0" w:firstLine="0"/>
    </w:pPr>
    <w:rPr>
      <w:rFonts w:ascii="宋体" w:hAnsi="宋体"/>
      <w:kern w:val="2"/>
    </w:rPr>
  </w:style>
  <w:style w:type="paragraph" w:customStyle="1" w:styleId="afffff8">
    <w:name w:val="标准文件_标准部门"/>
    <w:basedOn w:val="afff5"/>
    <w:qFormat/>
    <w:pPr>
      <w:jc w:val="center"/>
    </w:pPr>
    <w:rPr>
      <w:rFonts w:ascii="黑体" w:eastAsia="黑体"/>
      <w:kern w:val="0"/>
      <w:sz w:val="44"/>
    </w:rPr>
  </w:style>
  <w:style w:type="paragraph" w:customStyle="1" w:styleId="afffff9">
    <w:name w:val="标准文件_标准代替"/>
    <w:basedOn w:val="afff5"/>
    <w:next w:val="afff5"/>
    <w:qFormat/>
    <w:pPr>
      <w:spacing w:line="310" w:lineRule="exact"/>
      <w:jc w:val="right"/>
    </w:pPr>
    <w:rPr>
      <w:rFonts w:ascii="宋体" w:hAnsi="宋体"/>
      <w:kern w:val="0"/>
    </w:rPr>
  </w:style>
  <w:style w:type="paragraph" w:customStyle="1" w:styleId="afffffa">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b">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c">
    <w:name w:val="标准文件_页眉偶数页"/>
    <w:basedOn w:val="afffffb"/>
    <w:next w:val="afff5"/>
    <w:qFormat/>
    <w:pPr>
      <w:jc w:val="left"/>
    </w:pPr>
  </w:style>
  <w:style w:type="paragraph" w:customStyle="1" w:styleId="afffffd">
    <w:name w:val="标准文件_参考文献标题"/>
    <w:basedOn w:val="afff5"/>
    <w:next w:val="afff5"/>
    <w:qFormat/>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rPr>
  </w:style>
  <w:style w:type="paragraph" w:customStyle="1" w:styleId="affe">
    <w:name w:val="标准文件_二级条标题"/>
    <w:next w:val="afffff6"/>
    <w:qFormat/>
    <w:pPr>
      <w:widowControl w:val="0"/>
      <w:numPr>
        <w:ilvl w:val="3"/>
        <w:numId w:val="2"/>
      </w:numPr>
      <w:spacing w:beforeLines="50" w:before="50" w:afterLines="50" w:after="50"/>
      <w:jc w:val="both"/>
      <w:outlineLvl w:val="2"/>
    </w:pPr>
    <w:rPr>
      <w:rFonts w:ascii="黑体" w:eastAsia="黑体"/>
      <w:sz w:val="21"/>
    </w:rPr>
  </w:style>
  <w:style w:type="character" w:customStyle="1" w:styleId="afffffe">
    <w:name w:val="标准文件_发布"/>
    <w:qFormat/>
    <w:rPr>
      <w:rFonts w:ascii="黑体" w:eastAsia="黑体"/>
      <w:spacing w:val="0"/>
      <w:w w:val="100"/>
      <w:position w:val="3"/>
      <w:sz w:val="28"/>
    </w:rPr>
  </w:style>
  <w:style w:type="paragraph" w:customStyle="1" w:styleId="ad">
    <w:name w:val="标准文件_方框数字列项"/>
    <w:basedOn w:val="afffff6"/>
    <w:qFormat/>
    <w:pPr>
      <w:numPr>
        <w:numId w:val="3"/>
      </w:numPr>
      <w:ind w:firstLineChars="0" w:firstLine="0"/>
    </w:pPr>
  </w:style>
  <w:style w:type="paragraph" w:customStyle="1" w:styleId="affffff">
    <w:name w:val="标准文件_封面标准编号"/>
    <w:basedOn w:val="afff5"/>
    <w:next w:val="afffff9"/>
    <w:qFormat/>
    <w:pPr>
      <w:spacing w:line="310" w:lineRule="exact"/>
      <w:jc w:val="right"/>
    </w:pPr>
    <w:rPr>
      <w:rFonts w:ascii="黑体" w:eastAsia="黑体"/>
      <w:kern w:val="0"/>
      <w:sz w:val="28"/>
    </w:rPr>
  </w:style>
  <w:style w:type="paragraph" w:customStyle="1" w:styleId="affffff0">
    <w:name w:val="标准文件_封面标准分类号"/>
    <w:basedOn w:val="afff5"/>
    <w:qFormat/>
    <w:rPr>
      <w:rFonts w:ascii="黑体" w:eastAsia="黑体"/>
      <w:b/>
      <w:kern w:val="0"/>
      <w:sz w:val="28"/>
    </w:rPr>
  </w:style>
  <w:style w:type="paragraph" w:customStyle="1" w:styleId="affffff1">
    <w:name w:val="标准文件_封面标准名称"/>
    <w:basedOn w:val="afff5"/>
    <w:qFormat/>
    <w:pPr>
      <w:spacing w:line="240" w:lineRule="auto"/>
      <w:jc w:val="center"/>
    </w:pPr>
    <w:rPr>
      <w:rFonts w:ascii="黑体" w:eastAsia="黑体"/>
      <w:kern w:val="0"/>
      <w:sz w:val="52"/>
    </w:rPr>
  </w:style>
  <w:style w:type="paragraph" w:customStyle="1" w:styleId="affffff2">
    <w:name w:val="标准文件_封面标准英文名称"/>
    <w:basedOn w:val="afff5"/>
    <w:qFormat/>
    <w:pPr>
      <w:spacing w:line="240" w:lineRule="auto"/>
      <w:jc w:val="center"/>
    </w:pPr>
    <w:rPr>
      <w:rFonts w:ascii="黑体" w:eastAsia="黑体"/>
      <w:b/>
      <w:sz w:val="28"/>
    </w:rPr>
  </w:style>
  <w:style w:type="paragraph" w:customStyle="1" w:styleId="affffff3">
    <w:name w:val="标准文件_封面发布日期"/>
    <w:basedOn w:val="afff5"/>
    <w:qFormat/>
    <w:pPr>
      <w:spacing w:line="310" w:lineRule="exact"/>
    </w:pPr>
    <w:rPr>
      <w:rFonts w:ascii="黑体" w:eastAsia="黑体"/>
      <w:kern w:val="0"/>
      <w:sz w:val="28"/>
    </w:rPr>
  </w:style>
  <w:style w:type="paragraph" w:customStyle="1" w:styleId="affffff4">
    <w:name w:val="标准文件_封面密级"/>
    <w:basedOn w:val="afff5"/>
    <w:qFormat/>
    <w:rPr>
      <w:rFonts w:eastAsia="黑体"/>
      <w:sz w:val="32"/>
    </w:rPr>
  </w:style>
  <w:style w:type="paragraph" w:customStyle="1" w:styleId="affffff5">
    <w:name w:val="标准文件_封面实施日期"/>
    <w:basedOn w:val="afff5"/>
    <w:qFormat/>
    <w:pPr>
      <w:spacing w:line="310" w:lineRule="exact"/>
      <w:jc w:val="right"/>
    </w:pPr>
    <w:rPr>
      <w:rFonts w:ascii="黑体" w:eastAsia="黑体"/>
      <w:sz w:val="28"/>
    </w:rPr>
  </w:style>
  <w:style w:type="paragraph" w:customStyle="1" w:styleId="affffff6">
    <w:name w:val="标准文件_封面抬头"/>
    <w:basedOn w:val="afffff6"/>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6"/>
    <w:qFormat/>
    <w:pPr>
      <w:numPr>
        <w:numId w:val="4"/>
      </w:numPr>
      <w:shd w:val="clear" w:color="FFFFFF" w:fill="FFFFFF"/>
      <w:tabs>
        <w:tab w:val="left" w:pos="6406"/>
      </w:tabs>
      <w:spacing w:before="560" w:afterLines="50" w:after="50"/>
      <w:jc w:val="center"/>
      <w:outlineLvl w:val="0"/>
    </w:pPr>
    <w:rPr>
      <w:rFonts w:ascii="黑体" w:eastAsia="黑体"/>
      <w:sz w:val="21"/>
    </w:rPr>
  </w:style>
  <w:style w:type="paragraph" w:customStyle="1" w:styleId="aff">
    <w:name w:val="标准文件_附录表标题"/>
    <w:next w:val="afffff6"/>
    <w:qFormat/>
    <w:pPr>
      <w:numPr>
        <w:ilvl w:val="1"/>
        <w:numId w:val="5"/>
      </w:numPr>
      <w:adjustRightInd w:val="0"/>
      <w:snapToGrid w:val="0"/>
      <w:spacing w:beforeLines="50" w:before="50" w:afterLines="50" w:after="50"/>
      <w:jc w:val="center"/>
      <w:textAlignment w:val="baseline"/>
    </w:pPr>
    <w:rPr>
      <w:rFonts w:ascii="黑体" w:eastAsia="黑体"/>
      <w:kern w:val="21"/>
      <w:sz w:val="21"/>
    </w:rPr>
  </w:style>
  <w:style w:type="paragraph" w:customStyle="1" w:styleId="aff4">
    <w:name w:val="标准文件_附录一级条标题"/>
    <w:next w:val="afffff6"/>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f6"/>
    <w:qFormat/>
    <w:pPr>
      <w:widowControl/>
      <w:numPr>
        <w:ilvl w:val="2"/>
      </w:numPr>
      <w:wordWrap w:val="0"/>
      <w:overflowPunct w:val="0"/>
      <w:autoSpaceDE w:val="0"/>
      <w:autoSpaceDN w:val="0"/>
      <w:textAlignment w:val="baseline"/>
      <w:outlineLvl w:val="3"/>
    </w:pPr>
  </w:style>
  <w:style w:type="paragraph" w:customStyle="1" w:styleId="affffff7">
    <w:name w:val="标准文件_附录公式"/>
    <w:basedOn w:val="afffff5"/>
    <w:next w:val="afffff5"/>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6"/>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f6"/>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f6"/>
    <w:qFormat/>
    <w:pPr>
      <w:numPr>
        <w:ilvl w:val="1"/>
        <w:numId w:val="6"/>
      </w:numPr>
      <w:adjustRightInd w:val="0"/>
      <w:snapToGrid w:val="0"/>
      <w:spacing w:beforeLines="50" w:before="50" w:afterLines="50" w:after="50"/>
      <w:jc w:val="center"/>
    </w:pPr>
    <w:rPr>
      <w:rFonts w:ascii="黑体" w:eastAsia="黑体"/>
      <w:sz w:val="21"/>
    </w:rPr>
  </w:style>
  <w:style w:type="paragraph" w:customStyle="1" w:styleId="aff8">
    <w:name w:val="标准文件_附录五级条标题"/>
    <w:next w:val="afffff6"/>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sz w:val="21"/>
    </w:rPr>
  </w:style>
  <w:style w:type="character" w:customStyle="1" w:styleId="afffb">
    <w:name w:val="正文文本 字符"/>
    <w:link w:val="afffa"/>
    <w:qFormat/>
    <w:rPr>
      <w:kern w:val="2"/>
      <w:sz w:val="21"/>
      <w:szCs w:val="21"/>
    </w:rPr>
  </w:style>
  <w:style w:type="paragraph" w:customStyle="1" w:styleId="affffff8">
    <w:name w:val="标准文件_附录章标题"/>
    <w:next w:val="afffff6"/>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9">
    <w:name w:val="标准文件_公式后的破折号"/>
    <w:basedOn w:val="afffff6"/>
    <w:next w:val="afffff6"/>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sz w:val="32"/>
    </w:rPr>
  </w:style>
  <w:style w:type="paragraph" w:customStyle="1" w:styleId="affffffa">
    <w:name w:val="标准文件_目次、标准名称标题"/>
    <w:basedOn w:val="a6"/>
    <w:next w:val="afffff6"/>
    <w:qFormat/>
    <w:pPr>
      <w:spacing w:line="460" w:lineRule="exact"/>
      <w:ind w:left="0" w:firstLine="0"/>
    </w:pPr>
  </w:style>
  <w:style w:type="paragraph" w:customStyle="1" w:styleId="affffffb">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f6"/>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c">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6"/>
    <w:qFormat/>
    <w:pPr>
      <w:widowControl w:val="0"/>
      <w:numPr>
        <w:ilvl w:val="5"/>
        <w:numId w:val="2"/>
      </w:numPr>
      <w:spacing w:beforeLines="50" w:before="50" w:afterLines="50" w:after="50"/>
      <w:jc w:val="both"/>
      <w:outlineLvl w:val="4"/>
    </w:pPr>
    <w:rPr>
      <w:rFonts w:ascii="黑体" w:eastAsia="黑体"/>
      <w:sz w:val="21"/>
    </w:rPr>
  </w:style>
  <w:style w:type="character" w:customStyle="1" w:styleId="affff3">
    <w:name w:val="脚注文本 字符"/>
    <w:link w:val="affff2"/>
    <w:semiHidden/>
    <w:qFormat/>
    <w:rPr>
      <w:rFonts w:ascii="宋体"/>
      <w:kern w:val="2"/>
      <w:sz w:val="18"/>
      <w:szCs w:val="18"/>
    </w:rPr>
  </w:style>
  <w:style w:type="paragraph" w:customStyle="1" w:styleId="affffffd">
    <w:name w:val="标准文件_条文脚注"/>
    <w:basedOn w:val="affff2"/>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6"/>
    <w:qFormat/>
    <w:pPr>
      <w:numPr>
        <w:numId w:val="12"/>
      </w:numPr>
      <w:spacing w:line="240" w:lineRule="auto"/>
      <w:jc w:val="left"/>
    </w:pPr>
    <w:rPr>
      <w:rFonts w:ascii="宋体" w:hAnsi="宋体"/>
      <w:sz w:val="18"/>
    </w:rPr>
  </w:style>
  <w:style w:type="character" w:customStyle="1" w:styleId="affffffe">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6"/>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f6"/>
    <w:qFormat/>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f6"/>
    <w:qFormat/>
    <w:pPr>
      <w:numPr>
        <w:ilvl w:val="2"/>
      </w:numPr>
      <w:spacing w:beforeLines="50" w:before="50" w:afterLines="50" w:after="50"/>
      <w:outlineLvl w:val="1"/>
    </w:pPr>
  </w:style>
  <w:style w:type="paragraph" w:customStyle="1" w:styleId="afffffff">
    <w:name w:val="标准文件_一致程度"/>
    <w:basedOn w:val="afff5"/>
    <w:qFormat/>
    <w:pPr>
      <w:spacing w:line="440" w:lineRule="exact"/>
      <w:jc w:val="center"/>
    </w:pPr>
    <w:rPr>
      <w:sz w:val="28"/>
    </w:rPr>
  </w:style>
  <w:style w:type="paragraph" w:customStyle="1" w:styleId="afffffff0">
    <w:name w:val="标准文件_引言标题"/>
    <w:next w:val="afff5"/>
    <w:qFormat/>
    <w:pPr>
      <w:shd w:val="clear" w:color="FFFFFF" w:fill="FFFFFF"/>
      <w:spacing w:before="540" w:after="600"/>
      <w:jc w:val="center"/>
      <w:outlineLvl w:val="0"/>
    </w:pPr>
    <w:rPr>
      <w:rFonts w:ascii="黑体" w:eastAsia="黑体"/>
      <w:sz w:val="32"/>
    </w:rPr>
  </w:style>
  <w:style w:type="paragraph" w:customStyle="1" w:styleId="afffffff1">
    <w:name w:val="标准文件_英文图表脚注"/>
    <w:basedOn w:val="afffff5"/>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tabs>
        <w:tab w:val="left" w:pos="0"/>
        <w:tab w:val="left" w:pos="851"/>
      </w:tabs>
      <w:jc w:val="both"/>
    </w:pPr>
    <w:rPr>
      <w:rFonts w:ascii="宋体"/>
      <w:sz w:val="21"/>
    </w:rPr>
  </w:style>
  <w:style w:type="paragraph" w:customStyle="1" w:styleId="af">
    <w:name w:val="标准文件_英文注："/>
    <w:basedOn w:val="afff5"/>
    <w:next w:val="afffff6"/>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6"/>
    <w:qFormat/>
    <w:pPr>
      <w:numPr>
        <w:numId w:val="16"/>
      </w:numPr>
      <w:tabs>
        <w:tab w:val="left" w:pos="0"/>
      </w:tabs>
      <w:spacing w:beforeLines="50" w:before="50" w:afterLines="50" w:after="50"/>
      <w:jc w:val="center"/>
    </w:pPr>
    <w:rPr>
      <w:rFonts w:ascii="黑体" w:eastAsia="黑体"/>
      <w:sz w:val="21"/>
    </w:rPr>
  </w:style>
  <w:style w:type="paragraph" w:customStyle="1" w:styleId="afffffff2">
    <w:name w:val="标准文件_正文公式"/>
    <w:basedOn w:val="afff5"/>
    <w:next w:val="afffff5"/>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6"/>
    <w:qFormat/>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f6"/>
    <w:qFormat/>
    <w:pPr>
      <w:numPr>
        <w:numId w:val="18"/>
      </w:numPr>
      <w:jc w:val="center"/>
    </w:pPr>
    <w:rPr>
      <w:rFonts w:ascii="黑体" w:eastAsia="黑体"/>
      <w:sz w:val="21"/>
    </w:rPr>
  </w:style>
  <w:style w:type="paragraph" w:customStyle="1" w:styleId="afb">
    <w:name w:val="标准文件_正文英文图标题"/>
    <w:next w:val="afffff6"/>
    <w:qFormat/>
    <w:pPr>
      <w:numPr>
        <w:numId w:val="19"/>
      </w:numPr>
      <w:jc w:val="center"/>
    </w:pPr>
    <w:rPr>
      <w:rFonts w:ascii="黑体" w:eastAsia="黑体"/>
      <w:sz w:val="21"/>
    </w:rPr>
  </w:style>
  <w:style w:type="paragraph" w:customStyle="1" w:styleId="af7">
    <w:name w:val="标准文件_编号列项（三级）"/>
    <w:qFormat/>
    <w:pPr>
      <w:numPr>
        <w:ilvl w:val="2"/>
        <w:numId w:val="13"/>
      </w:numPr>
      <w:tabs>
        <w:tab w:val="left" w:pos="0"/>
        <w:tab w:val="left" w:pos="851"/>
      </w:tabs>
    </w:pPr>
    <w:rPr>
      <w:rFonts w:ascii="宋体"/>
      <w:sz w:val="21"/>
    </w:rPr>
  </w:style>
  <w:style w:type="paragraph" w:customStyle="1" w:styleId="a1">
    <w:name w:val="二级无标题条"/>
    <w:basedOn w:val="afff5"/>
    <w:qFormat/>
    <w:pPr>
      <w:numPr>
        <w:ilvl w:val="3"/>
        <w:numId w:val="20"/>
      </w:numPr>
      <w:adjustRightInd/>
      <w:spacing w:line="240" w:lineRule="auto"/>
      <w:ind w:left="1880" w:hanging="420"/>
    </w:pPr>
    <w:rPr>
      <w:rFonts w:ascii="宋体" w:hAnsi="宋体"/>
      <w:szCs w:val="24"/>
    </w:rPr>
  </w:style>
  <w:style w:type="paragraph" w:customStyle="1" w:styleId="afffffff3">
    <w:name w:val="发布部门"/>
    <w:next w:val="afffff6"/>
    <w:qFormat/>
    <w:pPr>
      <w:framePr w:w="7433" w:h="585" w:hRule="exact" w:hSpace="180" w:vSpace="180" w:wrap="around" w:hAnchor="margin" w:xAlign="center" w:y="14401" w:anchorLock="1"/>
      <w:jc w:val="center"/>
    </w:pPr>
    <w:rPr>
      <w:rFonts w:ascii="宋体"/>
      <w:b/>
      <w:w w:val="135"/>
      <w:sz w:val="36"/>
    </w:rPr>
  </w:style>
  <w:style w:type="paragraph" w:customStyle="1" w:styleId="afffffff4">
    <w:name w:val="发布日期"/>
    <w:qFormat/>
    <w:pPr>
      <w:framePr w:w="4000" w:h="473" w:hRule="exact" w:hSpace="180" w:vSpace="180" w:wrap="around" w:hAnchor="margin" w:y="13511" w:anchorLock="1"/>
    </w:pPr>
    <w:rPr>
      <w:rFonts w:eastAsia="黑体"/>
      <w:sz w:val="28"/>
    </w:rPr>
  </w:style>
  <w:style w:type="paragraph" w:customStyle="1" w:styleId="afffffff5">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6">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7">
    <w:name w:val="封面标准文稿编辑信息"/>
    <w:qFormat/>
    <w:pPr>
      <w:spacing w:before="180" w:line="180" w:lineRule="exact"/>
      <w:jc w:val="center"/>
    </w:pPr>
    <w:rPr>
      <w:rFonts w:ascii="宋体"/>
      <w:sz w:val="21"/>
    </w:rPr>
  </w:style>
  <w:style w:type="paragraph" w:customStyle="1" w:styleId="afffffff8">
    <w:name w:val="封面标准文稿类别"/>
    <w:qFormat/>
    <w:pPr>
      <w:spacing w:before="440" w:line="400" w:lineRule="exact"/>
      <w:jc w:val="center"/>
    </w:pPr>
    <w:rPr>
      <w:rFonts w:ascii="宋体"/>
      <w:sz w:val="24"/>
    </w:rPr>
  </w:style>
  <w:style w:type="paragraph" w:customStyle="1" w:styleId="afffffff9">
    <w:name w:val="封面标准英文名称"/>
    <w:qFormat/>
    <w:pPr>
      <w:widowControl w:val="0"/>
      <w:spacing w:line="360" w:lineRule="exact"/>
      <w:jc w:val="center"/>
    </w:pPr>
    <w:rPr>
      <w:sz w:val="28"/>
    </w:rPr>
  </w:style>
  <w:style w:type="paragraph" w:customStyle="1" w:styleId="afffffffa">
    <w:name w:val="封面一致性程度标识"/>
    <w:qFormat/>
    <w:pPr>
      <w:spacing w:before="440" w:line="440" w:lineRule="exact"/>
      <w:jc w:val="center"/>
    </w:pPr>
    <w:rPr>
      <w:sz w:val="28"/>
    </w:rPr>
  </w:style>
  <w:style w:type="paragraph" w:customStyle="1" w:styleId="afffffffb">
    <w:name w:val="封面正文"/>
    <w:qFormat/>
    <w:pPr>
      <w:jc w:val="both"/>
    </w:pPr>
  </w:style>
  <w:style w:type="paragraph" w:customStyle="1" w:styleId="afffffffc">
    <w:name w:val="附录二级无标题条"/>
    <w:basedOn w:val="afff5"/>
    <w:next w:val="afffff6"/>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d">
    <w:name w:val="附录三级无标题条"/>
    <w:basedOn w:val="afffffffc"/>
    <w:next w:val="afffff6"/>
    <w:qFormat/>
    <w:pPr>
      <w:outlineLvl w:val="4"/>
    </w:pPr>
  </w:style>
  <w:style w:type="paragraph" w:customStyle="1" w:styleId="afffffffe">
    <w:name w:val="附录四级无标题条"/>
    <w:basedOn w:val="afffffffd"/>
    <w:next w:val="afffff6"/>
    <w:qFormat/>
    <w:pPr>
      <w:outlineLvl w:val="5"/>
    </w:pPr>
  </w:style>
  <w:style w:type="paragraph" w:customStyle="1" w:styleId="affffffff">
    <w:name w:val="附录图"/>
    <w:next w:val="afffff6"/>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qFormat/>
    <w:pPr>
      <w:numPr>
        <w:numId w:val="21"/>
      </w:numPr>
      <w:tabs>
        <w:tab w:val="clear" w:pos="1276"/>
        <w:tab w:val="left" w:pos="851"/>
      </w:tabs>
      <w:ind w:left="851"/>
    </w:pPr>
    <w:rPr>
      <w:rFonts w:ascii="宋体"/>
      <w:sz w:val="21"/>
    </w:rPr>
  </w:style>
  <w:style w:type="paragraph" w:customStyle="1" w:styleId="affffffff0">
    <w:name w:val="附录五级无标题条"/>
    <w:basedOn w:val="afffffffe"/>
    <w:next w:val="afffff6"/>
    <w:qFormat/>
    <w:pPr>
      <w:outlineLvl w:val="6"/>
    </w:pPr>
  </w:style>
  <w:style w:type="paragraph" w:customStyle="1" w:styleId="affffffff1">
    <w:name w:val="附录性质"/>
    <w:basedOn w:val="afff5"/>
    <w:qFormat/>
    <w:pPr>
      <w:widowControl/>
      <w:adjustRightInd/>
      <w:jc w:val="center"/>
    </w:pPr>
    <w:rPr>
      <w:rFonts w:ascii="黑体" w:eastAsia="黑体"/>
    </w:rPr>
  </w:style>
  <w:style w:type="paragraph" w:customStyle="1" w:styleId="affffffff2">
    <w:name w:val="附录一级无标题条"/>
    <w:basedOn w:val="affffff8"/>
    <w:next w:val="afffff6"/>
    <w:qFormat/>
    <w:pPr>
      <w:autoSpaceDN w:val="0"/>
      <w:outlineLvl w:val="2"/>
    </w:pPr>
    <w:rPr>
      <w:rFonts w:ascii="宋体" w:eastAsia="宋体" w:hAnsi="宋体"/>
    </w:rPr>
  </w:style>
  <w:style w:type="character" w:customStyle="1" w:styleId="affffffff3">
    <w:name w:val="个人答复风格"/>
    <w:qFormat/>
    <w:rPr>
      <w:rFonts w:ascii="Arial" w:eastAsia="宋体" w:hAnsi="Arial" w:cs="Arial"/>
      <w:color w:val="auto"/>
      <w:spacing w:val="0"/>
      <w:sz w:val="20"/>
    </w:rPr>
  </w:style>
  <w:style w:type="character" w:customStyle="1" w:styleId="affffffff4">
    <w:name w:val="个人撰写风格"/>
    <w:qFormat/>
    <w:rPr>
      <w:rFonts w:ascii="Arial" w:eastAsia="宋体" w:hAnsi="Arial" w:cs="Arial"/>
      <w:color w:val="auto"/>
      <w:spacing w:val="0"/>
      <w:sz w:val="20"/>
    </w:rPr>
  </w:style>
  <w:style w:type="paragraph" w:customStyle="1" w:styleId="affffffff5">
    <w:name w:val="脚注后续"/>
    <w:qFormat/>
    <w:pPr>
      <w:ind w:leftChars="350" w:left="350"/>
      <w:jc w:val="both"/>
    </w:pPr>
    <w:rPr>
      <w:rFonts w:ascii="宋体"/>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6">
    <w:name w:val="列项·"/>
    <w:basedOn w:val="afffff6"/>
    <w:qFormat/>
    <w:pPr>
      <w:tabs>
        <w:tab w:val="left" w:pos="840"/>
      </w:tabs>
    </w:pPr>
  </w:style>
  <w:style w:type="paragraph" w:customStyle="1" w:styleId="affffffff7">
    <w:name w:val="目次、索引正文"/>
    <w:qFormat/>
    <w:pPr>
      <w:spacing w:line="320" w:lineRule="exact"/>
      <w:jc w:val="both"/>
    </w:pPr>
    <w:rPr>
      <w:rFonts w:ascii="宋体"/>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8">
    <w:name w:val="其他标准称谓"/>
    <w:qFormat/>
    <w:pPr>
      <w:spacing w:line="0" w:lineRule="atLeast"/>
      <w:jc w:val="distribute"/>
    </w:pPr>
    <w:rPr>
      <w:rFonts w:ascii="黑体" w:eastAsia="黑体" w:hAnsi="宋体"/>
      <w:sz w:val="52"/>
    </w:rPr>
  </w:style>
  <w:style w:type="paragraph" w:customStyle="1" w:styleId="affffffff9">
    <w:name w:val="其他发布部门"/>
    <w:basedOn w:val="afffffff3"/>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qFormat/>
    <w:pPr>
      <w:numPr>
        <w:ilvl w:val="4"/>
        <w:numId w:val="20"/>
      </w:numPr>
      <w:adjustRightInd/>
      <w:spacing w:line="240" w:lineRule="auto"/>
      <w:ind w:left="2300" w:hanging="420"/>
    </w:pPr>
    <w:rPr>
      <w:rFonts w:ascii="宋体" w:hAnsi="宋体"/>
      <w:szCs w:val="24"/>
    </w:rPr>
  </w:style>
  <w:style w:type="paragraph" w:customStyle="1" w:styleId="affffffffa">
    <w:name w:val="实施日期"/>
    <w:basedOn w:val="afffffff4"/>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ind w:left="2720" w:hanging="420"/>
    </w:pPr>
    <w:rPr>
      <w:rFonts w:ascii="宋体" w:hAnsi="宋体"/>
      <w:szCs w:val="24"/>
    </w:rPr>
  </w:style>
  <w:style w:type="paragraph" w:customStyle="1" w:styleId="affffffffb">
    <w:name w:val="文献分类号"/>
    <w:qFormat/>
    <w:pPr>
      <w:framePr w:hSpace="180" w:vSpace="180" w:wrap="around" w:hAnchor="margin" w:y="1" w:anchorLock="1"/>
      <w:widowControl w:val="0"/>
      <w:textAlignment w:val="center"/>
    </w:pPr>
    <w:rPr>
      <w:rFonts w:eastAsia="黑体"/>
      <w:sz w:val="21"/>
    </w:rPr>
  </w:style>
  <w:style w:type="paragraph" w:customStyle="1" w:styleId="affffffffc">
    <w:name w:val="无标题条"/>
    <w:next w:val="afffff6"/>
    <w:qFormat/>
    <w:pPr>
      <w:jc w:val="both"/>
    </w:pPr>
    <w:rPr>
      <w:rFonts w:ascii="宋体" w:hAnsi="宋体"/>
      <w:sz w:val="21"/>
    </w:rPr>
  </w:style>
  <w:style w:type="paragraph" w:customStyle="1" w:styleId="a4">
    <w:name w:val="五级无标题条"/>
    <w:basedOn w:val="afff5"/>
    <w:qFormat/>
    <w:pPr>
      <w:numPr>
        <w:ilvl w:val="6"/>
        <w:numId w:val="20"/>
      </w:numPr>
      <w:adjustRightInd/>
      <w:ind w:left="3140" w:hanging="420"/>
    </w:pPr>
    <w:rPr>
      <w:szCs w:val="24"/>
    </w:rPr>
  </w:style>
  <w:style w:type="paragraph" w:customStyle="1" w:styleId="a0">
    <w:name w:val="一级无标题条"/>
    <w:basedOn w:val="afff5"/>
    <w:qFormat/>
    <w:pPr>
      <w:numPr>
        <w:ilvl w:val="2"/>
        <w:numId w:val="20"/>
      </w:numPr>
      <w:adjustRightInd/>
      <w:spacing w:before="10" w:after="10" w:line="240" w:lineRule="auto"/>
      <w:ind w:left="1276" w:hanging="236"/>
    </w:pPr>
    <w:rPr>
      <w:rFonts w:ascii="宋体" w:hAnsi="宋体"/>
      <w:szCs w:val="24"/>
    </w:rPr>
  </w:style>
  <w:style w:type="paragraph" w:customStyle="1" w:styleId="affffffffd">
    <w:name w:val="注:后续"/>
    <w:qFormat/>
    <w:pPr>
      <w:spacing w:line="300" w:lineRule="exact"/>
      <w:ind w:leftChars="400" w:left="600" w:hangingChars="200" w:hanging="200"/>
      <w:jc w:val="both"/>
    </w:pPr>
    <w:rPr>
      <w:rFonts w:ascii="宋体"/>
      <w:sz w:val="18"/>
    </w:rPr>
  </w:style>
  <w:style w:type="paragraph" w:customStyle="1" w:styleId="affffffffe">
    <w:name w:val="注×:后续"/>
    <w:basedOn w:val="affffffffd"/>
    <w:qFormat/>
    <w:pPr>
      <w:ind w:leftChars="0" w:left="1406" w:firstLineChars="0" w:hanging="499"/>
    </w:pPr>
  </w:style>
  <w:style w:type="paragraph" w:customStyle="1" w:styleId="afffffffff">
    <w:name w:val="标准文件_一级无标题"/>
    <w:basedOn w:val="affd"/>
    <w:qFormat/>
    <w:pPr>
      <w:spacing w:beforeLines="0" w:before="0" w:afterLines="0" w:after="0"/>
      <w:outlineLvl w:val="9"/>
    </w:pPr>
    <w:rPr>
      <w:rFonts w:ascii="宋体" w:eastAsia="宋体"/>
    </w:rPr>
  </w:style>
  <w:style w:type="paragraph" w:customStyle="1" w:styleId="afffffffff0">
    <w:name w:val="标准文件_五级无标题"/>
    <w:basedOn w:val="afff1"/>
    <w:qFormat/>
    <w:pPr>
      <w:spacing w:beforeLines="0" w:before="0" w:afterLines="0" w:after="0"/>
      <w:outlineLvl w:val="9"/>
    </w:pPr>
    <w:rPr>
      <w:rFonts w:ascii="宋体" w:eastAsia="宋体"/>
    </w:rPr>
  </w:style>
  <w:style w:type="paragraph" w:customStyle="1" w:styleId="afffffffff1">
    <w:name w:val="标准文件_三级无标题"/>
    <w:basedOn w:val="afff"/>
    <w:qFormat/>
    <w:pPr>
      <w:spacing w:beforeLines="0" w:before="0" w:afterLines="0" w:after="0"/>
      <w:outlineLvl w:val="9"/>
    </w:pPr>
    <w:rPr>
      <w:rFonts w:ascii="宋体" w:eastAsia="宋体"/>
    </w:rPr>
  </w:style>
  <w:style w:type="paragraph" w:customStyle="1" w:styleId="afffffffff2">
    <w:name w:val="标准文件_二级无标题"/>
    <w:basedOn w:val="affe"/>
    <w:qFormat/>
    <w:pPr>
      <w:spacing w:beforeLines="0" w:before="0" w:afterLines="0" w:after="0"/>
      <w:outlineLvl w:val="9"/>
    </w:pPr>
    <w:rPr>
      <w:rFonts w:ascii="宋体" w:eastAsia="宋体"/>
    </w:rPr>
  </w:style>
  <w:style w:type="paragraph" w:customStyle="1" w:styleId="afffffffff3">
    <w:name w:val="标准_四级无标题"/>
    <w:basedOn w:val="afff0"/>
    <w:next w:val="afffff6"/>
    <w:qFormat/>
    <w:rPr>
      <w:rFonts w:eastAsia="宋体"/>
    </w:rPr>
  </w:style>
  <w:style w:type="paragraph" w:customStyle="1" w:styleId="afffffffff4">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6"/>
    <w:qFormat/>
    <w:pPr>
      <w:numPr>
        <w:numId w:val="23"/>
      </w:numPr>
      <w:ind w:firstLineChars="0" w:firstLine="0"/>
    </w:pPr>
    <w:rPr>
      <w:rFonts w:ascii="Times New Roman" w:cs="Arial"/>
      <w:szCs w:val="28"/>
    </w:rPr>
  </w:style>
  <w:style w:type="paragraph" w:customStyle="1" w:styleId="ae">
    <w:name w:val="标准文件_小写罗马数字编号列项"/>
    <w:basedOn w:val="afffff6"/>
    <w:qFormat/>
    <w:pPr>
      <w:numPr>
        <w:numId w:val="24"/>
      </w:numPr>
      <w:ind w:firstLineChars="0" w:firstLine="0"/>
    </w:pPr>
    <w:rPr>
      <w:rFonts w:cs="Arial"/>
      <w:szCs w:val="28"/>
    </w:rPr>
  </w:style>
  <w:style w:type="paragraph" w:customStyle="1" w:styleId="afffffffff5">
    <w:name w:val="标准文件_附录标题"/>
    <w:basedOn w:val="aff3"/>
    <w:qFormat/>
    <w:pPr>
      <w:numPr>
        <w:numId w:val="0"/>
      </w:numPr>
      <w:spacing w:after="280"/>
      <w:outlineLvl w:val="9"/>
    </w:pPr>
  </w:style>
  <w:style w:type="paragraph" w:customStyle="1" w:styleId="afffffffff6">
    <w:name w:val="标准文件_二级项"/>
    <w:qFormat/>
    <w:rPr>
      <w:rFonts w:ascii="宋体"/>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6"/>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sz w:val="21"/>
    </w:rPr>
  </w:style>
  <w:style w:type="paragraph" w:customStyle="1" w:styleId="afffffffff7">
    <w:name w:val="标准文件_索引字母"/>
    <w:next w:val="afffff6"/>
    <w:qFormat/>
    <w:pPr>
      <w:jc w:val="center"/>
    </w:pPr>
    <w:rPr>
      <w:rFonts w:ascii="宋体" w:eastAsia="Times New Roman" w:hAnsi="宋体"/>
      <w:b/>
      <w:kern w:val="2"/>
      <w:sz w:val="21"/>
    </w:rPr>
  </w:style>
  <w:style w:type="paragraph" w:customStyle="1" w:styleId="afffffffff8">
    <w:name w:val="标准文件_附录前"/>
    <w:next w:val="afffff6"/>
    <w:qFormat/>
    <w:pPr>
      <w:spacing w:line="20" w:lineRule="atLeast"/>
      <w:ind w:firstLine="200"/>
    </w:pPr>
    <w:rPr>
      <w:rFonts w:ascii="宋体" w:hAnsi="宋体"/>
      <w:kern w:val="2"/>
      <w:sz w:val="10"/>
    </w:rPr>
  </w:style>
  <w:style w:type="paragraph" w:customStyle="1" w:styleId="afffffffff9">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a">
    <w:name w:val="标准文件_表格"/>
    <w:basedOn w:val="afffff6"/>
    <w:qFormat/>
    <w:pPr>
      <w:ind w:firstLineChars="0" w:firstLine="0"/>
      <w:jc w:val="center"/>
    </w:pPr>
    <w:rPr>
      <w:sz w:val="18"/>
    </w:rPr>
  </w:style>
  <w:style w:type="paragraph" w:customStyle="1" w:styleId="afff2">
    <w:name w:val="标准文件_注："/>
    <w:next w:val="afffff6"/>
    <w:qFormat/>
    <w:pPr>
      <w:widowControl w:val="0"/>
      <w:numPr>
        <w:numId w:val="26"/>
      </w:numPr>
      <w:autoSpaceDE w:val="0"/>
      <w:autoSpaceDN w:val="0"/>
      <w:jc w:val="both"/>
    </w:pPr>
    <w:rPr>
      <w:rFonts w:ascii="宋体"/>
      <w:sz w:val="18"/>
      <w:szCs w:val="18"/>
    </w:rPr>
  </w:style>
  <w:style w:type="paragraph" w:customStyle="1" w:styleId="a5">
    <w:name w:val="标准文件_注×："/>
    <w:qFormat/>
    <w:pPr>
      <w:widowControl w:val="0"/>
      <w:numPr>
        <w:numId w:val="27"/>
      </w:numPr>
      <w:autoSpaceDE w:val="0"/>
      <w:autoSpaceDN w:val="0"/>
      <w:jc w:val="both"/>
    </w:pPr>
    <w:rPr>
      <w:rFonts w:ascii="宋体"/>
      <w:sz w:val="18"/>
      <w:szCs w:val="18"/>
    </w:rPr>
  </w:style>
  <w:style w:type="paragraph" w:customStyle="1" w:styleId="ac">
    <w:name w:val="标准文件_示例："/>
    <w:next w:val="afffffffffb"/>
    <w:qFormat/>
    <w:pPr>
      <w:widowControl w:val="0"/>
      <w:numPr>
        <w:numId w:val="28"/>
      </w:numPr>
      <w:jc w:val="both"/>
    </w:pPr>
    <w:rPr>
      <w:rFonts w:ascii="宋体"/>
      <w:sz w:val="18"/>
      <w:szCs w:val="18"/>
    </w:rPr>
  </w:style>
  <w:style w:type="paragraph" w:customStyle="1" w:styleId="afffffffffb">
    <w:name w:val="标准文件_示例内容"/>
    <w:basedOn w:val="afffff6"/>
    <w:qFormat/>
    <w:pPr>
      <w:ind w:firstLine="420"/>
    </w:pPr>
    <w:rPr>
      <w:sz w:val="18"/>
    </w:rPr>
  </w:style>
  <w:style w:type="paragraph" w:customStyle="1" w:styleId="afa">
    <w:name w:val="标准文件_示例×："/>
    <w:basedOn w:val="afff5"/>
    <w:next w:val="afffffffffb"/>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6"/>
    <w:qFormat/>
    <w:rPr>
      <w:rFonts w:ascii="宋体" w:hAnsi="Times New Roman"/>
      <w:sz w:val="21"/>
    </w:rPr>
  </w:style>
  <w:style w:type="paragraph" w:customStyle="1" w:styleId="afffffffffc">
    <w:name w:val="标准文件_表格续"/>
    <w:basedOn w:val="afffff6"/>
    <w:next w:val="afffff6"/>
    <w:qFormat/>
    <w:pPr>
      <w:jc w:val="center"/>
    </w:pPr>
    <w:rPr>
      <w:rFonts w:ascii="黑体" w:eastAsia="黑体" w:hAnsi="黑体"/>
    </w:rPr>
  </w:style>
  <w:style w:type="character" w:styleId="afffffffffd">
    <w:name w:val="Placeholder Text"/>
    <w:basedOn w:val="afff6"/>
    <w:uiPriority w:val="99"/>
    <w:semiHidden/>
    <w:qFormat/>
    <w:rPr>
      <w:color w:val="808080"/>
    </w:rPr>
  </w:style>
  <w:style w:type="paragraph" w:customStyle="1" w:styleId="2">
    <w:name w:val="标准文件_二级项2"/>
    <w:basedOn w:val="afffff6"/>
    <w:qFormat/>
    <w:pPr>
      <w:numPr>
        <w:ilvl w:val="1"/>
        <w:numId w:val="21"/>
      </w:numPr>
      <w:ind w:firstLineChars="0" w:firstLine="0"/>
    </w:pPr>
  </w:style>
  <w:style w:type="paragraph" w:customStyle="1" w:styleId="21">
    <w:name w:val="标准文件_三级项2"/>
    <w:basedOn w:val="afffff6"/>
    <w:qFormat/>
    <w:pPr>
      <w:numPr>
        <w:numId w:val="30"/>
      </w:numPr>
      <w:spacing w:line="300" w:lineRule="exact"/>
      <w:ind w:firstLineChars="0"/>
    </w:pPr>
    <w:rPr>
      <w:rFonts w:ascii="Times New Roman"/>
    </w:rPr>
  </w:style>
  <w:style w:type="paragraph" w:customStyle="1" w:styleId="20">
    <w:name w:val="标准文件_一级项2"/>
    <w:basedOn w:val="afffff6"/>
    <w:qFormat/>
    <w:pPr>
      <w:numPr>
        <w:numId w:val="31"/>
      </w:numPr>
      <w:spacing w:line="300" w:lineRule="exact"/>
      <w:ind w:firstLineChars="0"/>
    </w:pPr>
    <w:rPr>
      <w:rFonts w:ascii="Times New Roman"/>
    </w:rPr>
  </w:style>
  <w:style w:type="paragraph" w:customStyle="1" w:styleId="afffffffffe">
    <w:name w:val="标准文件_提示"/>
    <w:basedOn w:val="afffff6"/>
    <w:next w:val="afffff6"/>
    <w:qFormat/>
    <w:pPr>
      <w:ind w:firstLine="420"/>
    </w:pPr>
    <w:rPr>
      <w:rFonts w:ascii="黑体" w:eastAsia="黑体"/>
    </w:rPr>
  </w:style>
  <w:style w:type="character" w:customStyle="1" w:styleId="affffffffff">
    <w:name w:val="标准文件_来源"/>
    <w:basedOn w:val="afff6"/>
    <w:uiPriority w:val="1"/>
    <w:qFormat/>
    <w:rPr>
      <w:rFonts w:eastAsia="宋体"/>
      <w:sz w:val="21"/>
    </w:rPr>
  </w:style>
  <w:style w:type="paragraph" w:customStyle="1" w:styleId="affffffffff0">
    <w:name w:val="标准文件_图表说明"/>
    <w:qFormat/>
    <w:pPr>
      <w:spacing w:line="276" w:lineRule="auto"/>
      <w:ind w:firstLine="420"/>
    </w:pPr>
    <w:rPr>
      <w:rFonts w:ascii="宋体" w:hAnsi="宋体"/>
      <w:kern w:val="2"/>
      <w:sz w:val="18"/>
    </w:rPr>
  </w:style>
  <w:style w:type="paragraph" w:customStyle="1" w:styleId="affffffffff1">
    <w:name w:val="其他发布日期"/>
    <w:basedOn w:val="afffffff4"/>
    <w:qFormat/>
    <w:pPr>
      <w:framePr w:w="3997" w:h="471" w:hRule="exact" w:hSpace="0" w:vSpace="181" w:wrap="around" w:vAnchor="page" w:hAnchor="page" w:x="1419" w:y="14097"/>
    </w:pPr>
  </w:style>
  <w:style w:type="paragraph" w:customStyle="1" w:styleId="affffffffff2">
    <w:name w:val="其他实施日期"/>
    <w:basedOn w:val="affffffffa"/>
    <w:qFormat/>
    <w:pPr>
      <w:framePr w:w="3997" w:h="471" w:hRule="exact" w:vSpace="181" w:wrap="around" w:vAnchor="page" w:hAnchor="page" w:x="7089" w:y="14097"/>
    </w:pPr>
  </w:style>
  <w:style w:type="paragraph" w:customStyle="1" w:styleId="affffffffff3">
    <w:name w:val="标准文件_文件编号"/>
    <w:basedOn w:val="afffff6"/>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pPr>
      <w:framePr w:wrap="auto"/>
      <w:spacing w:before="57"/>
    </w:pPr>
    <w:rPr>
      <w:sz w:val="21"/>
    </w:rPr>
  </w:style>
  <w:style w:type="paragraph" w:customStyle="1" w:styleId="affffffffff5">
    <w:name w:val="标准文件_文件名称"/>
    <w:basedOn w:val="afffff6"/>
    <w:next w:val="afffff6"/>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6"/>
    <w:next w:val="afffff6"/>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6"/>
    <w:next w:val="afffff6"/>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6"/>
    <w:next w:val="afffff6"/>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6"/>
    <w:next w:val="afffff6"/>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6"/>
    <w:next w:val="afffff6"/>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6"/>
    <w:next w:val="afffff6"/>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6"/>
    <w:next w:val="afffff6"/>
    <w:qFormat/>
    <w:pPr>
      <w:numPr>
        <w:ilvl w:val="5"/>
        <w:numId w:val="8"/>
      </w:numPr>
      <w:spacing w:beforeLines="50" w:before="50" w:afterLines="50" w:after="50"/>
      <w:ind w:firstLineChars="0"/>
    </w:pPr>
    <w:rPr>
      <w:rFonts w:ascii="黑体" w:eastAsia="黑体"/>
    </w:rPr>
  </w:style>
  <w:style w:type="paragraph" w:customStyle="1" w:styleId="affffffffff6">
    <w:name w:val="标准文件_注后"/>
    <w:basedOn w:val="afffff6"/>
    <w:qFormat/>
    <w:pPr>
      <w:ind w:left="811" w:firstLineChars="0" w:firstLine="0"/>
    </w:pPr>
    <w:rPr>
      <w:sz w:val="18"/>
    </w:rPr>
  </w:style>
  <w:style w:type="paragraph" w:customStyle="1" w:styleId="X">
    <w:name w:val="标准文件_注X后"/>
    <w:basedOn w:val="afffff6"/>
    <w:qFormat/>
    <w:pPr>
      <w:ind w:left="811" w:firstLineChars="0" w:firstLine="0"/>
    </w:pPr>
    <w:rPr>
      <w:sz w:val="18"/>
    </w:rPr>
  </w:style>
  <w:style w:type="paragraph" w:customStyle="1" w:styleId="affffffffff7">
    <w:name w:val="标准文件_示例后"/>
    <w:basedOn w:val="afffff6"/>
    <w:qFormat/>
    <w:pPr>
      <w:ind w:left="964" w:firstLineChars="0" w:firstLine="0"/>
    </w:pPr>
    <w:rPr>
      <w:sz w:val="18"/>
    </w:rPr>
  </w:style>
  <w:style w:type="paragraph" w:customStyle="1" w:styleId="X0">
    <w:name w:val="标准文件_示例X后"/>
    <w:basedOn w:val="afffff6"/>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8">
    <w:name w:val="标准文件_索引项"/>
    <w:basedOn w:val="afffff6"/>
    <w:next w:val="afffff6"/>
    <w:qFormat/>
    <w:pPr>
      <w:tabs>
        <w:tab w:val="right" w:leader="dot" w:pos="9356"/>
      </w:tabs>
      <w:ind w:left="210" w:firstLineChars="0" w:hanging="210"/>
      <w:jc w:val="left"/>
    </w:pPr>
  </w:style>
  <w:style w:type="paragraph" w:customStyle="1" w:styleId="affffffffff9">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e">
    <w:name w:val="标准文件_引言一级无标题"/>
    <w:basedOn w:val="a7"/>
    <w:next w:val="afffff6"/>
    <w:qFormat/>
    <w:pPr>
      <w:spacing w:beforeLines="0" w:before="0" w:afterLines="0" w:after="0" w:line="276" w:lineRule="auto"/>
    </w:pPr>
    <w:rPr>
      <w:rFonts w:ascii="宋体" w:eastAsia="宋体"/>
    </w:rPr>
  </w:style>
  <w:style w:type="paragraph" w:customStyle="1" w:styleId="afffffffffff">
    <w:name w:val="标准文件_引言二级无标题"/>
    <w:basedOn w:val="a8"/>
    <w:next w:val="afffff6"/>
    <w:qFormat/>
    <w:pPr>
      <w:spacing w:beforeLines="0" w:before="0" w:afterLines="0" w:after="0" w:line="276" w:lineRule="auto"/>
    </w:pPr>
    <w:rPr>
      <w:rFonts w:ascii="宋体" w:eastAsia="宋体"/>
    </w:rPr>
  </w:style>
  <w:style w:type="paragraph" w:customStyle="1" w:styleId="afffffffffff0">
    <w:name w:val="标准文件_引言三级无标题"/>
    <w:basedOn w:val="a9"/>
    <w:qFormat/>
    <w:pPr>
      <w:spacing w:beforeLines="0" w:before="0" w:afterLines="0" w:after="0" w:line="276" w:lineRule="auto"/>
    </w:pPr>
    <w:rPr>
      <w:rFonts w:ascii="宋体" w:eastAsia="宋体"/>
    </w:rPr>
  </w:style>
  <w:style w:type="paragraph" w:customStyle="1" w:styleId="afffffffffff1">
    <w:name w:val="标准文件_引言四级无标题"/>
    <w:basedOn w:val="aa"/>
    <w:next w:val="afffff6"/>
    <w:qFormat/>
    <w:pPr>
      <w:spacing w:beforeLines="0" w:before="0" w:afterLines="0" w:after="0" w:line="276" w:lineRule="auto"/>
    </w:pPr>
    <w:rPr>
      <w:rFonts w:ascii="宋体" w:eastAsia="宋体"/>
    </w:rPr>
  </w:style>
  <w:style w:type="paragraph" w:customStyle="1" w:styleId="afffffffffff2">
    <w:name w:val="标准文件_引言五级无标题"/>
    <w:basedOn w:val="ab"/>
    <w:next w:val="afffff6"/>
    <w:qFormat/>
    <w:pPr>
      <w:spacing w:beforeLines="0" w:before="0" w:afterLines="0" w:after="0" w:line="276" w:lineRule="auto"/>
    </w:pPr>
    <w:rPr>
      <w:rFonts w:ascii="宋体" w:eastAsia="宋体"/>
    </w:rPr>
  </w:style>
  <w:style w:type="paragraph" w:customStyle="1" w:styleId="afffffffffff3">
    <w:name w:val="标准文件_索引标题"/>
    <w:basedOn w:val="afffffd"/>
    <w:next w:val="afffff6"/>
    <w:qFormat/>
    <w:rPr>
      <w:rFonts w:hAnsi="黑体"/>
    </w:rPr>
  </w:style>
  <w:style w:type="paragraph" w:customStyle="1" w:styleId="afffffffffff4">
    <w:name w:val="标准文件_脚注内容"/>
    <w:basedOn w:val="afffff6"/>
    <w:qFormat/>
    <w:pPr>
      <w:ind w:leftChars="200" w:left="400" w:hangingChars="200" w:hanging="200"/>
    </w:pPr>
    <w:rPr>
      <w:sz w:val="15"/>
    </w:rPr>
  </w:style>
  <w:style w:type="paragraph" w:customStyle="1" w:styleId="afffffffffff5">
    <w:name w:val="标准文件_术语条一"/>
    <w:basedOn w:val="afffffffff"/>
    <w:next w:val="afffff6"/>
    <w:qFormat/>
  </w:style>
  <w:style w:type="paragraph" w:customStyle="1" w:styleId="afffffffffff6">
    <w:name w:val="标准文件_术语条二"/>
    <w:basedOn w:val="afffffffff2"/>
    <w:next w:val="afffff6"/>
    <w:qFormat/>
  </w:style>
  <w:style w:type="paragraph" w:customStyle="1" w:styleId="afffffffffff7">
    <w:name w:val="标准文件_术语条三"/>
    <w:basedOn w:val="afffffffff1"/>
    <w:next w:val="afffff6"/>
    <w:qFormat/>
  </w:style>
  <w:style w:type="paragraph" w:customStyle="1" w:styleId="afffffffffff8">
    <w:name w:val="标准文件_术语条四"/>
    <w:basedOn w:val="afffffffff4"/>
    <w:next w:val="afffff6"/>
    <w:qFormat/>
  </w:style>
  <w:style w:type="paragraph" w:customStyle="1" w:styleId="afffffffffff9">
    <w:name w:val="标准文件_术语条五"/>
    <w:basedOn w:val="afffffffff0"/>
    <w:next w:val="afffff6"/>
    <w:qFormat/>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fffffffffa">
    <w:name w:val="发布"/>
    <w:basedOn w:val="afff6"/>
    <w:qFormat/>
    <w:rPr>
      <w:rFonts w:ascii="黑体" w:eastAsia="黑体"/>
      <w:spacing w:val="85"/>
      <w:w w:val="100"/>
      <w:position w:val="3"/>
      <w:sz w:val="28"/>
      <w:szCs w:val="28"/>
    </w:rPr>
  </w:style>
  <w:style w:type="paragraph" w:customStyle="1" w:styleId="ds-markdown-paragraph">
    <w:name w:val="ds-markdown-paragraph"/>
    <w:basedOn w:val="afff5"/>
    <w:qFormat/>
    <w:pPr>
      <w:widowControl/>
      <w:adjustRightInd/>
      <w:spacing w:before="100" w:beforeAutospacing="1" w:after="100" w:afterAutospacing="1" w:line="240" w:lineRule="auto"/>
      <w:jc w:val="left"/>
    </w:pPr>
    <w:rPr>
      <w:rFonts w:ascii="宋体" w:hAnsi="宋体" w:cs="宋体"/>
      <w:kern w:val="0"/>
      <w:sz w:val="24"/>
      <w:szCs w:val="24"/>
    </w:rPr>
  </w:style>
  <w:style w:type="paragraph" w:customStyle="1" w:styleId="ace-line">
    <w:name w:val="ace-line"/>
    <w:basedOn w:val="afff5"/>
    <w:qFormat/>
    <w:pPr>
      <w:widowControl/>
      <w:adjustRightInd/>
      <w:spacing w:before="100" w:beforeAutospacing="1" w:after="100" w:afterAutospacing="1" w:line="240" w:lineRule="auto"/>
      <w:jc w:val="left"/>
    </w:pPr>
    <w:rPr>
      <w:rFonts w:ascii="宋体" w:hAnsi="宋体" w:cs="宋体"/>
      <w:kern w:val="0"/>
      <w:sz w:val="24"/>
      <w:szCs w:val="24"/>
    </w:rPr>
  </w:style>
  <w:style w:type="character" w:customStyle="1" w:styleId="HTML0">
    <w:name w:val="HTML 预设格式 字符"/>
    <w:basedOn w:val="afff6"/>
    <w:link w:val="HTML"/>
    <w:uiPriority w:val="99"/>
    <w:semiHidden/>
    <w:qFormat/>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3B5AE215164FD28C384D3F61E9A0AA"/>
        <w:category>
          <w:name w:val="常规"/>
          <w:gallery w:val="placeholder"/>
        </w:category>
        <w:types>
          <w:type w:val="bbPlcHdr"/>
        </w:types>
        <w:behaviors>
          <w:behavior w:val="content"/>
        </w:behaviors>
        <w:guid w:val="{B94F2491-1AF8-4C00-827F-C0855FEE29EF}"/>
      </w:docPartPr>
      <w:docPartBody>
        <w:p w:rsidR="00DE5301" w:rsidRDefault="00AE7931">
          <w:pPr>
            <w:pStyle w:val="EB3B5AE215164FD28C384D3F61E9A0AA"/>
          </w:pPr>
          <w:r>
            <w:rPr>
              <w:rStyle w:val="a3"/>
              <w:rFonts w:hint="eastAsia"/>
            </w:rPr>
            <w:t>单击或点击此处输入文字。</w:t>
          </w:r>
        </w:p>
      </w:docPartBody>
    </w:docPart>
    <w:docPart>
      <w:docPartPr>
        <w:name w:val="80BBDC6A71114AFDB5F14061E18D05E2"/>
        <w:category>
          <w:name w:val="常规"/>
          <w:gallery w:val="placeholder"/>
        </w:category>
        <w:types>
          <w:type w:val="bbPlcHdr"/>
        </w:types>
        <w:behaviors>
          <w:behavior w:val="content"/>
        </w:behaviors>
        <w:guid w:val="{01DFC933-86DB-40B5-B802-19E036983E3E}"/>
      </w:docPartPr>
      <w:docPartBody>
        <w:p w:rsidR="00DE5301" w:rsidRDefault="00AE7931">
          <w:pPr>
            <w:pStyle w:val="80BBDC6A71114AFDB5F14061E18D05E2"/>
          </w:pPr>
          <w:r>
            <w:rPr>
              <w:rStyle w:val="a3"/>
              <w:rFonts w:hint="eastAsia"/>
            </w:rPr>
            <w:t>选择一项。</w:t>
          </w:r>
        </w:p>
      </w:docPartBody>
    </w:docPart>
    <w:docPart>
      <w:docPartPr>
        <w:name w:val="49589229CEEF4233BE27B749F8BA047F"/>
        <w:category>
          <w:name w:val="常规"/>
          <w:gallery w:val="placeholder"/>
        </w:category>
        <w:types>
          <w:type w:val="bbPlcHdr"/>
        </w:types>
        <w:behaviors>
          <w:behavior w:val="content"/>
        </w:behaviors>
        <w:guid w:val="{2B97D5F2-1723-4376-91CC-ADD1E4509241}"/>
      </w:docPartPr>
      <w:docPartBody>
        <w:p w:rsidR="00DE5301" w:rsidRDefault="00AE7931">
          <w:pPr>
            <w:pStyle w:val="49589229CEEF4233BE27B749F8BA047F"/>
          </w:pPr>
          <w:r>
            <w:rPr>
              <w:rStyle w:val="a3"/>
              <w:rFonts w:hint="eastAsia"/>
            </w:rPr>
            <w:t>选择一项。</w:t>
          </w:r>
        </w:p>
      </w:docPartBody>
    </w:docPart>
    <w:docPart>
      <w:docPartPr>
        <w:name w:val="{f55a782e-49d1-4005-bbac-128768047c1b}"/>
        <w:category>
          <w:name w:val="常规"/>
          <w:gallery w:val="placeholder"/>
        </w:category>
        <w:types>
          <w:type w:val="bbPlcHdr"/>
        </w:types>
        <w:behaviors>
          <w:behavior w:val="content"/>
        </w:behaviors>
        <w:guid w:val="{F55A782E-49D1-4005-BBAC-128768047C1B}"/>
      </w:docPartPr>
      <w:docPartBody>
        <w:p w:rsidR="00DE5301" w:rsidRDefault="00AE7931">
          <w:pPr>
            <w:pStyle w:val="EB3B5AE215164FD28C384D3F61E9A0AA"/>
          </w:pPr>
          <w:r>
            <w:rPr>
              <w:rStyle w:val="a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default"/>
    <w:sig w:usb0="00000000" w:usb1="0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5AC"/>
    <w:rsid w:val="00022D00"/>
    <w:rsid w:val="000409C5"/>
    <w:rsid w:val="00055469"/>
    <w:rsid w:val="000B70EF"/>
    <w:rsid w:val="000B76BE"/>
    <w:rsid w:val="000C1DFD"/>
    <w:rsid w:val="000D1C50"/>
    <w:rsid w:val="000D740C"/>
    <w:rsid w:val="000E57F1"/>
    <w:rsid w:val="00102E5C"/>
    <w:rsid w:val="00111AED"/>
    <w:rsid w:val="00147011"/>
    <w:rsid w:val="0017075B"/>
    <w:rsid w:val="00177AEA"/>
    <w:rsid w:val="001B3972"/>
    <w:rsid w:val="001D4498"/>
    <w:rsid w:val="001F5848"/>
    <w:rsid w:val="00213381"/>
    <w:rsid w:val="00214EBF"/>
    <w:rsid w:val="002531B8"/>
    <w:rsid w:val="00291923"/>
    <w:rsid w:val="00293DA5"/>
    <w:rsid w:val="00293EB7"/>
    <w:rsid w:val="002F7164"/>
    <w:rsid w:val="002F74E6"/>
    <w:rsid w:val="0031260F"/>
    <w:rsid w:val="003152CA"/>
    <w:rsid w:val="00322F78"/>
    <w:rsid w:val="003348B1"/>
    <w:rsid w:val="0034762C"/>
    <w:rsid w:val="003708E8"/>
    <w:rsid w:val="00393884"/>
    <w:rsid w:val="003958C2"/>
    <w:rsid w:val="00397593"/>
    <w:rsid w:val="003B7894"/>
    <w:rsid w:val="003C4759"/>
    <w:rsid w:val="00413E73"/>
    <w:rsid w:val="0041700E"/>
    <w:rsid w:val="004A06AD"/>
    <w:rsid w:val="004C7DC4"/>
    <w:rsid w:val="004E1D92"/>
    <w:rsid w:val="004F0C46"/>
    <w:rsid w:val="004F3A38"/>
    <w:rsid w:val="00530B1D"/>
    <w:rsid w:val="0053533F"/>
    <w:rsid w:val="00553439"/>
    <w:rsid w:val="0056782E"/>
    <w:rsid w:val="00586BAE"/>
    <w:rsid w:val="00591725"/>
    <w:rsid w:val="00593CEC"/>
    <w:rsid w:val="005A52BC"/>
    <w:rsid w:val="005C141B"/>
    <w:rsid w:val="005C1DD2"/>
    <w:rsid w:val="005D76D5"/>
    <w:rsid w:val="005E4392"/>
    <w:rsid w:val="00667920"/>
    <w:rsid w:val="0067750B"/>
    <w:rsid w:val="00685AC6"/>
    <w:rsid w:val="00697139"/>
    <w:rsid w:val="006B0FA7"/>
    <w:rsid w:val="006F4139"/>
    <w:rsid w:val="00721E50"/>
    <w:rsid w:val="00780557"/>
    <w:rsid w:val="007C3086"/>
    <w:rsid w:val="007C51D4"/>
    <w:rsid w:val="007D3D94"/>
    <w:rsid w:val="00806AD6"/>
    <w:rsid w:val="00894B82"/>
    <w:rsid w:val="008F5060"/>
    <w:rsid w:val="009407A8"/>
    <w:rsid w:val="00967517"/>
    <w:rsid w:val="009B6293"/>
    <w:rsid w:val="00A20197"/>
    <w:rsid w:val="00A51651"/>
    <w:rsid w:val="00A767F0"/>
    <w:rsid w:val="00A862C8"/>
    <w:rsid w:val="00A96C26"/>
    <w:rsid w:val="00AA4BFF"/>
    <w:rsid w:val="00AE7931"/>
    <w:rsid w:val="00AF38C0"/>
    <w:rsid w:val="00B03331"/>
    <w:rsid w:val="00B06FB9"/>
    <w:rsid w:val="00B118A0"/>
    <w:rsid w:val="00B2179A"/>
    <w:rsid w:val="00B370D9"/>
    <w:rsid w:val="00B8485B"/>
    <w:rsid w:val="00BE7310"/>
    <w:rsid w:val="00BF51C7"/>
    <w:rsid w:val="00C2347B"/>
    <w:rsid w:val="00CC53F8"/>
    <w:rsid w:val="00CF6F7C"/>
    <w:rsid w:val="00D529DF"/>
    <w:rsid w:val="00DC3F33"/>
    <w:rsid w:val="00DD10FB"/>
    <w:rsid w:val="00DE5301"/>
    <w:rsid w:val="00E67246"/>
    <w:rsid w:val="00E96F81"/>
    <w:rsid w:val="00EB056B"/>
    <w:rsid w:val="00EB45AC"/>
    <w:rsid w:val="00EC2DBA"/>
    <w:rsid w:val="00EF4EA6"/>
    <w:rsid w:val="00F1795D"/>
    <w:rsid w:val="00F306AA"/>
    <w:rsid w:val="00FA3E53"/>
    <w:rsid w:val="00FE3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EB3B5AE215164FD28C384D3F61E9A0AA">
    <w:name w:val="EB3B5AE215164FD28C384D3F61E9A0AA"/>
    <w:qFormat/>
    <w:pPr>
      <w:widowControl w:val="0"/>
      <w:jc w:val="both"/>
    </w:pPr>
    <w:rPr>
      <w:kern w:val="2"/>
      <w:sz w:val="21"/>
      <w:szCs w:val="22"/>
      <w14:ligatures w14:val="standardContextual"/>
    </w:rPr>
  </w:style>
  <w:style w:type="paragraph" w:customStyle="1" w:styleId="80BBDC6A71114AFDB5F14061E18D05E2">
    <w:name w:val="80BBDC6A71114AFDB5F14061E18D05E2"/>
    <w:qFormat/>
    <w:pPr>
      <w:widowControl w:val="0"/>
      <w:jc w:val="both"/>
    </w:pPr>
    <w:rPr>
      <w:kern w:val="2"/>
      <w:sz w:val="21"/>
      <w:szCs w:val="22"/>
      <w14:ligatures w14:val="standardContextual"/>
    </w:rPr>
  </w:style>
  <w:style w:type="paragraph" w:customStyle="1" w:styleId="49589229CEEF4233BE27B749F8BA047F">
    <w:name w:val="49589229CEEF4233BE27B749F8BA047F"/>
    <w:qFormat/>
    <w:pPr>
      <w:widowControl w:val="0"/>
      <w:jc w:val="both"/>
    </w:pPr>
    <w:rPr>
      <w:kern w:val="2"/>
      <w:sz w:val="21"/>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3E0F809-F1B0-47A2-BF3F-77BC97C7211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Template>
  <TotalTime>2</TotalTime>
  <Pages>9</Pages>
  <Words>1172</Words>
  <Characters>6685</Characters>
  <Application>Microsoft Office Word</Application>
  <DocSecurity>0</DocSecurity>
  <Lines>55</Lines>
  <Paragraphs>15</Paragraphs>
  <ScaleCrop>false</ScaleCrop>
  <Company>PCMI</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admin</dc:creator>
  <dc:description>&lt;config cover="true" show_menu="true" version="1.0.0" doctype="SDKXY"&gt;_x000d_
&lt;/config&gt;</dc:description>
  <cp:lastModifiedBy>Administrator</cp:lastModifiedBy>
  <cp:revision>78</cp:revision>
  <cp:lastPrinted>2026-07-28T08:39:00Z</cp:lastPrinted>
  <dcterms:created xsi:type="dcterms:W3CDTF">2025-05-29T03:41:00Z</dcterms:created>
  <dcterms:modified xsi:type="dcterms:W3CDTF">2026-07-28T08:39:00Z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eyJoZGlkIjoiM2YzNmU0MjVhM2ViMDczMjhlOWMxMTUyZDNlNWQyNzYiLCJ1c2VySWQiOiI3Mjc2MjUzMDgifQ==</vt:lpwstr>
  </property>
  <property fmtid="{D5CDD505-2E9C-101B-9397-08002B2CF9AE}" pid="15" name="KSOProductBuildVer">
    <vt:lpwstr>2052-12.1.0.26899</vt:lpwstr>
  </property>
  <property fmtid="{D5CDD505-2E9C-101B-9397-08002B2CF9AE}" pid="16" name="ICV">
    <vt:lpwstr>557E74074446436EAF3D6FEF4B1D02CF_13</vt:lpwstr>
  </property>
</Properties>
</file>