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B0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9F424AF">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1B9036AD">
            <w:pPr>
              <w:pStyle w:val="19"/>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21.120.01"/>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21.120.01</w:t>
            </w:r>
            <w:r>
              <w:rPr>
                <w:rFonts w:hint="eastAsia" w:ascii="黑体" w:hAnsi="黑体" w:eastAsia="黑体" w:cs="Times New Roman"/>
                <w:kern w:val="2"/>
                <w:sz w:val="21"/>
                <w:szCs w:val="21"/>
                <w:lang w:val="en-US" w:eastAsia="zh-CN" w:bidi="ar-SA"/>
              </w:rPr>
              <w:fldChar w:fldCharType="end"/>
            </w:r>
            <w:bookmarkEnd w:id="1"/>
          </w:p>
        </w:tc>
      </w:tr>
      <w:tr w14:paraId="1661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6EB9E44">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80AAFD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537ADDD">
                  <w:pPr>
                    <w:pStyle w:val="53"/>
                    <w:framePr w:wrap="notBeside" w:vAnchor="page" w:hAnchor="page" w:x="1372" w:y="568"/>
                    <w:ind w:left="420" w:right="624"/>
                    <w:rPr>
                      <w:rFonts w:ascii="宋体" w:hAnsi="宋体"/>
                      <w:sz w:val="28"/>
                      <w:szCs w:val="28"/>
                    </w:rPr>
                  </w:pPr>
                  <w:r>
                    <w:rPr>
                      <w:rFonts w:hint="eastAsia"/>
                    </w:rPr>
                    <w:t>T/</w:t>
                  </w:r>
                  <w:bookmarkStart w:id="2" w:name="c1"/>
                  <w:r>
                    <w:rPr>
                      <w:rFonts w:hint="eastAsia" w:ascii="Times New Roman" w:hAnsi="Times New Roman" w:eastAsia="宋体" w:cs="Times New Roman"/>
                      <w:b/>
                      <w:w w:val="130"/>
                      <w:sz w:val="96"/>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lang w:val="en-US" w:eastAsia="zh-CN" w:bidi="ar-SA"/>
                    </w:rPr>
                    <w:instrText xml:space="preserve">FORMTEXT</w:instrText>
                  </w:r>
                  <w:r>
                    <w:rPr>
                      <w:rFonts w:hint="eastAsia" w:ascii="Times New Roman" w:hAnsi="Times New Roman" w:eastAsia="宋体" w:cs="Times New Roman"/>
                      <w:b/>
                      <w:w w:val="130"/>
                      <w:sz w:val="96"/>
                      <w:lang w:val="en-US" w:eastAsia="zh-CN" w:bidi="ar-SA"/>
                    </w:rPr>
                    <w:fldChar w:fldCharType="separate"/>
                  </w:r>
                  <w:r>
                    <w:rPr>
                      <w:rFonts w:hint="eastAsia" w:ascii="Times New Roman" w:hAnsi="Times New Roman" w:eastAsia="宋体" w:cs="Times New Roman"/>
                      <w:b/>
                      <w:w w:val="130"/>
                      <w:sz w:val="96"/>
                      <w:lang w:val="en-US" w:eastAsia="zh-CN" w:bidi="ar-SA"/>
                    </w:rPr>
                    <w:t>CWDPA</w:t>
                  </w:r>
                  <w:r>
                    <w:rPr>
                      <w:rFonts w:hint="eastAsia" w:ascii="Times New Roman" w:hAnsi="Times New Roman" w:eastAsia="宋体" w:cs="Times New Roman"/>
                      <w:b/>
                      <w:w w:val="130"/>
                      <w:sz w:val="96"/>
                      <w:lang w:val="en-US" w:eastAsia="zh-CN" w:bidi="ar-SA"/>
                    </w:rPr>
                    <w:fldChar w:fldCharType="end"/>
                  </w:r>
                  <w:bookmarkEnd w:id="2"/>
                </w:p>
              </w:tc>
            </w:tr>
          </w:tbl>
          <w:p w14:paraId="66F2D30D">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3"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J 17"/>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J 17</w:t>
            </w:r>
            <w:r>
              <w:rPr>
                <w:rFonts w:hint="eastAsia" w:ascii="黑体" w:hAnsi="黑体" w:eastAsia="黑体" w:cs="Times New Roman"/>
                <w:kern w:val="2"/>
                <w:sz w:val="21"/>
                <w:szCs w:val="21"/>
                <w:lang w:val="en-US" w:eastAsia="zh-CN" w:bidi="ar-SA"/>
              </w:rPr>
              <w:fldChar w:fldCharType="end"/>
            </w:r>
            <w:bookmarkEnd w:id="3"/>
          </w:p>
        </w:tc>
      </w:tr>
    </w:tbl>
    <w:p w14:paraId="261B2E54">
      <w:pPr>
        <w:pStyle w:val="54"/>
        <w:framePr w:w="9639" w:h="624" w:hRule="exact" w:hSpace="181" w:vSpace="181" w:wrap="around" w:hAnchor="page" w:x="1305" w:y="2269"/>
        <w:rPr>
          <w:rFonts w:ascii="黑体" w:hAnsi="黑体" w:eastAsia="黑体"/>
          <w:b w:val="0"/>
          <w:bCs w:val="0"/>
          <w:w w:val="100"/>
          <w:sz w:val="48"/>
          <w:szCs w:val="48"/>
        </w:rPr>
      </w:pPr>
      <w:bookmarkStart w:id="4"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4"/>
    <w:p w14:paraId="267E9256">
      <w:pPr>
        <w:pStyle w:val="199"/>
        <w:framePr w:wrap="around"/>
      </w:pPr>
      <w:r>
        <w:t>T/</w:t>
      </w:r>
      <w:bookmarkStart w:id="5" w:name="文字1"/>
      <w:r>
        <w:rPr>
          <w:rFonts w:ascii="黑体" w:hAnsi="Times New Roman" w:eastAsia="黑体" w:cs="Times New Roman"/>
          <w:bCs/>
          <w:sz w:val="28"/>
          <w:szCs w:val="28"/>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CWDPA</w:t>
      </w:r>
      <w:r>
        <w:rPr>
          <w:rFonts w:ascii="黑体" w:hAnsi="Times New Roman" w:eastAsia="黑体" w:cs="Times New Roman"/>
          <w:bCs/>
          <w:sz w:val="28"/>
          <w:szCs w:val="28"/>
          <w:lang w:val="en-US" w:eastAsia="zh-CN" w:bidi="ar-SA"/>
        </w:rPr>
        <w:fldChar w:fldCharType="end"/>
      </w:r>
      <w:bookmarkEnd w:id="5"/>
      <w:r>
        <w:rPr>
          <w:rFonts w:hint="eastAsia"/>
        </w:rPr>
        <w:t xml:space="preserve"> </w:t>
      </w:r>
      <w:bookmarkStart w:id="6" w:name="NSTD_CODE_F"/>
      <w:r>
        <w:rPr>
          <w:rFonts w:hint="eastAsia" w:ascii="黑体" w:hAnsi="Times New Roman" w:eastAsia="黑体" w:cs="Times New Roman"/>
          <w:bCs/>
          <w:sz w:val="28"/>
          <w:szCs w:val="28"/>
          <w:lang w:val="en-US" w:eastAsia="zh-CN" w:bidi="ar-SA"/>
        </w:rPr>
        <w:fldChar w:fldCharType="begin">
          <w:ffData>
            <w:name w:val="NSTD_CODE_F"/>
            <w:enabled/>
            <w:calcOnExit w:val="0"/>
            <w:textInput/>
          </w:ffData>
        </w:fldChar>
      </w:r>
      <w:r>
        <w:rPr>
          <w:rFonts w:hint="eastAsia" w:ascii="黑体" w:hAnsi="Times New Roman" w:eastAsia="黑体" w:cs="Times New Roman"/>
          <w:bCs/>
          <w:sz w:val="28"/>
          <w:szCs w:val="28"/>
          <w:lang w:val="en-US" w:eastAsia="zh-CN" w:bidi="ar-SA"/>
        </w:rPr>
        <w:instrText xml:space="preserve">FORMTEXT</w:instrText>
      </w:r>
      <w:r>
        <w:rPr>
          <w:rFonts w:hint="eastAsia" w:ascii="黑体" w:hAnsi="Times New Roman" w:eastAsia="黑体" w:cs="Times New Roman"/>
          <w:bCs/>
          <w:sz w:val="28"/>
          <w:szCs w:val="28"/>
          <w:lang w:val="en-US" w:eastAsia="zh-CN" w:bidi="ar-SA"/>
        </w:rPr>
        <w:fldChar w:fldCharType="separate"/>
      </w:r>
      <w:r>
        <w:rPr>
          <w:rFonts w:hint="default" w:ascii="黑体" w:hAnsi="Times New Roman" w:eastAsia="黑体" w:cs="Times New Roman"/>
          <w:bCs/>
          <w:sz w:val="28"/>
          <w:szCs w:val="28"/>
          <w:lang w:val="en-US" w:eastAsia="zh-CN" w:bidi="ar-SA"/>
        </w:rPr>
        <w:t>     </w:t>
      </w:r>
      <w:r>
        <w:rPr>
          <w:rFonts w:hint="eastAsia" w:ascii="黑体" w:hAnsi="Times New Roman" w:eastAsia="黑体" w:cs="Times New Roman"/>
          <w:bCs/>
          <w:sz w:val="28"/>
          <w:szCs w:val="28"/>
          <w:lang w:val="en-US" w:eastAsia="zh-CN" w:bidi="ar-SA"/>
        </w:rPr>
        <w:fldChar w:fldCharType="end"/>
      </w:r>
      <w:bookmarkEnd w:id="6"/>
      <w:r>
        <w:rPr>
          <w:rFonts w:hAnsi="黑体"/>
        </w:rPr>
        <w:t>—</w:t>
      </w:r>
      <w:bookmarkStart w:id="7"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7"/>
    </w:p>
    <w:p w14:paraId="6979B3A8">
      <w:pPr>
        <w:pStyle w:val="200"/>
        <w:framePr w:wrap="around"/>
        <w:rPr>
          <w:rFonts w:hAnsi="黑体"/>
        </w:rPr>
      </w:pPr>
    </w:p>
    <w:p w14:paraId="4B245F40">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3A8650C">
      <w:pPr>
        <w:pStyle w:val="54"/>
        <w:framePr w:w="9639" w:h="6976" w:hRule="exact" w:hSpace="0" w:vSpace="0" w:wrap="around" w:hAnchor="page" w:y="6408"/>
        <w:jc w:val="center"/>
        <w:rPr>
          <w:rFonts w:ascii="黑体" w:hAnsi="黑体" w:eastAsia="黑体"/>
          <w:b w:val="0"/>
          <w:bCs w:val="0"/>
          <w:w w:val="100"/>
        </w:rPr>
      </w:pPr>
    </w:p>
    <w:p w14:paraId="29341E66">
      <w:pPr>
        <w:pStyle w:val="201"/>
        <w:framePr w:h="6974" w:hRule="exact" w:wrap="around" w:x="1419" w:anchorLock="1"/>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人形机器人谐波减速器用凸轮轴技术要求与试验方法"/>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人形机器人谐波减速器用凸轮轴技术要求与试验方法</w:t>
      </w:r>
      <w:r>
        <w:rPr>
          <w:rFonts w:hint="eastAsia" w:ascii="黑体" w:hAnsi="黑体" w:eastAsia="黑体" w:cs="Times New Roman"/>
          <w:bCs/>
          <w:sz w:val="52"/>
          <w:lang w:val="en-US" w:eastAsia="zh-CN" w:bidi="ar-SA"/>
        </w:rPr>
        <w:fldChar w:fldCharType="end"/>
      </w:r>
      <w:bookmarkEnd w:id="8"/>
    </w:p>
    <w:p w14:paraId="17187E7D">
      <w:pPr>
        <w:framePr w:w="9639" w:h="6974" w:hRule="exact" w:wrap="around" w:vAnchor="page" w:hAnchor="page" w:x="1419" w:y="6408" w:anchorLock="1"/>
        <w:ind w:left="-1418"/>
      </w:pPr>
    </w:p>
    <w:p w14:paraId="453C1EDF">
      <w:pPr>
        <w:pStyle w:val="129"/>
        <w:framePr w:w="9639" w:h="6974" w:hRule="exact" w:wrap="around" w:vAnchor="page" w:hAnchor="page" w:x="1419" w:y="6408" w:anchorLock="1"/>
        <w:textAlignment w:val="bottom"/>
        <w:rPr>
          <w:rFonts w:eastAsia="黑体"/>
          <w:szCs w:val="28"/>
        </w:rPr>
      </w:pPr>
      <w:bookmarkStart w:id="9"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Technical requirements and test methods for camshaft used in harmonic reducer of humanoid robot"/>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Technical requirements and test methods for camshaft used in harmonic reducer of humanoid robot</w:t>
      </w:r>
      <w:r>
        <w:rPr>
          <w:rFonts w:hint="eastAsia" w:ascii="Times New Roman" w:hAnsi="Times New Roman" w:eastAsia="黑体" w:cs="Times New Roman"/>
          <w:sz w:val="28"/>
          <w:szCs w:val="28"/>
          <w:lang w:val="en-US" w:eastAsia="zh-CN" w:bidi="ar-SA"/>
        </w:rPr>
        <w:fldChar w:fldCharType="end"/>
      </w:r>
      <w:bookmarkEnd w:id="9"/>
    </w:p>
    <w:p w14:paraId="6FFBEBC3">
      <w:pPr>
        <w:framePr w:w="9639" w:h="6974" w:hRule="exact" w:wrap="around" w:vAnchor="page" w:hAnchor="page" w:x="1419" w:y="6408" w:anchorLock="1"/>
        <w:spacing w:line="760" w:lineRule="exact"/>
        <w:ind w:left="-1418"/>
      </w:pPr>
    </w:p>
    <w:p w14:paraId="3806F345">
      <w:pPr>
        <w:pStyle w:val="129"/>
        <w:framePr w:w="9639" w:h="6974" w:hRule="exact" w:wrap="around" w:vAnchor="page" w:hAnchor="page" w:x="1419" w:y="6408" w:anchorLock="1"/>
        <w:textAlignment w:val="bottom"/>
        <w:rPr>
          <w:rFonts w:eastAsia="黑体"/>
          <w:szCs w:val="28"/>
        </w:rPr>
      </w:pPr>
    </w:p>
    <w:p w14:paraId="07ADEB26">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45BED3F1">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003405A8">
      <w:pPr>
        <w:pStyle w:val="197"/>
        <w:framePr w:wrap="around" w:y="14176"/>
      </w:pPr>
      <w:bookmarkStart w:id="12"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2"/>
      <w:r>
        <w:rPr>
          <w:rFonts w:ascii="黑体"/>
        </w:rPr>
        <w:t>-</w:t>
      </w:r>
      <w:bookmarkStart w:id="13" w:name="PLSH_DATE_M"/>
      <w:r>
        <w:rPr>
          <w:rFonts w:ascii="黑体" w:hAnsi="Times New Roman" w:eastAsia="黑体" w:cs="Times New Roman"/>
          <w:sz w:val="28"/>
          <w:lang w:val="en-US" w:eastAsia="zh-CN" w:bidi="ar-SA"/>
        </w:rPr>
        <w:fldChar w:fldCharType="begin">
          <w:ffData>
            <w:name w:val="PLSH_DATE_M"/>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3"/>
      <w:r>
        <w:rPr>
          <w:rFonts w:ascii="黑体"/>
        </w:rPr>
        <w:t>-</w:t>
      </w:r>
      <w:bookmarkStart w:id="14" w:name="PLSH_DATE_D"/>
      <w:r>
        <w:rPr>
          <w:rFonts w:ascii="黑体" w:hAnsi="Times New Roman" w:eastAsia="黑体" w:cs="Times New Roman"/>
          <w:sz w:val="28"/>
          <w:lang w:val="en-US" w:eastAsia="zh-CN" w:bidi="ar-SA"/>
        </w:rPr>
        <w:fldChar w:fldCharType="begin">
          <w:ffData>
            <w:name w:val="PLSH_DATE_D"/>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4"/>
      <w:r>
        <w:rPr>
          <w:rFonts w:hint="eastAsia"/>
        </w:rPr>
        <w:t>发布</w:t>
      </w:r>
    </w:p>
    <w:p w14:paraId="303CA46D">
      <w:pPr>
        <w:pStyle w:val="198"/>
        <w:framePr w:wrap="around" w:y="14176"/>
      </w:pPr>
      <w:bookmarkStart w:id="15"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5"/>
      <w:r>
        <w:rPr>
          <w:rFonts w:ascii="黑体"/>
        </w:rPr>
        <w:t>-</w:t>
      </w:r>
      <w:bookmarkStart w:id="16" w:name="CROT_DATE_M"/>
      <w:r>
        <w:rPr>
          <w:rFonts w:ascii="黑体" w:hAnsi="Times New Roman" w:eastAsia="黑体" w:cs="Times New Roman"/>
          <w:sz w:val="28"/>
          <w:lang w:val="en-US" w:eastAsia="zh-CN" w:bidi="ar-SA"/>
        </w:rPr>
        <w:fldChar w:fldCharType="begin">
          <w:ffData>
            <w:name w:val="CROT_DATE_M"/>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6"/>
      <w:r>
        <w:rPr>
          <w:rFonts w:ascii="黑体"/>
        </w:rPr>
        <w:t>-</w:t>
      </w:r>
      <w:bookmarkStart w:id="17" w:name="CROT_DATE_D"/>
      <w:r>
        <w:rPr>
          <w:rFonts w:ascii="黑体" w:hAnsi="Times New Roman" w:eastAsia="黑体" w:cs="Times New Roman"/>
          <w:sz w:val="28"/>
          <w:lang w:val="en-US" w:eastAsia="zh-CN" w:bidi="ar-SA"/>
        </w:rPr>
        <w:fldChar w:fldCharType="begin">
          <w:ffData>
            <w:name w:val="CROT_DATE_D"/>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7"/>
      <w:r>
        <w:rPr>
          <w:rFonts w:hint="eastAsia"/>
        </w:rPr>
        <w:t>实施</w:t>
      </w:r>
    </w:p>
    <w:p w14:paraId="3F57129E">
      <w:pPr>
        <w:pStyle w:val="155"/>
        <w:framePr w:h="584" w:hRule="exact" w:hSpace="181" w:vSpace="181" w:wrap="around" w:vAnchor="page" w:y="14727"/>
        <w:rPr>
          <w:rFonts w:hAnsi="黑体"/>
        </w:rPr>
      </w:pPr>
      <w:bookmarkStart w:id="18" w:name="fm"/>
      <w:r>
        <w:rPr>
          <w:rFonts w:ascii="黑体" w:hAnsi="黑体" w:eastAsia="黑体" w:cs="Times New Roman"/>
          <w:b w:val="0"/>
          <w:w w:val="100"/>
          <w:sz w:val="28"/>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中国西部开发促进会</w:t>
      </w:r>
      <w:r>
        <w:rPr>
          <w:rFonts w:ascii="黑体" w:hAnsi="黑体" w:eastAsia="黑体" w:cs="Times New Roman"/>
          <w:b w:val="0"/>
          <w:w w:val="100"/>
          <w:sz w:val="28"/>
          <w:lang w:val="en-US" w:eastAsia="zh-CN" w:bidi="ar-SA"/>
        </w:rPr>
        <w:fldChar w:fldCharType="end"/>
      </w:r>
      <w:bookmarkEnd w:id="18"/>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0CA260E6">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AB41B15">
      <w:pPr>
        <w:pStyle w:val="95"/>
        <w:spacing w:before="850" w:after="680" w:afterLines="0"/>
        <w:rPr>
          <w:rFonts w:hint="eastAsia"/>
          <w:spacing w:val="320"/>
        </w:rPr>
      </w:pPr>
      <w:bookmarkStart w:id="19" w:name="BookMark1"/>
      <w:bookmarkStart w:id="20" w:name="_Toc150158739"/>
      <w:bookmarkStart w:id="21" w:name="_Toc148612844"/>
      <w:bookmarkStart w:id="22" w:name="_Toc150158766"/>
      <w:r>
        <w:rPr>
          <w:rFonts w:hint="eastAsia"/>
          <w:spacing w:val="320"/>
        </w:rPr>
        <w:t>目次</w:t>
      </w:r>
    </w:p>
    <w:p w14:paraId="59EA16E7">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_Toc5194 </w:instrText>
      </w:r>
      <w:r>
        <w:fldChar w:fldCharType="separate"/>
      </w:r>
      <w:r>
        <w:rPr>
          <w:rFonts w:hint="eastAsia"/>
          <w:spacing w:val="320"/>
        </w:rPr>
        <w:t>前言</w:t>
      </w:r>
      <w:r>
        <w:tab/>
      </w:r>
      <w:r>
        <w:fldChar w:fldCharType="begin"/>
      </w:r>
      <w:r>
        <w:instrText xml:space="preserve"> PAGEREF _Toc5194 \h </w:instrText>
      </w:r>
      <w:r>
        <w:fldChar w:fldCharType="separate"/>
      </w:r>
      <w:r>
        <w:t>III</w:t>
      </w:r>
      <w:r>
        <w:fldChar w:fldCharType="end"/>
      </w:r>
      <w:r>
        <w:fldChar w:fldCharType="end"/>
      </w:r>
    </w:p>
    <w:p w14:paraId="0C138A32">
      <w:pPr>
        <w:pStyle w:val="20"/>
        <w:tabs>
          <w:tab w:val="right" w:leader="dot" w:pos="9355"/>
        </w:tabs>
      </w:pPr>
      <w:r>
        <w:fldChar w:fldCharType="begin"/>
      </w:r>
      <w:r>
        <w:instrText xml:space="preserve"> HYPERLINK \l _Toc8569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_Toc8569 \h </w:instrText>
      </w:r>
      <w:r>
        <w:fldChar w:fldCharType="separate"/>
      </w:r>
      <w:r>
        <w:t>1</w:t>
      </w:r>
      <w:r>
        <w:fldChar w:fldCharType="end"/>
      </w:r>
      <w:r>
        <w:fldChar w:fldCharType="end"/>
      </w:r>
    </w:p>
    <w:p w14:paraId="6948C012">
      <w:pPr>
        <w:pStyle w:val="20"/>
        <w:tabs>
          <w:tab w:val="right" w:leader="dot" w:pos="9355"/>
        </w:tabs>
      </w:pPr>
      <w:r>
        <w:fldChar w:fldCharType="begin"/>
      </w:r>
      <w:r>
        <w:instrText xml:space="preserve"> HYPERLINK \l _Toc4455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_Toc4455 \h </w:instrText>
      </w:r>
      <w:r>
        <w:fldChar w:fldCharType="separate"/>
      </w:r>
      <w:r>
        <w:t>1</w:t>
      </w:r>
      <w:r>
        <w:fldChar w:fldCharType="end"/>
      </w:r>
      <w:r>
        <w:fldChar w:fldCharType="end"/>
      </w:r>
    </w:p>
    <w:p w14:paraId="675A4BE4">
      <w:pPr>
        <w:pStyle w:val="20"/>
        <w:tabs>
          <w:tab w:val="right" w:leader="dot" w:pos="9355"/>
        </w:tabs>
      </w:pPr>
      <w:r>
        <w:fldChar w:fldCharType="begin"/>
      </w:r>
      <w:r>
        <w:instrText xml:space="preserve"> HYPERLINK \l _Toc24089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_Toc24089 \h </w:instrText>
      </w:r>
      <w:r>
        <w:fldChar w:fldCharType="separate"/>
      </w:r>
      <w:r>
        <w:t>1</w:t>
      </w:r>
      <w:r>
        <w:fldChar w:fldCharType="end"/>
      </w:r>
      <w:r>
        <w:fldChar w:fldCharType="end"/>
      </w:r>
    </w:p>
    <w:p w14:paraId="03B15193">
      <w:pPr>
        <w:pStyle w:val="20"/>
        <w:tabs>
          <w:tab w:val="right" w:leader="dot" w:pos="9355"/>
        </w:tabs>
      </w:pPr>
      <w:r>
        <w:fldChar w:fldCharType="begin"/>
      </w:r>
      <w:r>
        <w:instrText xml:space="preserve"> HYPERLINK \l _Toc4390 </w:instrText>
      </w:r>
      <w:r>
        <w:fldChar w:fldCharType="separate"/>
      </w:r>
      <w:r>
        <w:rPr>
          <w:rFonts w:hint="eastAsia" w:ascii="黑体" w:eastAsia="黑体"/>
          <w:i w:val="0"/>
        </w:rPr>
        <w:t xml:space="preserve">4 </w:t>
      </w:r>
      <w:r>
        <w:rPr>
          <w:rFonts w:hint="eastAsia"/>
          <w:lang w:val="en-US" w:eastAsia="zh-CN"/>
        </w:rPr>
        <w:t>技术要求</w:t>
      </w:r>
      <w:r>
        <w:tab/>
      </w:r>
      <w:r>
        <w:fldChar w:fldCharType="begin"/>
      </w:r>
      <w:r>
        <w:instrText xml:space="preserve"> PAGEREF _Toc4390 \h </w:instrText>
      </w:r>
      <w:r>
        <w:fldChar w:fldCharType="separate"/>
      </w:r>
      <w:r>
        <w:t>2</w:t>
      </w:r>
      <w:r>
        <w:fldChar w:fldCharType="end"/>
      </w:r>
      <w:r>
        <w:fldChar w:fldCharType="end"/>
      </w:r>
    </w:p>
    <w:p w14:paraId="58364B53">
      <w:pPr>
        <w:pStyle w:val="25"/>
        <w:tabs>
          <w:tab w:val="right" w:leader="dot" w:pos="9355"/>
          <w:tab w:val="clear" w:pos="9344"/>
        </w:tabs>
      </w:pPr>
      <w:r>
        <w:fldChar w:fldCharType="begin"/>
      </w:r>
      <w:r>
        <w:instrText xml:space="preserve"> HYPERLINK \l _Toc21673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4.1 </w:t>
      </w:r>
      <w:r>
        <w:rPr>
          <w:rFonts w:hint="eastAsia"/>
          <w:lang w:val="en-US" w:eastAsia="zh-CN"/>
        </w:rPr>
        <w:t>材料要求</w:t>
      </w:r>
      <w:r>
        <w:tab/>
      </w:r>
      <w:r>
        <w:fldChar w:fldCharType="begin"/>
      </w:r>
      <w:r>
        <w:instrText xml:space="preserve"> PAGEREF _Toc21673 \h </w:instrText>
      </w:r>
      <w:r>
        <w:fldChar w:fldCharType="separate"/>
      </w:r>
      <w:r>
        <w:t>2</w:t>
      </w:r>
      <w:r>
        <w:fldChar w:fldCharType="end"/>
      </w:r>
      <w:r>
        <w:fldChar w:fldCharType="end"/>
      </w:r>
    </w:p>
    <w:p w14:paraId="042E311D">
      <w:pPr>
        <w:pStyle w:val="25"/>
        <w:tabs>
          <w:tab w:val="right" w:leader="dot" w:pos="9355"/>
          <w:tab w:val="clear" w:pos="9344"/>
        </w:tabs>
      </w:pPr>
      <w:r>
        <w:fldChar w:fldCharType="begin"/>
      </w:r>
      <w:r>
        <w:instrText xml:space="preserve"> HYPERLINK \l _Toc20078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4.2 </w:t>
      </w:r>
      <w:r>
        <w:rPr>
          <w:rFonts w:hint="eastAsia" w:hAnsi="Times New Roman" w:cs="Times New Roman"/>
        </w:rPr>
        <w:t>尺寸精度要求</w:t>
      </w:r>
      <w:bookmarkStart w:id="136" w:name="_GoBack"/>
      <w:bookmarkEnd w:id="136"/>
      <w:r>
        <w:tab/>
      </w:r>
      <w:r>
        <w:fldChar w:fldCharType="begin"/>
      </w:r>
      <w:r>
        <w:instrText xml:space="preserve"> PAGEREF _Toc20078 \h </w:instrText>
      </w:r>
      <w:r>
        <w:fldChar w:fldCharType="separate"/>
      </w:r>
      <w:r>
        <w:t>2</w:t>
      </w:r>
      <w:r>
        <w:fldChar w:fldCharType="end"/>
      </w:r>
      <w:r>
        <w:fldChar w:fldCharType="end"/>
      </w:r>
    </w:p>
    <w:p w14:paraId="64E5D3F7">
      <w:pPr>
        <w:pStyle w:val="25"/>
        <w:tabs>
          <w:tab w:val="right" w:leader="dot" w:pos="9355"/>
          <w:tab w:val="clear" w:pos="9344"/>
        </w:tabs>
      </w:pPr>
      <w:r>
        <w:fldChar w:fldCharType="begin"/>
      </w:r>
      <w:r>
        <w:instrText xml:space="preserve"> HYPERLINK \l _Toc10149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4.3 </w:t>
      </w:r>
      <w:r>
        <w:rPr>
          <w:rFonts w:hint="eastAsia"/>
        </w:rPr>
        <w:t>几何公差要求</w:t>
      </w:r>
      <w:r>
        <w:tab/>
      </w:r>
      <w:r>
        <w:fldChar w:fldCharType="begin"/>
      </w:r>
      <w:r>
        <w:instrText xml:space="preserve"> PAGEREF _Toc10149 \h </w:instrText>
      </w:r>
      <w:r>
        <w:fldChar w:fldCharType="separate"/>
      </w:r>
      <w:r>
        <w:t>2</w:t>
      </w:r>
      <w:r>
        <w:fldChar w:fldCharType="end"/>
      </w:r>
      <w:r>
        <w:fldChar w:fldCharType="end"/>
      </w:r>
    </w:p>
    <w:p w14:paraId="327FE6A8">
      <w:pPr>
        <w:pStyle w:val="25"/>
        <w:tabs>
          <w:tab w:val="right" w:leader="dot" w:pos="9355"/>
          <w:tab w:val="clear" w:pos="9344"/>
        </w:tabs>
      </w:pPr>
      <w:r>
        <w:fldChar w:fldCharType="begin"/>
      </w:r>
      <w:r>
        <w:instrText xml:space="preserve"> HYPERLINK \l _Toc19997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4.4 </w:t>
      </w:r>
      <w:r>
        <w:rPr>
          <w:rFonts w:hint="eastAsia"/>
          <w:lang w:val="en-US" w:eastAsia="zh-CN"/>
        </w:rPr>
        <w:t>表面质量</w:t>
      </w:r>
      <w:r>
        <w:rPr>
          <w:rFonts w:hint="eastAsia"/>
        </w:rPr>
        <w:t>要求</w:t>
      </w:r>
      <w:r>
        <w:tab/>
      </w:r>
      <w:r>
        <w:fldChar w:fldCharType="begin"/>
      </w:r>
      <w:r>
        <w:instrText xml:space="preserve"> PAGEREF _Toc19997 \h </w:instrText>
      </w:r>
      <w:r>
        <w:fldChar w:fldCharType="separate"/>
      </w:r>
      <w:r>
        <w:t>3</w:t>
      </w:r>
      <w:r>
        <w:fldChar w:fldCharType="end"/>
      </w:r>
      <w:r>
        <w:fldChar w:fldCharType="end"/>
      </w:r>
    </w:p>
    <w:p w14:paraId="3605AAF2">
      <w:pPr>
        <w:pStyle w:val="25"/>
        <w:tabs>
          <w:tab w:val="right" w:leader="dot" w:pos="9355"/>
          <w:tab w:val="clear" w:pos="9344"/>
        </w:tabs>
      </w:pPr>
      <w:r>
        <w:fldChar w:fldCharType="begin"/>
      </w:r>
      <w:r>
        <w:instrText xml:space="preserve"> HYPERLINK \l _Toc29512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4.5 </w:t>
      </w:r>
      <w:r>
        <w:rPr>
          <w:rFonts w:hint="eastAsia" w:hAnsi="Times New Roman" w:cs="Times New Roman"/>
        </w:rPr>
        <w:t>力学性能要求</w:t>
      </w:r>
      <w:r>
        <w:tab/>
      </w:r>
      <w:r>
        <w:fldChar w:fldCharType="begin"/>
      </w:r>
      <w:r>
        <w:instrText xml:space="preserve"> PAGEREF _Toc29512 \h </w:instrText>
      </w:r>
      <w:r>
        <w:fldChar w:fldCharType="separate"/>
      </w:r>
      <w:r>
        <w:t>3</w:t>
      </w:r>
      <w:r>
        <w:fldChar w:fldCharType="end"/>
      </w:r>
      <w:r>
        <w:fldChar w:fldCharType="end"/>
      </w:r>
    </w:p>
    <w:p w14:paraId="731E8DE6">
      <w:pPr>
        <w:pStyle w:val="25"/>
        <w:tabs>
          <w:tab w:val="right" w:leader="dot" w:pos="9355"/>
          <w:tab w:val="clear" w:pos="9344"/>
        </w:tabs>
      </w:pPr>
      <w:r>
        <w:fldChar w:fldCharType="begin"/>
      </w:r>
      <w:r>
        <w:instrText xml:space="preserve"> HYPERLINK \l _Toc27966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4.6 </w:t>
      </w:r>
      <w:r>
        <w:rPr>
          <w:rFonts w:hint="eastAsia" w:hAnsi="Times New Roman" w:cs="Times New Roman"/>
          <w:lang w:val="en-US" w:eastAsia="zh-CN"/>
        </w:rPr>
        <w:t>工作</w:t>
      </w:r>
      <w:r>
        <w:rPr>
          <w:rFonts w:hint="eastAsia" w:hAnsi="Times New Roman" w:cs="Times New Roman"/>
        </w:rPr>
        <w:t>性能要求</w:t>
      </w:r>
      <w:r>
        <w:tab/>
      </w:r>
      <w:r>
        <w:fldChar w:fldCharType="begin"/>
      </w:r>
      <w:r>
        <w:instrText xml:space="preserve"> PAGEREF _Toc27966 \h </w:instrText>
      </w:r>
      <w:r>
        <w:fldChar w:fldCharType="separate"/>
      </w:r>
      <w:r>
        <w:t>3</w:t>
      </w:r>
      <w:r>
        <w:fldChar w:fldCharType="end"/>
      </w:r>
      <w:r>
        <w:fldChar w:fldCharType="end"/>
      </w:r>
    </w:p>
    <w:p w14:paraId="0504DC61">
      <w:pPr>
        <w:pStyle w:val="20"/>
        <w:tabs>
          <w:tab w:val="right" w:leader="dot" w:pos="9355"/>
        </w:tabs>
      </w:pPr>
      <w:r>
        <w:fldChar w:fldCharType="begin"/>
      </w:r>
      <w:r>
        <w:instrText xml:space="preserve"> HYPERLINK \l _Toc26983 </w:instrText>
      </w:r>
      <w:r>
        <w:fldChar w:fldCharType="separate"/>
      </w:r>
      <w:r>
        <w:rPr>
          <w:rFonts w:hint="eastAsia" w:ascii="黑体" w:hAnsi="Times New Roman" w:eastAsia="黑体" w:cs="Times New Roman"/>
          <w:i w:val="0"/>
        </w:rPr>
        <w:t xml:space="preserve">5 </w:t>
      </w:r>
      <w:r>
        <w:rPr>
          <w:rFonts w:hint="eastAsia" w:cs="Times New Roman"/>
          <w:lang w:val="en-US" w:eastAsia="zh-CN"/>
        </w:rPr>
        <w:t>试验条件</w:t>
      </w:r>
      <w:r>
        <w:tab/>
      </w:r>
      <w:r>
        <w:fldChar w:fldCharType="begin"/>
      </w:r>
      <w:r>
        <w:instrText xml:space="preserve"> PAGEREF _Toc26983 \h </w:instrText>
      </w:r>
      <w:r>
        <w:fldChar w:fldCharType="separate"/>
      </w:r>
      <w:r>
        <w:t>3</w:t>
      </w:r>
      <w:r>
        <w:fldChar w:fldCharType="end"/>
      </w:r>
      <w:r>
        <w:fldChar w:fldCharType="end"/>
      </w:r>
    </w:p>
    <w:p w14:paraId="05AA0009">
      <w:pPr>
        <w:pStyle w:val="25"/>
        <w:tabs>
          <w:tab w:val="right" w:leader="dot" w:pos="9355"/>
          <w:tab w:val="clear" w:pos="9344"/>
        </w:tabs>
      </w:pPr>
      <w:r>
        <w:fldChar w:fldCharType="begin"/>
      </w:r>
      <w:r>
        <w:instrText xml:space="preserve"> HYPERLINK \l _Toc891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5.1 </w:t>
      </w:r>
      <w:r>
        <w:rPr>
          <w:rFonts w:hint="eastAsia" w:cs="Times New Roman"/>
          <w:lang w:val="en-US" w:eastAsia="zh-CN"/>
        </w:rPr>
        <w:t>环境条件</w:t>
      </w:r>
      <w:r>
        <w:tab/>
      </w:r>
      <w:r>
        <w:fldChar w:fldCharType="begin"/>
      </w:r>
      <w:r>
        <w:instrText xml:space="preserve"> PAGEREF _Toc891 \h </w:instrText>
      </w:r>
      <w:r>
        <w:fldChar w:fldCharType="separate"/>
      </w:r>
      <w:r>
        <w:t>3</w:t>
      </w:r>
      <w:r>
        <w:fldChar w:fldCharType="end"/>
      </w:r>
      <w:r>
        <w:fldChar w:fldCharType="end"/>
      </w:r>
    </w:p>
    <w:p w14:paraId="288462FF">
      <w:pPr>
        <w:pStyle w:val="25"/>
        <w:tabs>
          <w:tab w:val="right" w:leader="dot" w:pos="9355"/>
          <w:tab w:val="clear" w:pos="9344"/>
        </w:tabs>
      </w:pPr>
      <w:r>
        <w:fldChar w:fldCharType="begin"/>
      </w:r>
      <w:r>
        <w:instrText xml:space="preserve"> HYPERLINK \l _Toc25477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5.2 </w:t>
      </w:r>
      <w:r>
        <w:rPr>
          <w:rFonts w:hint="eastAsia" w:cs="Times New Roman"/>
          <w:lang w:val="en-US" w:eastAsia="zh-CN"/>
        </w:rPr>
        <w:t>设备条件</w:t>
      </w:r>
      <w:r>
        <w:tab/>
      </w:r>
      <w:r>
        <w:fldChar w:fldCharType="begin"/>
      </w:r>
      <w:r>
        <w:instrText xml:space="preserve"> PAGEREF _Toc25477 \h </w:instrText>
      </w:r>
      <w:r>
        <w:fldChar w:fldCharType="separate"/>
      </w:r>
      <w:r>
        <w:t>3</w:t>
      </w:r>
      <w:r>
        <w:fldChar w:fldCharType="end"/>
      </w:r>
      <w:r>
        <w:fldChar w:fldCharType="end"/>
      </w:r>
    </w:p>
    <w:p w14:paraId="62F543E5">
      <w:pPr>
        <w:pStyle w:val="25"/>
        <w:tabs>
          <w:tab w:val="right" w:leader="dot" w:pos="9355"/>
          <w:tab w:val="clear" w:pos="9344"/>
        </w:tabs>
      </w:pPr>
      <w:r>
        <w:fldChar w:fldCharType="begin"/>
      </w:r>
      <w:r>
        <w:instrText xml:space="preserve"> HYPERLINK \l _Toc27332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5.3 </w:t>
      </w:r>
      <w:r>
        <w:rPr>
          <w:rFonts w:hint="eastAsia" w:cs="Times New Roman"/>
          <w:lang w:val="en-US" w:eastAsia="zh-CN"/>
        </w:rPr>
        <w:t>样品条件</w:t>
      </w:r>
      <w:r>
        <w:tab/>
      </w:r>
      <w:r>
        <w:fldChar w:fldCharType="begin"/>
      </w:r>
      <w:r>
        <w:instrText xml:space="preserve"> PAGEREF _Toc27332 \h </w:instrText>
      </w:r>
      <w:r>
        <w:fldChar w:fldCharType="separate"/>
      </w:r>
      <w:r>
        <w:t>4</w:t>
      </w:r>
      <w:r>
        <w:fldChar w:fldCharType="end"/>
      </w:r>
      <w:r>
        <w:fldChar w:fldCharType="end"/>
      </w:r>
    </w:p>
    <w:p w14:paraId="10D965A3">
      <w:pPr>
        <w:pStyle w:val="20"/>
        <w:tabs>
          <w:tab w:val="right" w:leader="dot" w:pos="9355"/>
        </w:tabs>
      </w:pPr>
      <w:r>
        <w:fldChar w:fldCharType="begin"/>
      </w:r>
      <w:r>
        <w:instrText xml:space="preserve"> HYPERLINK \l _Toc2148 </w:instrText>
      </w:r>
      <w:r>
        <w:fldChar w:fldCharType="separate"/>
      </w:r>
      <w:r>
        <w:rPr>
          <w:rFonts w:hint="eastAsia" w:ascii="黑体" w:hAnsi="Times New Roman" w:eastAsia="黑体" w:cs="Times New Roman"/>
          <w:i w:val="0"/>
          <w:lang w:val="en-US" w:eastAsia="zh-CN"/>
        </w:rPr>
        <w:t xml:space="preserve">6 </w:t>
      </w:r>
      <w:r>
        <w:rPr>
          <w:rFonts w:hint="eastAsia" w:cs="Times New Roman"/>
          <w:lang w:val="en-US" w:eastAsia="zh-CN"/>
        </w:rPr>
        <w:t>试验方法</w:t>
      </w:r>
      <w:r>
        <w:tab/>
      </w:r>
      <w:r>
        <w:fldChar w:fldCharType="begin"/>
      </w:r>
      <w:r>
        <w:instrText xml:space="preserve"> PAGEREF _Toc2148 \h </w:instrText>
      </w:r>
      <w:r>
        <w:fldChar w:fldCharType="separate"/>
      </w:r>
      <w:r>
        <w:t>4</w:t>
      </w:r>
      <w:r>
        <w:fldChar w:fldCharType="end"/>
      </w:r>
      <w:r>
        <w:fldChar w:fldCharType="end"/>
      </w:r>
    </w:p>
    <w:p w14:paraId="56783C38">
      <w:pPr>
        <w:pStyle w:val="25"/>
        <w:tabs>
          <w:tab w:val="right" w:leader="dot" w:pos="9355"/>
          <w:tab w:val="clear" w:pos="9344"/>
        </w:tabs>
      </w:pPr>
      <w:r>
        <w:fldChar w:fldCharType="begin"/>
      </w:r>
      <w:r>
        <w:instrText xml:space="preserve"> HYPERLINK \l _Toc22812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default" w:hAnsi="Times New Roman" w:cs="Times New Roman"/>
          <w:lang w:val="en-US" w:eastAsia="zh-CN"/>
        </w:rPr>
        <w:t>材料</w:t>
      </w:r>
      <w:r>
        <w:rPr>
          <w:rFonts w:hint="eastAsia" w:hAnsi="Times New Roman" w:cs="Times New Roman"/>
          <w:lang w:val="en-US" w:eastAsia="zh-CN"/>
        </w:rPr>
        <w:t>试验</w:t>
      </w:r>
      <w:r>
        <w:tab/>
      </w:r>
      <w:r>
        <w:fldChar w:fldCharType="begin"/>
      </w:r>
      <w:r>
        <w:instrText xml:space="preserve"> PAGEREF _Toc22812 \h </w:instrText>
      </w:r>
      <w:r>
        <w:fldChar w:fldCharType="separate"/>
      </w:r>
      <w:r>
        <w:t>4</w:t>
      </w:r>
      <w:r>
        <w:fldChar w:fldCharType="end"/>
      </w:r>
      <w:r>
        <w:fldChar w:fldCharType="end"/>
      </w:r>
    </w:p>
    <w:p w14:paraId="672D3F2D">
      <w:pPr>
        <w:pStyle w:val="25"/>
        <w:tabs>
          <w:tab w:val="right" w:leader="dot" w:pos="9355"/>
          <w:tab w:val="clear" w:pos="9344"/>
        </w:tabs>
      </w:pPr>
      <w:r>
        <w:fldChar w:fldCharType="begin"/>
      </w:r>
      <w:r>
        <w:instrText xml:space="preserve"> HYPERLINK \l _Toc24347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hAnsi="Times New Roman" w:cs="Times New Roman"/>
          <w:lang w:val="en-US" w:eastAsia="zh-CN"/>
        </w:rPr>
        <w:t>尺寸精度试验</w:t>
      </w:r>
      <w:r>
        <w:tab/>
      </w:r>
      <w:r>
        <w:fldChar w:fldCharType="begin"/>
      </w:r>
      <w:r>
        <w:instrText xml:space="preserve"> PAGEREF _Toc24347 \h </w:instrText>
      </w:r>
      <w:r>
        <w:fldChar w:fldCharType="separate"/>
      </w:r>
      <w:r>
        <w:t>4</w:t>
      </w:r>
      <w:r>
        <w:fldChar w:fldCharType="end"/>
      </w:r>
      <w:r>
        <w:fldChar w:fldCharType="end"/>
      </w:r>
    </w:p>
    <w:p w14:paraId="0178E073">
      <w:pPr>
        <w:pStyle w:val="25"/>
        <w:tabs>
          <w:tab w:val="right" w:leader="dot" w:pos="9355"/>
          <w:tab w:val="clear" w:pos="9344"/>
        </w:tabs>
      </w:pPr>
      <w:r>
        <w:fldChar w:fldCharType="begin"/>
      </w:r>
      <w:r>
        <w:instrText xml:space="preserve"> HYPERLINK \l _Toc17882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default" w:hAnsi="Times New Roman" w:cs="Times New Roman"/>
          <w:lang w:val="en-US" w:eastAsia="zh-CN"/>
        </w:rPr>
        <w:t>几何公差</w:t>
      </w:r>
      <w:r>
        <w:rPr>
          <w:rFonts w:hint="eastAsia" w:hAnsi="Times New Roman" w:cs="Times New Roman"/>
          <w:lang w:val="en-US" w:eastAsia="zh-CN"/>
        </w:rPr>
        <w:t>试验</w:t>
      </w:r>
      <w:r>
        <w:tab/>
      </w:r>
      <w:r>
        <w:fldChar w:fldCharType="begin"/>
      </w:r>
      <w:r>
        <w:instrText xml:space="preserve"> PAGEREF _Toc17882 \h </w:instrText>
      </w:r>
      <w:r>
        <w:fldChar w:fldCharType="separate"/>
      </w:r>
      <w:r>
        <w:t>4</w:t>
      </w:r>
      <w:r>
        <w:fldChar w:fldCharType="end"/>
      </w:r>
      <w:r>
        <w:fldChar w:fldCharType="end"/>
      </w:r>
    </w:p>
    <w:p w14:paraId="44A3467F">
      <w:pPr>
        <w:pStyle w:val="25"/>
        <w:tabs>
          <w:tab w:val="right" w:leader="dot" w:pos="9355"/>
          <w:tab w:val="clear" w:pos="9344"/>
        </w:tabs>
      </w:pPr>
      <w:r>
        <w:fldChar w:fldCharType="begin"/>
      </w:r>
      <w:r>
        <w:instrText xml:space="preserve"> HYPERLINK \l _Toc17367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eastAsia" w:hAnsi="Times New Roman" w:cs="Times New Roman"/>
          <w:lang w:val="en-US" w:eastAsia="zh-CN"/>
        </w:rPr>
        <w:t>表面质量试验</w:t>
      </w:r>
      <w:r>
        <w:tab/>
      </w:r>
      <w:r>
        <w:fldChar w:fldCharType="begin"/>
      </w:r>
      <w:r>
        <w:instrText xml:space="preserve"> PAGEREF _Toc17367 \h </w:instrText>
      </w:r>
      <w:r>
        <w:fldChar w:fldCharType="separate"/>
      </w:r>
      <w:r>
        <w:t>4</w:t>
      </w:r>
      <w:r>
        <w:fldChar w:fldCharType="end"/>
      </w:r>
      <w:r>
        <w:fldChar w:fldCharType="end"/>
      </w:r>
    </w:p>
    <w:p w14:paraId="05868110">
      <w:pPr>
        <w:pStyle w:val="25"/>
        <w:tabs>
          <w:tab w:val="right" w:leader="dot" w:pos="9355"/>
          <w:tab w:val="clear" w:pos="9344"/>
        </w:tabs>
      </w:pPr>
      <w:r>
        <w:fldChar w:fldCharType="begin"/>
      </w:r>
      <w:r>
        <w:instrText xml:space="preserve"> HYPERLINK \l _Toc7649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6.5 </w:t>
      </w:r>
      <w:r>
        <w:rPr>
          <w:rFonts w:hint="eastAsia" w:hAnsi="Times New Roman" w:cs="Times New Roman"/>
          <w:lang w:val="en-US" w:eastAsia="zh-CN"/>
        </w:rPr>
        <w:t>力学性能试验</w:t>
      </w:r>
      <w:r>
        <w:tab/>
      </w:r>
      <w:r>
        <w:fldChar w:fldCharType="begin"/>
      </w:r>
      <w:r>
        <w:instrText xml:space="preserve"> PAGEREF _Toc7649 \h </w:instrText>
      </w:r>
      <w:r>
        <w:fldChar w:fldCharType="separate"/>
      </w:r>
      <w:r>
        <w:t>4</w:t>
      </w:r>
      <w:r>
        <w:fldChar w:fldCharType="end"/>
      </w:r>
      <w:r>
        <w:fldChar w:fldCharType="end"/>
      </w:r>
    </w:p>
    <w:p w14:paraId="584AD803">
      <w:pPr>
        <w:pStyle w:val="25"/>
        <w:tabs>
          <w:tab w:val="right" w:leader="dot" w:pos="9355"/>
          <w:tab w:val="clear" w:pos="9344"/>
        </w:tabs>
      </w:pPr>
      <w:r>
        <w:fldChar w:fldCharType="begin"/>
      </w:r>
      <w:r>
        <w:instrText xml:space="preserve"> HYPERLINK \l _Toc5043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6.6 </w:t>
      </w:r>
      <w:r>
        <w:rPr>
          <w:rFonts w:hint="eastAsia" w:hAnsi="Times New Roman" w:cs="Times New Roman"/>
          <w:lang w:val="en-US" w:eastAsia="zh-CN"/>
        </w:rPr>
        <w:t>工作性能试验</w:t>
      </w:r>
      <w:r>
        <w:tab/>
      </w:r>
      <w:r>
        <w:fldChar w:fldCharType="begin"/>
      </w:r>
      <w:r>
        <w:instrText xml:space="preserve"> PAGEREF _Toc5043 \h </w:instrText>
      </w:r>
      <w:r>
        <w:fldChar w:fldCharType="separate"/>
      </w:r>
      <w:r>
        <w:t>5</w:t>
      </w:r>
      <w:r>
        <w:fldChar w:fldCharType="end"/>
      </w:r>
      <w:r>
        <w:fldChar w:fldCharType="end"/>
      </w:r>
    </w:p>
    <w:p w14:paraId="1C8D9C67">
      <w:pPr>
        <w:pStyle w:val="20"/>
        <w:tabs>
          <w:tab w:val="right" w:leader="dot" w:pos="9355"/>
        </w:tabs>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9"/>
    <w:p w14:paraId="584B9875">
      <w:pPr>
        <w:pStyle w:val="93"/>
        <w:shd w:val="clear" w:color="FFFFFF" w:fill="FFFFFF"/>
        <w:spacing w:before="850" w:after="680" w:afterLines="0"/>
        <w:rPr>
          <w:rFonts w:hint="eastAsia"/>
          <w:spacing w:val="320"/>
        </w:rPr>
      </w:pPr>
      <w:bookmarkStart w:id="23" w:name="_Toc12023"/>
      <w:bookmarkStart w:id="24" w:name="_Toc24248"/>
      <w:bookmarkStart w:id="25" w:name="_Toc5194"/>
      <w:bookmarkStart w:id="26" w:name="_Toc22953"/>
      <w:bookmarkStart w:id="27" w:name="_Toc6409"/>
      <w:bookmarkStart w:id="28" w:name="_Toc10339"/>
      <w:bookmarkStart w:id="29" w:name="_Toc1089"/>
      <w:bookmarkStart w:id="30" w:name="_Toc4119"/>
      <w:bookmarkStart w:id="31" w:name="BookMark2"/>
      <w:r>
        <w:rPr>
          <w:rFonts w:hint="eastAsia"/>
          <w:spacing w:val="320"/>
        </w:rPr>
        <w:t>前言</w:t>
      </w:r>
      <w:bookmarkEnd w:id="20"/>
      <w:bookmarkEnd w:id="21"/>
      <w:bookmarkEnd w:id="22"/>
      <w:bookmarkEnd w:id="23"/>
      <w:bookmarkEnd w:id="24"/>
      <w:bookmarkEnd w:id="25"/>
      <w:bookmarkEnd w:id="26"/>
      <w:bookmarkEnd w:id="27"/>
      <w:bookmarkEnd w:id="28"/>
      <w:bookmarkEnd w:id="29"/>
      <w:bookmarkEnd w:id="30"/>
    </w:p>
    <w:p w14:paraId="79253001">
      <w:pPr>
        <w:pStyle w:val="60"/>
        <w:ind w:firstLine="420"/>
      </w:pPr>
      <w:r>
        <w:rPr>
          <w:rFonts w:hint="eastAsia"/>
        </w:rPr>
        <w:t>本文件按照GB/T 1.1—2020《标准化工作导则  第1部分：标准化文件的结构和起草规则》的规定起草。</w:t>
      </w:r>
    </w:p>
    <w:p w14:paraId="41AC3A12">
      <w:pPr>
        <w:pStyle w:val="60"/>
        <w:ind w:firstLine="420"/>
      </w:pPr>
      <w:r>
        <w:rPr>
          <w:rFonts w:hint="eastAsia"/>
        </w:rPr>
        <w:t>请注意本文件的某些内容可能涉及专利。本文件的发布机构不承担识别专利的责任。</w:t>
      </w:r>
    </w:p>
    <w:p w14:paraId="7AED805B">
      <w:pPr>
        <w:pStyle w:val="60"/>
        <w:ind w:firstLine="420"/>
      </w:pPr>
      <w:r>
        <w:rPr>
          <w:rFonts w:hint="eastAsia"/>
        </w:rPr>
        <w:t>本文件由</w:t>
      </w:r>
      <w:r>
        <w:rPr>
          <w:rFonts w:hint="eastAsia"/>
          <w:lang w:val="en-US" w:eastAsia="zh-CN"/>
        </w:rPr>
        <w:t>XXXX</w:t>
      </w:r>
      <w:r>
        <w:rPr>
          <w:rFonts w:hint="eastAsia"/>
        </w:rPr>
        <w:t>提出。</w:t>
      </w:r>
    </w:p>
    <w:p w14:paraId="705FF706">
      <w:pPr>
        <w:pStyle w:val="60"/>
        <w:ind w:firstLine="420"/>
      </w:pPr>
      <w:r>
        <w:rPr>
          <w:rFonts w:hint="eastAsia"/>
        </w:rPr>
        <w:t>本文件由中国西部开发促进会归口。</w:t>
      </w:r>
    </w:p>
    <w:p w14:paraId="0AD67DCB">
      <w:pPr>
        <w:pStyle w:val="60"/>
        <w:ind w:firstLine="420"/>
        <w:rPr>
          <w:rFonts w:ascii="Calibri" w:hAnsi="Calibri"/>
          <w:kern w:val="2"/>
          <w:szCs w:val="21"/>
        </w:rPr>
      </w:pPr>
      <w:r>
        <w:rPr>
          <w:rFonts w:hint="eastAsia"/>
        </w:rPr>
        <w:t>本文件起草单位：。</w:t>
      </w:r>
    </w:p>
    <w:p w14:paraId="1D8488AB">
      <w:pPr>
        <w:pStyle w:val="60"/>
        <w:ind w:firstLine="420"/>
        <w:rPr>
          <w:rFonts w:ascii="Calibri" w:hAnsi="Calibri"/>
          <w:kern w:val="2"/>
          <w:szCs w:val="21"/>
        </w:rPr>
      </w:pPr>
      <w:r>
        <w:rPr>
          <w:rFonts w:hint="eastAsia"/>
        </w:rPr>
        <w:t>本文件主要起草人：。</w:t>
      </w:r>
    </w:p>
    <w:p w14:paraId="3C65A3F4">
      <w:pPr>
        <w:pStyle w:val="60"/>
        <w:ind w:firstLine="420"/>
      </w:pPr>
    </w:p>
    <w:p w14:paraId="5D960400">
      <w:pPr>
        <w:pStyle w:val="60"/>
        <w:ind w:firstLine="420"/>
        <w:sectPr>
          <w:footerReference r:id="rId14" w:type="default"/>
          <w:headerReference r:id="rId13" w:type="even"/>
          <w:footerReference r:id="rId15" w:type="even"/>
          <w:pgSz w:w="11906" w:h="16838"/>
          <w:pgMar w:top="1928" w:right="1134" w:bottom="1134" w:left="1134" w:header="1418" w:footer="1134" w:gutter="283"/>
          <w:pgNumType w:fmt="upperRoman" w:start="3"/>
          <w:cols w:space="0" w:num="1"/>
          <w:formProt w:val="0"/>
          <w:docGrid w:linePitch="312" w:charSpace="0"/>
        </w:sectPr>
      </w:pPr>
    </w:p>
    <w:bookmarkEnd w:id="31"/>
    <w:p w14:paraId="43E507E7">
      <w:pPr>
        <w:spacing w:line="20" w:lineRule="exact"/>
        <w:rPr>
          <w:rFonts w:ascii="黑体" w:hAnsi="黑体" w:eastAsia="黑体"/>
          <w:sz w:val="32"/>
          <w:szCs w:val="32"/>
        </w:rPr>
      </w:pPr>
      <w:bookmarkStart w:id="32" w:name="BookMark4"/>
    </w:p>
    <w:p w14:paraId="4D135BFB">
      <w:pPr>
        <w:spacing w:line="20" w:lineRule="exact"/>
        <w:rPr>
          <w:rFonts w:ascii="黑体" w:hAnsi="黑体" w:eastAsia="黑体"/>
          <w:sz w:val="32"/>
          <w:szCs w:val="32"/>
        </w:rPr>
      </w:pPr>
    </w:p>
    <w:sdt>
      <w:sdtPr>
        <w:tag w:val="NEW_STAND_NAME"/>
        <w:id w:val="595910757"/>
        <w:lock w:val="sdtLocked"/>
        <w:placeholder>
          <w:docPart w:val="D33580E5DEE94A56B4AA6E6699E4C1B2"/>
        </w:placeholder>
      </w:sdtPr>
      <w:sdtEndPr>
        <w:rPr>
          <w:rFonts w:hint="eastAsia"/>
        </w:rPr>
      </w:sdtEndPr>
      <w:sdtContent>
        <w:p w14:paraId="044C92CA">
          <w:pPr>
            <w:pStyle w:val="181"/>
            <w:spacing w:before="850" w:after="680" w:line="240" w:lineRule="auto"/>
          </w:pPr>
          <w:bookmarkStart w:id="33" w:name="NEW_STAND_NAME"/>
          <w:r>
            <w:rPr>
              <w:rFonts w:hint="eastAsia"/>
            </w:rPr>
            <w:t>人形机器人谐波减速器用凸轮轴技术要求与试验方法</w:t>
          </w:r>
        </w:p>
      </w:sdtContent>
    </w:sdt>
    <w:bookmarkEnd w:id="33"/>
    <w:p w14:paraId="1B252E94">
      <w:pPr>
        <w:pStyle w:val="108"/>
      </w:pPr>
      <w:bookmarkStart w:id="34" w:name="_Toc24884218"/>
      <w:bookmarkStart w:id="35" w:name="_Toc16952"/>
      <w:bookmarkStart w:id="36" w:name="_Toc31963"/>
      <w:bookmarkStart w:id="37" w:name="_Toc32303"/>
      <w:bookmarkStart w:id="38" w:name="_Toc150158740"/>
      <w:bookmarkStart w:id="39" w:name="_Toc31759"/>
      <w:bookmarkStart w:id="40" w:name="_Toc8165"/>
      <w:bookmarkStart w:id="41" w:name="_Toc28437"/>
      <w:bookmarkStart w:id="42" w:name="_Toc26986530"/>
      <w:bookmarkStart w:id="43" w:name="_Toc95723355"/>
      <w:bookmarkStart w:id="44" w:name="_Toc3015"/>
      <w:bookmarkStart w:id="45" w:name="_Toc26986771"/>
      <w:bookmarkStart w:id="46" w:name="_Toc24884211"/>
      <w:bookmarkStart w:id="47" w:name="_Toc95920575"/>
      <w:bookmarkStart w:id="48" w:name="_Toc148612845"/>
      <w:bookmarkStart w:id="49" w:name="_Toc17233325"/>
      <w:bookmarkStart w:id="50" w:name="_Toc95920558"/>
      <w:bookmarkStart w:id="51" w:name="_Toc26648465"/>
      <w:bookmarkStart w:id="52" w:name="_Toc26718930"/>
      <w:bookmarkStart w:id="53" w:name="_Toc17233333"/>
      <w:bookmarkStart w:id="54" w:name="_Toc150158767"/>
      <w:bookmarkStart w:id="55" w:name="_Toc8569"/>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0C41A64">
      <w:pPr>
        <w:pStyle w:val="60"/>
        <w:ind w:firstLine="420"/>
        <w:rPr>
          <w:rFonts w:hint="eastAsia"/>
        </w:rPr>
      </w:pPr>
      <w:r>
        <w:rPr>
          <w:rFonts w:hint="eastAsia"/>
        </w:rPr>
        <w:t>本文件规定了人形机器人谐波减速器用凸轮轴（以下简称“凸轮轴”）的技术要求、</w:t>
      </w:r>
      <w:r>
        <w:rPr>
          <w:rFonts w:hint="eastAsia"/>
          <w:lang w:val="en-US" w:eastAsia="zh-CN"/>
        </w:rPr>
        <w:t>试验条件及</w:t>
      </w:r>
      <w:r>
        <w:rPr>
          <w:rFonts w:hint="eastAsia"/>
        </w:rPr>
        <w:t>试验方法。</w:t>
      </w:r>
    </w:p>
    <w:p w14:paraId="7EFB3324">
      <w:pPr>
        <w:pStyle w:val="60"/>
        <w:ind w:firstLine="420"/>
      </w:pPr>
      <w:r>
        <w:rPr>
          <w:rFonts w:hint="eastAsia"/>
        </w:rPr>
        <w:t>本文件适用于人形机器人关节谐波减速器用凸轮轴的设计、制造、检验和验收，其他类型机器人谐波减速器用凸轮轴可参照执行。</w:t>
      </w:r>
    </w:p>
    <w:p w14:paraId="720FAAF1">
      <w:pPr>
        <w:pStyle w:val="108"/>
      </w:pPr>
      <w:bookmarkStart w:id="56" w:name="_Toc221"/>
      <w:bookmarkStart w:id="57" w:name="_Toc150158768"/>
      <w:bookmarkStart w:id="58" w:name="_Toc24884212"/>
      <w:bookmarkStart w:id="59" w:name="_Toc10750"/>
      <w:bookmarkStart w:id="60" w:name="_Toc26648466"/>
      <w:bookmarkStart w:id="61" w:name="_Toc17233334"/>
      <w:bookmarkStart w:id="62" w:name="_Toc26986772"/>
      <w:bookmarkStart w:id="63" w:name="_Toc95723356"/>
      <w:bookmarkStart w:id="64" w:name="_Toc150158741"/>
      <w:bookmarkStart w:id="65" w:name="_Toc95920559"/>
      <w:bookmarkStart w:id="66" w:name="_Toc95920576"/>
      <w:bookmarkStart w:id="67" w:name="_Toc26986531"/>
      <w:bookmarkStart w:id="68" w:name="_Toc148612846"/>
      <w:bookmarkStart w:id="69" w:name="_Toc12693"/>
      <w:bookmarkStart w:id="70" w:name="_Toc3515"/>
      <w:bookmarkStart w:id="71" w:name="_Toc26718931"/>
      <w:bookmarkStart w:id="72" w:name="_Toc31578"/>
      <w:bookmarkStart w:id="73" w:name="_Toc23549"/>
      <w:bookmarkStart w:id="74" w:name="_Toc17233326"/>
      <w:bookmarkStart w:id="75" w:name="_Toc24884219"/>
      <w:bookmarkStart w:id="76" w:name="_Toc4455"/>
      <w:bookmarkStart w:id="77" w:name="_Toc7083"/>
      <w:r>
        <w:rPr>
          <w:rFonts w:hint="eastAsia"/>
        </w:rPr>
        <w:t>规范性引用文件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2BC3D2E">
          <w:pPr>
            <w:pStyle w:val="60"/>
            <w:ind w:firstLine="420"/>
            <w:rPr>
              <w:rFonts w:hAnsi="宋体" w:cs="宋体"/>
              <w:szCs w:val="21"/>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78" w:name="_Toc95723357"/>
        </w:p>
      </w:sdtContent>
    </w:sdt>
    <w:p w14:paraId="5396DED3">
      <w:pPr>
        <w:pStyle w:val="60"/>
        <w:ind w:firstLine="42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rPr>
        <w:t>GB/T 228.1</w:t>
      </w:r>
      <w:r>
        <w:rPr>
          <w:rFonts w:hint="eastAsia" w:hAnsi="宋体" w:cs="宋体"/>
          <w:szCs w:val="21"/>
          <w:highlight w:val="none"/>
          <w:lang w:val="en-US" w:eastAsia="zh-CN"/>
        </w:rPr>
        <w:t xml:space="preserve">  金属材料 拉伸试验 第1部分:室温试验方法</w:t>
      </w:r>
    </w:p>
    <w:p w14:paraId="1E516BAB">
      <w:pPr>
        <w:pStyle w:val="60"/>
        <w:ind w:firstLine="42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rPr>
        <w:t>GB/T 229</w:t>
      </w:r>
      <w:r>
        <w:rPr>
          <w:rFonts w:hint="eastAsia" w:hAnsi="宋体" w:cs="宋体"/>
          <w:szCs w:val="21"/>
          <w:highlight w:val="none"/>
          <w:lang w:val="en-US" w:eastAsia="zh-CN"/>
        </w:rPr>
        <w:t xml:space="preserve">  金属材料 夏比摆锤冲击试验方法</w:t>
      </w:r>
    </w:p>
    <w:p w14:paraId="23CB98F9">
      <w:pPr>
        <w:pStyle w:val="60"/>
        <w:ind w:firstLine="420"/>
        <w:jc w:val="left"/>
        <w:rPr>
          <w:rFonts w:hint="eastAsia" w:ascii="宋体" w:hAnsi="宋体" w:eastAsia="宋体" w:cs="宋体"/>
          <w:szCs w:val="21"/>
          <w:highlight w:val="none"/>
        </w:rPr>
      </w:pPr>
      <w:r>
        <w:rPr>
          <w:rFonts w:hint="eastAsia" w:ascii="宋体" w:hAnsi="宋体" w:eastAsia="宋体" w:cs="宋体"/>
          <w:szCs w:val="21"/>
          <w:highlight w:val="none"/>
        </w:rPr>
        <w:t>GB/T 230.1</w:t>
      </w:r>
      <w:r>
        <w:rPr>
          <w:rFonts w:hint="eastAsia" w:hAnsi="宋体" w:cs="宋体"/>
          <w:szCs w:val="21"/>
          <w:highlight w:val="none"/>
          <w:lang w:val="en-US" w:eastAsia="zh-CN"/>
        </w:rPr>
        <w:t xml:space="preserve">  金属材料 洛氏硬度试验 第1部分: 试验方法</w:t>
      </w:r>
    </w:p>
    <w:p w14:paraId="3DE61A2E">
      <w:pPr>
        <w:pStyle w:val="60"/>
        <w:ind w:firstLine="42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rPr>
        <w:t>GB/T 1031</w:t>
      </w:r>
      <w:r>
        <w:rPr>
          <w:rFonts w:hint="eastAsia" w:hAnsi="宋体" w:cs="宋体"/>
          <w:szCs w:val="21"/>
          <w:highlight w:val="none"/>
          <w:lang w:val="en-US" w:eastAsia="zh-CN"/>
        </w:rPr>
        <w:t xml:space="preserve">  产品几何技术规范（GPS） 表面结构 轮廓法 表面粗糙度参数及其数值</w:t>
      </w:r>
    </w:p>
    <w:p w14:paraId="1B2A382C">
      <w:pPr>
        <w:pStyle w:val="60"/>
        <w:ind w:firstLine="42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rPr>
        <w:t>GB/T 1220</w:t>
      </w:r>
      <w:r>
        <w:rPr>
          <w:rFonts w:hint="eastAsia" w:hAnsi="宋体" w:cs="宋体"/>
          <w:szCs w:val="21"/>
          <w:highlight w:val="none"/>
          <w:lang w:val="en-US" w:eastAsia="zh-CN"/>
        </w:rPr>
        <w:t xml:space="preserve">  不锈钢棒</w:t>
      </w:r>
    </w:p>
    <w:p w14:paraId="785C7EFC">
      <w:pPr>
        <w:pStyle w:val="60"/>
        <w:ind w:firstLine="42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rPr>
        <w:t>GB/T 1800.1</w:t>
      </w:r>
      <w:r>
        <w:rPr>
          <w:rFonts w:hint="eastAsia" w:hAnsi="宋体" w:cs="宋体"/>
          <w:szCs w:val="21"/>
          <w:highlight w:val="none"/>
          <w:lang w:val="en-US" w:eastAsia="zh-CN"/>
        </w:rPr>
        <w:t xml:space="preserve">  产品几何技术规范（GPS） 线性尺寸公差ISO代号体系 第1部分：公差、偏差和配合的基础</w:t>
      </w:r>
    </w:p>
    <w:p w14:paraId="51ABDA02">
      <w:pPr>
        <w:pStyle w:val="60"/>
        <w:ind w:firstLine="42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rPr>
        <w:t>GB/T 1800.2</w:t>
      </w:r>
      <w:r>
        <w:rPr>
          <w:rFonts w:hint="eastAsia" w:hAnsi="宋体" w:cs="宋体"/>
          <w:szCs w:val="21"/>
          <w:highlight w:val="none"/>
          <w:lang w:val="en-US" w:eastAsia="zh-CN"/>
        </w:rPr>
        <w:t xml:space="preserve">  产品几何技术规范（GPS） 线性尺寸公差ISO代号体系 第2部分：标准公差带代号和孔、轴的极限偏差表</w:t>
      </w:r>
    </w:p>
    <w:p w14:paraId="20F0E7F4">
      <w:pPr>
        <w:pStyle w:val="60"/>
        <w:ind w:firstLine="42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rPr>
        <w:t>GB/T 1958</w:t>
      </w:r>
      <w:r>
        <w:rPr>
          <w:rFonts w:hint="eastAsia" w:hAnsi="宋体" w:cs="宋体"/>
          <w:szCs w:val="21"/>
          <w:highlight w:val="none"/>
          <w:lang w:val="en-US" w:eastAsia="zh-CN"/>
        </w:rPr>
        <w:t xml:space="preserve">  产品几何技术规范（GPS） 几何公差 检测与验证</w:t>
      </w:r>
    </w:p>
    <w:p w14:paraId="6583E06E">
      <w:pPr>
        <w:pStyle w:val="60"/>
        <w:ind w:firstLine="42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rPr>
        <w:t>GB/T 3077</w:t>
      </w:r>
      <w:r>
        <w:rPr>
          <w:rFonts w:hint="eastAsia" w:hAnsi="宋体" w:cs="宋体"/>
          <w:szCs w:val="21"/>
          <w:highlight w:val="none"/>
          <w:lang w:val="en-US" w:eastAsia="zh-CN"/>
        </w:rPr>
        <w:t xml:space="preserve">  合金结构钢</w:t>
      </w:r>
    </w:p>
    <w:p w14:paraId="13BCF826">
      <w:pPr>
        <w:pStyle w:val="60"/>
        <w:ind w:firstLine="42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rPr>
        <w:t>GB/T 5231</w:t>
      </w:r>
      <w:r>
        <w:rPr>
          <w:rFonts w:hint="eastAsia" w:hAnsi="宋体" w:cs="宋体"/>
          <w:szCs w:val="21"/>
          <w:highlight w:val="none"/>
          <w:lang w:val="en-US" w:eastAsia="zh-CN"/>
        </w:rPr>
        <w:t xml:space="preserve">  加工铜及铜合金牌号和化学成分</w:t>
      </w:r>
    </w:p>
    <w:p w14:paraId="54F70500">
      <w:pPr>
        <w:pStyle w:val="60"/>
        <w:jc w:val="left"/>
        <w:rPr>
          <w:rFonts w:hint="eastAsia" w:hAnsi="宋体" w:cs="宋体"/>
          <w:szCs w:val="21"/>
          <w:highlight w:val="none"/>
          <w:lang w:val="en-US" w:eastAsia="zh-CN"/>
        </w:rPr>
      </w:pPr>
      <w:r>
        <w:rPr>
          <w:rFonts w:hint="eastAsia" w:ascii="宋体" w:hAnsi="宋体" w:eastAsia="宋体" w:cs="宋体"/>
          <w:szCs w:val="21"/>
          <w:highlight w:val="none"/>
        </w:rPr>
        <w:t>GB/T 6461</w:t>
      </w:r>
      <w:r>
        <w:rPr>
          <w:rFonts w:hint="eastAsia" w:hAnsi="宋体" w:cs="宋体"/>
          <w:szCs w:val="21"/>
          <w:highlight w:val="none"/>
          <w:lang w:val="en-US" w:eastAsia="zh-CN"/>
        </w:rPr>
        <w:t xml:space="preserve">  金属基体上金属和其他无机覆盖层 经腐蚀试验后的试样和试件的评级</w:t>
      </w:r>
    </w:p>
    <w:p w14:paraId="6A58DD6B">
      <w:pPr>
        <w:pStyle w:val="60"/>
        <w:jc w:val="left"/>
        <w:rPr>
          <w:rFonts w:hint="default" w:hAnsi="宋体" w:cs="宋体"/>
          <w:szCs w:val="21"/>
          <w:highlight w:val="none"/>
          <w:lang w:val="en-US" w:eastAsia="zh-CN"/>
        </w:rPr>
      </w:pPr>
      <w:r>
        <w:rPr>
          <w:rFonts w:hint="eastAsia" w:hAnsi="宋体" w:cs="宋体"/>
          <w:szCs w:val="21"/>
          <w:highlight w:val="none"/>
          <w:lang w:val="en-US" w:eastAsia="zh-CN"/>
        </w:rPr>
        <w:t>GB/T 10125  人造气氛腐蚀试验 盐雾试验</w:t>
      </w:r>
    </w:p>
    <w:p w14:paraId="33B04CE7">
      <w:pPr>
        <w:pStyle w:val="108"/>
      </w:pPr>
      <w:bookmarkStart w:id="79" w:name="_Toc20221"/>
      <w:bookmarkStart w:id="80" w:name="_Toc18478"/>
      <w:bookmarkStart w:id="81" w:name="_Toc1462"/>
      <w:bookmarkStart w:id="82" w:name="_Toc522"/>
      <w:bookmarkStart w:id="83" w:name="_Toc3185"/>
      <w:bookmarkStart w:id="84" w:name="_Toc27619"/>
      <w:bookmarkStart w:id="85" w:name="_Toc7797"/>
      <w:bookmarkStart w:id="86" w:name="_Toc24089"/>
      <w:r>
        <w:rPr>
          <w:rFonts w:hint="eastAsia"/>
        </w:rPr>
        <w:t>术语和定义</w:t>
      </w:r>
      <w:bookmarkEnd w:id="79"/>
      <w:bookmarkEnd w:id="80"/>
      <w:bookmarkEnd w:id="81"/>
      <w:bookmarkEnd w:id="82"/>
      <w:bookmarkEnd w:id="83"/>
      <w:bookmarkEnd w:id="84"/>
      <w:bookmarkEnd w:id="85"/>
      <w:bookmarkEnd w:id="86"/>
    </w:p>
    <w:p w14:paraId="156DE3C3">
      <w:pPr>
        <w:pStyle w:val="60"/>
        <w:ind w:firstLine="420"/>
      </w:pPr>
      <w:sdt>
        <w:sdtPr>
          <w:rPr>
            <w:rFonts w:hint="default" w:ascii="宋体" w:hAnsi="宋体" w:eastAsia="宋体" w:cs="宋体"/>
            <w:highlight w:val="none"/>
            <w:lang w:val="en-US"/>
          </w:rPr>
          <w:id w:val="-166712635"/>
          <w:placeholder>
            <w:docPart w:val="{17f91292-1dc5-46d1-8705-c70758c29d7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宋体" w:hAnsi="Times New Roman" w:eastAsia="宋体" w:cs="Times New Roman"/>
            <w:sz w:val="21"/>
            <w:highlight w:val="none"/>
            <w:lang w:val="en-US" w:eastAsia="zh-CN" w:bidi="ar-SA"/>
          </w:rPr>
        </w:sdtEndPr>
        <w:sdtContent>
          <w:r>
            <w:rPr>
              <w:rFonts w:hint="default" w:ascii="宋体" w:hAnsi="宋体" w:eastAsia="宋体" w:cs="宋体"/>
              <w:sz w:val="21"/>
              <w:highlight w:val="none"/>
              <w:lang w:val="en-US" w:eastAsia="zh-CN" w:bidi="ar-SA"/>
            </w:rPr>
            <w:t>下列术语和定义适用于本文件。</w:t>
          </w:r>
        </w:sdtContent>
      </w:sdt>
      <w:bookmarkStart w:id="87" w:name="_Toc27383"/>
      <w:bookmarkEnd w:id="87"/>
      <w:bookmarkStart w:id="88" w:name="_Toc12163"/>
      <w:bookmarkEnd w:id="88"/>
      <w:bookmarkStart w:id="89" w:name="_Toc30596"/>
      <w:bookmarkEnd w:id="89"/>
      <w:bookmarkStart w:id="90" w:name="_Toc14446"/>
      <w:bookmarkEnd w:id="90"/>
      <w:bookmarkStart w:id="91" w:name="_Toc22396"/>
      <w:bookmarkEnd w:id="91"/>
      <w:bookmarkStart w:id="92" w:name="_Toc9732"/>
      <w:bookmarkEnd w:id="92"/>
      <w:bookmarkStart w:id="93" w:name="_Toc23256"/>
      <w:bookmarkEnd w:id="93"/>
      <w:bookmarkStart w:id="94" w:name="_Toc28571"/>
      <w:bookmarkEnd w:id="94"/>
      <w:bookmarkStart w:id="95" w:name="_Toc12732"/>
      <w:bookmarkEnd w:id="95"/>
      <w:bookmarkStart w:id="96" w:name="_Toc11463"/>
      <w:bookmarkEnd w:id="96"/>
    </w:p>
    <w:p w14:paraId="45E3AC7F">
      <w:pPr>
        <w:pStyle w:val="109"/>
        <w:spacing w:after="120" w:afterLines="50"/>
        <w:ind w:left="0"/>
        <w:jc w:val="both"/>
        <w:rPr>
          <w:rFonts w:hint="eastAsia"/>
        </w:rPr>
      </w:pPr>
      <w:bookmarkStart w:id="97" w:name="_Toc986"/>
      <w:bookmarkEnd w:id="97"/>
      <w:bookmarkStart w:id="98" w:name="_Toc32297"/>
      <w:bookmarkEnd w:id="98"/>
      <w:bookmarkStart w:id="99" w:name="_Toc8578"/>
      <w:bookmarkEnd w:id="99"/>
      <w:bookmarkStart w:id="100" w:name="_Toc14783"/>
      <w:bookmarkEnd w:id="100"/>
      <w:bookmarkStart w:id="101" w:name="_Toc24048"/>
    </w:p>
    <w:p w14:paraId="25693C64">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default" w:ascii="黑体" w:hAnsi="黑体" w:eastAsia="黑体" w:cs="黑体"/>
          <w:lang w:val="en-US" w:eastAsia="zh-CN"/>
        </w:rPr>
      </w:pPr>
      <w:bookmarkStart w:id="102" w:name="_Toc14719"/>
      <w:bookmarkStart w:id="103" w:name="_Toc23563"/>
      <w:r>
        <w:rPr>
          <w:rFonts w:hint="default" w:ascii="黑体" w:hAnsi="黑体" w:eastAsia="黑体" w:cs="黑体"/>
          <w:lang w:val="en-US" w:eastAsia="zh-CN"/>
        </w:rPr>
        <w:t>凸轮轴 camshaft</w:t>
      </w:r>
      <w:bookmarkEnd w:id="102"/>
      <w:bookmarkEnd w:id="103"/>
    </w:p>
    <w:p w14:paraId="5B207740">
      <w:pPr>
        <w:pStyle w:val="60"/>
        <w:rPr>
          <w:rFonts w:hint="default"/>
          <w:lang w:val="en-US" w:eastAsia="zh-CN"/>
        </w:rPr>
      </w:pPr>
      <w:r>
        <w:rPr>
          <w:rFonts w:hint="eastAsia"/>
          <w:lang w:val="en-US" w:eastAsia="zh-CN"/>
        </w:rPr>
        <w:t>谐波减速器中，与柔性齿轮、刚性齿轮配合，通过自身轮廓运动传递动力、实现减速传动的核心轴类零件，主要由凸轮本体、轴颈、连接端等部分组成。</w:t>
      </w:r>
    </w:p>
    <w:p w14:paraId="0F0658C8">
      <w:pPr>
        <w:pStyle w:val="109"/>
        <w:spacing w:after="120" w:afterLines="50"/>
        <w:ind w:left="0"/>
        <w:jc w:val="both"/>
        <w:rPr>
          <w:rFonts w:hint="default"/>
          <w:lang w:val="en-US" w:eastAsia="zh-CN"/>
        </w:rPr>
      </w:pPr>
      <w:bookmarkStart w:id="104" w:name="_Toc26626"/>
      <w:bookmarkEnd w:id="104"/>
      <w:bookmarkStart w:id="105" w:name="_Toc9761"/>
      <w:bookmarkEnd w:id="105"/>
    </w:p>
    <w:p w14:paraId="5D9D6905">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default" w:ascii="黑体" w:hAnsi="黑体" w:eastAsia="黑体" w:cs="黑体"/>
          <w:lang w:val="en-US" w:eastAsia="zh-CN"/>
        </w:rPr>
      </w:pPr>
      <w:bookmarkStart w:id="106" w:name="_Toc17874"/>
      <w:bookmarkStart w:id="107" w:name="_Toc734"/>
      <w:r>
        <w:rPr>
          <w:rFonts w:hint="default" w:ascii="黑体" w:hAnsi="黑体" w:eastAsia="黑体" w:cs="黑体"/>
          <w:lang w:val="en-US" w:eastAsia="zh-CN"/>
        </w:rPr>
        <w:t xml:space="preserve">凸轮轮廓度 </w:t>
      </w:r>
      <w:bookmarkEnd w:id="106"/>
      <w:r>
        <w:rPr>
          <w:rFonts w:hint="default" w:ascii="黑体" w:hAnsi="黑体" w:eastAsia="黑体" w:cs="黑体"/>
          <w:lang w:val="en-US" w:eastAsia="zh-CN"/>
        </w:rPr>
        <w:t>cam profile error</w:t>
      </w:r>
      <w:bookmarkEnd w:id="107"/>
    </w:p>
    <w:p w14:paraId="0E9613E2">
      <w:pPr>
        <w:pStyle w:val="60"/>
        <w:rPr>
          <w:rFonts w:hint="default"/>
          <w:lang w:val="en-US" w:eastAsia="zh-CN"/>
        </w:rPr>
      </w:pPr>
      <w:r>
        <w:rPr>
          <w:rFonts w:hint="default"/>
          <w:lang w:val="en-US" w:eastAsia="zh-CN"/>
        </w:rPr>
        <w:t>凸轮轴实际轮廓与理论轮廓的偏差程度，是影响谐波减速器传动精度的关键指标，单位为毫米（mm）。</w:t>
      </w:r>
    </w:p>
    <w:p w14:paraId="4FEE1AC9">
      <w:pPr>
        <w:pStyle w:val="109"/>
        <w:spacing w:after="120" w:afterLines="50"/>
        <w:ind w:left="0"/>
        <w:jc w:val="both"/>
        <w:rPr>
          <w:rFonts w:hint="default"/>
          <w:lang w:val="en-US" w:eastAsia="zh-CN"/>
        </w:rPr>
      </w:pPr>
      <w:bookmarkStart w:id="108" w:name="_Toc10566"/>
      <w:bookmarkEnd w:id="108"/>
      <w:bookmarkStart w:id="109" w:name="_Toc4568"/>
      <w:bookmarkEnd w:id="109"/>
    </w:p>
    <w:p w14:paraId="16BAA3AD">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default" w:ascii="黑体" w:hAnsi="黑体" w:eastAsia="黑体" w:cs="黑体"/>
          <w:lang w:val="en-US" w:eastAsia="zh-CN"/>
        </w:rPr>
      </w:pPr>
      <w:bookmarkStart w:id="110" w:name="_Toc7536"/>
      <w:bookmarkStart w:id="111" w:name="_Toc13001"/>
      <w:r>
        <w:rPr>
          <w:rFonts w:hint="default" w:ascii="黑体" w:hAnsi="黑体" w:eastAsia="黑体" w:cs="黑体"/>
          <w:lang w:val="en-US" w:eastAsia="zh-CN"/>
        </w:rPr>
        <w:t xml:space="preserve">轴颈圆柱度 </w:t>
      </w:r>
      <w:bookmarkEnd w:id="110"/>
      <w:r>
        <w:rPr>
          <w:rFonts w:hint="default" w:ascii="黑体" w:hAnsi="黑体" w:eastAsia="黑体" w:cs="黑体"/>
          <w:lang w:val="en-US" w:eastAsia="zh-CN"/>
        </w:rPr>
        <w:t>journal cylindricity</w:t>
      </w:r>
      <w:bookmarkEnd w:id="111"/>
    </w:p>
    <w:p w14:paraId="20D1A2D6">
      <w:pPr>
        <w:pStyle w:val="60"/>
        <w:rPr>
          <w:rFonts w:hint="default"/>
          <w:lang w:val="en-US" w:eastAsia="zh-CN"/>
        </w:rPr>
      </w:pPr>
      <w:r>
        <w:rPr>
          <w:rFonts w:hint="default"/>
          <w:lang w:val="en-US" w:eastAsia="zh-CN"/>
        </w:rPr>
        <w:t>凸轮轴轴颈的实际圆柱面与理想圆柱面的偏差程度，反映轴颈的圆度和轴线直线度综合误差，单位为毫米（mm）。</w:t>
      </w:r>
    </w:p>
    <w:p w14:paraId="564C04D1">
      <w:pPr>
        <w:pStyle w:val="109"/>
        <w:spacing w:after="120" w:afterLines="50"/>
        <w:ind w:left="0"/>
        <w:jc w:val="both"/>
        <w:rPr>
          <w:rFonts w:hint="default"/>
          <w:lang w:val="en-US" w:eastAsia="zh-CN"/>
        </w:rPr>
      </w:pPr>
      <w:bookmarkStart w:id="112" w:name="_Toc28171"/>
      <w:bookmarkEnd w:id="112"/>
      <w:bookmarkStart w:id="113" w:name="_Toc26066"/>
      <w:bookmarkEnd w:id="113"/>
    </w:p>
    <w:p w14:paraId="70A5D08A">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default" w:ascii="黑体" w:hAnsi="黑体" w:eastAsia="黑体" w:cs="黑体"/>
          <w:lang w:val="en-US" w:eastAsia="zh-CN"/>
        </w:rPr>
      </w:pPr>
      <w:bookmarkStart w:id="114" w:name="_Toc2805"/>
      <w:r>
        <w:rPr>
          <w:rFonts w:hint="default" w:ascii="黑体" w:hAnsi="黑体" w:eastAsia="黑体" w:cs="黑体"/>
          <w:lang w:val="en-US" w:eastAsia="zh-CN"/>
        </w:rPr>
        <w:t>传动效率 transmission efficiency</w:t>
      </w:r>
      <w:bookmarkEnd w:id="114"/>
    </w:p>
    <w:p w14:paraId="585C3AF7">
      <w:pPr>
        <w:pStyle w:val="60"/>
        <w:rPr>
          <w:rFonts w:hint="default"/>
          <w:lang w:val="en-US" w:eastAsia="zh-CN"/>
        </w:rPr>
      </w:pPr>
      <w:r>
        <w:rPr>
          <w:rFonts w:hint="default"/>
          <w:lang w:val="en-US" w:eastAsia="zh-CN"/>
        </w:rPr>
        <w:t>谐波减速器在额定工况下，输出功率与输入功率的比值，以百分数（%）表示，是衡量凸轮轴传动性能的重要指标。</w:t>
      </w:r>
    </w:p>
    <w:p w14:paraId="4EC1D69F">
      <w:pPr>
        <w:pStyle w:val="109"/>
        <w:spacing w:after="120" w:afterLines="50"/>
        <w:ind w:left="0"/>
        <w:jc w:val="both"/>
        <w:rPr>
          <w:rFonts w:hint="default"/>
          <w:lang w:val="en-US" w:eastAsia="zh-CN"/>
        </w:rPr>
      </w:pPr>
      <w:bookmarkStart w:id="115" w:name="_Toc3417"/>
      <w:bookmarkEnd w:id="115"/>
    </w:p>
    <w:p w14:paraId="56AEBE83">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ascii="黑体" w:hAnsi="黑体" w:eastAsia="黑体" w:cs="黑体"/>
          <w:lang w:val="en-US" w:eastAsia="zh-CN"/>
        </w:rPr>
      </w:pPr>
      <w:bookmarkStart w:id="116" w:name="_Toc27448"/>
      <w:r>
        <w:rPr>
          <w:rFonts w:hint="eastAsia" w:ascii="黑体" w:hAnsi="黑体" w:eastAsia="黑体" w:cs="黑体"/>
          <w:lang w:val="en-US" w:eastAsia="zh-CN"/>
        </w:rPr>
        <w:t>疲劳寿命 fatigue life</w:t>
      </w:r>
      <w:bookmarkEnd w:id="116"/>
    </w:p>
    <w:p w14:paraId="1BE8DB6A">
      <w:pPr>
        <w:pStyle w:val="60"/>
        <w:rPr>
          <w:rFonts w:hint="default"/>
          <w:lang w:val="en-US" w:eastAsia="zh-CN"/>
        </w:rPr>
      </w:pPr>
      <w:r>
        <w:rPr>
          <w:rFonts w:hint="default"/>
          <w:lang w:val="en-US" w:eastAsia="zh-CN"/>
        </w:rPr>
        <w:t>凸轮轴在额定载荷、额定转速下，满足规定性能要求的累计工作时间，单位为小时（h）。</w:t>
      </w:r>
    </w:p>
    <w:p w14:paraId="3588B628">
      <w:pPr>
        <w:pStyle w:val="108"/>
      </w:pPr>
      <w:bookmarkStart w:id="117" w:name="_Toc4390"/>
      <w:r>
        <w:rPr>
          <w:rFonts w:hint="eastAsia"/>
          <w:lang w:val="en-US" w:eastAsia="zh-CN"/>
        </w:rPr>
        <w:t>技术要求</w:t>
      </w:r>
      <w:bookmarkEnd w:id="117"/>
    </w:p>
    <w:bookmarkEnd w:id="78"/>
    <w:bookmarkEnd w:id="101"/>
    <w:p w14:paraId="46CE3BE7">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pPr>
      <w:bookmarkStart w:id="118" w:name="_Toc21673"/>
      <w:r>
        <w:rPr>
          <w:rFonts w:hint="eastAsia"/>
          <w:lang w:val="en-US" w:eastAsia="zh-CN"/>
        </w:rPr>
        <w:t>材料要求</w:t>
      </w:r>
      <w:bookmarkEnd w:id="118"/>
    </w:p>
    <w:p w14:paraId="52F9BD01">
      <w:pPr>
        <w:pStyle w:val="60"/>
        <w:rPr>
          <w:rFonts w:hint="eastAsia"/>
        </w:rPr>
      </w:pPr>
      <w:r>
        <w:rPr>
          <w:rFonts w:hint="eastAsia"/>
        </w:rPr>
        <w:t>凸轮轴材料应根据人形机器人谐波减速器的工况要求（载荷、转速、工作环境等）选用，优先选用高强度、高耐磨性、良好韧性和加工性能的材料，常用材料及性能要求应符合表1</w:t>
      </w:r>
      <w:r>
        <w:rPr>
          <w:rFonts w:hint="eastAsia"/>
          <w:lang w:val="en-US" w:eastAsia="zh-CN"/>
        </w:rPr>
        <w:t>的</w:t>
      </w:r>
      <w:r>
        <w:rPr>
          <w:rFonts w:hint="eastAsia"/>
        </w:rPr>
        <w:t>规定。</w:t>
      </w:r>
    </w:p>
    <w:p w14:paraId="5533ED24">
      <w:pPr>
        <w:pStyle w:val="118"/>
        <w:bidi w:val="0"/>
        <w:ind w:left="0" w:leftChars="0" w:firstLine="0" w:firstLineChars="0"/>
        <w:rPr>
          <w:rFonts w:hint="eastAsia"/>
          <w:lang w:val="en-US" w:eastAsia="zh-CN"/>
        </w:rPr>
      </w:pPr>
      <w:r>
        <w:rPr>
          <w:rFonts w:hint="eastAsia"/>
        </w:rPr>
        <w:t>凸轮轴材料</w:t>
      </w:r>
      <w:r>
        <w:rPr>
          <w:rFonts w:hint="eastAsia"/>
          <w:lang w:val="en-US" w:eastAsia="zh-CN"/>
        </w:rPr>
        <w:t>要求</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1648"/>
        <w:gridCol w:w="2450"/>
        <w:gridCol w:w="3939"/>
      </w:tblGrid>
      <w:tr w14:paraId="4595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8" w:type="pct"/>
            <w:vAlign w:val="center"/>
          </w:tcPr>
          <w:p w14:paraId="35D2BB7E">
            <w:pPr>
              <w:pStyle w:val="60"/>
              <w:ind w:left="0" w:leftChars="0" w:firstLine="0" w:firstLineChars="0"/>
              <w:jc w:val="center"/>
              <w:rPr>
                <w:sz w:val="18"/>
                <w:szCs w:val="18"/>
              </w:rPr>
            </w:pPr>
            <w:r>
              <w:rPr>
                <w:rFonts w:hint="eastAsia"/>
                <w:sz w:val="18"/>
                <w:szCs w:val="18"/>
              </w:rPr>
              <w:t>材料牌号</w:t>
            </w:r>
          </w:p>
        </w:tc>
        <w:tc>
          <w:tcPr>
            <w:tcW w:w="882" w:type="pct"/>
            <w:vAlign w:val="center"/>
          </w:tcPr>
          <w:p w14:paraId="3ED55EF8">
            <w:pPr>
              <w:pStyle w:val="60"/>
              <w:ind w:left="0" w:leftChars="0" w:firstLine="0" w:firstLineChars="0"/>
              <w:jc w:val="center"/>
              <w:rPr>
                <w:sz w:val="18"/>
                <w:szCs w:val="18"/>
              </w:rPr>
            </w:pPr>
            <w:r>
              <w:rPr>
                <w:rFonts w:hint="eastAsia"/>
                <w:sz w:val="18"/>
                <w:szCs w:val="18"/>
              </w:rPr>
              <w:t>材料类型</w:t>
            </w:r>
          </w:p>
        </w:tc>
        <w:tc>
          <w:tcPr>
            <w:tcW w:w="1311" w:type="pct"/>
            <w:vAlign w:val="center"/>
          </w:tcPr>
          <w:p w14:paraId="4DA415E9">
            <w:pPr>
              <w:pStyle w:val="60"/>
              <w:ind w:left="0" w:leftChars="0" w:firstLine="0" w:firstLineChars="0"/>
              <w:jc w:val="center"/>
              <w:rPr>
                <w:sz w:val="18"/>
                <w:szCs w:val="18"/>
              </w:rPr>
            </w:pPr>
            <w:r>
              <w:rPr>
                <w:rFonts w:hint="eastAsia"/>
                <w:sz w:val="18"/>
                <w:szCs w:val="18"/>
              </w:rPr>
              <w:t>化学成分要求</w:t>
            </w:r>
          </w:p>
        </w:tc>
        <w:tc>
          <w:tcPr>
            <w:tcW w:w="2108" w:type="pct"/>
            <w:vAlign w:val="center"/>
          </w:tcPr>
          <w:p w14:paraId="47B9CC92">
            <w:pPr>
              <w:pStyle w:val="60"/>
              <w:ind w:left="0" w:leftChars="0" w:firstLine="0" w:firstLineChars="0"/>
              <w:jc w:val="center"/>
              <w:rPr>
                <w:sz w:val="18"/>
                <w:szCs w:val="18"/>
              </w:rPr>
            </w:pPr>
            <w:r>
              <w:rPr>
                <w:rFonts w:hint="eastAsia"/>
                <w:sz w:val="18"/>
                <w:szCs w:val="18"/>
              </w:rPr>
              <w:t>适用工况</w:t>
            </w:r>
          </w:p>
        </w:tc>
      </w:tr>
      <w:tr w14:paraId="434C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8" w:type="pct"/>
            <w:vAlign w:val="center"/>
          </w:tcPr>
          <w:p w14:paraId="36EFD41F">
            <w:pPr>
              <w:pStyle w:val="60"/>
              <w:ind w:left="0" w:leftChars="0" w:firstLine="0" w:firstLineChars="0"/>
              <w:jc w:val="center"/>
              <w:rPr>
                <w:sz w:val="18"/>
                <w:szCs w:val="18"/>
              </w:rPr>
            </w:pPr>
            <w:r>
              <w:rPr>
                <w:rFonts w:hint="eastAsia"/>
                <w:sz w:val="18"/>
                <w:szCs w:val="18"/>
              </w:rPr>
              <w:t>40Cr</w:t>
            </w:r>
          </w:p>
        </w:tc>
        <w:tc>
          <w:tcPr>
            <w:tcW w:w="882" w:type="pct"/>
            <w:vAlign w:val="center"/>
          </w:tcPr>
          <w:p w14:paraId="3813D9FE">
            <w:pPr>
              <w:pStyle w:val="60"/>
              <w:ind w:left="0" w:leftChars="0" w:firstLine="0" w:firstLineChars="0"/>
              <w:jc w:val="center"/>
              <w:rPr>
                <w:sz w:val="18"/>
                <w:szCs w:val="18"/>
              </w:rPr>
            </w:pPr>
            <w:r>
              <w:rPr>
                <w:rFonts w:hint="eastAsia"/>
                <w:sz w:val="18"/>
                <w:szCs w:val="18"/>
              </w:rPr>
              <w:t>合金结构钢</w:t>
            </w:r>
          </w:p>
        </w:tc>
        <w:tc>
          <w:tcPr>
            <w:tcW w:w="1311" w:type="pct"/>
            <w:vAlign w:val="center"/>
          </w:tcPr>
          <w:p w14:paraId="01A12BEF">
            <w:pPr>
              <w:pStyle w:val="60"/>
              <w:ind w:left="0" w:leftChars="0" w:firstLine="0" w:firstLineChars="0"/>
              <w:jc w:val="center"/>
              <w:rPr>
                <w:sz w:val="18"/>
                <w:szCs w:val="18"/>
              </w:rPr>
            </w:pPr>
            <w:r>
              <w:rPr>
                <w:rFonts w:hint="eastAsia"/>
                <w:sz w:val="18"/>
                <w:szCs w:val="18"/>
              </w:rPr>
              <w:t>符合GB/T 3077</w:t>
            </w:r>
            <w:r>
              <w:rPr>
                <w:rFonts w:hint="eastAsia"/>
                <w:sz w:val="18"/>
                <w:szCs w:val="18"/>
                <w:lang w:val="en-US" w:eastAsia="zh-CN"/>
              </w:rPr>
              <w:t>的</w:t>
            </w:r>
            <w:r>
              <w:rPr>
                <w:rFonts w:hint="eastAsia"/>
                <w:sz w:val="18"/>
                <w:szCs w:val="18"/>
              </w:rPr>
              <w:t>规定</w:t>
            </w:r>
          </w:p>
        </w:tc>
        <w:tc>
          <w:tcPr>
            <w:tcW w:w="2108" w:type="pct"/>
            <w:vAlign w:val="center"/>
          </w:tcPr>
          <w:p w14:paraId="6641D970">
            <w:pPr>
              <w:pStyle w:val="60"/>
              <w:ind w:left="0" w:leftChars="0" w:firstLine="0" w:firstLineChars="0"/>
              <w:jc w:val="center"/>
              <w:rPr>
                <w:sz w:val="18"/>
                <w:szCs w:val="18"/>
              </w:rPr>
            </w:pPr>
            <w:r>
              <w:rPr>
                <w:rFonts w:hint="eastAsia"/>
                <w:sz w:val="18"/>
                <w:szCs w:val="18"/>
              </w:rPr>
              <w:t>中等载荷、中等转速，常规工作环境</w:t>
            </w:r>
          </w:p>
        </w:tc>
      </w:tr>
      <w:tr w14:paraId="767D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8" w:type="pct"/>
            <w:vAlign w:val="center"/>
          </w:tcPr>
          <w:p w14:paraId="6E3D12A2">
            <w:pPr>
              <w:pStyle w:val="60"/>
              <w:ind w:left="0" w:leftChars="0" w:firstLine="0" w:firstLineChars="0"/>
              <w:jc w:val="center"/>
              <w:rPr>
                <w:sz w:val="18"/>
                <w:szCs w:val="18"/>
              </w:rPr>
            </w:pPr>
            <w:r>
              <w:rPr>
                <w:rFonts w:hint="eastAsia"/>
                <w:sz w:val="18"/>
                <w:szCs w:val="18"/>
              </w:rPr>
              <w:t>20CrMnTi</w:t>
            </w:r>
          </w:p>
        </w:tc>
        <w:tc>
          <w:tcPr>
            <w:tcW w:w="882" w:type="pct"/>
            <w:vAlign w:val="center"/>
          </w:tcPr>
          <w:p w14:paraId="08316C68">
            <w:pPr>
              <w:pStyle w:val="60"/>
              <w:ind w:left="0" w:leftChars="0" w:firstLine="0" w:firstLineChars="0"/>
              <w:jc w:val="center"/>
              <w:rPr>
                <w:sz w:val="18"/>
                <w:szCs w:val="18"/>
              </w:rPr>
            </w:pPr>
            <w:r>
              <w:rPr>
                <w:rFonts w:hint="eastAsia"/>
                <w:sz w:val="18"/>
                <w:szCs w:val="18"/>
              </w:rPr>
              <w:t>合金渗碳钢</w:t>
            </w:r>
          </w:p>
        </w:tc>
        <w:tc>
          <w:tcPr>
            <w:tcW w:w="1311" w:type="pct"/>
            <w:vAlign w:val="center"/>
          </w:tcPr>
          <w:p w14:paraId="149C0B7D">
            <w:pPr>
              <w:pStyle w:val="60"/>
              <w:ind w:left="0" w:leftChars="0" w:firstLine="0" w:firstLineChars="0"/>
              <w:jc w:val="center"/>
              <w:rPr>
                <w:sz w:val="18"/>
                <w:szCs w:val="18"/>
              </w:rPr>
            </w:pPr>
            <w:r>
              <w:rPr>
                <w:rFonts w:hint="eastAsia"/>
                <w:sz w:val="18"/>
                <w:szCs w:val="18"/>
              </w:rPr>
              <w:t>符合GB/T 3077</w:t>
            </w:r>
            <w:r>
              <w:rPr>
                <w:rFonts w:hint="eastAsia"/>
                <w:sz w:val="18"/>
                <w:szCs w:val="18"/>
                <w:lang w:val="en-US" w:eastAsia="zh-CN"/>
              </w:rPr>
              <w:t>的</w:t>
            </w:r>
            <w:r>
              <w:rPr>
                <w:rFonts w:hint="eastAsia"/>
                <w:sz w:val="18"/>
                <w:szCs w:val="18"/>
              </w:rPr>
              <w:t>规定</w:t>
            </w:r>
          </w:p>
        </w:tc>
        <w:tc>
          <w:tcPr>
            <w:tcW w:w="2108" w:type="pct"/>
            <w:vAlign w:val="center"/>
          </w:tcPr>
          <w:p w14:paraId="5CF83433">
            <w:pPr>
              <w:pStyle w:val="60"/>
              <w:ind w:left="0" w:leftChars="0" w:firstLine="0" w:firstLineChars="0"/>
              <w:jc w:val="center"/>
              <w:rPr>
                <w:sz w:val="18"/>
                <w:szCs w:val="18"/>
              </w:rPr>
            </w:pPr>
            <w:r>
              <w:rPr>
                <w:rFonts w:hint="eastAsia"/>
                <w:sz w:val="18"/>
                <w:szCs w:val="18"/>
              </w:rPr>
              <w:t>高载荷、高转速，对耐磨性要求较高</w:t>
            </w:r>
          </w:p>
        </w:tc>
      </w:tr>
      <w:tr w14:paraId="74CC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8" w:type="pct"/>
            <w:vAlign w:val="center"/>
          </w:tcPr>
          <w:p w14:paraId="0E2161EE">
            <w:pPr>
              <w:pStyle w:val="60"/>
              <w:ind w:left="0" w:leftChars="0" w:firstLine="0" w:firstLineChars="0"/>
              <w:jc w:val="center"/>
              <w:rPr>
                <w:sz w:val="18"/>
                <w:szCs w:val="18"/>
              </w:rPr>
            </w:pPr>
            <w:r>
              <w:rPr>
                <w:rFonts w:hint="eastAsia"/>
                <w:sz w:val="18"/>
                <w:szCs w:val="18"/>
              </w:rPr>
              <w:t>304不锈钢</w:t>
            </w:r>
          </w:p>
        </w:tc>
        <w:tc>
          <w:tcPr>
            <w:tcW w:w="882" w:type="pct"/>
            <w:vAlign w:val="center"/>
          </w:tcPr>
          <w:p w14:paraId="3CA26BC6">
            <w:pPr>
              <w:pStyle w:val="60"/>
              <w:ind w:left="0" w:leftChars="0" w:firstLine="0" w:firstLineChars="0"/>
              <w:jc w:val="center"/>
              <w:rPr>
                <w:sz w:val="18"/>
                <w:szCs w:val="18"/>
              </w:rPr>
            </w:pPr>
            <w:r>
              <w:rPr>
                <w:rFonts w:hint="eastAsia"/>
                <w:sz w:val="18"/>
                <w:szCs w:val="18"/>
              </w:rPr>
              <w:t>奥氏体不锈钢</w:t>
            </w:r>
          </w:p>
        </w:tc>
        <w:tc>
          <w:tcPr>
            <w:tcW w:w="1311" w:type="pct"/>
            <w:vAlign w:val="center"/>
          </w:tcPr>
          <w:p w14:paraId="1514FFBD">
            <w:pPr>
              <w:pStyle w:val="60"/>
              <w:ind w:left="0" w:leftChars="0" w:firstLine="0" w:firstLineChars="0"/>
              <w:jc w:val="center"/>
              <w:rPr>
                <w:sz w:val="18"/>
                <w:szCs w:val="18"/>
              </w:rPr>
            </w:pPr>
            <w:r>
              <w:rPr>
                <w:rFonts w:hint="eastAsia"/>
                <w:sz w:val="18"/>
                <w:szCs w:val="18"/>
              </w:rPr>
              <w:t>符合GB/T 1220</w:t>
            </w:r>
            <w:r>
              <w:rPr>
                <w:rFonts w:hint="eastAsia"/>
                <w:sz w:val="18"/>
                <w:szCs w:val="18"/>
                <w:lang w:val="en-US" w:eastAsia="zh-CN"/>
              </w:rPr>
              <w:t>的</w:t>
            </w:r>
            <w:r>
              <w:rPr>
                <w:rFonts w:hint="eastAsia"/>
                <w:sz w:val="18"/>
                <w:szCs w:val="18"/>
              </w:rPr>
              <w:t>规定</w:t>
            </w:r>
          </w:p>
        </w:tc>
        <w:tc>
          <w:tcPr>
            <w:tcW w:w="2108" w:type="pct"/>
            <w:vAlign w:val="center"/>
          </w:tcPr>
          <w:p w14:paraId="11C9AD66">
            <w:pPr>
              <w:pStyle w:val="60"/>
              <w:ind w:left="0" w:leftChars="0" w:firstLine="0" w:firstLineChars="0"/>
              <w:jc w:val="center"/>
              <w:rPr>
                <w:sz w:val="18"/>
                <w:szCs w:val="18"/>
              </w:rPr>
            </w:pPr>
            <w:r>
              <w:rPr>
                <w:rFonts w:hint="eastAsia"/>
                <w:sz w:val="18"/>
                <w:szCs w:val="18"/>
              </w:rPr>
              <w:t>潮湿、腐蚀性工作环境，低载荷工况</w:t>
            </w:r>
          </w:p>
        </w:tc>
      </w:tr>
      <w:tr w14:paraId="1423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8" w:type="pct"/>
            <w:vAlign w:val="center"/>
          </w:tcPr>
          <w:p w14:paraId="3E8A43D4">
            <w:pPr>
              <w:pStyle w:val="60"/>
              <w:ind w:left="0" w:leftChars="0" w:firstLine="0" w:firstLineChars="0"/>
              <w:jc w:val="center"/>
              <w:rPr>
                <w:sz w:val="18"/>
                <w:szCs w:val="18"/>
              </w:rPr>
            </w:pPr>
            <w:r>
              <w:rPr>
                <w:rFonts w:hint="eastAsia"/>
                <w:sz w:val="18"/>
                <w:szCs w:val="18"/>
              </w:rPr>
              <w:t>QAl9-4</w:t>
            </w:r>
          </w:p>
        </w:tc>
        <w:tc>
          <w:tcPr>
            <w:tcW w:w="882" w:type="pct"/>
            <w:vAlign w:val="center"/>
          </w:tcPr>
          <w:p w14:paraId="05B315C3">
            <w:pPr>
              <w:pStyle w:val="60"/>
              <w:ind w:left="0" w:leftChars="0" w:firstLine="0" w:firstLineChars="0"/>
              <w:jc w:val="center"/>
              <w:rPr>
                <w:sz w:val="18"/>
                <w:szCs w:val="18"/>
              </w:rPr>
            </w:pPr>
            <w:r>
              <w:rPr>
                <w:rFonts w:hint="eastAsia"/>
                <w:sz w:val="18"/>
                <w:szCs w:val="18"/>
              </w:rPr>
              <w:t>铝青铜</w:t>
            </w:r>
          </w:p>
        </w:tc>
        <w:tc>
          <w:tcPr>
            <w:tcW w:w="1311" w:type="pct"/>
            <w:vAlign w:val="center"/>
          </w:tcPr>
          <w:p w14:paraId="79208CF5">
            <w:pPr>
              <w:pStyle w:val="60"/>
              <w:ind w:left="0" w:leftChars="0" w:firstLine="0" w:firstLineChars="0"/>
              <w:jc w:val="center"/>
              <w:rPr>
                <w:sz w:val="18"/>
                <w:szCs w:val="18"/>
              </w:rPr>
            </w:pPr>
            <w:r>
              <w:rPr>
                <w:rFonts w:hint="eastAsia"/>
                <w:sz w:val="18"/>
                <w:szCs w:val="18"/>
              </w:rPr>
              <w:t>符合GB/T 5231</w:t>
            </w:r>
            <w:r>
              <w:rPr>
                <w:rFonts w:hint="eastAsia"/>
                <w:sz w:val="18"/>
                <w:szCs w:val="18"/>
                <w:lang w:val="en-US" w:eastAsia="zh-CN"/>
              </w:rPr>
              <w:t>的</w:t>
            </w:r>
            <w:r>
              <w:rPr>
                <w:rFonts w:hint="eastAsia"/>
                <w:sz w:val="18"/>
                <w:szCs w:val="18"/>
              </w:rPr>
              <w:t>规定</w:t>
            </w:r>
          </w:p>
        </w:tc>
        <w:tc>
          <w:tcPr>
            <w:tcW w:w="2108" w:type="pct"/>
            <w:vAlign w:val="center"/>
          </w:tcPr>
          <w:p w14:paraId="6DB52D90">
            <w:pPr>
              <w:pStyle w:val="60"/>
              <w:ind w:left="0" w:leftChars="0" w:firstLine="0" w:firstLineChars="0"/>
              <w:jc w:val="center"/>
              <w:rPr>
                <w:sz w:val="18"/>
                <w:szCs w:val="18"/>
              </w:rPr>
            </w:pPr>
            <w:r>
              <w:rPr>
                <w:rFonts w:hint="eastAsia"/>
                <w:sz w:val="18"/>
                <w:szCs w:val="18"/>
              </w:rPr>
              <w:t>低速、轻载荷，对减摩性要求较高</w:t>
            </w:r>
          </w:p>
        </w:tc>
      </w:tr>
    </w:tbl>
    <w:p w14:paraId="716C0C9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Ansi="Times New Roman" w:cs="Times New Roman"/>
        </w:rPr>
      </w:pPr>
      <w:bookmarkStart w:id="119" w:name="_Toc20078"/>
      <w:r>
        <w:rPr>
          <w:rFonts w:hint="eastAsia" w:hAnsi="Times New Roman" w:cs="Times New Roman"/>
        </w:rPr>
        <w:t>尺寸精度要求</w:t>
      </w:r>
      <w:bookmarkEnd w:id="119"/>
    </w:p>
    <w:p w14:paraId="3B9A2D44">
      <w:pPr>
        <w:pStyle w:val="60"/>
        <w:rPr>
          <w:rFonts w:hint="eastAsia"/>
        </w:rPr>
      </w:pPr>
      <w:r>
        <w:rPr>
          <w:rFonts w:hint="eastAsia"/>
        </w:rPr>
        <w:t>凸轮轴的尺寸精度应符合GB/T 1800.1、GB/T 1800.2的规定，关键尺寸（凸轮轴直径、轴颈直径、凸轮轮廓最大尺寸等）公差等级应满足表2</w:t>
      </w:r>
      <w:r>
        <w:rPr>
          <w:rFonts w:hint="eastAsia"/>
          <w:lang w:val="en-US" w:eastAsia="zh-CN"/>
        </w:rPr>
        <w:t>的</w:t>
      </w:r>
      <w:r>
        <w:rPr>
          <w:rFonts w:hint="eastAsia"/>
        </w:rPr>
        <w:t>要求，非关键尺寸公差等级</w:t>
      </w:r>
      <w:r>
        <w:rPr>
          <w:rFonts w:hint="eastAsia"/>
          <w:lang w:val="en-US" w:eastAsia="zh-CN"/>
        </w:rPr>
        <w:t>应</w:t>
      </w:r>
      <w:r>
        <w:rPr>
          <w:rFonts w:hint="eastAsia"/>
        </w:rPr>
        <w:t>不低于IT12级。</w:t>
      </w:r>
    </w:p>
    <w:p w14:paraId="1AB828A8">
      <w:pPr>
        <w:pStyle w:val="118"/>
        <w:bidi w:val="0"/>
        <w:ind w:left="0" w:leftChars="0" w:firstLine="0" w:firstLineChars="0"/>
        <w:rPr>
          <w:rFonts w:hint="eastAsia"/>
          <w:lang w:val="en-US" w:eastAsia="zh-CN"/>
        </w:rPr>
      </w:pPr>
      <w:r>
        <w:rPr>
          <w:rFonts w:hint="eastAsia"/>
          <w:lang w:val="en-US" w:eastAsia="zh-CN"/>
        </w:rPr>
        <w:t>尺寸精度要求</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817"/>
        <w:gridCol w:w="5863"/>
        <w:gridCol w:w="1000"/>
      </w:tblGrid>
      <w:tr w14:paraId="647A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9" w:type="pct"/>
            <w:vAlign w:val="center"/>
          </w:tcPr>
          <w:p w14:paraId="2557FE57">
            <w:pPr>
              <w:pStyle w:val="60"/>
              <w:ind w:left="0" w:leftChars="0" w:firstLine="0" w:firstLineChars="0"/>
              <w:jc w:val="center"/>
              <w:rPr>
                <w:sz w:val="18"/>
                <w:szCs w:val="18"/>
              </w:rPr>
            </w:pPr>
            <w:r>
              <w:rPr>
                <w:rFonts w:hint="eastAsia"/>
                <w:sz w:val="18"/>
                <w:szCs w:val="18"/>
              </w:rPr>
              <w:t>尺寸项目</w:t>
            </w:r>
          </w:p>
        </w:tc>
        <w:tc>
          <w:tcPr>
            <w:tcW w:w="437" w:type="pct"/>
            <w:vAlign w:val="center"/>
          </w:tcPr>
          <w:p w14:paraId="63791F96">
            <w:pPr>
              <w:pStyle w:val="60"/>
              <w:ind w:left="0" w:leftChars="0" w:firstLine="0" w:firstLineChars="0"/>
              <w:jc w:val="center"/>
              <w:rPr>
                <w:sz w:val="18"/>
                <w:szCs w:val="18"/>
              </w:rPr>
            </w:pPr>
            <w:r>
              <w:rPr>
                <w:rFonts w:hint="eastAsia"/>
                <w:sz w:val="18"/>
                <w:szCs w:val="18"/>
              </w:rPr>
              <w:t>公差等级</w:t>
            </w:r>
          </w:p>
        </w:tc>
        <w:tc>
          <w:tcPr>
            <w:tcW w:w="3137" w:type="pct"/>
            <w:vAlign w:val="center"/>
          </w:tcPr>
          <w:p w14:paraId="742CC20F">
            <w:pPr>
              <w:pStyle w:val="60"/>
              <w:ind w:left="0" w:leftChars="0" w:firstLine="0" w:firstLineChars="0"/>
              <w:jc w:val="center"/>
              <w:rPr>
                <w:sz w:val="18"/>
                <w:szCs w:val="18"/>
              </w:rPr>
            </w:pPr>
            <w:r>
              <w:rPr>
                <w:rFonts w:hint="eastAsia"/>
                <w:sz w:val="18"/>
                <w:szCs w:val="18"/>
              </w:rPr>
              <w:t>极限偏差（mm）</w:t>
            </w:r>
          </w:p>
        </w:tc>
        <w:tc>
          <w:tcPr>
            <w:tcW w:w="535" w:type="pct"/>
            <w:vAlign w:val="center"/>
          </w:tcPr>
          <w:p w14:paraId="3739B254">
            <w:pPr>
              <w:pStyle w:val="60"/>
              <w:ind w:left="0" w:leftChars="0" w:firstLine="0" w:firstLineChars="0"/>
              <w:jc w:val="center"/>
              <w:rPr>
                <w:sz w:val="18"/>
                <w:szCs w:val="18"/>
              </w:rPr>
            </w:pPr>
            <w:r>
              <w:rPr>
                <w:rFonts w:hint="eastAsia"/>
                <w:sz w:val="18"/>
                <w:szCs w:val="18"/>
              </w:rPr>
              <w:t>备注</w:t>
            </w:r>
          </w:p>
        </w:tc>
      </w:tr>
      <w:tr w14:paraId="4E63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9" w:type="pct"/>
            <w:vAlign w:val="center"/>
          </w:tcPr>
          <w:p w14:paraId="3ADE65EA">
            <w:pPr>
              <w:pStyle w:val="60"/>
              <w:ind w:left="0" w:leftChars="0" w:firstLine="0" w:firstLineChars="0"/>
              <w:jc w:val="center"/>
              <w:rPr>
                <w:sz w:val="18"/>
                <w:szCs w:val="18"/>
              </w:rPr>
            </w:pPr>
            <w:r>
              <w:rPr>
                <w:rFonts w:hint="eastAsia"/>
                <w:sz w:val="18"/>
                <w:szCs w:val="18"/>
              </w:rPr>
              <w:t>凸轮轴直径（d）</w:t>
            </w:r>
          </w:p>
        </w:tc>
        <w:tc>
          <w:tcPr>
            <w:tcW w:w="437" w:type="pct"/>
            <w:vAlign w:val="center"/>
          </w:tcPr>
          <w:p w14:paraId="6E8DF7A1">
            <w:pPr>
              <w:pStyle w:val="60"/>
              <w:ind w:left="0" w:leftChars="0" w:firstLine="0" w:firstLineChars="0"/>
              <w:jc w:val="center"/>
              <w:rPr>
                <w:sz w:val="18"/>
                <w:szCs w:val="18"/>
              </w:rPr>
            </w:pPr>
            <w:r>
              <w:rPr>
                <w:rFonts w:hint="eastAsia"/>
                <w:sz w:val="18"/>
                <w:szCs w:val="18"/>
              </w:rPr>
              <w:t>IT5</w:t>
            </w:r>
          </w:p>
        </w:tc>
        <w:tc>
          <w:tcPr>
            <w:tcW w:w="3137" w:type="pct"/>
            <w:vAlign w:val="center"/>
          </w:tcPr>
          <w:p w14:paraId="3394F36F">
            <w:pPr>
              <w:pStyle w:val="60"/>
              <w:ind w:left="0" w:leftChars="0" w:firstLine="0" w:firstLineChars="0"/>
              <w:jc w:val="center"/>
              <w:rPr>
                <w:sz w:val="18"/>
                <w:szCs w:val="18"/>
              </w:rPr>
            </w:pPr>
            <w:r>
              <w:rPr>
                <w:rFonts w:hint="eastAsia"/>
                <w:sz w:val="18"/>
                <w:szCs w:val="18"/>
              </w:rPr>
              <w:t>上偏差：+0.011，下偏差：0（d≤50mm）；上偏差：+0.015，下偏差：0（50mm＜d≤80mm）</w:t>
            </w:r>
          </w:p>
        </w:tc>
        <w:tc>
          <w:tcPr>
            <w:tcW w:w="535" w:type="pct"/>
            <w:vAlign w:val="center"/>
          </w:tcPr>
          <w:p w14:paraId="0C81CBFF">
            <w:pPr>
              <w:pStyle w:val="60"/>
              <w:ind w:left="0" w:leftChars="0" w:firstLine="0" w:firstLineChars="0"/>
              <w:jc w:val="center"/>
              <w:rPr>
                <w:sz w:val="18"/>
                <w:szCs w:val="18"/>
              </w:rPr>
            </w:pPr>
            <w:r>
              <w:rPr>
                <w:rFonts w:hint="eastAsia"/>
                <w:sz w:val="18"/>
                <w:szCs w:val="18"/>
              </w:rPr>
              <w:t>基准轴</w:t>
            </w:r>
          </w:p>
        </w:tc>
      </w:tr>
      <w:tr w14:paraId="6AFC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9" w:type="pct"/>
            <w:vAlign w:val="center"/>
          </w:tcPr>
          <w:p w14:paraId="7147BB22">
            <w:pPr>
              <w:pStyle w:val="60"/>
              <w:ind w:left="0" w:leftChars="0" w:firstLine="0" w:firstLineChars="0"/>
              <w:jc w:val="center"/>
              <w:rPr>
                <w:sz w:val="18"/>
                <w:szCs w:val="18"/>
              </w:rPr>
            </w:pPr>
            <w:r>
              <w:rPr>
                <w:rFonts w:hint="eastAsia"/>
                <w:sz w:val="18"/>
                <w:szCs w:val="18"/>
              </w:rPr>
              <w:t>轴颈直径（d1）</w:t>
            </w:r>
          </w:p>
        </w:tc>
        <w:tc>
          <w:tcPr>
            <w:tcW w:w="437" w:type="pct"/>
            <w:vAlign w:val="center"/>
          </w:tcPr>
          <w:p w14:paraId="4C2D858E">
            <w:pPr>
              <w:pStyle w:val="60"/>
              <w:ind w:left="0" w:leftChars="0" w:firstLine="0" w:firstLineChars="0"/>
              <w:jc w:val="center"/>
              <w:rPr>
                <w:sz w:val="18"/>
                <w:szCs w:val="18"/>
              </w:rPr>
            </w:pPr>
            <w:r>
              <w:rPr>
                <w:rFonts w:hint="eastAsia"/>
                <w:sz w:val="18"/>
                <w:szCs w:val="18"/>
              </w:rPr>
              <w:t>IT4</w:t>
            </w:r>
          </w:p>
        </w:tc>
        <w:tc>
          <w:tcPr>
            <w:tcW w:w="3137" w:type="pct"/>
            <w:vAlign w:val="center"/>
          </w:tcPr>
          <w:p w14:paraId="6CF84087">
            <w:pPr>
              <w:pStyle w:val="60"/>
              <w:ind w:left="0" w:leftChars="0" w:firstLine="0" w:firstLineChars="0"/>
              <w:jc w:val="center"/>
              <w:rPr>
                <w:sz w:val="18"/>
                <w:szCs w:val="18"/>
              </w:rPr>
            </w:pPr>
            <w:r>
              <w:rPr>
                <w:rFonts w:hint="eastAsia"/>
                <w:sz w:val="18"/>
                <w:szCs w:val="18"/>
              </w:rPr>
              <w:t>上偏差：+0.008，下偏差：0（d1≤30mm）；上偏差：+0.010，下偏差：0（30mm＜d1≤50mm）</w:t>
            </w:r>
          </w:p>
        </w:tc>
        <w:tc>
          <w:tcPr>
            <w:tcW w:w="535" w:type="pct"/>
            <w:vAlign w:val="center"/>
          </w:tcPr>
          <w:p w14:paraId="54204CAE">
            <w:pPr>
              <w:pStyle w:val="60"/>
              <w:ind w:left="0" w:leftChars="0" w:firstLine="0" w:firstLineChars="0"/>
              <w:jc w:val="center"/>
              <w:rPr>
                <w:sz w:val="18"/>
                <w:szCs w:val="18"/>
              </w:rPr>
            </w:pPr>
            <w:r>
              <w:rPr>
                <w:rFonts w:hint="eastAsia"/>
                <w:sz w:val="18"/>
                <w:szCs w:val="18"/>
              </w:rPr>
              <w:t>与轴承配合面</w:t>
            </w:r>
          </w:p>
        </w:tc>
      </w:tr>
      <w:tr w14:paraId="01C9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9" w:type="pct"/>
            <w:vAlign w:val="center"/>
          </w:tcPr>
          <w:p w14:paraId="3B504C57">
            <w:pPr>
              <w:pStyle w:val="60"/>
              <w:ind w:left="0" w:leftChars="0" w:firstLine="0" w:firstLineChars="0"/>
              <w:jc w:val="center"/>
              <w:rPr>
                <w:sz w:val="18"/>
                <w:szCs w:val="18"/>
              </w:rPr>
            </w:pPr>
            <w:r>
              <w:rPr>
                <w:rFonts w:hint="eastAsia"/>
                <w:sz w:val="18"/>
                <w:szCs w:val="18"/>
              </w:rPr>
              <w:t>凸轮轮廓最大尺寸（D）</w:t>
            </w:r>
          </w:p>
        </w:tc>
        <w:tc>
          <w:tcPr>
            <w:tcW w:w="437" w:type="pct"/>
            <w:vAlign w:val="center"/>
          </w:tcPr>
          <w:p w14:paraId="670CA447">
            <w:pPr>
              <w:pStyle w:val="60"/>
              <w:ind w:left="0" w:leftChars="0" w:firstLine="0" w:firstLineChars="0"/>
              <w:jc w:val="center"/>
              <w:rPr>
                <w:sz w:val="18"/>
                <w:szCs w:val="18"/>
              </w:rPr>
            </w:pPr>
            <w:r>
              <w:rPr>
                <w:rFonts w:hint="eastAsia"/>
                <w:sz w:val="18"/>
                <w:szCs w:val="18"/>
              </w:rPr>
              <w:t>IT6</w:t>
            </w:r>
          </w:p>
        </w:tc>
        <w:tc>
          <w:tcPr>
            <w:tcW w:w="3137" w:type="pct"/>
            <w:vAlign w:val="center"/>
          </w:tcPr>
          <w:p w14:paraId="14FD31A6">
            <w:pPr>
              <w:pStyle w:val="60"/>
              <w:ind w:left="0" w:leftChars="0" w:firstLine="0" w:firstLineChars="0"/>
              <w:jc w:val="center"/>
              <w:rPr>
                <w:sz w:val="18"/>
                <w:szCs w:val="18"/>
              </w:rPr>
            </w:pPr>
            <w:r>
              <w:rPr>
                <w:rFonts w:hint="eastAsia"/>
                <w:sz w:val="18"/>
                <w:szCs w:val="18"/>
              </w:rPr>
              <w:t>上偏差：+0.019，下偏差：0（D≤50mm）；上偏差：+0.025，下偏差：0（50mm＜D≤80mm）</w:t>
            </w:r>
          </w:p>
        </w:tc>
        <w:tc>
          <w:tcPr>
            <w:tcW w:w="535" w:type="pct"/>
            <w:vAlign w:val="center"/>
          </w:tcPr>
          <w:p w14:paraId="737662DB">
            <w:pPr>
              <w:pStyle w:val="60"/>
              <w:ind w:left="0" w:leftChars="0" w:firstLine="0" w:firstLineChars="0"/>
              <w:jc w:val="center"/>
              <w:rPr>
                <w:sz w:val="18"/>
                <w:szCs w:val="18"/>
              </w:rPr>
            </w:pPr>
            <w:r>
              <w:rPr>
                <w:rFonts w:hint="eastAsia"/>
                <w:sz w:val="18"/>
                <w:szCs w:val="18"/>
              </w:rPr>
              <w:t>轮廓基准尺寸</w:t>
            </w:r>
          </w:p>
        </w:tc>
      </w:tr>
      <w:tr w14:paraId="5444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9" w:type="pct"/>
            <w:vAlign w:val="center"/>
          </w:tcPr>
          <w:p w14:paraId="417B92E3">
            <w:pPr>
              <w:pStyle w:val="60"/>
              <w:ind w:left="0" w:leftChars="0" w:firstLine="0" w:firstLineChars="0"/>
              <w:jc w:val="center"/>
              <w:rPr>
                <w:sz w:val="18"/>
                <w:szCs w:val="18"/>
              </w:rPr>
            </w:pPr>
            <w:r>
              <w:rPr>
                <w:rFonts w:hint="eastAsia"/>
                <w:sz w:val="18"/>
                <w:szCs w:val="18"/>
              </w:rPr>
              <w:t>凸轮轴总长度（L）</w:t>
            </w:r>
          </w:p>
        </w:tc>
        <w:tc>
          <w:tcPr>
            <w:tcW w:w="437" w:type="pct"/>
            <w:vAlign w:val="center"/>
          </w:tcPr>
          <w:p w14:paraId="6242E90A">
            <w:pPr>
              <w:pStyle w:val="60"/>
              <w:ind w:left="0" w:leftChars="0" w:firstLine="0" w:firstLineChars="0"/>
              <w:jc w:val="center"/>
              <w:rPr>
                <w:sz w:val="18"/>
                <w:szCs w:val="18"/>
              </w:rPr>
            </w:pPr>
            <w:r>
              <w:rPr>
                <w:rFonts w:hint="eastAsia"/>
                <w:sz w:val="18"/>
                <w:szCs w:val="18"/>
              </w:rPr>
              <w:t>IT10</w:t>
            </w:r>
          </w:p>
        </w:tc>
        <w:tc>
          <w:tcPr>
            <w:tcW w:w="3137" w:type="pct"/>
            <w:vAlign w:val="center"/>
          </w:tcPr>
          <w:p w14:paraId="6813E07C">
            <w:pPr>
              <w:pStyle w:val="60"/>
              <w:ind w:left="0" w:leftChars="0" w:firstLine="0" w:firstLineChars="0"/>
              <w:jc w:val="center"/>
              <w:rPr>
                <w:sz w:val="18"/>
                <w:szCs w:val="18"/>
              </w:rPr>
            </w:pPr>
            <w:r>
              <w:rPr>
                <w:rFonts w:hint="eastAsia"/>
                <w:sz w:val="18"/>
                <w:szCs w:val="18"/>
              </w:rPr>
              <w:t>上偏差：+0.10，下偏差：-0.10（L≤200mm）；上偏差：+0.15，下偏差：-0.15（200mm＜L≤300mm）</w:t>
            </w:r>
          </w:p>
        </w:tc>
        <w:tc>
          <w:tcPr>
            <w:tcW w:w="535" w:type="pct"/>
            <w:vAlign w:val="center"/>
          </w:tcPr>
          <w:p w14:paraId="41D1F26C">
            <w:pPr>
              <w:pStyle w:val="60"/>
              <w:ind w:left="0" w:leftChars="0" w:firstLine="0" w:firstLineChars="0"/>
              <w:jc w:val="center"/>
              <w:rPr>
                <w:sz w:val="18"/>
                <w:szCs w:val="18"/>
              </w:rPr>
            </w:pPr>
            <w:r>
              <w:rPr>
                <w:rFonts w:hint="eastAsia"/>
                <w:sz w:val="18"/>
                <w:szCs w:val="18"/>
              </w:rPr>
              <w:t>整体长度尺寸</w:t>
            </w:r>
          </w:p>
        </w:tc>
      </w:tr>
      <w:tr w14:paraId="58A5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9" w:type="pct"/>
            <w:vAlign w:val="center"/>
          </w:tcPr>
          <w:p w14:paraId="2E7B1670">
            <w:pPr>
              <w:pStyle w:val="60"/>
              <w:ind w:left="0" w:leftChars="0" w:firstLine="0" w:firstLineChars="0"/>
              <w:jc w:val="center"/>
              <w:rPr>
                <w:sz w:val="18"/>
                <w:szCs w:val="18"/>
              </w:rPr>
            </w:pPr>
            <w:r>
              <w:rPr>
                <w:rFonts w:hint="eastAsia"/>
                <w:sz w:val="18"/>
                <w:szCs w:val="18"/>
              </w:rPr>
              <w:t>键槽宽度（b）</w:t>
            </w:r>
          </w:p>
        </w:tc>
        <w:tc>
          <w:tcPr>
            <w:tcW w:w="437" w:type="pct"/>
            <w:vAlign w:val="center"/>
          </w:tcPr>
          <w:p w14:paraId="4ECA699C">
            <w:pPr>
              <w:pStyle w:val="60"/>
              <w:ind w:left="0" w:leftChars="0" w:firstLine="0" w:firstLineChars="0"/>
              <w:jc w:val="center"/>
              <w:rPr>
                <w:sz w:val="18"/>
                <w:szCs w:val="18"/>
              </w:rPr>
            </w:pPr>
            <w:r>
              <w:rPr>
                <w:rFonts w:hint="eastAsia"/>
                <w:sz w:val="18"/>
                <w:szCs w:val="18"/>
              </w:rPr>
              <w:t>IT9</w:t>
            </w:r>
          </w:p>
        </w:tc>
        <w:tc>
          <w:tcPr>
            <w:tcW w:w="3137" w:type="pct"/>
            <w:vAlign w:val="center"/>
          </w:tcPr>
          <w:p w14:paraId="5FC3BCBB">
            <w:pPr>
              <w:pStyle w:val="60"/>
              <w:ind w:left="0" w:leftChars="0" w:firstLine="0" w:firstLineChars="0"/>
              <w:jc w:val="center"/>
              <w:rPr>
                <w:sz w:val="18"/>
                <w:szCs w:val="18"/>
              </w:rPr>
            </w:pPr>
            <w:r>
              <w:rPr>
                <w:rFonts w:hint="eastAsia"/>
                <w:sz w:val="18"/>
                <w:szCs w:val="18"/>
              </w:rPr>
              <w:t>上偏差：+0.036，下偏差：0（b≤10mm）；上偏差：+0.043，下偏差：0（10mm＜b≤18mm）</w:t>
            </w:r>
          </w:p>
        </w:tc>
        <w:tc>
          <w:tcPr>
            <w:tcW w:w="535" w:type="pct"/>
            <w:vAlign w:val="center"/>
          </w:tcPr>
          <w:p w14:paraId="1818471B">
            <w:pPr>
              <w:pStyle w:val="60"/>
              <w:ind w:left="0" w:leftChars="0" w:firstLine="0" w:firstLineChars="0"/>
              <w:jc w:val="center"/>
              <w:rPr>
                <w:sz w:val="18"/>
                <w:szCs w:val="18"/>
              </w:rPr>
            </w:pPr>
            <w:r>
              <w:rPr>
                <w:rFonts w:hint="eastAsia"/>
                <w:sz w:val="18"/>
                <w:szCs w:val="18"/>
              </w:rPr>
              <w:t>连接键配合面</w:t>
            </w:r>
          </w:p>
        </w:tc>
      </w:tr>
    </w:tbl>
    <w:p w14:paraId="3DBF6D91">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rPr>
      </w:pPr>
      <w:bookmarkStart w:id="120" w:name="_Toc10149"/>
      <w:r>
        <w:rPr>
          <w:rFonts w:hint="eastAsia"/>
        </w:rPr>
        <w:t>几何公差要求</w:t>
      </w:r>
      <w:bookmarkEnd w:id="120"/>
    </w:p>
    <w:p w14:paraId="2409D5EF">
      <w:pPr>
        <w:pStyle w:val="60"/>
        <w:rPr>
          <w:rFonts w:hint="eastAsia" w:ascii="宋体" w:hAnsi="宋体" w:eastAsia="宋体" w:cs="宋体"/>
        </w:rPr>
      </w:pPr>
      <w:r>
        <w:rPr>
          <w:rFonts w:hint="eastAsia" w:ascii="宋体" w:hAnsi="宋体" w:eastAsia="宋体" w:cs="宋体"/>
        </w:rPr>
        <w:t>凸轮轴关键几何公差项目</w:t>
      </w:r>
      <w:r>
        <w:rPr>
          <w:rFonts w:hint="eastAsia" w:hAnsi="宋体" w:cs="宋体"/>
          <w:lang w:val="en-US" w:eastAsia="zh-CN"/>
        </w:rPr>
        <w:t>的公差等级</w:t>
      </w:r>
      <w:r>
        <w:rPr>
          <w:rFonts w:hint="eastAsia" w:ascii="宋体" w:hAnsi="宋体" w:eastAsia="宋体" w:cs="宋体"/>
        </w:rPr>
        <w:t>及公差值应满足表3</w:t>
      </w:r>
      <w:r>
        <w:rPr>
          <w:rFonts w:hint="eastAsia" w:hAnsi="宋体" w:cs="宋体"/>
          <w:lang w:val="en-US" w:eastAsia="zh-CN"/>
        </w:rPr>
        <w:t>的</w:t>
      </w:r>
      <w:r>
        <w:rPr>
          <w:rFonts w:hint="eastAsia" w:ascii="宋体" w:hAnsi="宋体" w:eastAsia="宋体" w:cs="宋体"/>
        </w:rPr>
        <w:t>要求。</w:t>
      </w:r>
    </w:p>
    <w:p w14:paraId="68DF0F32">
      <w:pPr>
        <w:pStyle w:val="118"/>
        <w:bidi w:val="0"/>
        <w:ind w:left="0" w:leftChars="0" w:firstLine="0" w:firstLineChars="0"/>
        <w:rPr>
          <w:rFonts w:hint="eastAsia"/>
          <w:lang w:val="en-US" w:eastAsia="zh-CN"/>
        </w:rPr>
      </w:pPr>
      <w:r>
        <w:rPr>
          <w:rFonts w:hint="eastAsia"/>
          <w:lang w:val="en-US" w:eastAsia="zh-CN"/>
        </w:rPr>
        <w:t>几何公差要求</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5"/>
        <w:gridCol w:w="2336"/>
        <w:gridCol w:w="2337"/>
        <w:gridCol w:w="2337"/>
      </w:tblGrid>
      <w:tr w14:paraId="69A3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8" w:type="dxa"/>
            <w:vAlign w:val="center"/>
          </w:tcPr>
          <w:p w14:paraId="3BB5D811">
            <w:pPr>
              <w:pStyle w:val="60"/>
              <w:ind w:left="0" w:leftChars="0" w:firstLine="0" w:firstLineChars="0"/>
              <w:jc w:val="center"/>
              <w:rPr>
                <w:sz w:val="18"/>
                <w:szCs w:val="18"/>
              </w:rPr>
            </w:pPr>
            <w:r>
              <w:rPr>
                <w:rFonts w:hint="eastAsia" w:ascii="宋体" w:hAnsi="宋体" w:eastAsia="宋体" w:cs="宋体"/>
                <w:sz w:val="18"/>
                <w:szCs w:val="18"/>
              </w:rPr>
              <w:t>项目</w:t>
            </w:r>
          </w:p>
        </w:tc>
        <w:tc>
          <w:tcPr>
            <w:tcW w:w="2339" w:type="dxa"/>
            <w:vAlign w:val="center"/>
          </w:tcPr>
          <w:p w14:paraId="4F9BEC26">
            <w:pPr>
              <w:pStyle w:val="60"/>
              <w:ind w:left="0" w:leftChars="0" w:firstLine="0" w:firstLineChars="0"/>
              <w:jc w:val="center"/>
              <w:rPr>
                <w:sz w:val="18"/>
                <w:szCs w:val="18"/>
              </w:rPr>
            </w:pPr>
            <w:r>
              <w:rPr>
                <w:rFonts w:hint="eastAsia" w:ascii="宋体" w:hAnsi="宋体" w:eastAsia="宋体" w:cs="宋体"/>
                <w:sz w:val="18"/>
                <w:szCs w:val="18"/>
              </w:rPr>
              <w:t>公差等级</w:t>
            </w:r>
          </w:p>
        </w:tc>
        <w:tc>
          <w:tcPr>
            <w:tcW w:w="2339" w:type="dxa"/>
            <w:vAlign w:val="center"/>
          </w:tcPr>
          <w:p w14:paraId="30E4D421">
            <w:pPr>
              <w:pStyle w:val="60"/>
              <w:ind w:left="0" w:leftChars="0" w:firstLine="0" w:firstLineChars="0"/>
              <w:jc w:val="center"/>
              <w:rPr>
                <w:sz w:val="18"/>
                <w:szCs w:val="18"/>
              </w:rPr>
            </w:pPr>
            <w:r>
              <w:rPr>
                <w:rFonts w:hint="eastAsia" w:ascii="宋体" w:hAnsi="宋体" w:eastAsia="宋体" w:cs="宋体"/>
                <w:sz w:val="18"/>
                <w:szCs w:val="18"/>
              </w:rPr>
              <w:t>公差值（mm）</w:t>
            </w:r>
          </w:p>
        </w:tc>
        <w:tc>
          <w:tcPr>
            <w:tcW w:w="2339" w:type="dxa"/>
            <w:vAlign w:val="center"/>
          </w:tcPr>
          <w:p w14:paraId="58FB99CF">
            <w:pPr>
              <w:pStyle w:val="60"/>
              <w:ind w:left="0" w:leftChars="0" w:firstLine="0" w:firstLineChars="0"/>
              <w:jc w:val="center"/>
              <w:rPr>
                <w:sz w:val="18"/>
                <w:szCs w:val="18"/>
              </w:rPr>
            </w:pPr>
            <w:r>
              <w:rPr>
                <w:rFonts w:hint="eastAsia" w:ascii="宋体" w:hAnsi="宋体" w:eastAsia="宋体" w:cs="宋体"/>
                <w:sz w:val="18"/>
                <w:szCs w:val="18"/>
              </w:rPr>
              <w:t>适用部位</w:t>
            </w:r>
          </w:p>
        </w:tc>
      </w:tr>
      <w:tr w14:paraId="33B1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8" w:type="dxa"/>
            <w:vAlign w:val="center"/>
          </w:tcPr>
          <w:p w14:paraId="3EF37CFC">
            <w:pPr>
              <w:pStyle w:val="60"/>
              <w:ind w:left="0" w:leftChars="0" w:firstLine="0" w:firstLineChars="0"/>
              <w:jc w:val="center"/>
              <w:rPr>
                <w:sz w:val="18"/>
                <w:szCs w:val="18"/>
              </w:rPr>
            </w:pPr>
            <w:r>
              <w:rPr>
                <w:rFonts w:hint="eastAsia" w:ascii="宋体" w:hAnsi="宋体" w:eastAsia="宋体" w:cs="宋体"/>
                <w:sz w:val="18"/>
                <w:szCs w:val="18"/>
              </w:rPr>
              <w:t>凸轮轮廓度</w:t>
            </w:r>
          </w:p>
        </w:tc>
        <w:tc>
          <w:tcPr>
            <w:tcW w:w="2339" w:type="dxa"/>
            <w:vAlign w:val="center"/>
          </w:tcPr>
          <w:p w14:paraId="39ADC828">
            <w:pPr>
              <w:pStyle w:val="60"/>
              <w:ind w:left="0" w:leftChars="0" w:firstLine="0" w:firstLineChars="0"/>
              <w:jc w:val="center"/>
              <w:rPr>
                <w:sz w:val="18"/>
                <w:szCs w:val="18"/>
              </w:rPr>
            </w:pPr>
            <w:r>
              <w:rPr>
                <w:rFonts w:hint="eastAsia" w:ascii="宋体" w:hAnsi="宋体" w:eastAsia="宋体" w:cs="宋体"/>
                <w:sz w:val="18"/>
                <w:szCs w:val="18"/>
              </w:rPr>
              <w:t>5级</w:t>
            </w:r>
          </w:p>
        </w:tc>
        <w:tc>
          <w:tcPr>
            <w:tcW w:w="2339" w:type="dxa"/>
            <w:vAlign w:val="center"/>
          </w:tcPr>
          <w:p w14:paraId="2E9CB9F7">
            <w:pPr>
              <w:pStyle w:val="60"/>
              <w:ind w:left="0" w:leftChars="0" w:firstLine="0" w:firstLineChars="0"/>
              <w:jc w:val="center"/>
              <w:rPr>
                <w:sz w:val="18"/>
                <w:szCs w:val="18"/>
              </w:rPr>
            </w:pPr>
            <w:r>
              <w:rPr>
                <w:rFonts w:hint="eastAsia" w:ascii="宋体" w:hAnsi="宋体" w:eastAsia="宋体" w:cs="宋体"/>
                <w:sz w:val="18"/>
                <w:szCs w:val="18"/>
              </w:rPr>
              <w:t>0.005</w:t>
            </w:r>
          </w:p>
        </w:tc>
        <w:tc>
          <w:tcPr>
            <w:tcW w:w="2339" w:type="dxa"/>
            <w:vAlign w:val="center"/>
          </w:tcPr>
          <w:p w14:paraId="6E814465">
            <w:pPr>
              <w:pStyle w:val="60"/>
              <w:ind w:left="0" w:leftChars="0" w:firstLine="0" w:firstLineChars="0"/>
              <w:jc w:val="center"/>
              <w:rPr>
                <w:sz w:val="18"/>
                <w:szCs w:val="18"/>
              </w:rPr>
            </w:pPr>
            <w:r>
              <w:rPr>
                <w:rFonts w:hint="eastAsia" w:ascii="宋体" w:hAnsi="宋体" w:eastAsia="宋体" w:cs="宋体"/>
                <w:sz w:val="18"/>
                <w:szCs w:val="18"/>
              </w:rPr>
              <w:t>凸轮工作轮廓面</w:t>
            </w:r>
          </w:p>
        </w:tc>
      </w:tr>
      <w:tr w14:paraId="407A7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8" w:type="dxa"/>
            <w:vAlign w:val="center"/>
          </w:tcPr>
          <w:p w14:paraId="6DBA3E7D">
            <w:pPr>
              <w:pStyle w:val="60"/>
              <w:ind w:left="0" w:leftChars="0" w:firstLine="0" w:firstLineChars="0"/>
              <w:jc w:val="center"/>
              <w:rPr>
                <w:sz w:val="18"/>
                <w:szCs w:val="18"/>
              </w:rPr>
            </w:pPr>
            <w:r>
              <w:rPr>
                <w:rFonts w:hint="eastAsia" w:ascii="宋体" w:hAnsi="宋体" w:eastAsia="宋体" w:cs="宋体"/>
                <w:sz w:val="18"/>
                <w:szCs w:val="18"/>
              </w:rPr>
              <w:t>轴颈圆柱度</w:t>
            </w:r>
          </w:p>
        </w:tc>
        <w:tc>
          <w:tcPr>
            <w:tcW w:w="2339" w:type="dxa"/>
            <w:vAlign w:val="center"/>
          </w:tcPr>
          <w:p w14:paraId="0D92CDC3">
            <w:pPr>
              <w:pStyle w:val="60"/>
              <w:ind w:left="0" w:leftChars="0" w:firstLine="0" w:firstLineChars="0"/>
              <w:jc w:val="center"/>
              <w:rPr>
                <w:sz w:val="18"/>
                <w:szCs w:val="18"/>
              </w:rPr>
            </w:pPr>
            <w:r>
              <w:rPr>
                <w:rFonts w:hint="eastAsia" w:ascii="宋体" w:hAnsi="宋体" w:eastAsia="宋体" w:cs="宋体"/>
                <w:sz w:val="18"/>
                <w:szCs w:val="18"/>
              </w:rPr>
              <w:t>4级</w:t>
            </w:r>
          </w:p>
        </w:tc>
        <w:tc>
          <w:tcPr>
            <w:tcW w:w="2339" w:type="dxa"/>
            <w:vAlign w:val="center"/>
          </w:tcPr>
          <w:p w14:paraId="7EEA561D">
            <w:pPr>
              <w:pStyle w:val="60"/>
              <w:ind w:left="0" w:leftChars="0" w:firstLine="0" w:firstLineChars="0"/>
              <w:jc w:val="center"/>
              <w:rPr>
                <w:sz w:val="18"/>
                <w:szCs w:val="18"/>
              </w:rPr>
            </w:pPr>
            <w:r>
              <w:rPr>
                <w:rFonts w:hint="eastAsia" w:ascii="宋体" w:hAnsi="宋体" w:eastAsia="宋体" w:cs="宋体"/>
                <w:sz w:val="18"/>
                <w:szCs w:val="18"/>
              </w:rPr>
              <w:t>0.003</w:t>
            </w:r>
          </w:p>
        </w:tc>
        <w:tc>
          <w:tcPr>
            <w:tcW w:w="2339" w:type="dxa"/>
            <w:vAlign w:val="center"/>
          </w:tcPr>
          <w:p w14:paraId="72FD76FC">
            <w:pPr>
              <w:pStyle w:val="60"/>
              <w:ind w:left="0" w:leftChars="0" w:firstLine="0" w:firstLineChars="0"/>
              <w:jc w:val="center"/>
              <w:rPr>
                <w:sz w:val="18"/>
                <w:szCs w:val="18"/>
              </w:rPr>
            </w:pPr>
            <w:r>
              <w:rPr>
                <w:rFonts w:hint="eastAsia" w:ascii="宋体" w:hAnsi="宋体" w:eastAsia="宋体" w:cs="宋体"/>
                <w:sz w:val="18"/>
                <w:szCs w:val="18"/>
              </w:rPr>
              <w:t>与轴承配合的轴颈</w:t>
            </w:r>
          </w:p>
        </w:tc>
      </w:tr>
      <w:tr w14:paraId="5352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8" w:type="dxa"/>
            <w:vAlign w:val="center"/>
          </w:tcPr>
          <w:p w14:paraId="40DF1B0E">
            <w:pPr>
              <w:pStyle w:val="60"/>
              <w:ind w:left="0" w:leftChars="0" w:firstLine="0" w:firstLineChars="0"/>
              <w:jc w:val="center"/>
              <w:rPr>
                <w:sz w:val="18"/>
                <w:szCs w:val="18"/>
              </w:rPr>
            </w:pPr>
            <w:r>
              <w:rPr>
                <w:rFonts w:hint="eastAsia" w:ascii="宋体" w:hAnsi="宋体" w:eastAsia="宋体" w:cs="宋体"/>
                <w:sz w:val="18"/>
                <w:szCs w:val="18"/>
              </w:rPr>
              <w:t>凸轮轴线与轴颈轴线同轴度</w:t>
            </w:r>
          </w:p>
        </w:tc>
        <w:tc>
          <w:tcPr>
            <w:tcW w:w="2339" w:type="dxa"/>
            <w:vAlign w:val="center"/>
          </w:tcPr>
          <w:p w14:paraId="0AAAD1EB">
            <w:pPr>
              <w:pStyle w:val="60"/>
              <w:ind w:left="0" w:leftChars="0" w:firstLine="0" w:firstLineChars="0"/>
              <w:jc w:val="center"/>
              <w:rPr>
                <w:sz w:val="18"/>
                <w:szCs w:val="18"/>
              </w:rPr>
            </w:pPr>
            <w:r>
              <w:rPr>
                <w:rFonts w:hint="eastAsia" w:ascii="宋体" w:hAnsi="宋体" w:eastAsia="宋体" w:cs="宋体"/>
                <w:sz w:val="18"/>
                <w:szCs w:val="18"/>
              </w:rPr>
              <w:t>5级</w:t>
            </w:r>
          </w:p>
        </w:tc>
        <w:tc>
          <w:tcPr>
            <w:tcW w:w="2339" w:type="dxa"/>
            <w:vAlign w:val="center"/>
          </w:tcPr>
          <w:p w14:paraId="2EB6AF33">
            <w:pPr>
              <w:pStyle w:val="60"/>
              <w:ind w:left="0" w:leftChars="0" w:firstLine="0" w:firstLineChars="0"/>
              <w:jc w:val="center"/>
              <w:rPr>
                <w:sz w:val="18"/>
                <w:szCs w:val="18"/>
              </w:rPr>
            </w:pPr>
            <w:r>
              <w:rPr>
                <w:rFonts w:hint="eastAsia" w:ascii="宋体" w:hAnsi="宋体" w:eastAsia="宋体" w:cs="宋体"/>
                <w:sz w:val="18"/>
                <w:szCs w:val="18"/>
              </w:rPr>
              <w:t>0.004</w:t>
            </w:r>
          </w:p>
        </w:tc>
        <w:tc>
          <w:tcPr>
            <w:tcW w:w="2339" w:type="dxa"/>
            <w:vAlign w:val="center"/>
          </w:tcPr>
          <w:p w14:paraId="0E00A64C">
            <w:pPr>
              <w:pStyle w:val="60"/>
              <w:ind w:left="0" w:leftChars="0" w:firstLine="0" w:firstLineChars="0"/>
              <w:jc w:val="center"/>
              <w:rPr>
                <w:sz w:val="18"/>
                <w:szCs w:val="18"/>
              </w:rPr>
            </w:pPr>
            <w:r>
              <w:rPr>
                <w:rFonts w:hint="eastAsia" w:ascii="宋体" w:hAnsi="宋体" w:eastAsia="宋体" w:cs="宋体"/>
                <w:sz w:val="18"/>
                <w:szCs w:val="18"/>
              </w:rPr>
              <w:t>凸轮与轴颈配合部位</w:t>
            </w:r>
          </w:p>
        </w:tc>
      </w:tr>
      <w:tr w14:paraId="5815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8" w:type="dxa"/>
            <w:vAlign w:val="center"/>
          </w:tcPr>
          <w:p w14:paraId="186CDF7A">
            <w:pPr>
              <w:pStyle w:val="60"/>
              <w:ind w:left="0" w:leftChars="0" w:firstLine="0" w:firstLineChars="0"/>
              <w:jc w:val="center"/>
              <w:rPr>
                <w:sz w:val="18"/>
                <w:szCs w:val="18"/>
              </w:rPr>
            </w:pPr>
            <w:r>
              <w:rPr>
                <w:rFonts w:hint="eastAsia" w:ascii="宋体" w:hAnsi="宋体" w:eastAsia="宋体" w:cs="宋体"/>
                <w:sz w:val="18"/>
                <w:szCs w:val="18"/>
              </w:rPr>
              <w:t>轴颈端面圆跳动</w:t>
            </w:r>
          </w:p>
        </w:tc>
        <w:tc>
          <w:tcPr>
            <w:tcW w:w="2339" w:type="dxa"/>
            <w:vAlign w:val="center"/>
          </w:tcPr>
          <w:p w14:paraId="54F51A47">
            <w:pPr>
              <w:pStyle w:val="60"/>
              <w:ind w:left="0" w:leftChars="0" w:firstLine="0" w:firstLineChars="0"/>
              <w:jc w:val="center"/>
              <w:rPr>
                <w:sz w:val="18"/>
                <w:szCs w:val="18"/>
              </w:rPr>
            </w:pPr>
            <w:r>
              <w:rPr>
                <w:rFonts w:hint="eastAsia" w:ascii="宋体" w:hAnsi="宋体" w:eastAsia="宋体" w:cs="宋体"/>
                <w:sz w:val="18"/>
                <w:szCs w:val="18"/>
              </w:rPr>
              <w:t>4级</w:t>
            </w:r>
          </w:p>
        </w:tc>
        <w:tc>
          <w:tcPr>
            <w:tcW w:w="2339" w:type="dxa"/>
            <w:vAlign w:val="center"/>
          </w:tcPr>
          <w:p w14:paraId="58DD19F1">
            <w:pPr>
              <w:pStyle w:val="60"/>
              <w:ind w:left="0" w:leftChars="0" w:firstLine="0" w:firstLineChars="0"/>
              <w:jc w:val="center"/>
              <w:rPr>
                <w:sz w:val="18"/>
                <w:szCs w:val="18"/>
              </w:rPr>
            </w:pPr>
            <w:r>
              <w:rPr>
                <w:rFonts w:hint="eastAsia" w:ascii="宋体" w:hAnsi="宋体" w:eastAsia="宋体" w:cs="宋体"/>
                <w:sz w:val="18"/>
                <w:szCs w:val="18"/>
              </w:rPr>
              <w:t>0.002</w:t>
            </w:r>
          </w:p>
        </w:tc>
        <w:tc>
          <w:tcPr>
            <w:tcW w:w="2339" w:type="dxa"/>
            <w:vAlign w:val="center"/>
          </w:tcPr>
          <w:p w14:paraId="233FF5BF">
            <w:pPr>
              <w:pStyle w:val="60"/>
              <w:ind w:left="0" w:leftChars="0" w:firstLine="0" w:firstLineChars="0"/>
              <w:jc w:val="center"/>
              <w:rPr>
                <w:sz w:val="18"/>
                <w:szCs w:val="18"/>
              </w:rPr>
            </w:pPr>
            <w:r>
              <w:rPr>
                <w:rFonts w:hint="eastAsia" w:ascii="宋体" w:hAnsi="宋体" w:eastAsia="宋体" w:cs="宋体"/>
                <w:sz w:val="18"/>
                <w:szCs w:val="18"/>
              </w:rPr>
              <w:t>轴颈端面</w:t>
            </w:r>
          </w:p>
        </w:tc>
      </w:tr>
      <w:tr w14:paraId="5CE1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8" w:type="dxa"/>
            <w:vAlign w:val="center"/>
          </w:tcPr>
          <w:p w14:paraId="6AC246C4">
            <w:pPr>
              <w:pStyle w:val="60"/>
              <w:ind w:left="0" w:leftChars="0" w:firstLine="0" w:firstLineChars="0"/>
              <w:jc w:val="center"/>
              <w:rPr>
                <w:sz w:val="18"/>
                <w:szCs w:val="18"/>
              </w:rPr>
            </w:pPr>
            <w:r>
              <w:rPr>
                <w:rFonts w:hint="eastAsia" w:ascii="宋体" w:hAnsi="宋体" w:eastAsia="宋体" w:cs="宋体"/>
                <w:sz w:val="18"/>
                <w:szCs w:val="18"/>
              </w:rPr>
              <w:t>键槽对称度</w:t>
            </w:r>
          </w:p>
        </w:tc>
        <w:tc>
          <w:tcPr>
            <w:tcW w:w="2339" w:type="dxa"/>
            <w:vAlign w:val="center"/>
          </w:tcPr>
          <w:p w14:paraId="1FE06485">
            <w:pPr>
              <w:pStyle w:val="60"/>
              <w:ind w:left="0" w:leftChars="0" w:firstLine="0" w:firstLineChars="0"/>
              <w:jc w:val="center"/>
              <w:rPr>
                <w:sz w:val="18"/>
                <w:szCs w:val="18"/>
              </w:rPr>
            </w:pPr>
            <w:r>
              <w:rPr>
                <w:rFonts w:hint="eastAsia" w:ascii="宋体" w:hAnsi="宋体" w:eastAsia="宋体" w:cs="宋体"/>
                <w:sz w:val="18"/>
                <w:szCs w:val="18"/>
              </w:rPr>
              <w:t>7级</w:t>
            </w:r>
          </w:p>
        </w:tc>
        <w:tc>
          <w:tcPr>
            <w:tcW w:w="2339" w:type="dxa"/>
            <w:vAlign w:val="center"/>
          </w:tcPr>
          <w:p w14:paraId="780FDD5B">
            <w:pPr>
              <w:pStyle w:val="60"/>
              <w:ind w:left="0" w:leftChars="0" w:firstLine="0" w:firstLineChars="0"/>
              <w:jc w:val="center"/>
              <w:rPr>
                <w:sz w:val="18"/>
                <w:szCs w:val="18"/>
              </w:rPr>
            </w:pPr>
            <w:r>
              <w:rPr>
                <w:rFonts w:hint="eastAsia" w:ascii="宋体" w:hAnsi="宋体" w:eastAsia="宋体" w:cs="宋体"/>
                <w:sz w:val="18"/>
                <w:szCs w:val="18"/>
              </w:rPr>
              <w:t>0.020</w:t>
            </w:r>
          </w:p>
        </w:tc>
        <w:tc>
          <w:tcPr>
            <w:tcW w:w="2339" w:type="dxa"/>
            <w:vAlign w:val="center"/>
          </w:tcPr>
          <w:p w14:paraId="2F928216">
            <w:pPr>
              <w:pStyle w:val="60"/>
              <w:ind w:left="0" w:leftChars="0" w:firstLine="0" w:firstLineChars="0"/>
              <w:jc w:val="center"/>
              <w:rPr>
                <w:sz w:val="18"/>
                <w:szCs w:val="18"/>
              </w:rPr>
            </w:pPr>
            <w:r>
              <w:rPr>
                <w:rFonts w:hint="eastAsia" w:ascii="宋体" w:hAnsi="宋体" w:eastAsia="宋体" w:cs="宋体"/>
                <w:sz w:val="18"/>
                <w:szCs w:val="18"/>
              </w:rPr>
              <w:t>键槽两侧面</w:t>
            </w:r>
          </w:p>
        </w:tc>
      </w:tr>
    </w:tbl>
    <w:p w14:paraId="06970F4B">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ascii="宋体" w:hAnsi="宋体" w:eastAsia="宋体" w:cs="宋体"/>
        </w:rPr>
      </w:pPr>
      <w:bookmarkStart w:id="121" w:name="_Toc19997"/>
      <w:r>
        <w:rPr>
          <w:rFonts w:hint="eastAsia"/>
          <w:lang w:val="en-US" w:eastAsia="zh-CN"/>
        </w:rPr>
        <w:t>表面质量</w:t>
      </w:r>
      <w:r>
        <w:rPr>
          <w:rFonts w:hint="eastAsia"/>
        </w:rPr>
        <w:t>要求</w:t>
      </w:r>
      <w:bookmarkEnd w:id="121"/>
    </w:p>
    <w:p w14:paraId="78FB41C2">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outlineLvl w:val="9"/>
        <w:rPr>
          <w:rStyle w:val="283"/>
          <w:rFonts w:hint="eastAsia" w:ascii="宋体" w:hAnsi="Times New Roman" w:eastAsia="宋体" w:cs="Times New Roman"/>
          <w:lang w:val="en-US" w:eastAsia="zh-CN"/>
        </w:rPr>
      </w:pPr>
      <w:r>
        <w:rPr>
          <w:rStyle w:val="283"/>
          <w:rFonts w:hint="eastAsia" w:ascii="宋体" w:hAnsi="Times New Roman" w:eastAsia="宋体" w:cs="Times New Roman"/>
          <w:lang w:val="en-US" w:eastAsia="zh-CN"/>
        </w:rPr>
        <w:t>凸轮轴表面应光洁、无裂纹、无毛刺、无锈蚀、无磕碰损伤，加工表面不得有明显的加工痕迹、划痕、气孔等缺陷。</w:t>
      </w:r>
    </w:p>
    <w:p w14:paraId="0569756C">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outlineLvl w:val="9"/>
        <w:rPr>
          <w:rStyle w:val="283"/>
          <w:rFonts w:hint="eastAsia" w:ascii="宋体" w:hAnsi="Times New Roman" w:eastAsia="宋体" w:cs="Times New Roman"/>
          <w:lang w:val="en-US" w:eastAsia="zh-CN"/>
        </w:rPr>
      </w:pPr>
      <w:r>
        <w:rPr>
          <w:rStyle w:val="283"/>
          <w:rFonts w:hint="eastAsia" w:ascii="宋体" w:hAnsi="Times New Roman" w:eastAsia="宋体" w:cs="Times New Roman"/>
          <w:lang w:val="en-US" w:eastAsia="zh-CN"/>
        </w:rPr>
        <w:t>非加工表面应无氧化皮、锈蚀等影响使用的缺陷。</w:t>
      </w:r>
    </w:p>
    <w:p w14:paraId="218BA762">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outlineLvl w:val="9"/>
        <w:rPr>
          <w:rFonts w:hint="eastAsia"/>
          <w:lang w:val="en-US" w:eastAsia="zh-CN"/>
        </w:rPr>
      </w:pPr>
      <w:r>
        <w:rPr>
          <w:rStyle w:val="283"/>
          <w:rFonts w:hint="eastAsia" w:ascii="宋体" w:hAnsi="Times New Roman" w:eastAsia="宋体" w:cs="Times New Roman"/>
          <w:lang w:val="en-US" w:eastAsia="zh-CN"/>
        </w:rPr>
        <w:t>表面涂层应均匀、附着牢固，无脱落、流挂等现象。</w:t>
      </w:r>
    </w:p>
    <w:p w14:paraId="41F884E8">
      <w:pPr>
        <w:pStyle w:val="69"/>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outlineLvl w:val="9"/>
        <w:rPr>
          <w:rStyle w:val="283"/>
          <w:rFonts w:hint="eastAsia" w:ascii="宋体" w:hAnsi="Times New Roman" w:eastAsia="宋体" w:cs="Times New Roman"/>
          <w:lang w:val="en-US" w:eastAsia="zh-CN"/>
        </w:rPr>
      </w:pPr>
      <w:r>
        <w:rPr>
          <w:rStyle w:val="283"/>
          <w:rFonts w:hint="eastAsia" w:ascii="宋体" w:hAnsi="Times New Roman" w:eastAsia="宋体" w:cs="Times New Roman"/>
          <w:lang w:val="en-US" w:eastAsia="zh-CN"/>
        </w:rPr>
        <w:t>凸轮轮廓面粗糙度Ra应不大于0.4μm，轴颈配合面粗糙度Ra不大于0.8μm，键槽工作面粗糙度Ra不大于1.6μm，其他非关键表面粗糙度Ra不大于3.2μm。</w:t>
      </w:r>
    </w:p>
    <w:p w14:paraId="1CF3E628">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hAnsi="Times New Roman" w:cs="Times New Roman"/>
        </w:rPr>
      </w:pPr>
      <w:bookmarkStart w:id="122" w:name="_Toc29512"/>
      <w:r>
        <w:rPr>
          <w:rFonts w:hint="eastAsia" w:hAnsi="Times New Roman" w:cs="Times New Roman"/>
        </w:rPr>
        <w:t>力学性能要求</w:t>
      </w:r>
      <w:bookmarkEnd w:id="122"/>
    </w:p>
    <w:p w14:paraId="4B9A406F">
      <w:pPr>
        <w:pStyle w:val="60"/>
        <w:rPr>
          <w:rFonts w:hint="eastAsia"/>
        </w:rPr>
      </w:pPr>
      <w:r>
        <w:rPr>
          <w:rFonts w:hint="eastAsia"/>
        </w:rPr>
        <w:t>凸轮轴的力学性能应根据材料类型满足相</w:t>
      </w:r>
      <w:r>
        <w:rPr>
          <w:rFonts w:hint="eastAsia"/>
          <w:lang w:val="en-US" w:eastAsia="zh-CN"/>
        </w:rPr>
        <w:t>应</w:t>
      </w:r>
      <w:r>
        <w:rPr>
          <w:rFonts w:hint="eastAsia"/>
        </w:rPr>
        <w:t>要求，凸轮轴的力学性能指标应符合表</w:t>
      </w:r>
      <w:r>
        <w:rPr>
          <w:rFonts w:hint="eastAsia"/>
          <w:lang w:val="en-US" w:eastAsia="zh-CN"/>
        </w:rPr>
        <w:t>4的</w:t>
      </w:r>
      <w:r>
        <w:rPr>
          <w:rFonts w:hint="eastAsia"/>
        </w:rPr>
        <w:t>规定。</w:t>
      </w:r>
    </w:p>
    <w:p w14:paraId="47D71071">
      <w:pPr>
        <w:pStyle w:val="118"/>
        <w:bidi w:val="0"/>
        <w:ind w:left="0" w:leftChars="0" w:firstLine="0" w:firstLineChars="0"/>
        <w:rPr>
          <w:rFonts w:hint="eastAsia" w:hAnsi="Times New Roman" w:cs="Times New Roman"/>
          <w:lang w:val="en-US" w:eastAsia="zh-CN"/>
        </w:rPr>
      </w:pPr>
      <w:r>
        <w:rPr>
          <w:rFonts w:hint="eastAsia" w:hAnsi="Times New Roman" w:cs="Times New Roman"/>
          <w:lang w:val="en-US" w:eastAsia="zh-CN"/>
        </w:rPr>
        <w:t>力学性能要求</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1266"/>
        <w:gridCol w:w="1266"/>
        <w:gridCol w:w="1191"/>
        <w:gridCol w:w="1296"/>
        <w:gridCol w:w="3333"/>
      </w:tblGrid>
      <w:tr w14:paraId="71C2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9" w:type="pct"/>
            <w:vAlign w:val="center"/>
          </w:tcPr>
          <w:p w14:paraId="61EA5D04">
            <w:pPr>
              <w:pStyle w:val="60"/>
              <w:ind w:left="0" w:leftChars="0" w:firstLine="0" w:firstLineChars="0"/>
              <w:jc w:val="center"/>
              <w:rPr>
                <w:sz w:val="18"/>
                <w:szCs w:val="18"/>
              </w:rPr>
            </w:pPr>
            <w:r>
              <w:rPr>
                <w:rFonts w:hint="eastAsia"/>
                <w:sz w:val="18"/>
                <w:szCs w:val="18"/>
              </w:rPr>
              <w:t>材料牌号</w:t>
            </w:r>
          </w:p>
        </w:tc>
        <w:tc>
          <w:tcPr>
            <w:tcW w:w="677" w:type="pct"/>
            <w:vAlign w:val="center"/>
          </w:tcPr>
          <w:p w14:paraId="17A8F53F">
            <w:pPr>
              <w:pStyle w:val="60"/>
              <w:ind w:left="0" w:leftChars="0" w:firstLine="0" w:firstLineChars="0"/>
              <w:jc w:val="center"/>
              <w:rPr>
                <w:sz w:val="18"/>
                <w:szCs w:val="18"/>
              </w:rPr>
            </w:pPr>
            <w:r>
              <w:rPr>
                <w:rFonts w:hint="eastAsia"/>
                <w:sz w:val="18"/>
                <w:szCs w:val="18"/>
              </w:rPr>
              <w:t>抗拉强度（MPa）</w:t>
            </w:r>
          </w:p>
        </w:tc>
        <w:tc>
          <w:tcPr>
            <w:tcW w:w="677" w:type="pct"/>
            <w:vAlign w:val="center"/>
          </w:tcPr>
          <w:p w14:paraId="74FFCD53">
            <w:pPr>
              <w:pStyle w:val="60"/>
              <w:ind w:left="0" w:leftChars="0" w:firstLine="0" w:firstLineChars="0"/>
              <w:jc w:val="center"/>
              <w:rPr>
                <w:sz w:val="18"/>
                <w:szCs w:val="18"/>
              </w:rPr>
            </w:pPr>
            <w:r>
              <w:rPr>
                <w:rFonts w:hint="eastAsia"/>
                <w:sz w:val="18"/>
                <w:szCs w:val="18"/>
              </w:rPr>
              <w:t>屈服强度（MPa）</w:t>
            </w:r>
          </w:p>
        </w:tc>
        <w:tc>
          <w:tcPr>
            <w:tcW w:w="637" w:type="pct"/>
            <w:vAlign w:val="center"/>
          </w:tcPr>
          <w:p w14:paraId="64701AE6">
            <w:pPr>
              <w:pStyle w:val="60"/>
              <w:ind w:left="0" w:leftChars="0" w:firstLine="0" w:firstLineChars="0"/>
              <w:jc w:val="center"/>
              <w:rPr>
                <w:sz w:val="18"/>
                <w:szCs w:val="18"/>
              </w:rPr>
            </w:pPr>
            <w:r>
              <w:rPr>
                <w:rFonts w:hint="eastAsia"/>
                <w:sz w:val="18"/>
                <w:szCs w:val="18"/>
              </w:rPr>
              <w:t>断后伸长率（%）</w:t>
            </w:r>
          </w:p>
        </w:tc>
        <w:tc>
          <w:tcPr>
            <w:tcW w:w="693" w:type="pct"/>
            <w:vAlign w:val="center"/>
          </w:tcPr>
          <w:p w14:paraId="0D3E2006">
            <w:pPr>
              <w:pStyle w:val="60"/>
              <w:ind w:left="0" w:leftChars="0" w:firstLine="0" w:firstLineChars="0"/>
              <w:jc w:val="center"/>
              <w:rPr>
                <w:sz w:val="18"/>
                <w:szCs w:val="18"/>
              </w:rPr>
            </w:pPr>
            <w:r>
              <w:rPr>
                <w:rFonts w:hint="eastAsia"/>
                <w:sz w:val="18"/>
                <w:szCs w:val="18"/>
              </w:rPr>
              <w:t>冲击吸收能量（J）</w:t>
            </w:r>
          </w:p>
        </w:tc>
        <w:tc>
          <w:tcPr>
            <w:tcW w:w="1783" w:type="pct"/>
            <w:vAlign w:val="center"/>
          </w:tcPr>
          <w:p w14:paraId="74FF9663">
            <w:pPr>
              <w:pStyle w:val="60"/>
              <w:ind w:left="0" w:leftChars="0" w:firstLine="0" w:firstLineChars="0"/>
              <w:jc w:val="center"/>
              <w:rPr>
                <w:rFonts w:hint="eastAsia"/>
                <w:sz w:val="18"/>
                <w:szCs w:val="18"/>
              </w:rPr>
            </w:pPr>
            <w:r>
              <w:rPr>
                <w:rFonts w:hint="eastAsia"/>
                <w:sz w:val="18"/>
                <w:szCs w:val="18"/>
              </w:rPr>
              <w:t>硬度</w:t>
            </w:r>
          </w:p>
        </w:tc>
      </w:tr>
      <w:tr w14:paraId="6CEB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9" w:type="pct"/>
            <w:vAlign w:val="center"/>
          </w:tcPr>
          <w:p w14:paraId="65CE15F6">
            <w:pPr>
              <w:pStyle w:val="60"/>
              <w:ind w:left="0" w:leftChars="0" w:firstLine="0" w:firstLineChars="0"/>
              <w:jc w:val="center"/>
              <w:rPr>
                <w:sz w:val="18"/>
                <w:szCs w:val="18"/>
              </w:rPr>
            </w:pPr>
            <w:r>
              <w:rPr>
                <w:rFonts w:hint="eastAsia"/>
                <w:sz w:val="18"/>
                <w:szCs w:val="18"/>
              </w:rPr>
              <w:t>40Cr</w:t>
            </w:r>
          </w:p>
        </w:tc>
        <w:tc>
          <w:tcPr>
            <w:tcW w:w="677" w:type="pct"/>
            <w:vAlign w:val="center"/>
          </w:tcPr>
          <w:p w14:paraId="7C08F8F8">
            <w:pPr>
              <w:pStyle w:val="60"/>
              <w:ind w:left="0" w:leftChars="0" w:firstLine="0" w:firstLineChars="0"/>
              <w:jc w:val="center"/>
              <w:rPr>
                <w:sz w:val="18"/>
                <w:szCs w:val="18"/>
              </w:rPr>
            </w:pPr>
            <w:r>
              <w:rPr>
                <w:rFonts w:hint="eastAsia"/>
                <w:sz w:val="18"/>
                <w:szCs w:val="18"/>
              </w:rPr>
              <w:t>≥980</w:t>
            </w:r>
          </w:p>
        </w:tc>
        <w:tc>
          <w:tcPr>
            <w:tcW w:w="677" w:type="pct"/>
            <w:vAlign w:val="center"/>
          </w:tcPr>
          <w:p w14:paraId="4C92EF74">
            <w:pPr>
              <w:pStyle w:val="60"/>
              <w:ind w:left="0" w:leftChars="0" w:firstLine="0" w:firstLineChars="0"/>
              <w:jc w:val="center"/>
              <w:rPr>
                <w:sz w:val="18"/>
                <w:szCs w:val="18"/>
              </w:rPr>
            </w:pPr>
            <w:r>
              <w:rPr>
                <w:rFonts w:hint="eastAsia"/>
                <w:sz w:val="18"/>
                <w:szCs w:val="18"/>
              </w:rPr>
              <w:t>≥785</w:t>
            </w:r>
          </w:p>
        </w:tc>
        <w:tc>
          <w:tcPr>
            <w:tcW w:w="637" w:type="pct"/>
            <w:vAlign w:val="center"/>
          </w:tcPr>
          <w:p w14:paraId="71E40919">
            <w:pPr>
              <w:pStyle w:val="60"/>
              <w:ind w:left="0" w:leftChars="0" w:firstLine="0" w:firstLineChars="0"/>
              <w:jc w:val="center"/>
              <w:rPr>
                <w:sz w:val="18"/>
                <w:szCs w:val="18"/>
              </w:rPr>
            </w:pPr>
            <w:r>
              <w:rPr>
                <w:rFonts w:hint="eastAsia"/>
                <w:sz w:val="18"/>
                <w:szCs w:val="18"/>
              </w:rPr>
              <w:t>≥9</w:t>
            </w:r>
          </w:p>
        </w:tc>
        <w:tc>
          <w:tcPr>
            <w:tcW w:w="693" w:type="pct"/>
            <w:vAlign w:val="center"/>
          </w:tcPr>
          <w:p w14:paraId="3ECB7A60">
            <w:pPr>
              <w:pStyle w:val="60"/>
              <w:ind w:left="0" w:leftChars="0" w:firstLine="0" w:firstLineChars="0"/>
              <w:jc w:val="center"/>
              <w:rPr>
                <w:sz w:val="18"/>
                <w:szCs w:val="18"/>
              </w:rPr>
            </w:pPr>
            <w:r>
              <w:rPr>
                <w:rFonts w:hint="eastAsia"/>
                <w:sz w:val="18"/>
                <w:szCs w:val="18"/>
              </w:rPr>
              <w:t>≥47</w:t>
            </w:r>
          </w:p>
        </w:tc>
        <w:tc>
          <w:tcPr>
            <w:tcW w:w="1783" w:type="pct"/>
            <w:vAlign w:val="center"/>
          </w:tcPr>
          <w:p w14:paraId="368E4905">
            <w:pPr>
              <w:pStyle w:val="60"/>
              <w:ind w:left="0" w:leftChars="0" w:firstLine="0" w:firstLineChars="0"/>
              <w:jc w:val="center"/>
              <w:rPr>
                <w:rFonts w:hint="eastAsia"/>
                <w:sz w:val="18"/>
                <w:szCs w:val="18"/>
              </w:rPr>
            </w:pPr>
            <w:r>
              <w:rPr>
                <w:rFonts w:hint="eastAsia"/>
                <w:sz w:val="18"/>
                <w:szCs w:val="18"/>
              </w:rPr>
              <w:t>调质处理后28HRC</w:t>
            </w:r>
            <w:r>
              <w:rPr>
                <w:rFonts w:hint="eastAsia"/>
                <w:sz w:val="18"/>
                <w:szCs w:val="18"/>
                <w:lang w:val="en-US" w:eastAsia="zh-CN"/>
              </w:rPr>
              <w:t>～</w:t>
            </w:r>
            <w:r>
              <w:rPr>
                <w:rFonts w:hint="eastAsia"/>
                <w:sz w:val="18"/>
                <w:szCs w:val="18"/>
              </w:rPr>
              <w:t>32HRC，凸轮表面淬火后55HRC</w:t>
            </w:r>
            <w:r>
              <w:rPr>
                <w:rFonts w:hint="eastAsia"/>
                <w:sz w:val="18"/>
                <w:szCs w:val="18"/>
                <w:lang w:val="en-US" w:eastAsia="zh-CN"/>
              </w:rPr>
              <w:t>～</w:t>
            </w:r>
            <w:r>
              <w:rPr>
                <w:rFonts w:hint="eastAsia"/>
                <w:sz w:val="18"/>
                <w:szCs w:val="18"/>
              </w:rPr>
              <w:t>60HRC</w:t>
            </w:r>
          </w:p>
        </w:tc>
      </w:tr>
      <w:tr w14:paraId="6411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9" w:type="pct"/>
            <w:vAlign w:val="center"/>
          </w:tcPr>
          <w:p w14:paraId="26712B59">
            <w:pPr>
              <w:pStyle w:val="60"/>
              <w:ind w:left="0" w:leftChars="0" w:firstLine="0" w:firstLineChars="0"/>
              <w:jc w:val="center"/>
              <w:rPr>
                <w:sz w:val="18"/>
                <w:szCs w:val="18"/>
              </w:rPr>
            </w:pPr>
            <w:r>
              <w:rPr>
                <w:rFonts w:hint="eastAsia"/>
                <w:sz w:val="18"/>
                <w:szCs w:val="18"/>
              </w:rPr>
              <w:t>20CrMnTi</w:t>
            </w:r>
          </w:p>
        </w:tc>
        <w:tc>
          <w:tcPr>
            <w:tcW w:w="677" w:type="pct"/>
            <w:vAlign w:val="center"/>
          </w:tcPr>
          <w:p w14:paraId="677A552B">
            <w:pPr>
              <w:pStyle w:val="60"/>
              <w:ind w:left="0" w:leftChars="0" w:firstLine="0" w:firstLineChars="0"/>
              <w:jc w:val="center"/>
              <w:rPr>
                <w:sz w:val="18"/>
                <w:szCs w:val="18"/>
              </w:rPr>
            </w:pPr>
            <w:r>
              <w:rPr>
                <w:rFonts w:hint="eastAsia"/>
                <w:sz w:val="18"/>
                <w:szCs w:val="18"/>
              </w:rPr>
              <w:t>≥1080</w:t>
            </w:r>
          </w:p>
        </w:tc>
        <w:tc>
          <w:tcPr>
            <w:tcW w:w="677" w:type="pct"/>
            <w:vAlign w:val="center"/>
          </w:tcPr>
          <w:p w14:paraId="6F735805">
            <w:pPr>
              <w:pStyle w:val="60"/>
              <w:ind w:left="0" w:leftChars="0" w:firstLine="0" w:firstLineChars="0"/>
              <w:jc w:val="center"/>
              <w:rPr>
                <w:sz w:val="18"/>
                <w:szCs w:val="18"/>
              </w:rPr>
            </w:pPr>
            <w:r>
              <w:rPr>
                <w:rFonts w:hint="eastAsia"/>
                <w:sz w:val="18"/>
                <w:szCs w:val="18"/>
              </w:rPr>
              <w:t>≥835</w:t>
            </w:r>
          </w:p>
        </w:tc>
        <w:tc>
          <w:tcPr>
            <w:tcW w:w="637" w:type="pct"/>
            <w:vAlign w:val="center"/>
          </w:tcPr>
          <w:p w14:paraId="5CF9F363">
            <w:pPr>
              <w:pStyle w:val="60"/>
              <w:ind w:left="0" w:leftChars="0" w:firstLine="0" w:firstLineChars="0"/>
              <w:jc w:val="center"/>
              <w:rPr>
                <w:sz w:val="18"/>
                <w:szCs w:val="18"/>
              </w:rPr>
            </w:pPr>
            <w:r>
              <w:rPr>
                <w:rFonts w:hint="eastAsia"/>
                <w:sz w:val="18"/>
                <w:szCs w:val="18"/>
              </w:rPr>
              <w:t>≥10</w:t>
            </w:r>
          </w:p>
        </w:tc>
        <w:tc>
          <w:tcPr>
            <w:tcW w:w="693" w:type="pct"/>
            <w:vAlign w:val="center"/>
          </w:tcPr>
          <w:p w14:paraId="10C38E22">
            <w:pPr>
              <w:pStyle w:val="60"/>
              <w:ind w:left="0" w:leftChars="0" w:firstLine="0" w:firstLineChars="0"/>
              <w:jc w:val="center"/>
              <w:rPr>
                <w:sz w:val="18"/>
                <w:szCs w:val="18"/>
              </w:rPr>
            </w:pPr>
            <w:r>
              <w:rPr>
                <w:rFonts w:hint="eastAsia"/>
                <w:sz w:val="18"/>
                <w:szCs w:val="18"/>
              </w:rPr>
              <w:t>≥55</w:t>
            </w:r>
          </w:p>
        </w:tc>
        <w:tc>
          <w:tcPr>
            <w:tcW w:w="1783" w:type="pct"/>
            <w:vAlign w:val="center"/>
          </w:tcPr>
          <w:p w14:paraId="1A24D5DF">
            <w:pPr>
              <w:pStyle w:val="60"/>
              <w:ind w:left="0" w:leftChars="0" w:firstLine="0" w:firstLineChars="0"/>
              <w:jc w:val="center"/>
              <w:rPr>
                <w:rFonts w:hint="eastAsia"/>
                <w:sz w:val="18"/>
                <w:szCs w:val="18"/>
              </w:rPr>
            </w:pPr>
            <w:r>
              <w:rPr>
                <w:rFonts w:hint="eastAsia"/>
                <w:sz w:val="18"/>
                <w:szCs w:val="18"/>
              </w:rPr>
              <w:t>渗碳淬火后表面硬度60HRC</w:t>
            </w:r>
            <w:r>
              <w:rPr>
                <w:rFonts w:hint="eastAsia"/>
                <w:sz w:val="18"/>
                <w:szCs w:val="18"/>
                <w:lang w:val="en-US" w:eastAsia="zh-CN"/>
              </w:rPr>
              <w:t>～</w:t>
            </w:r>
            <w:r>
              <w:rPr>
                <w:rFonts w:hint="eastAsia"/>
                <w:sz w:val="18"/>
                <w:szCs w:val="18"/>
              </w:rPr>
              <w:t>64HRC，心部硬度30HRC</w:t>
            </w:r>
            <w:r>
              <w:rPr>
                <w:rFonts w:hint="eastAsia"/>
                <w:sz w:val="18"/>
                <w:szCs w:val="18"/>
                <w:lang w:val="en-US" w:eastAsia="zh-CN"/>
              </w:rPr>
              <w:t>～</w:t>
            </w:r>
            <w:r>
              <w:rPr>
                <w:rFonts w:hint="eastAsia"/>
                <w:sz w:val="18"/>
                <w:szCs w:val="18"/>
              </w:rPr>
              <w:t>40HRC</w:t>
            </w:r>
          </w:p>
        </w:tc>
      </w:tr>
      <w:tr w14:paraId="1568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9" w:type="pct"/>
            <w:vAlign w:val="center"/>
          </w:tcPr>
          <w:p w14:paraId="7EC12AD0">
            <w:pPr>
              <w:pStyle w:val="60"/>
              <w:ind w:left="0" w:leftChars="0" w:firstLine="0" w:firstLineChars="0"/>
              <w:jc w:val="center"/>
              <w:rPr>
                <w:sz w:val="18"/>
                <w:szCs w:val="18"/>
              </w:rPr>
            </w:pPr>
            <w:r>
              <w:rPr>
                <w:rFonts w:hint="eastAsia"/>
                <w:sz w:val="18"/>
                <w:szCs w:val="18"/>
              </w:rPr>
              <w:t>304不锈钢</w:t>
            </w:r>
          </w:p>
        </w:tc>
        <w:tc>
          <w:tcPr>
            <w:tcW w:w="677" w:type="pct"/>
            <w:vAlign w:val="center"/>
          </w:tcPr>
          <w:p w14:paraId="6E212C97">
            <w:pPr>
              <w:pStyle w:val="60"/>
              <w:ind w:left="0" w:leftChars="0" w:firstLine="0" w:firstLineChars="0"/>
              <w:jc w:val="center"/>
              <w:rPr>
                <w:sz w:val="18"/>
                <w:szCs w:val="18"/>
              </w:rPr>
            </w:pPr>
            <w:r>
              <w:rPr>
                <w:rFonts w:hint="eastAsia"/>
                <w:sz w:val="18"/>
                <w:szCs w:val="18"/>
              </w:rPr>
              <w:t>≥520</w:t>
            </w:r>
          </w:p>
        </w:tc>
        <w:tc>
          <w:tcPr>
            <w:tcW w:w="677" w:type="pct"/>
            <w:vAlign w:val="center"/>
          </w:tcPr>
          <w:p w14:paraId="2D270411">
            <w:pPr>
              <w:pStyle w:val="60"/>
              <w:ind w:left="0" w:leftChars="0" w:firstLine="0" w:firstLineChars="0"/>
              <w:jc w:val="center"/>
              <w:rPr>
                <w:sz w:val="18"/>
                <w:szCs w:val="18"/>
              </w:rPr>
            </w:pPr>
            <w:r>
              <w:rPr>
                <w:rFonts w:hint="eastAsia"/>
                <w:sz w:val="18"/>
                <w:szCs w:val="18"/>
              </w:rPr>
              <w:t>≥205</w:t>
            </w:r>
          </w:p>
        </w:tc>
        <w:tc>
          <w:tcPr>
            <w:tcW w:w="637" w:type="pct"/>
            <w:vAlign w:val="center"/>
          </w:tcPr>
          <w:p w14:paraId="60B8836C">
            <w:pPr>
              <w:pStyle w:val="60"/>
              <w:ind w:left="0" w:leftChars="0" w:firstLine="0" w:firstLineChars="0"/>
              <w:jc w:val="center"/>
              <w:rPr>
                <w:sz w:val="18"/>
                <w:szCs w:val="18"/>
              </w:rPr>
            </w:pPr>
            <w:r>
              <w:rPr>
                <w:rFonts w:hint="eastAsia"/>
                <w:sz w:val="18"/>
                <w:szCs w:val="18"/>
              </w:rPr>
              <w:t>≥40</w:t>
            </w:r>
          </w:p>
        </w:tc>
        <w:tc>
          <w:tcPr>
            <w:tcW w:w="693" w:type="pct"/>
            <w:vAlign w:val="center"/>
          </w:tcPr>
          <w:p w14:paraId="64D5B834">
            <w:pPr>
              <w:pStyle w:val="60"/>
              <w:ind w:left="0" w:leftChars="0" w:firstLine="0" w:firstLineChars="0"/>
              <w:jc w:val="center"/>
              <w:rPr>
                <w:sz w:val="18"/>
                <w:szCs w:val="18"/>
              </w:rPr>
            </w:pPr>
            <w:r>
              <w:rPr>
                <w:rFonts w:hint="eastAsia"/>
                <w:sz w:val="18"/>
                <w:szCs w:val="18"/>
              </w:rPr>
              <w:t>≥60</w:t>
            </w:r>
          </w:p>
        </w:tc>
        <w:tc>
          <w:tcPr>
            <w:tcW w:w="1783" w:type="pct"/>
            <w:vAlign w:val="center"/>
          </w:tcPr>
          <w:p w14:paraId="1AB713BB">
            <w:pPr>
              <w:pStyle w:val="60"/>
              <w:ind w:left="0" w:leftChars="0" w:firstLine="0" w:firstLineChars="0"/>
              <w:jc w:val="center"/>
              <w:rPr>
                <w:rFonts w:hint="eastAsia"/>
                <w:sz w:val="18"/>
                <w:szCs w:val="18"/>
              </w:rPr>
            </w:pPr>
            <w:r>
              <w:rPr>
                <w:rFonts w:hint="eastAsia"/>
                <w:sz w:val="18"/>
                <w:szCs w:val="18"/>
              </w:rPr>
              <w:t>固溶处理后硬度≤187HBW</w:t>
            </w:r>
          </w:p>
        </w:tc>
      </w:tr>
      <w:tr w14:paraId="1A8E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9" w:type="pct"/>
            <w:vAlign w:val="center"/>
          </w:tcPr>
          <w:p w14:paraId="4B3C7CF2">
            <w:pPr>
              <w:pStyle w:val="60"/>
              <w:ind w:left="0" w:leftChars="0" w:firstLine="0" w:firstLineChars="0"/>
              <w:jc w:val="center"/>
              <w:rPr>
                <w:sz w:val="18"/>
                <w:szCs w:val="18"/>
              </w:rPr>
            </w:pPr>
            <w:r>
              <w:rPr>
                <w:rFonts w:hint="eastAsia"/>
                <w:sz w:val="18"/>
                <w:szCs w:val="18"/>
              </w:rPr>
              <w:t>QAl9-4</w:t>
            </w:r>
          </w:p>
        </w:tc>
        <w:tc>
          <w:tcPr>
            <w:tcW w:w="677" w:type="pct"/>
            <w:vAlign w:val="center"/>
          </w:tcPr>
          <w:p w14:paraId="7192CC09">
            <w:pPr>
              <w:pStyle w:val="60"/>
              <w:ind w:left="0" w:leftChars="0" w:firstLine="0" w:firstLineChars="0"/>
              <w:jc w:val="center"/>
              <w:rPr>
                <w:sz w:val="18"/>
                <w:szCs w:val="18"/>
              </w:rPr>
            </w:pPr>
            <w:r>
              <w:rPr>
                <w:rFonts w:hint="eastAsia"/>
                <w:sz w:val="18"/>
                <w:szCs w:val="18"/>
              </w:rPr>
              <w:t>≥540</w:t>
            </w:r>
          </w:p>
        </w:tc>
        <w:tc>
          <w:tcPr>
            <w:tcW w:w="677" w:type="pct"/>
            <w:vAlign w:val="center"/>
          </w:tcPr>
          <w:p w14:paraId="529379F5">
            <w:pPr>
              <w:pStyle w:val="60"/>
              <w:ind w:left="0" w:leftChars="0" w:firstLine="0" w:firstLineChars="0"/>
              <w:jc w:val="center"/>
              <w:rPr>
                <w:sz w:val="18"/>
                <w:szCs w:val="18"/>
              </w:rPr>
            </w:pPr>
            <w:r>
              <w:rPr>
                <w:rFonts w:hint="eastAsia"/>
                <w:sz w:val="18"/>
                <w:szCs w:val="18"/>
              </w:rPr>
              <w:t>≥275</w:t>
            </w:r>
          </w:p>
        </w:tc>
        <w:tc>
          <w:tcPr>
            <w:tcW w:w="637" w:type="pct"/>
            <w:vAlign w:val="center"/>
          </w:tcPr>
          <w:p w14:paraId="64C91AF2">
            <w:pPr>
              <w:pStyle w:val="60"/>
              <w:ind w:left="0" w:leftChars="0" w:firstLine="0" w:firstLineChars="0"/>
              <w:jc w:val="center"/>
              <w:rPr>
                <w:sz w:val="18"/>
                <w:szCs w:val="18"/>
              </w:rPr>
            </w:pPr>
            <w:r>
              <w:rPr>
                <w:rFonts w:hint="eastAsia"/>
                <w:sz w:val="18"/>
                <w:szCs w:val="18"/>
              </w:rPr>
              <w:t>≥15</w:t>
            </w:r>
          </w:p>
        </w:tc>
        <w:tc>
          <w:tcPr>
            <w:tcW w:w="693" w:type="pct"/>
            <w:vAlign w:val="center"/>
          </w:tcPr>
          <w:p w14:paraId="41D3C1DD">
            <w:pPr>
              <w:pStyle w:val="60"/>
              <w:ind w:left="0" w:leftChars="0" w:firstLine="0" w:firstLineChars="0"/>
              <w:jc w:val="center"/>
              <w:rPr>
                <w:sz w:val="18"/>
                <w:szCs w:val="18"/>
              </w:rPr>
            </w:pPr>
            <w:r>
              <w:rPr>
                <w:rFonts w:hint="eastAsia"/>
                <w:sz w:val="18"/>
                <w:szCs w:val="18"/>
              </w:rPr>
              <w:t>≥20</w:t>
            </w:r>
          </w:p>
        </w:tc>
        <w:tc>
          <w:tcPr>
            <w:tcW w:w="1783" w:type="pct"/>
            <w:vAlign w:val="center"/>
          </w:tcPr>
          <w:p w14:paraId="6D5E386C">
            <w:pPr>
              <w:pStyle w:val="60"/>
              <w:ind w:left="0" w:leftChars="0" w:firstLine="0" w:firstLineChars="0"/>
              <w:jc w:val="center"/>
              <w:rPr>
                <w:rFonts w:hint="eastAsia"/>
                <w:sz w:val="18"/>
                <w:szCs w:val="18"/>
              </w:rPr>
            </w:pPr>
            <w:r>
              <w:rPr>
                <w:rFonts w:hint="eastAsia"/>
                <w:sz w:val="18"/>
                <w:szCs w:val="18"/>
              </w:rPr>
              <w:t>110HBW</w:t>
            </w:r>
            <w:r>
              <w:rPr>
                <w:rFonts w:hint="eastAsia"/>
                <w:sz w:val="18"/>
                <w:szCs w:val="18"/>
                <w:lang w:val="en-US" w:eastAsia="zh-CN"/>
              </w:rPr>
              <w:t>～</w:t>
            </w:r>
            <w:r>
              <w:rPr>
                <w:rFonts w:hint="eastAsia"/>
                <w:sz w:val="18"/>
                <w:szCs w:val="18"/>
              </w:rPr>
              <w:t>150HBW</w:t>
            </w:r>
          </w:p>
        </w:tc>
      </w:tr>
    </w:tbl>
    <w:p w14:paraId="7C9FB40F">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hAnsi="Times New Roman" w:cs="Times New Roman"/>
        </w:rPr>
      </w:pPr>
      <w:bookmarkStart w:id="123" w:name="_Toc27966"/>
      <w:r>
        <w:rPr>
          <w:rFonts w:hint="eastAsia" w:hAnsi="Times New Roman" w:cs="Times New Roman"/>
          <w:lang w:val="en-US" w:eastAsia="zh-CN"/>
        </w:rPr>
        <w:t>工作</w:t>
      </w:r>
      <w:r>
        <w:rPr>
          <w:rFonts w:hint="eastAsia" w:hAnsi="Times New Roman" w:cs="Times New Roman"/>
        </w:rPr>
        <w:t>性能要求</w:t>
      </w:r>
      <w:bookmarkEnd w:id="123"/>
    </w:p>
    <w:p w14:paraId="7222F6DA">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Ansi="Times New Roman" w:cs="Times New Roman"/>
          <w:lang w:val="en-US" w:eastAsia="zh-CN"/>
        </w:rPr>
      </w:pPr>
      <w:r>
        <w:rPr>
          <w:rFonts w:hint="eastAsia" w:hAnsi="Times New Roman" w:cs="Times New Roman"/>
          <w:lang w:val="en-US" w:eastAsia="zh-CN"/>
        </w:rPr>
        <w:t>传动效率</w:t>
      </w:r>
    </w:p>
    <w:p w14:paraId="4E970E03">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rPr>
      </w:pPr>
      <w:r>
        <w:rPr>
          <w:rFonts w:hint="eastAsia"/>
        </w:rPr>
        <w:t>在额定载荷、额定转速工况下，凸轮轴</w:t>
      </w:r>
      <w:r>
        <w:rPr>
          <w:rFonts w:hint="eastAsia"/>
          <w:lang w:val="en-US" w:eastAsia="zh-CN"/>
        </w:rPr>
        <w:t>应保障</w:t>
      </w:r>
      <w:r>
        <w:rPr>
          <w:rFonts w:hint="eastAsia"/>
        </w:rPr>
        <w:t>配套谐波减速器的传动效率</w:t>
      </w:r>
      <w:r>
        <w:rPr>
          <w:rFonts w:hint="eastAsia"/>
          <w:lang w:val="en-US" w:eastAsia="zh-CN"/>
        </w:rPr>
        <w:t>不低于</w:t>
      </w:r>
      <w:r>
        <w:rPr>
          <w:rFonts w:hint="eastAsia"/>
        </w:rPr>
        <w:t>90%。</w:t>
      </w:r>
    </w:p>
    <w:p w14:paraId="3500FD78">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Ansi="Times New Roman" w:cs="Times New Roman"/>
          <w:lang w:val="en-US" w:eastAsia="zh-CN"/>
        </w:rPr>
      </w:pPr>
      <w:r>
        <w:rPr>
          <w:rFonts w:hint="eastAsia" w:hAnsi="Times New Roman" w:cs="Times New Roman"/>
          <w:lang w:val="en-US" w:eastAsia="zh-CN"/>
        </w:rPr>
        <w:t>疲劳寿命</w:t>
      </w:r>
    </w:p>
    <w:p w14:paraId="199576EA">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rPr>
      </w:pPr>
      <w:r>
        <w:rPr>
          <w:rFonts w:hint="eastAsia"/>
        </w:rPr>
        <w:t>凸轮轴在额定工况下连续工作，疲劳寿命应</w:t>
      </w:r>
      <w:r>
        <w:rPr>
          <w:rFonts w:hint="eastAsia"/>
          <w:lang w:val="en-US" w:eastAsia="zh-CN"/>
        </w:rPr>
        <w:t>不低于</w:t>
      </w:r>
      <w:r>
        <w:rPr>
          <w:rFonts w:hint="eastAsia"/>
        </w:rPr>
        <w:t>10000h，工作过程中不</w:t>
      </w:r>
      <w:r>
        <w:rPr>
          <w:rFonts w:hint="eastAsia"/>
          <w:lang w:val="en-US" w:eastAsia="zh-CN"/>
        </w:rPr>
        <w:t>应</w:t>
      </w:r>
      <w:r>
        <w:rPr>
          <w:rFonts w:hint="eastAsia"/>
        </w:rPr>
        <w:t>出现裂纹、磨损超标、变形等</w:t>
      </w:r>
      <w:r>
        <w:rPr>
          <w:rFonts w:hint="eastAsia" w:ascii="宋体" w:hAnsi="Times New Roman" w:eastAsia="宋体" w:cs="Times New Roman"/>
        </w:rPr>
        <w:t>失效</w:t>
      </w:r>
      <w:r>
        <w:rPr>
          <w:rFonts w:hint="eastAsia"/>
        </w:rPr>
        <w:t>现象。</w:t>
      </w:r>
    </w:p>
    <w:p w14:paraId="058E48AA">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Ansi="Times New Roman" w:cs="Times New Roman"/>
          <w:lang w:val="en-US" w:eastAsia="zh-CN"/>
        </w:rPr>
      </w:pPr>
      <w:r>
        <w:rPr>
          <w:rFonts w:hint="eastAsia" w:hAnsi="Times New Roman" w:cs="Times New Roman"/>
          <w:lang w:val="en-US" w:eastAsia="zh-CN"/>
        </w:rPr>
        <w:t>耐腐蚀性</w:t>
      </w:r>
    </w:p>
    <w:p w14:paraId="18413E33">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rPr>
      </w:pPr>
      <w:r>
        <w:rPr>
          <w:rFonts w:hint="eastAsia"/>
        </w:rPr>
        <w:t>对于在潮湿、腐蚀性环境中工作的凸轮轴，应进行盐雾试验，试验后表面腐蚀等级应不低于GB/T 6461中9级</w:t>
      </w:r>
      <w:r>
        <w:rPr>
          <w:rFonts w:hint="eastAsia"/>
          <w:lang w:val="en-US" w:eastAsia="zh-CN"/>
        </w:rPr>
        <w:t>的</w:t>
      </w:r>
      <w:r>
        <w:rPr>
          <w:rFonts w:hint="eastAsia"/>
        </w:rPr>
        <w:t>要求。</w:t>
      </w:r>
    </w:p>
    <w:bookmarkEnd w:id="32"/>
    <w:p w14:paraId="5CC33D47">
      <w:pPr>
        <w:pStyle w:val="108"/>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eastAsia" w:hAnsi="Times New Roman" w:cs="Times New Roman"/>
        </w:rPr>
      </w:pPr>
      <w:bookmarkStart w:id="124" w:name="_Toc26983"/>
      <w:r>
        <w:rPr>
          <w:rFonts w:hint="eastAsia" w:cs="Times New Roman"/>
          <w:lang w:val="en-US" w:eastAsia="zh-CN"/>
        </w:rPr>
        <w:t>试验条件</w:t>
      </w:r>
      <w:bookmarkEnd w:id="124"/>
    </w:p>
    <w:p w14:paraId="7618DC44">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25" w:name="_Toc891"/>
      <w:r>
        <w:rPr>
          <w:rFonts w:hint="eastAsia" w:cs="Times New Roman"/>
          <w:lang w:val="en-US" w:eastAsia="zh-CN"/>
        </w:rPr>
        <w:t>环境条件</w:t>
      </w:r>
      <w:bookmarkEnd w:id="125"/>
    </w:p>
    <w:p w14:paraId="48914E76">
      <w:pPr>
        <w:pStyle w:val="60"/>
        <w:rPr>
          <w:rFonts w:hint="eastAsia" w:ascii="宋体" w:hAnsi="宋体" w:eastAsia="宋体" w:cs="宋体"/>
          <w:lang w:val="en-US" w:eastAsia="zh-CN"/>
        </w:rPr>
      </w:pPr>
      <w:r>
        <w:rPr>
          <w:rFonts w:hint="eastAsia" w:ascii="宋体" w:hAnsi="宋体" w:eastAsia="宋体" w:cs="宋体"/>
          <w:lang w:val="en-US" w:eastAsia="zh-CN"/>
        </w:rPr>
        <w:t>除非另有规定，试验应在以下条件下进行：</w:t>
      </w:r>
    </w:p>
    <w:p w14:paraId="5909E7C9">
      <w:pPr>
        <w:pStyle w:val="178"/>
        <w:keepNext w:val="0"/>
        <w:keepLines w:val="0"/>
        <w:pageBreakBefore w:val="0"/>
        <w:widowControl/>
        <w:numPr>
          <w:ilvl w:val="0"/>
          <w:numId w:val="38"/>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环境温度23℃±5℃；</w:t>
      </w:r>
    </w:p>
    <w:p w14:paraId="6CE76D60">
      <w:pPr>
        <w:pStyle w:val="178"/>
        <w:keepNext w:val="0"/>
        <w:keepLines w:val="0"/>
        <w:pageBreakBefore w:val="0"/>
        <w:widowControl/>
        <w:numPr>
          <w:ilvl w:val="0"/>
          <w:numId w:val="38"/>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相对湿度45%～75%；</w:t>
      </w:r>
    </w:p>
    <w:p w14:paraId="122952DC">
      <w:pPr>
        <w:pStyle w:val="178"/>
        <w:keepNext w:val="0"/>
        <w:keepLines w:val="0"/>
        <w:pageBreakBefore w:val="0"/>
        <w:widowControl/>
        <w:numPr>
          <w:ilvl w:val="0"/>
          <w:numId w:val="38"/>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大气压力86kPa～106kPa。</w:t>
      </w:r>
    </w:p>
    <w:p w14:paraId="10977F68">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26" w:name="_Toc25477"/>
      <w:r>
        <w:rPr>
          <w:rFonts w:hint="eastAsia" w:cs="Times New Roman"/>
          <w:lang w:val="en-US" w:eastAsia="zh-CN"/>
        </w:rPr>
        <w:t>设备条件</w:t>
      </w:r>
      <w:bookmarkEnd w:id="126"/>
    </w:p>
    <w:p w14:paraId="539F5552">
      <w:pPr>
        <w:pStyle w:val="60"/>
        <w:rPr>
          <w:rFonts w:hint="default"/>
          <w:lang w:val="en-US" w:eastAsia="zh-CN"/>
        </w:rPr>
      </w:pPr>
      <w:r>
        <w:rPr>
          <w:rFonts w:hint="default"/>
          <w:lang w:val="en-US" w:eastAsia="zh-CN"/>
        </w:rPr>
        <w:t>试验所用设备、量具应经计量检定/校准合格，</w:t>
      </w:r>
      <w:r>
        <w:rPr>
          <w:rFonts w:hint="eastAsia"/>
          <w:lang w:val="en-US" w:eastAsia="zh-CN"/>
        </w:rPr>
        <w:t>并</w:t>
      </w:r>
      <w:r>
        <w:rPr>
          <w:rFonts w:hint="default"/>
          <w:lang w:val="en-US" w:eastAsia="zh-CN"/>
        </w:rPr>
        <w:t>在有效期内使用</w:t>
      </w:r>
      <w:r>
        <w:rPr>
          <w:rFonts w:hint="eastAsia"/>
          <w:lang w:val="en-US" w:eastAsia="zh-CN"/>
        </w:rPr>
        <w:t>。试验前应对设备进行调试、校准，确保设备运行正常、测量精度满足试验要求，同时做好设备使用记录。</w:t>
      </w:r>
    </w:p>
    <w:p w14:paraId="14C1882D">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27" w:name="_Toc27332"/>
      <w:r>
        <w:rPr>
          <w:rFonts w:hint="eastAsia" w:cs="Times New Roman"/>
          <w:lang w:val="en-US" w:eastAsia="zh-CN"/>
        </w:rPr>
        <w:t>样品条件</w:t>
      </w:r>
      <w:bookmarkEnd w:id="127"/>
    </w:p>
    <w:p w14:paraId="16A62B0E">
      <w:pPr>
        <w:pStyle w:val="60"/>
        <w:rPr>
          <w:rFonts w:hint="default"/>
          <w:lang w:val="en-US" w:eastAsia="zh-CN"/>
        </w:rPr>
      </w:pPr>
      <w:r>
        <w:rPr>
          <w:rFonts w:hint="eastAsia" w:cs="Times New Roman"/>
          <w:lang w:val="en-US" w:eastAsia="zh-CN"/>
        </w:rPr>
        <w:t>试验样品应满足以下条件：</w:t>
      </w:r>
    </w:p>
    <w:p w14:paraId="49750DD4">
      <w:pPr>
        <w:pStyle w:val="178"/>
        <w:keepNext w:val="0"/>
        <w:keepLines w:val="0"/>
        <w:pageBreakBefore w:val="0"/>
        <w:widowControl/>
        <w:numPr>
          <w:ilvl w:val="0"/>
          <w:numId w:val="39"/>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试验样品应为合格的人形机器人谐波减速器用凸轮轴，样品数量应满足各试验项目要求（常规试验每项不少于3件）；</w:t>
      </w:r>
    </w:p>
    <w:p w14:paraId="5EFF1F67">
      <w:pPr>
        <w:pStyle w:val="178"/>
        <w:keepNext w:val="0"/>
        <w:keepLines w:val="0"/>
        <w:pageBreakBefore w:val="0"/>
        <w:widowControl/>
        <w:numPr>
          <w:ilvl w:val="0"/>
          <w:numId w:val="39"/>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试验前，应对样品进行清理，去除表面氧化皮、油污、杂质等；</w:t>
      </w:r>
    </w:p>
    <w:p w14:paraId="2D43FEA5">
      <w:pPr>
        <w:pStyle w:val="178"/>
        <w:keepNext w:val="0"/>
        <w:keepLines w:val="0"/>
        <w:pageBreakBefore w:val="0"/>
        <w:widowControl/>
        <w:numPr>
          <w:ilvl w:val="0"/>
          <w:numId w:val="39"/>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样品应在5.1规定的环境条件下放置不少于24h，使样品状态与试验环境达到平衡。</w:t>
      </w:r>
    </w:p>
    <w:p w14:paraId="5B9A9565">
      <w:pPr>
        <w:pStyle w:val="108"/>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default" w:hAnsi="Times New Roman" w:cs="Times New Roman"/>
          <w:lang w:val="en-US" w:eastAsia="zh-CN"/>
        </w:rPr>
      </w:pPr>
      <w:bookmarkStart w:id="128" w:name="_Toc2148"/>
      <w:r>
        <w:rPr>
          <w:rFonts w:hint="eastAsia" w:cs="Times New Roman"/>
          <w:lang w:val="en-US" w:eastAsia="zh-CN"/>
        </w:rPr>
        <w:t>试验方法</w:t>
      </w:r>
      <w:bookmarkEnd w:id="128"/>
    </w:p>
    <w:p w14:paraId="09A67F0B">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29" w:name="_Toc22812"/>
      <w:r>
        <w:rPr>
          <w:rFonts w:hint="default" w:hAnsi="Times New Roman" w:cs="Times New Roman"/>
          <w:lang w:val="en-US" w:eastAsia="zh-CN"/>
        </w:rPr>
        <w:t>材料</w:t>
      </w:r>
      <w:r>
        <w:rPr>
          <w:rFonts w:hint="eastAsia" w:hAnsi="Times New Roman" w:cs="Times New Roman"/>
          <w:lang w:val="en-US" w:eastAsia="zh-CN"/>
        </w:rPr>
        <w:t>试验</w:t>
      </w:r>
      <w:bookmarkEnd w:id="129"/>
    </w:p>
    <w:p w14:paraId="25CE9F59">
      <w:pPr>
        <w:pStyle w:val="60"/>
        <w:rPr>
          <w:rFonts w:hint="default" w:ascii="宋体" w:hAnsi="Times New Roman" w:eastAsia="宋体" w:cs="Times New Roman"/>
          <w:sz w:val="21"/>
          <w:highlight w:val="none"/>
          <w:lang w:val="en-US" w:eastAsia="zh-CN" w:bidi="ar-SA"/>
        </w:rPr>
      </w:pPr>
      <w:r>
        <w:rPr>
          <w:rFonts w:hint="default" w:ascii="宋体" w:hAnsi="Times New Roman" w:eastAsia="宋体" w:cs="Times New Roman"/>
          <w:sz w:val="21"/>
          <w:highlight w:val="none"/>
          <w:lang w:val="en-US" w:eastAsia="zh-CN" w:bidi="ar-SA"/>
        </w:rPr>
        <w:t>采用火花放电原子发射光谱法或湿法化学分析法</w:t>
      </w:r>
      <w:r>
        <w:rPr>
          <w:rFonts w:hint="eastAsia" w:cs="Times New Roman"/>
          <w:sz w:val="21"/>
          <w:highlight w:val="none"/>
          <w:lang w:val="en-US" w:eastAsia="zh-CN" w:bidi="ar-SA"/>
        </w:rPr>
        <w:t>分析不同材料的元素组成。</w:t>
      </w:r>
    </w:p>
    <w:p w14:paraId="7F61B6AF">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30" w:name="_Toc24347"/>
      <w:r>
        <w:rPr>
          <w:rFonts w:hint="eastAsia" w:hAnsi="Times New Roman" w:cs="Times New Roman"/>
          <w:lang w:val="en-US" w:eastAsia="zh-CN"/>
        </w:rPr>
        <w:t>尺寸精度试验</w:t>
      </w:r>
      <w:bookmarkEnd w:id="130"/>
    </w:p>
    <w:p w14:paraId="46034059">
      <w:pPr>
        <w:pStyle w:val="60"/>
        <w:rPr>
          <w:rFonts w:hint="default"/>
          <w:lang w:val="en-US" w:eastAsia="zh-CN"/>
        </w:rPr>
      </w:pPr>
      <w:r>
        <w:rPr>
          <w:rFonts w:hint="eastAsia" w:hAnsi="Times New Roman" w:cs="Times New Roman"/>
          <w:lang w:val="en-US" w:eastAsia="zh-CN"/>
        </w:rPr>
        <w:t>应按照以下步骤进行：</w:t>
      </w:r>
    </w:p>
    <w:p w14:paraId="24A005FF">
      <w:pPr>
        <w:pStyle w:val="178"/>
        <w:keepNext w:val="0"/>
        <w:keepLines w:val="0"/>
        <w:pageBreakBefore w:val="0"/>
        <w:widowControl/>
        <w:numPr>
          <w:ilvl w:val="0"/>
          <w:numId w:val="40"/>
        </w:numPr>
        <w:kinsoku/>
        <w:wordWrap/>
        <w:overflowPunct/>
        <w:topLinePunct w:val="0"/>
        <w:autoSpaceDE/>
        <w:autoSpaceDN/>
        <w:bidi w:val="0"/>
        <w:adjustRightInd/>
        <w:snapToGrid/>
        <w:ind w:left="850" w:hanging="425"/>
        <w:textAlignment w:val="auto"/>
        <w:rPr>
          <w:rFonts w:hint="default" w:ascii="宋体" w:hAnsi="Times New Roman" w:eastAsia="宋体" w:cs="Times New Roman"/>
          <w:lang w:val="en-US" w:eastAsia="zh-CN"/>
        </w:rPr>
      </w:pPr>
      <w:r>
        <w:rPr>
          <w:rFonts w:hint="default" w:ascii="宋体" w:hAnsi="Times New Roman" w:eastAsia="宋体" w:cs="Times New Roman"/>
          <w:lang w:val="en-US" w:eastAsia="zh-CN"/>
        </w:rPr>
        <w:t>选用精度符合要求的游标卡尺、千分尺、内径百分表等量具，按GB/T 1800.1、GB/T 1800.</w:t>
      </w:r>
      <w:r>
        <w:rPr>
          <w:rFonts w:hint="eastAsia" w:ascii="宋体" w:hAnsi="Times New Roman" w:eastAsia="宋体" w:cs="Times New Roman"/>
          <w:lang w:val="en-US" w:eastAsia="zh-CN"/>
        </w:rPr>
        <w:t>2</w:t>
      </w:r>
      <w:r>
        <w:rPr>
          <w:rFonts w:hint="default" w:ascii="宋体" w:hAnsi="Times New Roman" w:eastAsia="宋体" w:cs="Times New Roman"/>
          <w:lang w:val="en-US" w:eastAsia="zh-CN"/>
        </w:rPr>
        <w:t>的规定进行测量</w:t>
      </w:r>
      <w:r>
        <w:rPr>
          <w:rFonts w:hint="eastAsia" w:ascii="宋体" w:hAnsi="Times New Roman" w:eastAsia="宋体" w:cs="Times New Roman"/>
          <w:lang w:val="en-US" w:eastAsia="zh-CN"/>
        </w:rPr>
        <w:t>；</w:t>
      </w:r>
    </w:p>
    <w:p w14:paraId="7CA56AA9">
      <w:pPr>
        <w:pStyle w:val="178"/>
        <w:keepNext w:val="0"/>
        <w:keepLines w:val="0"/>
        <w:pageBreakBefore w:val="0"/>
        <w:widowControl/>
        <w:numPr>
          <w:ilvl w:val="0"/>
          <w:numId w:val="40"/>
        </w:numPr>
        <w:kinsoku/>
        <w:wordWrap/>
        <w:overflowPunct/>
        <w:topLinePunct w:val="0"/>
        <w:autoSpaceDE/>
        <w:autoSpaceDN/>
        <w:bidi w:val="0"/>
        <w:adjustRightInd/>
        <w:snapToGrid/>
        <w:ind w:left="850" w:hanging="425"/>
        <w:textAlignment w:val="auto"/>
        <w:rPr>
          <w:rFonts w:hint="default"/>
          <w:lang w:val="en-US" w:eastAsia="zh-CN"/>
        </w:rPr>
      </w:pPr>
      <w:r>
        <w:rPr>
          <w:rFonts w:hint="default" w:ascii="宋体" w:hAnsi="Times New Roman" w:eastAsia="宋体" w:cs="Times New Roman"/>
          <w:lang w:val="en-US" w:eastAsia="zh-CN"/>
        </w:rPr>
        <w:t>测量前校准量具，将凸轮轴试样固定在测量平台上，分别对凸轮轴直径、轴颈直径、凸轮轮廓最大尺寸等关键尺寸进行测量，每个尺寸选取3个不同测量位置，记录每次测量数据，最终取3次测量的算术平均值作为检测结果。</w:t>
      </w:r>
    </w:p>
    <w:p w14:paraId="33439AD8">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31" w:name="_Toc17882"/>
      <w:r>
        <w:rPr>
          <w:rFonts w:hint="default" w:hAnsi="Times New Roman" w:cs="Times New Roman"/>
          <w:lang w:val="en-US" w:eastAsia="zh-CN"/>
        </w:rPr>
        <w:t>几何公差</w:t>
      </w:r>
      <w:r>
        <w:rPr>
          <w:rFonts w:hint="eastAsia" w:hAnsi="Times New Roman" w:cs="Times New Roman"/>
          <w:lang w:val="en-US" w:eastAsia="zh-CN"/>
        </w:rPr>
        <w:t>试验</w:t>
      </w:r>
      <w:bookmarkEnd w:id="131"/>
    </w:p>
    <w:p w14:paraId="1B41160F">
      <w:pPr>
        <w:pStyle w:val="60"/>
        <w:rPr>
          <w:rFonts w:hint="eastAsia" w:cs="Times New Roman"/>
          <w:sz w:val="21"/>
          <w:highlight w:val="none"/>
          <w:lang w:val="en-US" w:eastAsia="zh-CN" w:bidi="ar-SA"/>
        </w:rPr>
      </w:pPr>
      <w:r>
        <w:rPr>
          <w:rFonts w:hint="eastAsia" w:hAnsi="Times New Roman" w:cs="Times New Roman"/>
          <w:lang w:val="en-US" w:eastAsia="zh-CN"/>
        </w:rPr>
        <w:t>应按照以下步骤进行：</w:t>
      </w:r>
    </w:p>
    <w:p w14:paraId="363DB6E2">
      <w:pPr>
        <w:pStyle w:val="178"/>
        <w:keepNext w:val="0"/>
        <w:keepLines w:val="0"/>
        <w:pageBreakBefore w:val="0"/>
        <w:widowControl/>
        <w:numPr>
          <w:ilvl w:val="0"/>
          <w:numId w:val="41"/>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按照</w:t>
      </w:r>
      <w:r>
        <w:rPr>
          <w:rFonts w:hint="default" w:ascii="宋体" w:hAnsi="Times New Roman" w:eastAsia="宋体" w:cs="Times New Roman"/>
          <w:lang w:val="en-US" w:eastAsia="zh-CN"/>
        </w:rPr>
        <w:t>GB/T 1958的规定，选用三坐标测量机、圆度仪、同轴度仪等专用检测设备进行检验</w:t>
      </w:r>
      <w:r>
        <w:rPr>
          <w:rFonts w:hint="eastAsia" w:ascii="宋体" w:hAnsi="Times New Roman" w:eastAsia="宋体" w:cs="Times New Roman"/>
          <w:lang w:val="en-US" w:eastAsia="zh-CN"/>
        </w:rPr>
        <w:t>；</w:t>
      </w:r>
    </w:p>
    <w:p w14:paraId="27C2FE02">
      <w:pPr>
        <w:pStyle w:val="178"/>
        <w:keepNext w:val="0"/>
        <w:keepLines w:val="0"/>
        <w:pageBreakBefore w:val="0"/>
        <w:widowControl/>
        <w:numPr>
          <w:ilvl w:val="0"/>
          <w:numId w:val="41"/>
        </w:numPr>
        <w:kinsoku/>
        <w:wordWrap/>
        <w:overflowPunct/>
        <w:topLinePunct w:val="0"/>
        <w:autoSpaceDE/>
        <w:autoSpaceDN/>
        <w:bidi w:val="0"/>
        <w:adjustRightInd/>
        <w:snapToGrid/>
        <w:ind w:left="850" w:hanging="425"/>
        <w:textAlignment w:val="auto"/>
        <w:rPr>
          <w:rFonts w:hint="eastAsia" w:ascii="宋体" w:hAnsi="Times New Roman" w:eastAsia="宋体" w:cs="Times New Roman"/>
          <w:lang w:val="en-US" w:eastAsia="zh-CN"/>
        </w:rPr>
      </w:pPr>
      <w:r>
        <w:rPr>
          <w:rFonts w:hint="default" w:ascii="宋体" w:hAnsi="Times New Roman" w:eastAsia="宋体" w:cs="Times New Roman"/>
          <w:lang w:val="en-US" w:eastAsia="zh-CN"/>
        </w:rPr>
        <w:t>检测前校准设备，将凸轮轴试样固定在检测设备上，分别对凸轮轮廓度、轴颈圆柱度、凸轮轴线与轴颈轴线同轴度、轴颈端面圆跳动、键槽对称度进行检测</w:t>
      </w:r>
      <w:r>
        <w:rPr>
          <w:rFonts w:hint="eastAsia" w:ascii="宋体" w:hAnsi="Times New Roman" w:eastAsia="宋体" w:cs="Times New Roman"/>
          <w:lang w:val="en-US" w:eastAsia="zh-CN"/>
        </w:rPr>
        <w:t>；</w:t>
      </w:r>
    </w:p>
    <w:p w14:paraId="5D54AC48">
      <w:pPr>
        <w:pStyle w:val="178"/>
        <w:keepNext w:val="0"/>
        <w:keepLines w:val="0"/>
        <w:pageBreakBefore w:val="0"/>
        <w:widowControl/>
        <w:numPr>
          <w:ilvl w:val="0"/>
          <w:numId w:val="41"/>
        </w:numPr>
        <w:kinsoku/>
        <w:wordWrap/>
        <w:overflowPunct/>
        <w:topLinePunct w:val="0"/>
        <w:autoSpaceDE/>
        <w:autoSpaceDN/>
        <w:bidi w:val="0"/>
        <w:adjustRightInd/>
        <w:snapToGrid/>
        <w:ind w:left="850" w:hanging="425"/>
        <w:textAlignment w:val="auto"/>
        <w:rPr>
          <w:rFonts w:hint="default" w:ascii="宋体" w:hAnsi="Times New Roman" w:eastAsia="宋体" w:cs="Times New Roman"/>
          <w:lang w:val="en-US" w:eastAsia="zh-CN"/>
        </w:rPr>
      </w:pPr>
      <w:r>
        <w:rPr>
          <w:rFonts w:hint="default" w:ascii="宋体" w:hAnsi="Times New Roman" w:eastAsia="宋体" w:cs="Times New Roman"/>
          <w:lang w:val="en-US" w:eastAsia="zh-CN"/>
        </w:rPr>
        <w:t>每个项目测量3次，记录检测数据，取算术平均值作为检测结果。</w:t>
      </w:r>
    </w:p>
    <w:p w14:paraId="4A78B2C7">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32" w:name="_Toc17367"/>
      <w:r>
        <w:rPr>
          <w:rFonts w:hint="eastAsia" w:hAnsi="Times New Roman" w:cs="Times New Roman"/>
          <w:lang w:val="en-US" w:eastAsia="zh-CN"/>
        </w:rPr>
        <w:t>表面质量试验</w:t>
      </w:r>
      <w:bookmarkEnd w:id="132"/>
    </w:p>
    <w:p w14:paraId="541D38AB">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Ansi="Times New Roman" w:cs="Times New Roman"/>
          <w:lang w:val="en-US" w:eastAsia="zh-CN"/>
        </w:rPr>
      </w:pPr>
      <w:r>
        <w:rPr>
          <w:rFonts w:hint="eastAsia" w:hAnsi="Times New Roman" w:cs="Times New Roman"/>
          <w:lang w:val="en-US" w:eastAsia="zh-CN"/>
        </w:rPr>
        <w:t>外观检查</w:t>
      </w:r>
    </w:p>
    <w:p w14:paraId="6BEEC02F">
      <w:pPr>
        <w:pStyle w:val="60"/>
        <w:rPr>
          <w:rFonts w:hint="default" w:cs="Times New Roman"/>
          <w:sz w:val="21"/>
          <w:highlight w:val="none"/>
          <w:lang w:val="en-US" w:eastAsia="zh-CN" w:bidi="ar-SA"/>
        </w:rPr>
      </w:pPr>
      <w:r>
        <w:rPr>
          <w:rFonts w:hint="eastAsia" w:cs="Times New Roman"/>
          <w:sz w:val="21"/>
          <w:highlight w:val="none"/>
          <w:lang w:val="en-US" w:eastAsia="zh-CN" w:bidi="ar-SA"/>
        </w:rPr>
        <w:t>采用目视法检查</w:t>
      </w:r>
      <w:r>
        <w:rPr>
          <w:rFonts w:hint="default" w:ascii="宋体" w:hAnsi="Times New Roman" w:eastAsia="宋体" w:cs="Times New Roman"/>
          <w:sz w:val="21"/>
          <w:highlight w:val="none"/>
          <w:lang w:val="en-US" w:eastAsia="zh-CN" w:bidi="ar-SA"/>
        </w:rPr>
        <w:t>凸轮轴</w:t>
      </w:r>
      <w:r>
        <w:rPr>
          <w:rStyle w:val="283"/>
          <w:rFonts w:hint="eastAsia" w:ascii="宋体" w:hAnsi="Times New Roman" w:eastAsia="宋体" w:cs="Times New Roman"/>
          <w:lang w:val="en-US" w:eastAsia="zh-CN"/>
        </w:rPr>
        <w:t>表面光洁度、缺陷及涂层质量，记录观察到的现象。</w:t>
      </w:r>
    </w:p>
    <w:p w14:paraId="27EF9896">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Ansi="Times New Roman" w:cs="Times New Roman"/>
          <w:lang w:val="en-US" w:eastAsia="zh-CN"/>
        </w:rPr>
      </w:pPr>
      <w:r>
        <w:rPr>
          <w:rFonts w:hint="eastAsia" w:hAnsi="Times New Roman" w:cs="Times New Roman"/>
          <w:lang w:val="en-US" w:eastAsia="zh-CN"/>
        </w:rPr>
        <w:t>粗糙度试验</w:t>
      </w:r>
    </w:p>
    <w:p w14:paraId="6BD738D5">
      <w:pPr>
        <w:pStyle w:val="60"/>
        <w:rPr>
          <w:rFonts w:hint="default" w:ascii="宋体" w:hAnsi="Times New Roman" w:eastAsia="宋体" w:cs="Times New Roman"/>
          <w:sz w:val="21"/>
          <w:highlight w:val="none"/>
          <w:lang w:val="en-US" w:eastAsia="zh-CN" w:bidi="ar-SA"/>
        </w:rPr>
      </w:pPr>
      <w:r>
        <w:rPr>
          <w:rFonts w:hint="eastAsia" w:cs="Times New Roman"/>
          <w:sz w:val="21"/>
          <w:highlight w:val="none"/>
          <w:lang w:val="en-US" w:eastAsia="zh-CN" w:bidi="ar-SA"/>
        </w:rPr>
        <w:t>粗糙度试验应按照GB/T 1031的规定执行。</w:t>
      </w:r>
    </w:p>
    <w:p w14:paraId="2619AAC4">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33" w:name="_Toc7649"/>
      <w:r>
        <w:rPr>
          <w:rFonts w:hint="eastAsia" w:hAnsi="Times New Roman" w:cs="Times New Roman"/>
          <w:lang w:val="en-US" w:eastAsia="zh-CN"/>
        </w:rPr>
        <w:t>力学性能试验</w:t>
      </w:r>
      <w:bookmarkEnd w:id="133"/>
    </w:p>
    <w:p w14:paraId="2F856DCC">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Ansi="Times New Roman" w:cs="Times New Roman"/>
          <w:lang w:val="en-US" w:eastAsia="zh-CN"/>
        </w:rPr>
      </w:pPr>
      <w:r>
        <w:rPr>
          <w:rFonts w:hint="eastAsia" w:hAnsi="Times New Roman" w:cs="Times New Roman"/>
          <w:lang w:val="en-US" w:eastAsia="zh-CN"/>
        </w:rPr>
        <w:t>抗拉强度试验</w:t>
      </w:r>
    </w:p>
    <w:p w14:paraId="74B4ADC6">
      <w:pPr>
        <w:pStyle w:val="60"/>
        <w:rPr>
          <w:rFonts w:hint="default"/>
          <w:lang w:val="en-US" w:eastAsia="zh-CN"/>
        </w:rPr>
      </w:pPr>
      <w:r>
        <w:rPr>
          <w:rFonts w:hint="eastAsia" w:cs="Times New Roman"/>
          <w:sz w:val="21"/>
          <w:highlight w:val="none"/>
          <w:lang w:val="en-US" w:eastAsia="zh-CN" w:bidi="ar-SA"/>
        </w:rPr>
        <w:t>应按照GB/T 228.1的规定执行，截取标准拉伸试样，清理试样表面杂质，将试样安装在拉伸试验机上，设置试验参数（拉伸速度、量程等），启动设备进行拉伸试验，记录试样断裂前的最大拉力，计算抗拉强度数据，试验重复3次，取算术平均值作为检测结果。</w:t>
      </w:r>
    </w:p>
    <w:p w14:paraId="7E940D46">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Ansi="Times New Roman" w:cs="Times New Roman"/>
          <w:lang w:val="en-US" w:eastAsia="zh-CN"/>
        </w:rPr>
      </w:pPr>
      <w:r>
        <w:rPr>
          <w:rFonts w:hint="eastAsia" w:hAnsi="Times New Roman" w:cs="Times New Roman"/>
          <w:lang w:val="en-US" w:eastAsia="zh-CN"/>
        </w:rPr>
        <w:t>屈服强度试验</w:t>
      </w:r>
    </w:p>
    <w:p w14:paraId="5F57B343">
      <w:pPr>
        <w:pStyle w:val="60"/>
        <w:rPr>
          <w:rFonts w:hint="eastAsia"/>
          <w:lang w:val="en-US" w:eastAsia="zh-CN"/>
        </w:rPr>
      </w:pPr>
      <w:r>
        <w:rPr>
          <w:rFonts w:hint="eastAsia"/>
          <w:lang w:val="en-US" w:eastAsia="zh-CN"/>
        </w:rPr>
        <w:t>与抗拉强度试验同步进行，在拉伸试验过程中，实时记录载荷-位移曲线，读取屈服阶段的载荷值，计算屈服强度数据，试验重复3次，取算术平均值作为检测结果。</w:t>
      </w:r>
    </w:p>
    <w:p w14:paraId="0854BB34">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Ansi="Times New Roman" w:cs="Times New Roman"/>
          <w:lang w:val="en-US" w:eastAsia="zh-CN"/>
        </w:rPr>
      </w:pPr>
      <w:r>
        <w:rPr>
          <w:rFonts w:hint="eastAsia" w:hAnsi="Times New Roman" w:cs="Times New Roman"/>
          <w:lang w:val="en-US" w:eastAsia="zh-CN"/>
        </w:rPr>
        <w:t>断后伸长率试验</w:t>
      </w:r>
    </w:p>
    <w:p w14:paraId="4218A24B">
      <w:pPr>
        <w:pStyle w:val="60"/>
        <w:rPr>
          <w:rFonts w:hint="eastAsia"/>
          <w:lang w:val="en-US" w:eastAsia="zh-CN"/>
        </w:rPr>
      </w:pPr>
      <w:r>
        <w:rPr>
          <w:rFonts w:hint="eastAsia"/>
          <w:lang w:val="en-US" w:eastAsia="zh-CN"/>
        </w:rPr>
        <w:t>拉伸试验结束后，将断裂的试样拼接对齐，测量试样断后标距长度，按</w:t>
      </w:r>
      <w:r>
        <w:rPr>
          <w:rFonts w:hint="eastAsia" w:cs="Times New Roman"/>
          <w:sz w:val="21"/>
          <w:highlight w:val="none"/>
          <w:lang w:val="en-US" w:eastAsia="zh-CN" w:bidi="ar-SA"/>
        </w:rPr>
        <w:t>GB/T 228.1的规定</w:t>
      </w:r>
      <w:r>
        <w:rPr>
          <w:rFonts w:hint="eastAsia"/>
          <w:lang w:val="en-US" w:eastAsia="zh-CN"/>
        </w:rPr>
        <w:t>计算断后伸长率，试验重复3次，取算术平均值作为检测结果。</w:t>
      </w:r>
    </w:p>
    <w:p w14:paraId="48A5518C">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Ansi="Times New Roman" w:cs="Times New Roman"/>
          <w:lang w:val="en-US" w:eastAsia="zh-CN"/>
        </w:rPr>
      </w:pPr>
      <w:r>
        <w:rPr>
          <w:rFonts w:hint="default" w:hAnsi="Times New Roman" w:cs="Times New Roman"/>
          <w:lang w:val="en-US" w:eastAsia="zh-CN"/>
        </w:rPr>
        <w:t>冲击吸收能量</w:t>
      </w:r>
      <w:r>
        <w:rPr>
          <w:rFonts w:hint="eastAsia" w:hAnsi="Times New Roman" w:cs="Times New Roman"/>
          <w:lang w:val="en-US" w:eastAsia="zh-CN"/>
        </w:rPr>
        <w:t>试验</w:t>
      </w:r>
    </w:p>
    <w:p w14:paraId="39F0CD2C">
      <w:pPr>
        <w:pStyle w:val="60"/>
        <w:rPr>
          <w:rFonts w:hint="default"/>
          <w:lang w:val="en-US" w:eastAsia="zh-CN"/>
        </w:rPr>
      </w:pPr>
      <w:r>
        <w:rPr>
          <w:rFonts w:hint="eastAsia" w:cs="Times New Roman"/>
          <w:sz w:val="21"/>
          <w:highlight w:val="none"/>
          <w:lang w:val="en-US" w:eastAsia="zh-CN" w:bidi="ar-SA"/>
        </w:rPr>
        <w:t>应按照GB/T 229的规定执行，截取标准冲击试样，清理试样表面，将试样置于冲击试验机支座上，调整摆锤角度至规定位置，启动设备进行冲击试验，记录冲击吸收能量数据，试验重复3次，取算术平均值作为检测结果。</w:t>
      </w:r>
    </w:p>
    <w:p w14:paraId="37C37969">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Ansi="Times New Roman" w:cs="Times New Roman"/>
          <w:lang w:val="en-US" w:eastAsia="zh-CN"/>
        </w:rPr>
      </w:pPr>
      <w:r>
        <w:rPr>
          <w:rFonts w:hint="eastAsia" w:hAnsi="Times New Roman" w:cs="Times New Roman"/>
          <w:lang w:val="en-US" w:eastAsia="zh-CN"/>
        </w:rPr>
        <w:t>硬度试验</w:t>
      </w:r>
    </w:p>
    <w:p w14:paraId="7051138C">
      <w:pPr>
        <w:pStyle w:val="60"/>
        <w:rPr>
          <w:rFonts w:hint="default"/>
          <w:lang w:val="en-US" w:eastAsia="zh-CN"/>
        </w:rPr>
      </w:pPr>
      <w:r>
        <w:rPr>
          <w:rFonts w:hint="eastAsia" w:cs="Times New Roman"/>
          <w:sz w:val="21"/>
          <w:highlight w:val="none"/>
          <w:lang w:val="en-US" w:eastAsia="zh-CN" w:bidi="ar-SA"/>
        </w:rPr>
        <w:t>应按照GB/T 230.1的规定执行，将凸轮轴试样固定在硬度计工作台上，根据材料类型选择对应硬度标尺，调整试验力，按操作规程进行硬度测试，每个测试点测量3次，记录硬度值，取算术平均值作为检测结果。</w:t>
      </w:r>
    </w:p>
    <w:p w14:paraId="4EB21A3B">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default" w:hAnsi="Times New Roman" w:cs="Times New Roman"/>
          <w:lang w:val="en-US" w:eastAsia="zh-CN"/>
        </w:rPr>
      </w:pPr>
      <w:bookmarkStart w:id="134" w:name="_Toc5043"/>
      <w:r>
        <w:rPr>
          <w:rFonts w:hint="eastAsia" w:hAnsi="Times New Roman" w:cs="Times New Roman"/>
          <w:lang w:val="en-US" w:eastAsia="zh-CN"/>
        </w:rPr>
        <w:t>工作性能试验</w:t>
      </w:r>
      <w:bookmarkEnd w:id="134"/>
    </w:p>
    <w:p w14:paraId="0E0DD2DE">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Ansi="Times New Roman" w:cs="Times New Roman"/>
          <w:lang w:val="en-US" w:eastAsia="zh-CN"/>
        </w:rPr>
      </w:pPr>
      <w:r>
        <w:rPr>
          <w:rFonts w:hint="default" w:hAnsi="Times New Roman" w:cs="Times New Roman"/>
          <w:lang w:val="en-US" w:eastAsia="zh-CN"/>
        </w:rPr>
        <w:t>传动效率试验</w:t>
      </w:r>
    </w:p>
    <w:p w14:paraId="3D1465F7">
      <w:pPr>
        <w:pStyle w:val="60"/>
        <w:rPr>
          <w:rFonts w:hint="default"/>
          <w:lang w:val="en-US" w:eastAsia="zh-CN"/>
        </w:rPr>
      </w:pPr>
      <w:r>
        <w:rPr>
          <w:rFonts w:hint="default"/>
          <w:lang w:val="en-US" w:eastAsia="zh-CN"/>
        </w:rPr>
        <w:t>将凸轮轴安装在谐波减速器试验台上，正确连接动力源与负载装置，调整试验台参数至额定载荷、额定转速工况；启动试验台，待设备运行稳定后，分别测量输入功率和输出功率，按公式（1）计算传动效率：</w:t>
      </w:r>
    </w:p>
    <w:p w14:paraId="46DAD884">
      <w:pPr>
        <w:pStyle w:val="60"/>
        <w:ind w:left="0" w:leftChars="0" w:firstLine="630" w:firstLineChars="300"/>
        <w:rPr>
          <w:rFonts w:hint="default" w:eastAsia="宋体"/>
          <w:lang w:val="en-US" w:eastAsia="zh-CN"/>
        </w:rPr>
      </w:pPr>
      <m:oMathPara>
        <m:oMath>
          <m:r>
            <m:rPr/>
            <w:rPr>
              <w:rFonts w:hint="default" w:ascii="Cambria Math" w:hAnsi="Cambria Math"/>
              <w:lang w:val="en-US" w:eastAsia="zh-CN"/>
            </w:rPr>
            <m:t xml:space="preserve">                                                                                      </m:t>
          </m:r>
          <m:r>
            <m:rPr/>
            <w:rPr>
              <w:rFonts w:ascii="Cambria Math" w:hAnsi="Cambria Math"/>
              <w:lang w:val="en-US"/>
            </w:rPr>
            <m:t>η</m:t>
          </m:r>
          <m:r>
            <m:rPr/>
            <w:rPr>
              <w:rFonts w:hint="default" w:ascii="Cambria Math" w:hAnsi="Cambria Math"/>
              <w:lang w:val="en-US" w:eastAsia="zh-CN"/>
            </w:rPr>
            <m:t>=</m:t>
          </m:r>
          <m:f>
            <m:fPr>
              <m:ctrlPr>
                <w:rPr>
                  <w:rFonts w:hint="default" w:ascii="Cambria Math" w:hAnsi="Cambria Math"/>
                  <w:i/>
                  <w:lang w:val="en-US" w:eastAsia="zh-CN"/>
                </w:rPr>
              </m:ctrlPr>
            </m:fPr>
            <m:num>
              <m:sSub>
                <m:sSubPr>
                  <m:ctrlPr>
                    <w:rPr>
                      <w:rFonts w:hint="default" w:ascii="Cambria Math" w:hAnsi="Cambria Math"/>
                      <w:i/>
                      <w:lang w:val="en-US" w:eastAsia="zh-CN"/>
                    </w:rPr>
                  </m:ctrlPr>
                </m:sSubPr>
                <m:e>
                  <m:r>
                    <m:rPr/>
                    <w:rPr>
                      <w:rFonts w:hint="default" w:ascii="Cambria Math" w:hAnsi="Cambria Math"/>
                      <w:lang w:val="en-US" w:eastAsia="zh-CN"/>
                    </w:rPr>
                    <m:t>P</m:t>
                  </m:r>
                  <m:ctrlPr>
                    <w:rPr>
                      <w:rFonts w:hint="default" w:ascii="Cambria Math" w:hAnsi="Cambria Math"/>
                      <w:i/>
                      <w:lang w:val="en-US" w:eastAsia="zh-CN"/>
                    </w:rPr>
                  </m:ctrlPr>
                </m:e>
                <m:sub>
                  <m:r>
                    <m:rPr/>
                    <w:rPr>
                      <w:rFonts w:hint="default" w:ascii="Cambria Math" w:hAnsi="Cambria Math"/>
                      <w:lang w:val="en-US" w:eastAsia="zh-CN"/>
                    </w:rPr>
                    <m:t>out</m:t>
                  </m:r>
                  <m:ctrlPr>
                    <w:rPr>
                      <w:rFonts w:hint="default" w:ascii="Cambria Math" w:hAnsi="Cambria Math"/>
                      <w:i/>
                      <w:lang w:val="en-US" w:eastAsia="zh-CN"/>
                    </w:rPr>
                  </m:ctrlPr>
                </m:sub>
              </m:sSub>
              <m:ctrlPr>
                <w:rPr>
                  <w:rFonts w:hint="default" w:ascii="Cambria Math" w:hAnsi="Cambria Math"/>
                  <w:i/>
                  <w:lang w:val="en-US" w:eastAsia="zh-CN"/>
                </w:rPr>
              </m:ctrlPr>
            </m:num>
            <m:den>
              <m:sSub>
                <m:sSubPr>
                  <m:ctrlPr>
                    <w:rPr>
                      <w:rFonts w:hint="default" w:ascii="Cambria Math" w:hAnsi="Cambria Math"/>
                      <w:i/>
                      <w:lang w:val="en-US" w:eastAsia="zh-CN"/>
                    </w:rPr>
                  </m:ctrlPr>
                </m:sSubPr>
                <m:e>
                  <m:r>
                    <m:rPr/>
                    <w:rPr>
                      <w:rFonts w:hint="default" w:ascii="Cambria Math" w:hAnsi="Cambria Math"/>
                      <w:lang w:val="en-US" w:eastAsia="zh-CN"/>
                    </w:rPr>
                    <m:t>P</m:t>
                  </m:r>
                  <m:ctrlPr>
                    <w:rPr>
                      <w:rFonts w:hint="default" w:ascii="Cambria Math" w:hAnsi="Cambria Math"/>
                      <w:i/>
                      <w:lang w:val="en-US" w:eastAsia="zh-CN"/>
                    </w:rPr>
                  </m:ctrlPr>
                </m:e>
                <m:sub>
                  <m:r>
                    <m:rPr/>
                    <w:rPr>
                      <w:rFonts w:hint="default" w:ascii="Cambria Math" w:hAnsi="Cambria Math"/>
                      <w:lang w:val="en-US" w:eastAsia="zh-CN"/>
                    </w:rPr>
                    <m:t>in</m:t>
                  </m:r>
                  <m:ctrlPr>
                    <w:rPr>
                      <w:rFonts w:hint="default" w:ascii="Cambria Math" w:hAnsi="Cambria Math"/>
                      <w:i/>
                      <w:lang w:val="en-US" w:eastAsia="zh-CN"/>
                    </w:rPr>
                  </m:ctrlPr>
                </m:sub>
              </m:sSub>
              <m:ctrlPr>
                <w:rPr>
                  <w:rFonts w:hint="default" w:ascii="Cambria Math" w:hAnsi="Cambria Math"/>
                  <w:i/>
                  <w:lang w:val="en-US" w:eastAsia="zh-CN"/>
                </w:rPr>
              </m:ctrlPr>
            </m:den>
          </m:f>
          <m:r>
            <m:rPr/>
            <w:rPr>
              <w:rFonts w:hint="default" w:ascii="Cambria Math" w:hAnsi="Cambria Math" w:cs="Cambria Math"/>
              <w:lang w:val="en-US" w:eastAsia="zh-CN"/>
            </w:rPr>
            <m:t>×</m:t>
          </m:r>
          <m:r>
            <m:rPr/>
            <w:rPr>
              <w:rFonts w:hint="default" w:ascii="Cambria Math" w:hAnsi="Cambria Math"/>
              <w:lang w:val="en-US" w:eastAsia="zh-CN"/>
            </w:rPr>
            <m:t xml:space="preserve">100%                              </m:t>
          </m:r>
          <m:r>
            <m:rPr/>
            <w:rPr>
              <w:rFonts w:hint="eastAsia" w:ascii="Cambria Math" w:hAnsi="Cambria Math"/>
              <w:lang w:val="en-US" w:eastAsia="zh-CN"/>
            </w:rPr>
            <m:t>····································</m:t>
          </m:r>
          <m:r>
            <m:rPr>
              <m:sty m:val="p"/>
            </m:rPr>
            <w:rPr>
              <w:rFonts w:hint="default" w:ascii="Cambria Math" w:hAnsi="Cambria Math"/>
              <w:lang w:val="en-US" w:eastAsia="zh-CN"/>
            </w:rPr>
            <m:t>(1</m:t>
          </m:r>
          <m:r>
            <m:rPr/>
            <w:rPr>
              <w:rFonts w:hint="default" w:ascii="Cambria Math" w:hAnsi="Cambria Math"/>
              <w:lang w:val="en-US" w:eastAsia="zh-CN"/>
            </w:rPr>
            <m:t>)</m:t>
          </m:r>
        </m:oMath>
      </m:oMathPara>
    </w:p>
    <w:p w14:paraId="6F02E0AB">
      <w:pPr>
        <w:pStyle w:val="60"/>
        <w:rPr>
          <w:rFonts w:hint="default" w:ascii="宋体" w:hAnsi="Times New Roman" w:eastAsia="宋体" w:cs="Times New Roman"/>
          <w:lang w:val="en-US" w:eastAsia="zh-CN"/>
        </w:rPr>
      </w:pPr>
      <w:r>
        <w:rPr>
          <w:rFonts w:hint="default" w:ascii="宋体" w:hAnsi="Times New Roman" w:eastAsia="宋体" w:cs="Times New Roman"/>
          <w:lang w:val="en-US" w:eastAsia="zh-CN"/>
        </w:rPr>
        <w:t>式中：</w:t>
      </w:r>
    </w:p>
    <w:p w14:paraId="1A96583E">
      <w:pPr>
        <w:pStyle w:val="60"/>
        <w:rPr>
          <w:rFonts w:hint="eastAsia" w:ascii="宋体" w:hAnsi="Times New Roman" w:eastAsia="宋体" w:cs="Times New Roman"/>
          <w:lang w:val="en-US" w:eastAsia="zh-CN"/>
        </w:rPr>
      </w:pPr>
      <m:oMath>
        <m:r>
          <m:rPr/>
          <w:rPr>
            <w:rFonts w:ascii="Cambria Math" w:hAnsi="Cambria Math"/>
            <w:lang w:val="en-US"/>
          </w:rPr>
          <m:t>η</m:t>
        </m:r>
      </m:oMath>
      <w:r>
        <w:rPr>
          <w:rFonts w:hint="eastAsia" w:ascii="宋体" w:hAnsi="宋体"/>
          <w:snapToGrid w:val="0"/>
        </w:rPr>
        <w:t>——传动效率，</w:t>
      </w:r>
      <w:r>
        <w:rPr>
          <w:rFonts w:hint="eastAsia" w:ascii="宋体" w:hAnsi="宋体"/>
          <w:snapToGrid w:val="0"/>
          <w:lang w:val="en-US" w:eastAsia="zh-CN"/>
        </w:rPr>
        <w:t>单位为百分之（</w:t>
      </w:r>
      <w:r>
        <w:rPr>
          <w:rFonts w:hint="eastAsia" w:ascii="宋体" w:hAnsi="宋体"/>
          <w:snapToGrid w:val="0"/>
        </w:rPr>
        <w:t>%</w:t>
      </w:r>
      <w:r>
        <w:rPr>
          <w:rFonts w:hint="eastAsia" w:ascii="宋体" w:hAnsi="宋体"/>
          <w:snapToGrid w:val="0"/>
          <w:lang w:eastAsia="zh-CN"/>
        </w:rPr>
        <w:t>）；</w:t>
      </w:r>
    </w:p>
    <w:p w14:paraId="310A2566">
      <w:pPr>
        <w:pStyle w:val="60"/>
        <w:rPr>
          <w:rFonts w:hint="eastAsia" w:ascii="宋体" w:hAnsi="Times New Roman" w:eastAsia="宋体" w:cs="Times New Roman"/>
          <w:lang w:val="en-US" w:eastAsia="zh-CN"/>
        </w:rPr>
      </w:pPr>
      <m:oMath>
        <m:sSub>
          <m:sSubPr>
            <m:ctrlPr>
              <w:rPr>
                <w:rFonts w:hint="default" w:ascii="Cambria Math" w:hAnsi="Cambria Math"/>
                <w:i/>
                <w:lang w:val="en-US" w:eastAsia="zh-CN"/>
              </w:rPr>
            </m:ctrlPr>
          </m:sSubPr>
          <m:e>
            <m:r>
              <m:rPr/>
              <w:rPr>
                <w:rFonts w:hint="default" w:ascii="Cambria Math" w:hAnsi="Cambria Math"/>
                <w:lang w:val="en-US" w:eastAsia="zh-CN"/>
              </w:rPr>
              <m:t>P</m:t>
            </m:r>
            <m:ctrlPr>
              <w:rPr>
                <w:rFonts w:hint="default" w:ascii="Cambria Math" w:hAnsi="Cambria Math"/>
                <w:i/>
                <w:lang w:val="en-US" w:eastAsia="zh-CN"/>
              </w:rPr>
            </m:ctrlPr>
          </m:e>
          <m:sub>
            <m:r>
              <m:rPr/>
              <w:rPr>
                <w:rFonts w:hint="default" w:ascii="Cambria Math" w:hAnsi="Cambria Math"/>
                <w:lang w:val="en-US" w:eastAsia="zh-CN"/>
              </w:rPr>
              <m:t>out</m:t>
            </m:r>
            <m:ctrlPr>
              <w:rPr>
                <w:rFonts w:hint="default" w:ascii="Cambria Math" w:hAnsi="Cambria Math"/>
                <w:i/>
                <w:lang w:val="en-US" w:eastAsia="zh-CN"/>
              </w:rPr>
            </m:ctrlPr>
          </m:sub>
        </m:sSub>
      </m:oMath>
      <w:r>
        <w:rPr>
          <w:rFonts w:hint="eastAsia" w:ascii="宋体" w:hAnsi="宋体"/>
          <w:snapToGrid w:val="0"/>
        </w:rPr>
        <w:t>——输出功率，</w:t>
      </w:r>
      <w:r>
        <w:rPr>
          <w:rFonts w:hint="eastAsia" w:ascii="宋体" w:hAnsi="宋体"/>
          <w:snapToGrid w:val="0"/>
          <w:lang w:val="en-US" w:eastAsia="zh-CN"/>
        </w:rPr>
        <w:t>单位为千瓦（</w:t>
      </w:r>
      <w:r>
        <w:rPr>
          <w:rFonts w:hint="eastAsia" w:ascii="宋体" w:hAnsi="宋体"/>
          <w:snapToGrid w:val="0"/>
        </w:rPr>
        <w:t>kW</w:t>
      </w:r>
      <w:r>
        <w:rPr>
          <w:rFonts w:hint="eastAsia" w:ascii="宋体" w:hAnsi="宋体"/>
          <w:snapToGrid w:val="0"/>
          <w:lang w:eastAsia="zh-CN"/>
        </w:rPr>
        <w:t>）；</w:t>
      </w:r>
    </w:p>
    <w:p w14:paraId="1C07EC8B">
      <w:pPr>
        <w:pStyle w:val="60"/>
        <w:rPr>
          <w:rFonts w:hint="eastAsia" w:ascii="宋体" w:hAnsi="Times New Roman" w:eastAsia="宋体" w:cs="Times New Roman"/>
          <w:lang w:val="en-US" w:eastAsia="zh-CN"/>
        </w:rPr>
      </w:pPr>
      <m:oMath>
        <m:sSub>
          <m:sSubPr>
            <m:ctrlPr>
              <w:rPr>
                <w:rFonts w:hint="default" w:ascii="Cambria Math" w:hAnsi="Cambria Math"/>
                <w:i/>
                <w:lang w:val="en-US" w:eastAsia="zh-CN"/>
              </w:rPr>
            </m:ctrlPr>
          </m:sSubPr>
          <m:e>
            <m:r>
              <m:rPr/>
              <w:rPr>
                <w:rFonts w:hint="default" w:ascii="Cambria Math" w:hAnsi="Cambria Math"/>
                <w:lang w:val="en-US" w:eastAsia="zh-CN"/>
              </w:rPr>
              <m:t>P</m:t>
            </m:r>
            <m:ctrlPr>
              <w:rPr>
                <w:rFonts w:hint="default" w:ascii="Cambria Math" w:hAnsi="Cambria Math"/>
                <w:i/>
                <w:lang w:val="en-US" w:eastAsia="zh-CN"/>
              </w:rPr>
            </m:ctrlPr>
          </m:e>
          <m:sub>
            <m:r>
              <m:rPr/>
              <w:rPr>
                <w:rFonts w:hint="default" w:ascii="Cambria Math" w:hAnsi="Cambria Math"/>
                <w:lang w:val="en-US" w:eastAsia="zh-CN"/>
              </w:rPr>
              <m:t>in</m:t>
            </m:r>
            <m:ctrlPr>
              <w:rPr>
                <w:rFonts w:hint="default" w:ascii="Cambria Math" w:hAnsi="Cambria Math"/>
                <w:i/>
                <w:lang w:val="en-US" w:eastAsia="zh-CN"/>
              </w:rPr>
            </m:ctrlPr>
          </m:sub>
        </m:sSub>
      </m:oMath>
      <w:r>
        <w:rPr>
          <w:rFonts w:hint="eastAsia" w:ascii="宋体" w:hAnsi="宋体"/>
          <w:snapToGrid w:val="0"/>
        </w:rPr>
        <w:t>——输入功率，</w:t>
      </w:r>
      <w:r>
        <w:rPr>
          <w:rFonts w:hint="eastAsia" w:ascii="宋体" w:hAnsi="宋体"/>
          <w:snapToGrid w:val="0"/>
          <w:lang w:val="en-US" w:eastAsia="zh-CN"/>
        </w:rPr>
        <w:t>单位为千瓦（</w:t>
      </w:r>
      <w:r>
        <w:rPr>
          <w:rFonts w:hint="eastAsia" w:ascii="宋体" w:hAnsi="宋体"/>
          <w:snapToGrid w:val="0"/>
        </w:rPr>
        <w:t>kW</w:t>
      </w:r>
      <w:r>
        <w:rPr>
          <w:rFonts w:hint="eastAsia" w:ascii="宋体" w:hAnsi="宋体"/>
          <w:snapToGrid w:val="0"/>
          <w:lang w:eastAsia="zh-CN"/>
        </w:rPr>
        <w:t>）。</w:t>
      </w:r>
    </w:p>
    <w:p w14:paraId="5CA36D71">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Ansi="Times New Roman" w:cs="Times New Roman"/>
          <w:lang w:val="en-US" w:eastAsia="zh-CN"/>
        </w:rPr>
      </w:pPr>
      <w:r>
        <w:rPr>
          <w:rFonts w:hint="default" w:hAnsi="Times New Roman" w:cs="Times New Roman"/>
          <w:lang w:val="en-US" w:eastAsia="zh-CN"/>
        </w:rPr>
        <w:t>疲劳寿命试验</w:t>
      </w:r>
    </w:p>
    <w:p w14:paraId="49A1A38B">
      <w:pPr>
        <w:pStyle w:val="60"/>
        <w:rPr>
          <w:rFonts w:hint="default"/>
          <w:lang w:val="en-US" w:eastAsia="zh-CN"/>
        </w:rPr>
      </w:pPr>
      <w:r>
        <w:rPr>
          <w:rFonts w:hint="eastAsia" w:hAnsi="Times New Roman" w:cs="Times New Roman"/>
          <w:lang w:val="en-US" w:eastAsia="zh-CN"/>
        </w:rPr>
        <w:t>应按照以下步骤进行：</w:t>
      </w:r>
    </w:p>
    <w:p w14:paraId="7B40D55A">
      <w:pPr>
        <w:pStyle w:val="178"/>
        <w:keepNext w:val="0"/>
        <w:keepLines w:val="0"/>
        <w:pageBreakBefore w:val="0"/>
        <w:widowControl/>
        <w:numPr>
          <w:ilvl w:val="0"/>
          <w:numId w:val="42"/>
        </w:numPr>
        <w:kinsoku/>
        <w:wordWrap/>
        <w:overflowPunct/>
        <w:topLinePunct w:val="0"/>
        <w:autoSpaceDE/>
        <w:autoSpaceDN/>
        <w:bidi w:val="0"/>
        <w:adjustRightInd/>
        <w:snapToGrid/>
        <w:ind w:left="850" w:hanging="425"/>
        <w:textAlignment w:val="auto"/>
        <w:rPr>
          <w:rFonts w:hint="default" w:ascii="宋体" w:hAnsi="Times New Roman" w:eastAsia="宋体" w:cs="Times New Roman"/>
          <w:lang w:val="en-US" w:eastAsia="zh-CN"/>
        </w:rPr>
      </w:pPr>
      <w:r>
        <w:rPr>
          <w:rFonts w:hint="default" w:ascii="宋体" w:hAnsi="Times New Roman" w:eastAsia="宋体" w:cs="Times New Roman"/>
          <w:lang w:val="en-US" w:eastAsia="zh-CN"/>
        </w:rPr>
        <w:t>在谐波减速器试验台上完成凸轮轴安装，施加额定载荷，调整至额定转速后启动试验台连续运行</w:t>
      </w:r>
      <w:r>
        <w:rPr>
          <w:rFonts w:hint="eastAsia" w:ascii="宋体" w:hAnsi="Times New Roman" w:eastAsia="宋体" w:cs="Times New Roman"/>
          <w:lang w:val="en-US" w:eastAsia="zh-CN"/>
        </w:rPr>
        <w:t>；</w:t>
      </w:r>
    </w:p>
    <w:p w14:paraId="09E88EFA">
      <w:pPr>
        <w:pStyle w:val="178"/>
        <w:keepNext w:val="0"/>
        <w:keepLines w:val="0"/>
        <w:pageBreakBefore w:val="0"/>
        <w:widowControl/>
        <w:numPr>
          <w:ilvl w:val="0"/>
          <w:numId w:val="42"/>
        </w:numPr>
        <w:kinsoku/>
        <w:wordWrap/>
        <w:overflowPunct/>
        <w:topLinePunct w:val="0"/>
        <w:autoSpaceDE/>
        <w:autoSpaceDN/>
        <w:bidi w:val="0"/>
        <w:adjustRightInd/>
        <w:snapToGrid/>
        <w:ind w:left="850" w:hanging="425"/>
        <w:textAlignment w:val="auto"/>
        <w:rPr>
          <w:rFonts w:hint="default" w:ascii="宋体" w:hAnsi="Times New Roman" w:eastAsia="宋体" w:cs="Times New Roman"/>
          <w:lang w:val="en-US" w:eastAsia="zh-CN"/>
        </w:rPr>
      </w:pPr>
      <w:r>
        <w:rPr>
          <w:rFonts w:hint="default" w:ascii="宋体" w:hAnsi="Times New Roman" w:eastAsia="宋体" w:cs="Times New Roman"/>
          <w:lang w:val="en-US" w:eastAsia="zh-CN"/>
        </w:rPr>
        <w:t>实时记录凸轮轴累计工作时间，每隔24h停机检查一次凸轮轴状态，观察是否出现裂纹、磨损超标、变形等现象，直至凸轮轴出现失效现象，记录最终累计工作时间。</w:t>
      </w:r>
    </w:p>
    <w:p w14:paraId="2F1261CC">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Ansi="Times New Roman" w:cs="Times New Roman"/>
          <w:lang w:val="en-US" w:eastAsia="zh-CN"/>
        </w:rPr>
      </w:pPr>
      <w:r>
        <w:rPr>
          <w:rFonts w:hint="default" w:hAnsi="Times New Roman" w:cs="Times New Roman"/>
          <w:lang w:val="en-US" w:eastAsia="zh-CN"/>
        </w:rPr>
        <w:t>耐腐蚀性试验</w:t>
      </w:r>
    </w:p>
    <w:p w14:paraId="35C0385E">
      <w:pPr>
        <w:pStyle w:val="60"/>
        <w:rPr>
          <w:rFonts w:hint="default"/>
          <w:lang w:val="en-US" w:eastAsia="zh-CN"/>
        </w:rPr>
      </w:pPr>
      <w:r>
        <w:rPr>
          <w:rFonts w:hint="eastAsia"/>
          <w:lang w:val="en-US" w:eastAsia="zh-CN"/>
        </w:rPr>
        <w:t>应按照</w:t>
      </w:r>
      <w:r>
        <w:rPr>
          <w:rFonts w:hint="default"/>
          <w:lang w:val="en-US" w:eastAsia="zh-CN"/>
        </w:rPr>
        <w:t>GB/T 10125的规定</w:t>
      </w:r>
      <w:r>
        <w:rPr>
          <w:rFonts w:hint="eastAsia"/>
          <w:lang w:val="en-US" w:eastAsia="zh-CN"/>
        </w:rPr>
        <w:t>进行腐蚀试验，</w:t>
      </w:r>
      <w:r>
        <w:rPr>
          <w:rFonts w:hint="default"/>
          <w:lang w:val="en-US" w:eastAsia="zh-CN"/>
        </w:rPr>
        <w:t>试验结束后，取出试样，用清水冲洗干净，按GB/T 6461的规定对试样进行腐蚀评级，记录评级结果。</w:t>
      </w:r>
    </w:p>
    <w:p w14:paraId="579FD9D6">
      <w:pPr>
        <w:pStyle w:val="60"/>
        <w:ind w:left="0" w:leftChars="0" w:firstLine="0" w:firstLineChars="0"/>
        <w:rPr>
          <w:rFonts w:hint="default" w:ascii="宋体" w:hAnsi="Times New Roman" w:eastAsia="宋体" w:cs="Times New Roman"/>
          <w:sz w:val="21"/>
          <w:highlight w:val="none"/>
          <w:lang w:val="en-US" w:eastAsia="zh-CN" w:bidi="ar-SA"/>
        </w:rPr>
      </w:pPr>
    </w:p>
    <w:p w14:paraId="64A29448">
      <w:pPr>
        <w:pStyle w:val="60"/>
        <w:ind w:left="0" w:leftChars="0" w:firstLine="0" w:firstLineChars="0"/>
        <w:rPr>
          <w:rFonts w:hint="default" w:ascii="宋体" w:hAnsi="Times New Roman" w:eastAsia="宋体" w:cs="Times New Roman"/>
          <w:sz w:val="21"/>
          <w:highlight w:val="none"/>
          <w:lang w:val="en-US" w:eastAsia="zh-CN" w:bidi="ar-SA"/>
        </w:rPr>
      </w:pPr>
    </w:p>
    <w:p w14:paraId="376E0BEE">
      <w:pPr>
        <w:pStyle w:val="60"/>
        <w:ind w:firstLine="0" w:firstLineChars="0"/>
        <w:jc w:val="center"/>
      </w:pPr>
      <w:bookmarkStart w:id="135" w:name="BookMark8"/>
    </w:p>
    <w:p w14:paraId="28E3BD16">
      <w:pPr>
        <w:pStyle w:val="60"/>
        <w:ind w:firstLine="0" w:firstLineChars="0"/>
        <w:jc w:val="center"/>
      </w:pPr>
    </w:p>
    <w:p w14:paraId="78C05647">
      <w:pPr>
        <w:pStyle w:val="60"/>
        <w:ind w:firstLine="0" w:firstLineChars="0"/>
        <w:jc w:val="center"/>
        <w:sectPr>
          <w:headerReference r:id="rId16" w:type="default"/>
          <w:footerReference r:id="rId18" w:type="default"/>
          <w:headerReference r:id="rId17" w:type="even"/>
          <w:footerReference r:id="rId19" w:type="even"/>
          <w:pgSz w:w="11906" w:h="16838"/>
          <w:pgMar w:top="1928" w:right="1134" w:bottom="1134" w:left="1134" w:header="1418" w:footer="1134" w:gutter="283"/>
          <w:pgNumType w:start="1"/>
          <w:cols w:space="0" w:num="1"/>
          <w:formProt w:val="0"/>
          <w:docGrid w:linePitch="312" w:charSpace="0"/>
        </w:sectPr>
      </w:pPr>
      <w: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35"/>
    </w:p>
    <w:p w14:paraId="29A293D7">
      <w:pPr>
        <w:pStyle w:val="60"/>
        <w:spacing w:beforeLines="0" w:afterLines="0"/>
        <w:ind w:firstLine="420"/>
        <w:rPr>
          <w:rFonts w:hint="eastAsia"/>
          <w:sz w:val="21"/>
          <w:szCs w:val="24"/>
        </w:rPr>
      </w:pPr>
      <w:r>
        <mc:AlternateContent>
          <mc:Choice Requires="wps">
            <w:drawing>
              <wp:anchor distT="0" distB="0" distL="114300" distR="114300" simplePos="0" relativeHeight="251669504" behindDoc="0" locked="0" layoutInCell="1" allowOverlap="1">
                <wp:simplePos x="0" y="0"/>
                <wp:positionH relativeFrom="column">
                  <wp:posOffset>4298315</wp:posOffset>
                </wp:positionH>
                <wp:positionV relativeFrom="paragraph">
                  <wp:posOffset>808990</wp:posOffset>
                </wp:positionV>
                <wp:extent cx="2347595" cy="626745"/>
                <wp:effectExtent l="860425" t="0" r="0" b="0"/>
                <wp:wrapNone/>
                <wp:docPr id="343168771" name="文本框 343168771"/>
                <wp:cNvGraphicFramePr/>
                <a:graphic xmlns:a="http://schemas.openxmlformats.org/drawingml/2006/main">
                  <a:graphicData uri="http://schemas.microsoft.com/office/word/2010/wordprocessingShape">
                    <wps:wsp>
                      <wps:cNvSpPr txBox="1"/>
                      <wps:spPr>
                        <a:xfrm rot="5400000" flipV="1">
                          <a:off x="0" y="0"/>
                          <a:ext cx="2347595" cy="626745"/>
                        </a:xfrm>
                        <a:prstGeom prst="rect">
                          <a:avLst/>
                        </a:prstGeom>
                        <a:noFill/>
                        <a:ln w="6350">
                          <a:noFill/>
                        </a:ln>
                        <a:effectLst/>
                      </wps:spPr>
                      <wps:txb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y;margin-left:338.45pt;margin-top:63.7pt;height:49.35pt;width:184.85pt;rotation:-5898240f;z-index:251669504;mso-width-relative:page;mso-height-relative:page;" filled="f" stroked="f" coordsize="21600,21600" o:gfxdata="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xbX&#10;xdkAAAAMAQAADwAAAAAAAAABACAAAAAiAAAAZHJzL2Rvd25yZXYueG1sUEsBAhQAFAAAAAgAh07i&#10;QI1Y6+BaAgAAnAQAAA4AAAAAAAAAAQAgAAAAKAEAAGRycy9lMm9Eb2MueG1sUEsFBgAAAAAGAAYA&#10;WQEAAPQFAAAAAA==&#10;">
                <v:fill on="f" focussize="0,0"/>
                <v:stroke on="f" weight="0.5pt"/>
                <v:imagedata o:title=""/>
                <o:lock v:ext="edit" aspectratio="f"/>
                <v:textbo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v:textbox>
              </v:shape>
            </w:pict>
          </mc:Fallback>
        </mc:AlternateContent>
      </w:r>
    </w:p>
    <w:p w14:paraId="632885CD">
      <w:pPr>
        <w:pStyle w:val="60"/>
        <w:spacing w:beforeLines="0" w:afterLines="0"/>
        <w:ind w:firstLine="420"/>
        <w:rPr>
          <w:rFonts w:hint="eastAsia"/>
          <w:sz w:val="21"/>
          <w:szCs w:val="24"/>
        </w:rPr>
      </w:pPr>
    </w:p>
    <w:p w14:paraId="201829C8">
      <w:pPr>
        <w:pStyle w:val="60"/>
        <w:spacing w:beforeLines="0" w:afterLines="0"/>
        <w:ind w:firstLine="420"/>
        <w:rPr>
          <w:rFonts w:hint="eastAsia"/>
          <w:sz w:val="21"/>
          <w:szCs w:val="24"/>
        </w:rPr>
      </w:pPr>
    </w:p>
    <w:p w14:paraId="75F026A5">
      <w:pPr>
        <w:tabs>
          <w:tab w:val="left" w:pos="1110"/>
        </w:tabs>
        <w:spacing w:beforeLines="0" w:afterLines="0"/>
        <w:ind w:left="5342" w:right="1543"/>
        <w:jc w:val="left"/>
        <w:rPr>
          <w:rFonts w:hint="default"/>
          <w:sz w:val="21"/>
          <w:szCs w:val="21"/>
        </w:rPr>
      </w:pPr>
      <w:r>
        <w:rPr>
          <w:rFonts w:hint="eastAsia"/>
          <w:sz w:val="21"/>
          <w:szCs w:val="21"/>
        </w:rPr>
        <w:tab/>
      </w:r>
    </w:p>
    <w:p w14:paraId="4EAE3043">
      <w:pPr>
        <w:spacing w:beforeLines="0" w:afterLines="0"/>
        <w:ind w:left="5342" w:right="1543"/>
        <w:jc w:val="center"/>
        <w:rPr>
          <w:rFonts w:hint="default"/>
          <w:sz w:val="21"/>
          <w:szCs w:val="21"/>
        </w:rPr>
      </w:pPr>
    </w:p>
    <w:p w14:paraId="33C99B97">
      <w:pPr>
        <w:spacing w:beforeLines="0" w:afterLines="0"/>
        <w:ind w:left="5342" w:right="1543"/>
        <w:jc w:val="center"/>
        <w:rPr>
          <w:rFonts w:hint="default"/>
          <w:sz w:val="21"/>
          <w:szCs w:val="21"/>
        </w:rPr>
      </w:pPr>
    </w:p>
    <w:p w14:paraId="078749BD">
      <w:pPr>
        <w:spacing w:beforeLines="0" w:afterLines="0"/>
        <w:ind w:left="5342" w:right="1543"/>
        <w:jc w:val="center"/>
        <w:rPr>
          <w:rFonts w:hint="default"/>
          <w:sz w:val="21"/>
          <w:szCs w:val="21"/>
        </w:rPr>
      </w:pPr>
    </w:p>
    <w:p w14:paraId="1019DDC5">
      <w:pPr>
        <w:spacing w:beforeLines="0" w:afterLines="0"/>
        <w:ind w:left="5342" w:right="1543"/>
        <w:jc w:val="center"/>
        <w:rPr>
          <w:rFonts w:hint="default"/>
          <w:sz w:val="21"/>
          <w:szCs w:val="21"/>
        </w:rPr>
      </w:pPr>
    </w:p>
    <w:p w14:paraId="5823F605">
      <w:pPr>
        <w:spacing w:beforeLines="0" w:afterLines="0"/>
        <w:ind w:left="5342" w:right="1543"/>
        <w:jc w:val="center"/>
        <w:rPr>
          <w:rFonts w:hint="default"/>
          <w:sz w:val="21"/>
          <w:szCs w:val="21"/>
        </w:rPr>
      </w:pPr>
    </w:p>
    <w:p w14:paraId="21066067">
      <w:pPr>
        <w:spacing w:beforeLines="0" w:afterLines="0"/>
        <w:ind w:left="5342" w:right="1543"/>
        <w:jc w:val="center"/>
        <w:rPr>
          <w:rFonts w:hint="default"/>
          <w:sz w:val="21"/>
          <w:szCs w:val="21"/>
        </w:rPr>
      </w:pPr>
    </w:p>
    <w:p w14:paraId="3975E4E1">
      <w:pPr>
        <w:spacing w:beforeLines="0" w:afterLines="0"/>
        <w:ind w:left="5342" w:right="1543"/>
        <w:jc w:val="center"/>
        <w:rPr>
          <w:rFonts w:hint="default"/>
          <w:sz w:val="21"/>
          <w:szCs w:val="21"/>
        </w:rPr>
      </w:pPr>
    </w:p>
    <w:p w14:paraId="1D7EFF3D">
      <w:pPr>
        <w:spacing w:beforeLines="0" w:afterLines="0"/>
        <w:ind w:left="5342" w:right="1543"/>
        <w:jc w:val="center"/>
        <w:rPr>
          <w:rFonts w:hint="default"/>
          <w:sz w:val="21"/>
          <w:szCs w:val="21"/>
        </w:rPr>
      </w:pPr>
    </w:p>
    <w:p w14:paraId="48EF6844">
      <w:pPr>
        <w:spacing w:beforeLines="0" w:afterLines="0"/>
        <w:ind w:left="5342" w:right="1543"/>
        <w:jc w:val="center"/>
        <w:rPr>
          <w:rFonts w:hint="default"/>
          <w:sz w:val="21"/>
          <w:szCs w:val="21"/>
        </w:rPr>
      </w:pPr>
    </w:p>
    <w:p w14:paraId="42E46B21">
      <w:pPr>
        <w:spacing w:beforeLines="0" w:afterLines="0"/>
        <w:ind w:left="5342" w:right="1543"/>
        <w:jc w:val="center"/>
        <w:rPr>
          <w:rFonts w:hint="default"/>
          <w:sz w:val="21"/>
          <w:szCs w:val="21"/>
        </w:rPr>
      </w:pPr>
    </w:p>
    <w:p w14:paraId="674B6B69">
      <w:pPr>
        <w:spacing w:beforeLines="0" w:afterLines="0"/>
        <w:ind w:left="5342" w:right="1543"/>
        <w:jc w:val="center"/>
        <w:rPr>
          <w:rFonts w:hint="default"/>
          <w:sz w:val="21"/>
          <w:szCs w:val="21"/>
        </w:rPr>
      </w:pPr>
    </w:p>
    <w:p w14:paraId="4C12C3A9">
      <w:pPr>
        <w:spacing w:beforeLines="0" w:afterLines="0"/>
        <w:ind w:left="5342" w:right="1543"/>
        <w:jc w:val="center"/>
        <w:rPr>
          <w:rFonts w:hint="default"/>
          <w:sz w:val="21"/>
          <w:szCs w:val="21"/>
        </w:rPr>
      </w:pPr>
    </w:p>
    <w:p w14:paraId="24D573AA">
      <w:pPr>
        <w:spacing w:beforeLines="0" w:afterLines="0"/>
        <w:ind w:left="5342" w:right="1543"/>
        <w:jc w:val="center"/>
        <w:rPr>
          <w:rFonts w:hint="default"/>
          <w:sz w:val="21"/>
          <w:szCs w:val="21"/>
        </w:rPr>
      </w:pPr>
    </w:p>
    <w:p w14:paraId="035F739C">
      <w:pPr>
        <w:spacing w:beforeLines="0" w:afterLines="0"/>
        <w:ind w:left="5342" w:right="1543"/>
        <w:jc w:val="center"/>
        <w:rPr>
          <w:rFonts w:hint="default"/>
          <w:sz w:val="21"/>
          <w:szCs w:val="21"/>
        </w:rPr>
      </w:pPr>
    </w:p>
    <w:p w14:paraId="3FDCBDCE">
      <w:pPr>
        <w:spacing w:beforeLines="0" w:afterLines="0"/>
        <w:ind w:left="5342" w:right="1543"/>
        <w:jc w:val="center"/>
        <w:rPr>
          <w:rFonts w:hint="default"/>
          <w:sz w:val="21"/>
          <w:szCs w:val="21"/>
        </w:rPr>
      </w:pPr>
    </w:p>
    <w:p w14:paraId="0084A5E9">
      <w:pPr>
        <w:spacing w:beforeLines="0" w:afterLines="0"/>
        <w:ind w:right="1543"/>
        <w:rPr>
          <w:rFonts w:hint="default"/>
          <w:sz w:val="21"/>
          <w:szCs w:val="21"/>
        </w:rPr>
      </w:pPr>
    </w:p>
    <w:p w14:paraId="10579657">
      <w:pPr>
        <w:spacing w:beforeLines="0" w:afterLines="0"/>
        <w:ind w:right="1543" w:firstLine="5670" w:firstLineChars="2700"/>
        <w:rPr>
          <w:rFonts w:hint="default"/>
          <w:sz w:val="21"/>
          <w:szCs w:val="21"/>
        </w:rPr>
      </w:pPr>
      <w:r>
        <w:rPr>
          <w:rFonts w:hint="eastAsia" w:ascii="宋体"/>
          <w:sz w:val="21"/>
          <w:szCs w:val="21"/>
        </w:rPr>
        <w:t xml:space="preserve">中 华 人 民 共 和 国 </w:t>
      </w:r>
    </w:p>
    <w:p w14:paraId="4943F931">
      <w:pPr>
        <w:spacing w:beforeLines="0" w:afterLines="0"/>
        <w:ind w:right="1543" w:firstLine="6090" w:firstLineChars="2900"/>
        <w:rPr>
          <w:rFonts w:hint="default"/>
          <w:sz w:val="21"/>
          <w:szCs w:val="21"/>
        </w:rPr>
      </w:pPr>
      <w:r>
        <w:rPr>
          <w:rFonts w:hint="eastAsia" w:ascii="宋体"/>
          <w:sz w:val="21"/>
          <w:szCs w:val="21"/>
        </w:rPr>
        <w:t>团 体 标 准</w:t>
      </w:r>
    </w:p>
    <w:p w14:paraId="64DAFE38">
      <w:pPr>
        <w:spacing w:beforeLines="0" w:afterLines="0"/>
        <w:jc w:val="center"/>
        <w:rPr>
          <w:rFonts w:hint="eastAsia" w:ascii="黑体" w:eastAsia="黑体"/>
          <w:sz w:val="21"/>
          <w:szCs w:val="21"/>
        </w:rPr>
      </w:pPr>
      <w:r>
        <w:rPr>
          <w:rFonts w:hint="eastAsia" w:ascii="黑体" w:eastAsia="黑体"/>
          <w:sz w:val="21"/>
          <w:szCs w:val="21"/>
        </w:rPr>
        <w:t xml:space="preserve">                                      人形机器人谐波减速器用凸轮轴技术要求与试验方法</w:t>
      </w:r>
    </w:p>
    <w:p w14:paraId="134C0D46">
      <w:pPr>
        <w:spacing w:beforeLines="0" w:afterLines="0"/>
        <w:ind w:firstLine="5880" w:firstLineChars="2800"/>
        <w:jc w:val="left"/>
        <w:rPr>
          <w:rFonts w:hint="eastAsia" w:ascii="宋体" w:hAnsi="宋体" w:eastAsia="宋体" w:cs="宋体"/>
          <w:sz w:val="21"/>
          <w:szCs w:val="21"/>
          <w:lang w:val="en-US" w:eastAsia="zh-CN"/>
        </w:rPr>
      </w:pPr>
      <w:r>
        <w:rPr>
          <w:rFonts w:hint="eastAsia" w:ascii="宋体" w:hAnsi="宋体" w:cs="宋体"/>
          <w:sz w:val="21"/>
          <w:szCs w:val="21"/>
        </w:rPr>
        <w:t>T/C</w:t>
      </w:r>
      <w:r>
        <w:rPr>
          <w:rFonts w:hint="eastAsia" w:ascii="宋体" w:hAnsi="宋体" w:cs="宋体"/>
          <w:sz w:val="21"/>
          <w:szCs w:val="21"/>
          <w:lang w:val="en-US" w:eastAsia="zh-CN"/>
        </w:rPr>
        <w:t>WDPA</w:t>
      </w:r>
      <w:r>
        <w:rPr>
          <w:rFonts w:hint="eastAsia" w:ascii="宋体" w:hAnsi="宋体" w:cs="宋体"/>
          <w:sz w:val="21"/>
          <w:szCs w:val="21"/>
        </w:rPr>
        <w:t xml:space="preserve"> </w:t>
      </w:r>
      <w:r>
        <w:rPr>
          <w:rFonts w:hint="eastAsia" w:ascii="宋体" w:hAnsi="宋体" w:cs="宋体"/>
          <w:sz w:val="21"/>
          <w:szCs w:val="21"/>
          <w:lang w:val="en-US" w:eastAsia="zh-CN"/>
        </w:rPr>
        <w:t>XXX</w:t>
      </w:r>
      <w:r>
        <w:rPr>
          <w:rFonts w:hint="eastAsia" w:ascii="宋体" w:hAnsi="宋体" w:cs="宋体"/>
          <w:sz w:val="21"/>
          <w:szCs w:val="21"/>
        </w:rPr>
        <w:t>―202</w:t>
      </w:r>
      <w:r>
        <w:rPr>
          <w:rFonts w:hint="eastAsia" w:ascii="宋体" w:hAnsi="宋体" w:cs="宋体"/>
          <w:sz w:val="21"/>
          <w:szCs w:val="21"/>
          <w:lang w:val="en-US" w:eastAsia="zh-CN"/>
        </w:rPr>
        <w:t>6</w:t>
      </w:r>
    </w:p>
    <w:p w14:paraId="6332E93A">
      <w:pPr>
        <w:spacing w:beforeLines="0" w:afterLines="0"/>
        <w:ind w:left="3800"/>
        <w:jc w:val="center"/>
        <w:rPr>
          <w:rFonts w:hint="default"/>
          <w:sz w:val="21"/>
          <w:szCs w:val="21"/>
        </w:rPr>
      </w:pPr>
      <w:r>
        <w:rPr>
          <w:rFonts w:hint="default"/>
          <w:w w:val="99"/>
          <w:sz w:val="21"/>
          <w:szCs w:val="21"/>
        </w:rPr>
        <w:t>*</w:t>
      </w:r>
    </w:p>
    <w:p w14:paraId="01847B99">
      <w:pPr>
        <w:spacing w:beforeLines="0" w:afterLines="0"/>
        <w:ind w:left="5335" w:firstLine="420" w:firstLineChars="200"/>
        <w:rPr>
          <w:rFonts w:hint="default"/>
          <w:sz w:val="21"/>
          <w:szCs w:val="21"/>
        </w:rPr>
      </w:pPr>
      <w:r>
        <w:rPr>
          <w:rFonts w:hint="eastAsia" w:ascii="宋体"/>
          <w:sz w:val="21"/>
          <w:szCs w:val="21"/>
        </w:rPr>
        <w:t>中国西部开发促进会</w:t>
      </w:r>
    </w:p>
    <w:p w14:paraId="19EBF051">
      <w:pPr>
        <w:spacing w:beforeLines="0" w:afterLines="0"/>
        <w:ind w:left="4603" w:right="807"/>
        <w:jc w:val="center"/>
        <w:rPr>
          <w:rFonts w:hint="default"/>
          <w:sz w:val="21"/>
          <w:szCs w:val="21"/>
        </w:rPr>
      </w:pPr>
      <w:r>
        <w:rPr>
          <w:rFonts w:hint="eastAsia" w:ascii="宋体"/>
          <w:sz w:val="21"/>
          <w:szCs w:val="21"/>
        </w:rPr>
        <w:t xml:space="preserve">网址 </w:t>
      </w:r>
      <w:r>
        <w:rPr>
          <w:rFonts w:hint="default" w:ascii="Times New Roman" w:hAnsi="Times New Roman"/>
          <w:sz w:val="21"/>
          <w:szCs w:val="21"/>
        </w:rPr>
        <w:t>www.cwdpa.org.cn</w:t>
      </w:r>
    </w:p>
    <w:p w14:paraId="19F2B497">
      <w:pPr>
        <w:spacing w:beforeLines="0" w:afterLines="0"/>
        <w:ind w:left="3800"/>
        <w:jc w:val="center"/>
        <w:rPr>
          <w:rFonts w:hint="default"/>
          <w:sz w:val="21"/>
          <w:szCs w:val="21"/>
        </w:rPr>
      </w:pPr>
      <w:r>
        <w:rPr>
          <w:rFonts w:hint="default"/>
          <w:w w:val="99"/>
          <w:sz w:val="21"/>
          <w:szCs w:val="21"/>
        </w:rPr>
        <w:t>*</w:t>
      </w:r>
    </w:p>
    <w:p w14:paraId="2E433EE0">
      <w:pPr>
        <w:tabs>
          <w:tab w:val="left" w:pos="5426"/>
          <w:tab w:val="left" w:pos="6057"/>
          <w:tab w:val="left" w:pos="7106"/>
        </w:tabs>
        <w:spacing w:beforeLines="0" w:afterLines="0"/>
        <w:ind w:left="3799"/>
        <w:jc w:val="center"/>
        <w:rPr>
          <w:rFonts w:hint="eastAsia" w:ascii="宋体" w:hAnsi="宋体" w:cs="宋体"/>
          <w:sz w:val="21"/>
          <w:szCs w:val="21"/>
        </w:rPr>
      </w:pPr>
      <w:r>
        <w:rPr>
          <w:rFonts w:hint="eastAsia" w:ascii="宋体" w:hAnsi="宋体" w:cs="宋体"/>
          <w:sz w:val="21"/>
          <w:szCs w:val="21"/>
        </w:rPr>
        <w:t>开本 880×1230</w:t>
      </w:r>
      <w:r>
        <w:rPr>
          <w:rFonts w:hint="eastAsia" w:ascii="宋体" w:hAnsi="宋体" w:cs="宋体"/>
          <w:sz w:val="21"/>
          <w:szCs w:val="21"/>
        </w:rPr>
        <w:tab/>
      </w:r>
      <w:r>
        <w:rPr>
          <w:rFonts w:hint="eastAsia" w:ascii="宋体" w:hAnsi="宋体" w:cs="宋体"/>
          <w:sz w:val="21"/>
          <w:szCs w:val="21"/>
        </w:rPr>
        <w:t>1/6</w:t>
      </w:r>
      <w:r>
        <w:rPr>
          <w:rFonts w:hint="eastAsia" w:ascii="宋体" w:hAnsi="宋体" w:cs="宋体"/>
          <w:sz w:val="21"/>
          <w:szCs w:val="21"/>
        </w:rPr>
        <w:tab/>
      </w:r>
      <w:r>
        <w:rPr>
          <w:rFonts w:hint="eastAsia" w:ascii="宋体" w:hAnsi="宋体" w:cs="宋体"/>
          <w:sz w:val="21"/>
          <w:szCs w:val="21"/>
        </w:rPr>
        <w:t>印张1.5字数</w:t>
      </w:r>
      <w:r>
        <w:rPr>
          <w:rFonts w:hint="eastAsia" w:ascii="宋体" w:hAnsi="宋体" w:cs="宋体"/>
          <w:sz w:val="21"/>
          <w:szCs w:val="21"/>
          <w:lang w:val="en-US" w:eastAsia="zh-CN"/>
        </w:rPr>
        <w:t>3.4</w:t>
      </w:r>
      <w:r>
        <w:rPr>
          <w:rFonts w:hint="eastAsia" w:ascii="宋体" w:hAnsi="宋体" w:cs="宋体"/>
          <w:sz w:val="21"/>
          <w:szCs w:val="21"/>
        </w:rPr>
        <w:t>千字</w:t>
      </w:r>
    </w:p>
    <w:p w14:paraId="30D9D426">
      <w:pPr>
        <w:tabs>
          <w:tab w:val="left" w:pos="5846"/>
        </w:tabs>
        <w:spacing w:beforeLines="0" w:afterLines="0"/>
        <w:ind w:left="3798"/>
        <w:jc w:val="center"/>
        <w:rPr>
          <w:rFonts w:hint="eastAsia" w:ascii="宋体" w:hAnsi="宋体" w:cs="宋体"/>
          <w:sz w:val="21"/>
          <w:szCs w:val="21"/>
        </w:rPr>
      </w:pPr>
      <w:r>
        <w:rPr>
          <w:rFonts w:hint="eastAsia" w:ascii="宋体" w:hAnsi="宋体" w:cs="宋体"/>
          <w:sz w:val="21"/>
          <w:szCs w:val="21"/>
        </w:rPr>
        <w:t>202</w:t>
      </w:r>
      <w:r>
        <w:rPr>
          <w:rFonts w:hint="eastAsia" w:ascii="宋体" w:hAnsi="宋体" w:cs="宋体"/>
          <w:sz w:val="21"/>
          <w:szCs w:val="21"/>
          <w:lang w:val="en-US" w:eastAsia="zh-CN"/>
        </w:rPr>
        <w:t>6</w:t>
      </w:r>
      <w:r>
        <w:rPr>
          <w:rFonts w:hint="eastAsia" w:ascii="宋体" w:hAnsi="宋体" w:cs="宋体"/>
          <w:sz w:val="21"/>
          <w:szCs w:val="21"/>
        </w:rPr>
        <w:t>年</w:t>
      </w:r>
      <w:r>
        <w:rPr>
          <w:rFonts w:hint="eastAsia" w:ascii="宋体" w:hAnsi="宋体" w:cs="宋体"/>
          <w:sz w:val="21"/>
          <w:szCs w:val="21"/>
          <w:lang w:val="en-US" w:eastAsia="zh-CN"/>
        </w:rPr>
        <w:t>X</w:t>
      </w:r>
      <w:r>
        <w:rPr>
          <w:rFonts w:hint="eastAsia" w:ascii="宋体" w:hAnsi="宋体" w:cs="宋体"/>
          <w:sz w:val="21"/>
          <w:szCs w:val="21"/>
        </w:rPr>
        <w:t>月第一版</w:t>
      </w:r>
      <w:r>
        <w:rPr>
          <w:rFonts w:hint="eastAsia" w:ascii="宋体" w:hAnsi="宋体" w:cs="宋体"/>
          <w:sz w:val="21"/>
          <w:szCs w:val="21"/>
        </w:rPr>
        <w:tab/>
      </w:r>
      <w:r>
        <w:rPr>
          <w:rFonts w:hint="eastAsia" w:ascii="宋体" w:hAnsi="宋体" w:cs="宋体"/>
          <w:sz w:val="21"/>
          <w:szCs w:val="21"/>
        </w:rPr>
        <w:t>2026年</w:t>
      </w:r>
      <w:r>
        <w:rPr>
          <w:rFonts w:hint="eastAsia" w:ascii="宋体" w:hAnsi="宋体" w:cs="宋体"/>
          <w:sz w:val="21"/>
          <w:szCs w:val="21"/>
          <w:lang w:val="en-US" w:eastAsia="zh-CN"/>
        </w:rPr>
        <w:t>X</w:t>
      </w:r>
      <w:r>
        <w:rPr>
          <w:rFonts w:hint="eastAsia" w:ascii="宋体" w:hAnsi="宋体" w:cs="宋体"/>
          <w:sz w:val="21"/>
          <w:szCs w:val="21"/>
        </w:rPr>
        <w:t>月第一次印刷</w:t>
      </w:r>
    </w:p>
    <w:p w14:paraId="7DF6A568">
      <w:pPr>
        <w:spacing w:beforeLines="0" w:afterLines="0"/>
        <w:ind w:left="3800"/>
        <w:jc w:val="center"/>
        <w:rPr>
          <w:rFonts w:hint="default"/>
          <w:w w:val="99"/>
          <w:sz w:val="21"/>
          <w:szCs w:val="21"/>
        </w:rPr>
      </w:pPr>
      <w:r>
        <w:rPr>
          <w:rFonts w:hint="default"/>
          <w:sz w:val="21"/>
          <w:szCs w:val="21"/>
        </w:rPr>
        <w:drawing>
          <wp:anchor distT="0" distB="0" distL="114300" distR="114300" simplePos="0" relativeHeight="251666432" behindDoc="0" locked="0" layoutInCell="1" allowOverlap="1">
            <wp:simplePos x="0" y="0"/>
            <wp:positionH relativeFrom="column">
              <wp:posOffset>-67310</wp:posOffset>
            </wp:positionH>
            <wp:positionV relativeFrom="paragraph">
              <wp:posOffset>252730</wp:posOffset>
            </wp:positionV>
            <wp:extent cx="2268220" cy="601345"/>
            <wp:effectExtent l="0" t="0" r="17780" b="8255"/>
            <wp:wrapNone/>
            <wp:docPr id="16" name="图片 3" descr="D:/桌面文件/c94c59d5f104b1a1204d0c791bc384e1.pngc94c59d5f104b1a1204d0c791bc384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D:/桌面文件/c94c59d5f104b1a1204d0c791bc384e1.pngc94c59d5f104b1a1204d0c791bc384e1"/>
                    <pic:cNvPicPr>
                      <a:picLocks noChangeAspect="1"/>
                    </pic:cNvPicPr>
                  </pic:nvPicPr>
                  <pic:blipFill>
                    <a:blip r:embed="rId26"/>
                    <a:srcRect t="8522" b="8522"/>
                    <a:stretch>
                      <a:fillRect/>
                    </a:stretch>
                  </pic:blipFill>
                  <pic:spPr>
                    <a:xfrm>
                      <a:off x="0" y="0"/>
                      <a:ext cx="2268220" cy="601345"/>
                    </a:xfrm>
                    <a:prstGeom prst="rect">
                      <a:avLst/>
                    </a:prstGeom>
                    <a:noFill/>
                    <a:ln>
                      <a:noFill/>
                    </a:ln>
                  </pic:spPr>
                </pic:pic>
              </a:graphicData>
            </a:graphic>
          </wp:anchor>
        </w:drawing>
      </w:r>
      <w:r>
        <w:rPr>
          <w:rFonts w:hint="default"/>
          <w:w w:val="99"/>
          <w:sz w:val="21"/>
          <w:szCs w:val="21"/>
        </w:rPr>
        <w:t>*</w:t>
      </w:r>
    </w:p>
    <w:p w14:paraId="210934C4">
      <w:pPr>
        <w:spacing w:beforeLines="0" w:afterLines="0"/>
        <w:ind w:left="3800"/>
        <w:jc w:val="center"/>
        <w:rPr>
          <w:rFonts w:hint="eastAsia" w:ascii="黑体" w:eastAsia="黑体"/>
          <w:spacing w:val="-12"/>
          <w:sz w:val="21"/>
          <w:szCs w:val="21"/>
        </w:rPr>
      </w:pPr>
      <w:r>
        <w:rPr>
          <w:rFonts w:hint="eastAsia" w:ascii="黑体" w:eastAsia="黑体"/>
          <w:sz w:val="21"/>
          <w:szCs w:val="21"/>
        </w:rPr>
        <w:t>如有印装差错</w:t>
      </w:r>
      <w:r>
        <w:rPr>
          <w:rFonts w:hint="eastAsia" w:ascii="黑体" w:eastAsia="黑体"/>
          <w:sz w:val="21"/>
          <w:szCs w:val="21"/>
        </w:rPr>
        <w:tab/>
      </w:r>
      <w:r>
        <w:rPr>
          <w:rFonts w:hint="eastAsia" w:ascii="黑体" w:eastAsia="黑体"/>
          <w:sz w:val="21"/>
          <w:szCs w:val="21"/>
        </w:rPr>
        <w:t>由中国西部开发促进会调</w:t>
      </w:r>
      <w:r>
        <w:rPr>
          <w:rFonts w:hint="eastAsia" w:ascii="黑体" w:eastAsia="黑体"/>
          <w:spacing w:val="-12"/>
          <w:sz w:val="21"/>
          <w:szCs w:val="21"/>
        </w:rPr>
        <w:t>换</w:t>
      </w:r>
    </w:p>
    <w:p w14:paraId="0003FC36">
      <w:pPr>
        <w:tabs>
          <w:tab w:val="left" w:pos="5551"/>
          <w:tab w:val="left" w:pos="5971"/>
        </w:tabs>
        <w:spacing w:beforeLines="0" w:afterLines="0"/>
        <w:ind w:left="4502" w:right="703"/>
        <w:jc w:val="center"/>
        <w:rPr>
          <w:rFonts w:hint="eastAsia" w:ascii="黑体" w:eastAsia="黑体"/>
          <w:sz w:val="21"/>
          <w:szCs w:val="21"/>
        </w:rPr>
      </w:pPr>
      <w:r>
        <w:rPr>
          <w:rFonts w:hint="eastAsia" w:ascii="黑体" w:eastAsia="黑体"/>
          <w:sz w:val="21"/>
          <w:szCs w:val="21"/>
        </w:rPr>
        <w:t>版权专有</w:t>
      </w:r>
      <w:r>
        <w:rPr>
          <w:rFonts w:hint="eastAsia" w:ascii="黑体" w:eastAsia="黑体"/>
          <w:sz w:val="21"/>
          <w:szCs w:val="21"/>
        </w:rPr>
        <w:tab/>
      </w:r>
      <w:r>
        <w:rPr>
          <w:rFonts w:hint="eastAsia" w:ascii="黑体" w:eastAsia="黑体"/>
          <w:sz w:val="21"/>
          <w:szCs w:val="21"/>
        </w:rPr>
        <w:t>侵权必究</w:t>
      </w:r>
    </w:p>
    <w:p w14:paraId="705206D4">
      <w:pPr>
        <w:spacing w:beforeLines="0" w:afterLines="0"/>
        <w:ind w:left="4604" w:right="807"/>
        <w:jc w:val="center"/>
        <w:rPr>
          <w:rFonts w:hint="default" w:eastAsia="黑体"/>
          <w:sz w:val="21"/>
          <w:szCs w:val="21"/>
          <w:lang w:val="en-US" w:eastAsia="zh-CN"/>
        </w:rPr>
      </w:pPr>
      <w:r>
        <w:rPr>
          <w:rFonts w:hint="eastAsia" w:ascii="黑体" w:eastAsia="黑体"/>
          <w:sz w:val="21"/>
          <w:szCs w:val="21"/>
        </w:rPr>
        <w:t>举报电话：010―6</w:t>
      </w:r>
      <w:r>
        <w:rPr>
          <w:rFonts w:hint="eastAsia" w:ascii="黑体" w:eastAsia="黑体"/>
          <w:sz w:val="21"/>
          <w:szCs w:val="21"/>
          <w:lang w:val="en-US" w:eastAsia="zh-CN"/>
        </w:rPr>
        <w:t>5919503</w:t>
      </w:r>
    </w:p>
    <w:p w14:paraId="149F45AF">
      <w:pPr>
        <w:pStyle w:val="178"/>
        <w:numPr>
          <w:ilvl w:val="0"/>
          <w:numId w:val="0"/>
        </w:numPr>
        <w:snapToGrid w:val="0"/>
        <w:rPr>
          <w:rFonts w:hint="default" w:hAnsi="Times New Roman" w:cs="Times New Roman"/>
          <w:highlight w:val="none"/>
          <w:lang w:val="en-US" w:eastAsia="zh-CN"/>
        </w:rPr>
      </w:pPr>
    </w:p>
    <w:sectPr>
      <w:headerReference r:id="rId20" w:type="default"/>
      <w:footerReference r:id="rId22" w:type="default"/>
      <w:headerReference r:id="rId21" w:type="even"/>
      <w:footerReference r:id="rId23"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306F9">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6D476">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D86D476">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0F63B">
    <w:pPr>
      <w:pStyle w:val="18"/>
      <w:jc w:val="left"/>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4F1F7">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C389">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EAF1">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1A30">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C771A30">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B6B1C">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5364">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C0834">
                          <w:pPr>
                            <w:pStyle w:val="18"/>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AC0834">
                    <w:pPr>
                      <w:pStyle w:val="18"/>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63A5">
    <w:pPr>
      <w:pStyle w:val="56"/>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5F0A7">
                          <w:pPr>
                            <w:pStyle w:val="56"/>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6E5F0A7">
                    <w:pPr>
                      <w:pStyle w:val="56"/>
                    </w:pPr>
                    <w:r>
                      <w:fldChar w:fldCharType="begin"/>
                    </w:r>
                    <w:r>
                      <w:instrText xml:space="preserve">PAGE   \* MERGEFORMAT</w:instrText>
                    </w:r>
                    <w:r>
                      <w:fldChar w:fldCharType="separate"/>
                    </w:r>
                    <w:r>
                      <w:rPr>
                        <w:lang w:val="zh-CN"/>
                      </w:rP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686E">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24E43">
    <w:pPr>
      <w:pStyle w:val="56"/>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9E8D">
                          <w:pPr>
                            <w:pStyle w:val="5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28E9E8D">
                    <w:pPr>
                      <w:pStyle w:val="5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6807F">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1A20">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7A75">
    <w:pPr>
      <w:pStyle w:val="19"/>
      <w:jc w:val="right"/>
      <w:rPr>
        <w:rFonts w:ascii="黑体" w:hAnsi="黑体" w:eastAsia="黑体"/>
        <w:sz w:val="21"/>
        <w:szCs w:val="21"/>
      </w:rPr>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B859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877A">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B5D10">
    <w:pPr>
      <w:pStyle w:val="19"/>
      <w:jc w:val="right"/>
      <w:rPr>
        <w:rFonts w:hAnsi="黑体" w:cs="黑体"/>
      </w:rPr>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53D8F">
    <w:pPr>
      <w:pStyle w:val="19"/>
      <w:jc w:val="left"/>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8910">
    <w:pPr>
      <w:pStyle w:val="65"/>
      <w:rPr>
        <w:rFonts w:hint="eastAsia" w:hAnsi="黑体" w:cs="黑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A282A">
    <w:pPr>
      <w:pStyle w:val="19"/>
      <w:jc w:val="lef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6"/>
      <w:suff w:val="nothing"/>
      <w:lvlText w:val="表%1　"/>
      <w:lvlJc w:val="left"/>
      <w:pPr>
        <w:ind w:left="3570" w:firstLine="0"/>
      </w:pPr>
    </w:lvl>
    <w:lvl w:ilvl="1" w:tentative="0">
      <w:start w:val="1"/>
      <w:numFmt w:val="decimal"/>
      <w:lvlText w:val="%1.%2"/>
      <w:lvlJc w:val="left"/>
      <w:pPr>
        <w:tabs>
          <w:tab w:val="left" w:pos="992"/>
        </w:tabs>
        <w:ind w:left="1302" w:hanging="567"/>
      </w:pPr>
    </w:lvl>
    <w:lvl w:ilvl="2" w:tentative="0">
      <w:start w:val="1"/>
      <w:numFmt w:val="decimal"/>
      <w:lvlText w:val="%1.%2.%3"/>
      <w:lvlJc w:val="left"/>
      <w:pPr>
        <w:tabs>
          <w:tab w:val="left" w:pos="1417"/>
        </w:tabs>
        <w:ind w:left="1727" w:hanging="567"/>
      </w:pPr>
    </w:lvl>
    <w:lvl w:ilvl="3" w:tentative="0">
      <w:start w:val="1"/>
      <w:numFmt w:val="decimal"/>
      <w:lvlText w:val="%1.%2.%3.%4"/>
      <w:lvlJc w:val="left"/>
      <w:pPr>
        <w:tabs>
          <w:tab w:val="left" w:pos="1984"/>
        </w:tabs>
        <w:ind w:left="2294" w:hanging="708"/>
      </w:pPr>
    </w:lvl>
    <w:lvl w:ilvl="4" w:tentative="0">
      <w:start w:val="1"/>
      <w:numFmt w:val="decimal"/>
      <w:lvlText w:val="%1.%2.%3.%4.%5"/>
      <w:lvlJc w:val="left"/>
      <w:pPr>
        <w:tabs>
          <w:tab w:val="left" w:pos="2551"/>
        </w:tabs>
        <w:ind w:left="2861" w:hanging="850"/>
      </w:pPr>
    </w:lvl>
    <w:lvl w:ilvl="5" w:tentative="0">
      <w:start w:val="1"/>
      <w:numFmt w:val="decimal"/>
      <w:lvlText w:val="%1.%2.%3.%4.%5.%6"/>
      <w:lvlJc w:val="left"/>
      <w:pPr>
        <w:tabs>
          <w:tab w:val="left" w:pos="3260"/>
        </w:tabs>
        <w:ind w:left="3570" w:hanging="1134"/>
      </w:pPr>
    </w:lvl>
    <w:lvl w:ilvl="6" w:tentative="0">
      <w:start w:val="1"/>
      <w:numFmt w:val="decimal"/>
      <w:lvlText w:val="%1.%2.%3.%4.%5.%6.%7"/>
      <w:lvlJc w:val="left"/>
      <w:pPr>
        <w:tabs>
          <w:tab w:val="left" w:pos="3827"/>
        </w:tabs>
        <w:ind w:left="4137" w:hanging="1276"/>
      </w:pPr>
    </w:lvl>
    <w:lvl w:ilvl="7" w:tentative="0">
      <w:start w:val="1"/>
      <w:numFmt w:val="decimal"/>
      <w:lvlText w:val="%1.%2.%3.%4.%5.%6.%7.%8"/>
      <w:lvlJc w:val="left"/>
      <w:pPr>
        <w:tabs>
          <w:tab w:val="left" w:pos="4394"/>
        </w:tabs>
        <w:ind w:left="4704" w:hanging="1418"/>
      </w:pPr>
    </w:lvl>
    <w:lvl w:ilvl="8" w:tentative="0">
      <w:start w:val="1"/>
      <w:numFmt w:val="decimal"/>
      <w:lvlText w:val="%1.%2.%3.%4.%5.%6.%7.%8.%9"/>
      <w:lvlJc w:val="left"/>
      <w:pPr>
        <w:tabs>
          <w:tab w:val="left" w:pos="5102"/>
        </w:tabs>
        <w:ind w:left="5412" w:hanging="1700"/>
      </w:p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63"/>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7">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6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2A8F7113"/>
    <w:multiLevelType w:val="multilevel"/>
    <w:tmpl w:val="2A8F7113"/>
    <w:lvl w:ilvl="0" w:tentative="0">
      <w:start w:val="1"/>
      <w:numFmt w:val="upperLetter"/>
      <w:suff w:val="space"/>
      <w:lvlText w:val="%1"/>
      <w:lvlJc w:val="left"/>
      <w:pPr>
        <w:ind w:left="0" w:firstLine="0"/>
      </w:pPr>
      <w:rPr>
        <w:rFonts w:hint="eastAsia"/>
      </w:rPr>
    </w:lvl>
    <w:lvl w:ilvl="1" w:tentative="0">
      <w:start w:val="1"/>
      <w:numFmt w:val="decimal"/>
      <w:pStyle w:val="27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5">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316938D5"/>
    <w:multiLevelType w:val="multilevel"/>
    <w:tmpl w:val="316938D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0">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1">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2">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3">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7">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8">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81DD817"/>
    <w:multiLevelType w:val="multilevel"/>
    <w:tmpl w:val="681DD817"/>
    <w:lvl w:ilvl="0" w:tentative="0">
      <w:start w:val="1"/>
      <w:numFmt w:val="lowerLetter"/>
      <w:pStyle w:val="26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7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1">
    <w:nsid w:val="6AC77BEE"/>
    <w:multiLevelType w:val="multilevel"/>
    <w:tmpl w:val="6AC77BEE"/>
    <w:lvl w:ilvl="0" w:tentative="0">
      <w:start w:val="1"/>
      <w:numFmt w:val="decimal"/>
      <w:pStyle w:val="118"/>
      <w:suff w:val="nothing"/>
      <w:lvlText w:val="表%1　"/>
      <w:lvlJc w:val="left"/>
      <w:pPr>
        <w:tabs>
          <w:tab w:val="left" w:pos="0"/>
        </w:tabs>
        <w:ind w:left="0" w:firstLine="0"/>
      </w:pPr>
      <w:rPr>
        <w:rFonts w:hint="default"/>
      </w:r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DBF04F4"/>
    <w:multiLevelType w:val="multilevel"/>
    <w:tmpl w:val="6DBF04F4"/>
    <w:lvl w:ilvl="0" w:tentative="0">
      <w:start w:val="1"/>
      <w:numFmt w:val="none"/>
      <w:pStyle w:val="26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5">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6">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16"/>
  </w:num>
  <w:num w:numId="3">
    <w:abstractNumId w:val="8"/>
  </w:num>
  <w:num w:numId="4">
    <w:abstractNumId w:val="28"/>
  </w:num>
  <w:num w:numId="5">
    <w:abstractNumId w:val="23"/>
  </w:num>
  <w:num w:numId="6">
    <w:abstractNumId w:val="19"/>
  </w:num>
  <w:num w:numId="7">
    <w:abstractNumId w:val="11"/>
  </w:num>
  <w:num w:numId="8">
    <w:abstractNumId w:val="4"/>
  </w:num>
  <w:num w:numId="9">
    <w:abstractNumId w:val="12"/>
  </w:num>
  <w:num w:numId="10">
    <w:abstractNumId w:val="22"/>
  </w:num>
  <w:num w:numId="11">
    <w:abstractNumId w:val="32"/>
  </w:num>
  <w:num w:numId="12">
    <w:abstractNumId w:val="17"/>
  </w:num>
  <w:num w:numId="13">
    <w:abstractNumId w:val="18"/>
  </w:num>
  <w:num w:numId="14">
    <w:abstractNumId w:val="10"/>
  </w:num>
  <w:num w:numId="15">
    <w:abstractNumId w:val="24"/>
  </w:num>
  <w:num w:numId="16">
    <w:abstractNumId w:val="0"/>
  </w:num>
  <w:num w:numId="17">
    <w:abstractNumId w:val="31"/>
  </w:num>
  <w:num w:numId="18">
    <w:abstractNumId w:val="35"/>
  </w:num>
  <w:num w:numId="19">
    <w:abstractNumId w:val="21"/>
  </w:num>
  <w:num w:numId="20">
    <w:abstractNumId w:val="2"/>
  </w:num>
  <w:num w:numId="21">
    <w:abstractNumId w:val="15"/>
  </w:num>
  <w:num w:numId="22">
    <w:abstractNumId w:val="36"/>
  </w:num>
  <w:num w:numId="23">
    <w:abstractNumId w:val="26"/>
  </w:num>
  <w:num w:numId="24">
    <w:abstractNumId w:val="9"/>
  </w:num>
  <w:num w:numId="25">
    <w:abstractNumId w:val="33"/>
  </w:num>
  <w:num w:numId="26">
    <w:abstractNumId w:val="3"/>
  </w:num>
  <w:num w:numId="27">
    <w:abstractNumId w:val="7"/>
  </w:num>
  <w:num w:numId="28">
    <w:abstractNumId w:val="20"/>
  </w:num>
  <w:num w:numId="29">
    <w:abstractNumId w:val="30"/>
  </w:num>
  <w:num w:numId="30">
    <w:abstractNumId w:val="27"/>
  </w:num>
  <w:num w:numId="31">
    <w:abstractNumId w:val="25"/>
  </w:num>
  <w:num w:numId="32">
    <w:abstractNumId w:val="5"/>
  </w:num>
  <w:num w:numId="33">
    <w:abstractNumId w:val="6"/>
  </w:num>
  <w:num w:numId="34">
    <w:abstractNumId w:val="34"/>
  </w:num>
  <w:num w:numId="35">
    <w:abstractNumId w:val="13"/>
  </w:num>
  <w:num w:numId="36">
    <w:abstractNumId w:val="29"/>
  </w:num>
  <w:num w:numId="37">
    <w:abstractNumId w:val="14"/>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36905"/>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0F6930"/>
    <w:rsid w:val="00104926"/>
    <w:rsid w:val="00110ADB"/>
    <w:rsid w:val="00113B1E"/>
    <w:rsid w:val="00114E4E"/>
    <w:rsid w:val="0011711C"/>
    <w:rsid w:val="00121BBD"/>
    <w:rsid w:val="00124E4F"/>
    <w:rsid w:val="0012503B"/>
    <w:rsid w:val="001260B7"/>
    <w:rsid w:val="001265CB"/>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A27"/>
    <w:rsid w:val="00172E5F"/>
    <w:rsid w:val="0017340B"/>
    <w:rsid w:val="0017370A"/>
    <w:rsid w:val="00173FB1"/>
    <w:rsid w:val="00176DFD"/>
    <w:rsid w:val="0018198D"/>
    <w:rsid w:val="0018268C"/>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1E9C"/>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936"/>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F44"/>
    <w:rsid w:val="002B0C40"/>
    <w:rsid w:val="002B1966"/>
    <w:rsid w:val="002B4508"/>
    <w:rsid w:val="002B5002"/>
    <w:rsid w:val="002B5779"/>
    <w:rsid w:val="002B6E30"/>
    <w:rsid w:val="002B7332"/>
    <w:rsid w:val="002B7F51"/>
    <w:rsid w:val="002C09E7"/>
    <w:rsid w:val="002C1E06"/>
    <w:rsid w:val="002C3F07"/>
    <w:rsid w:val="002C5278"/>
    <w:rsid w:val="002C7EBB"/>
    <w:rsid w:val="002D06C1"/>
    <w:rsid w:val="002D093E"/>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717"/>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3FA"/>
    <w:rsid w:val="003C5A43"/>
    <w:rsid w:val="003C7AF6"/>
    <w:rsid w:val="003D0519"/>
    <w:rsid w:val="003D0FF6"/>
    <w:rsid w:val="003D262C"/>
    <w:rsid w:val="003D3110"/>
    <w:rsid w:val="003D35C9"/>
    <w:rsid w:val="003D6D61"/>
    <w:rsid w:val="003E091D"/>
    <w:rsid w:val="003E1C53"/>
    <w:rsid w:val="003E2A69"/>
    <w:rsid w:val="003E2D49"/>
    <w:rsid w:val="003E2FD4"/>
    <w:rsid w:val="003E49F6"/>
    <w:rsid w:val="003E660F"/>
    <w:rsid w:val="003F0841"/>
    <w:rsid w:val="003F1E41"/>
    <w:rsid w:val="003F23D3"/>
    <w:rsid w:val="003F336F"/>
    <w:rsid w:val="003F3F08"/>
    <w:rsid w:val="003F44AF"/>
    <w:rsid w:val="003F49F1"/>
    <w:rsid w:val="003F6272"/>
    <w:rsid w:val="00400101"/>
    <w:rsid w:val="00400E72"/>
    <w:rsid w:val="00401400"/>
    <w:rsid w:val="00404869"/>
    <w:rsid w:val="00405884"/>
    <w:rsid w:val="00405CC8"/>
    <w:rsid w:val="0040789C"/>
    <w:rsid w:val="00407D39"/>
    <w:rsid w:val="00413441"/>
    <w:rsid w:val="0041477A"/>
    <w:rsid w:val="004167A3"/>
    <w:rsid w:val="00422E3B"/>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5059"/>
    <w:rsid w:val="004B7E19"/>
    <w:rsid w:val="004C1FBC"/>
    <w:rsid w:val="004C25A2"/>
    <w:rsid w:val="004C3F1D"/>
    <w:rsid w:val="004C458D"/>
    <w:rsid w:val="004C7556"/>
    <w:rsid w:val="004C7C9D"/>
    <w:rsid w:val="004C7E8B"/>
    <w:rsid w:val="004C7E9D"/>
    <w:rsid w:val="004C7F67"/>
    <w:rsid w:val="004D076D"/>
    <w:rsid w:val="004D0EF1"/>
    <w:rsid w:val="004D2253"/>
    <w:rsid w:val="004D2BD5"/>
    <w:rsid w:val="004D4406"/>
    <w:rsid w:val="004D5EED"/>
    <w:rsid w:val="004D7C42"/>
    <w:rsid w:val="004E0465"/>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06D"/>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492"/>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1960"/>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9B8"/>
    <w:rsid w:val="005C2CDF"/>
    <w:rsid w:val="005C5F21"/>
    <w:rsid w:val="005C7156"/>
    <w:rsid w:val="005D076E"/>
    <w:rsid w:val="005D0C75"/>
    <w:rsid w:val="005D4171"/>
    <w:rsid w:val="005D5660"/>
    <w:rsid w:val="005D6A95"/>
    <w:rsid w:val="005D6B2C"/>
    <w:rsid w:val="005D6D9C"/>
    <w:rsid w:val="005E2335"/>
    <w:rsid w:val="005E34CA"/>
    <w:rsid w:val="005E3C18"/>
    <w:rsid w:val="005E4250"/>
    <w:rsid w:val="005E6812"/>
    <w:rsid w:val="005E7881"/>
    <w:rsid w:val="005E78E0"/>
    <w:rsid w:val="005F0D9C"/>
    <w:rsid w:val="005F284E"/>
    <w:rsid w:val="005F33AF"/>
    <w:rsid w:val="005F3C24"/>
    <w:rsid w:val="006015CE"/>
    <w:rsid w:val="00604784"/>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5904"/>
    <w:rsid w:val="00645CAD"/>
    <w:rsid w:val="00646D3D"/>
    <w:rsid w:val="00651ACB"/>
    <w:rsid w:val="00651C47"/>
    <w:rsid w:val="00652AB2"/>
    <w:rsid w:val="00653FED"/>
    <w:rsid w:val="00654292"/>
    <w:rsid w:val="00654EC0"/>
    <w:rsid w:val="0065525B"/>
    <w:rsid w:val="006552A2"/>
    <w:rsid w:val="00655D4F"/>
    <w:rsid w:val="00656D29"/>
    <w:rsid w:val="00657245"/>
    <w:rsid w:val="00660ECF"/>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3EDE"/>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6284"/>
    <w:rsid w:val="007002C5"/>
    <w:rsid w:val="00704387"/>
    <w:rsid w:val="007071CA"/>
    <w:rsid w:val="00707669"/>
    <w:rsid w:val="0071041E"/>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4574"/>
    <w:rsid w:val="00765C43"/>
    <w:rsid w:val="00765EFB"/>
    <w:rsid w:val="007671CA"/>
    <w:rsid w:val="00767C61"/>
    <w:rsid w:val="0077008A"/>
    <w:rsid w:val="00773C1F"/>
    <w:rsid w:val="00774DA4"/>
    <w:rsid w:val="007755D8"/>
    <w:rsid w:val="00776599"/>
    <w:rsid w:val="007778D0"/>
    <w:rsid w:val="0078114B"/>
    <w:rsid w:val="00781DD2"/>
    <w:rsid w:val="00783ECF"/>
    <w:rsid w:val="0078413A"/>
    <w:rsid w:val="00785BF6"/>
    <w:rsid w:val="007959E8"/>
    <w:rsid w:val="00795E9C"/>
    <w:rsid w:val="00796127"/>
    <w:rsid w:val="007961E0"/>
    <w:rsid w:val="007A0521"/>
    <w:rsid w:val="007A2E12"/>
    <w:rsid w:val="007A3475"/>
    <w:rsid w:val="007A41C8"/>
    <w:rsid w:val="007A46A8"/>
    <w:rsid w:val="007A54CE"/>
    <w:rsid w:val="007A6FD9"/>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42D2"/>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903"/>
    <w:rsid w:val="00842A47"/>
    <w:rsid w:val="0084341A"/>
    <w:rsid w:val="00843C13"/>
    <w:rsid w:val="008454F8"/>
    <w:rsid w:val="00845E27"/>
    <w:rsid w:val="00846636"/>
    <w:rsid w:val="0085173A"/>
    <w:rsid w:val="00851F4E"/>
    <w:rsid w:val="0085405F"/>
    <w:rsid w:val="008563AD"/>
    <w:rsid w:val="008603CE"/>
    <w:rsid w:val="008620FC"/>
    <w:rsid w:val="0086213F"/>
    <w:rsid w:val="008627A5"/>
    <w:rsid w:val="00863E05"/>
    <w:rsid w:val="008652F7"/>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4FCF"/>
    <w:rsid w:val="00895172"/>
    <w:rsid w:val="00895680"/>
    <w:rsid w:val="00896DFF"/>
    <w:rsid w:val="0089762C"/>
    <w:rsid w:val="008A1315"/>
    <w:rsid w:val="008A173B"/>
    <w:rsid w:val="008A1893"/>
    <w:rsid w:val="008A3FAB"/>
    <w:rsid w:val="008A57E6"/>
    <w:rsid w:val="008A67A5"/>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40B"/>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27992"/>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9A7"/>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0370"/>
    <w:rsid w:val="009C27F1"/>
    <w:rsid w:val="009C2C4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3BA7"/>
    <w:rsid w:val="00A06A6B"/>
    <w:rsid w:val="00A07E47"/>
    <w:rsid w:val="00A110A1"/>
    <w:rsid w:val="00A129D0"/>
    <w:rsid w:val="00A12C33"/>
    <w:rsid w:val="00A138BA"/>
    <w:rsid w:val="00A14C8E"/>
    <w:rsid w:val="00A153D9"/>
    <w:rsid w:val="00A15F09"/>
    <w:rsid w:val="00A169B6"/>
    <w:rsid w:val="00A21A39"/>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4D76"/>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0DDC"/>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E25"/>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C94"/>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06A3"/>
    <w:rsid w:val="00B72880"/>
    <w:rsid w:val="00B758BF"/>
    <w:rsid w:val="00B75B30"/>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B6852"/>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1433"/>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18DD"/>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5787B"/>
    <w:rsid w:val="00D57D22"/>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2495"/>
    <w:rsid w:val="00E15CCD"/>
    <w:rsid w:val="00E15F05"/>
    <w:rsid w:val="00E202EF"/>
    <w:rsid w:val="00E210B5"/>
    <w:rsid w:val="00E21855"/>
    <w:rsid w:val="00E232C0"/>
    <w:rsid w:val="00E24A5A"/>
    <w:rsid w:val="00E2552F"/>
    <w:rsid w:val="00E2798F"/>
    <w:rsid w:val="00E3137A"/>
    <w:rsid w:val="00E3259B"/>
    <w:rsid w:val="00E32CCF"/>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656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3AB8"/>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5B0"/>
    <w:rsid w:val="00EF7637"/>
    <w:rsid w:val="00EF7E72"/>
    <w:rsid w:val="00F00967"/>
    <w:rsid w:val="00F030FB"/>
    <w:rsid w:val="00F06D1D"/>
    <w:rsid w:val="00F06D37"/>
    <w:rsid w:val="00F078B7"/>
    <w:rsid w:val="00F07B9D"/>
    <w:rsid w:val="00F1091D"/>
    <w:rsid w:val="00F11586"/>
    <w:rsid w:val="00F1183B"/>
    <w:rsid w:val="00F11C9F"/>
    <w:rsid w:val="00F12263"/>
    <w:rsid w:val="00F1409D"/>
    <w:rsid w:val="00F14214"/>
    <w:rsid w:val="00F14674"/>
    <w:rsid w:val="00F157A9"/>
    <w:rsid w:val="00F16F00"/>
    <w:rsid w:val="00F20AC4"/>
    <w:rsid w:val="00F21C86"/>
    <w:rsid w:val="00F23C5A"/>
    <w:rsid w:val="00F23F44"/>
    <w:rsid w:val="00F242C9"/>
    <w:rsid w:val="00F2477C"/>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BB7"/>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005C04"/>
    <w:rsid w:val="0125635D"/>
    <w:rsid w:val="01565C22"/>
    <w:rsid w:val="01BF5A52"/>
    <w:rsid w:val="01CC3898"/>
    <w:rsid w:val="01D95F0B"/>
    <w:rsid w:val="01FC640B"/>
    <w:rsid w:val="021F0A6D"/>
    <w:rsid w:val="02535CBD"/>
    <w:rsid w:val="025B4F1C"/>
    <w:rsid w:val="025F7408"/>
    <w:rsid w:val="02906263"/>
    <w:rsid w:val="0299231A"/>
    <w:rsid w:val="02A76E81"/>
    <w:rsid w:val="02C31095"/>
    <w:rsid w:val="02DC3198"/>
    <w:rsid w:val="02F44E37"/>
    <w:rsid w:val="032C2C0D"/>
    <w:rsid w:val="03443777"/>
    <w:rsid w:val="0357767E"/>
    <w:rsid w:val="03946435"/>
    <w:rsid w:val="03C10461"/>
    <w:rsid w:val="03E2177F"/>
    <w:rsid w:val="03FD209E"/>
    <w:rsid w:val="045029FB"/>
    <w:rsid w:val="045448AA"/>
    <w:rsid w:val="045A77D7"/>
    <w:rsid w:val="046048F9"/>
    <w:rsid w:val="04845678"/>
    <w:rsid w:val="04AE18D1"/>
    <w:rsid w:val="04D05CEB"/>
    <w:rsid w:val="04DF0901"/>
    <w:rsid w:val="04F66143"/>
    <w:rsid w:val="04FE13F4"/>
    <w:rsid w:val="050339CA"/>
    <w:rsid w:val="052676B9"/>
    <w:rsid w:val="052A026E"/>
    <w:rsid w:val="055E62CD"/>
    <w:rsid w:val="056A1C9B"/>
    <w:rsid w:val="057B5A67"/>
    <w:rsid w:val="059F29D4"/>
    <w:rsid w:val="05A17A72"/>
    <w:rsid w:val="05DE7F94"/>
    <w:rsid w:val="05DF5861"/>
    <w:rsid w:val="05FF17A6"/>
    <w:rsid w:val="060C4B01"/>
    <w:rsid w:val="061F2A86"/>
    <w:rsid w:val="06417867"/>
    <w:rsid w:val="064A5F1B"/>
    <w:rsid w:val="06537525"/>
    <w:rsid w:val="06574AB8"/>
    <w:rsid w:val="06672D9E"/>
    <w:rsid w:val="06713D56"/>
    <w:rsid w:val="06754A83"/>
    <w:rsid w:val="06C867AC"/>
    <w:rsid w:val="06E17D3B"/>
    <w:rsid w:val="07150B15"/>
    <w:rsid w:val="071F7EBF"/>
    <w:rsid w:val="073F0F06"/>
    <w:rsid w:val="073F557B"/>
    <w:rsid w:val="07460E92"/>
    <w:rsid w:val="076B1CFB"/>
    <w:rsid w:val="07795030"/>
    <w:rsid w:val="07C24B58"/>
    <w:rsid w:val="07C4574A"/>
    <w:rsid w:val="07CF32A0"/>
    <w:rsid w:val="07ED677E"/>
    <w:rsid w:val="081418BF"/>
    <w:rsid w:val="08365E65"/>
    <w:rsid w:val="08640C24"/>
    <w:rsid w:val="089D5934"/>
    <w:rsid w:val="08B84ACC"/>
    <w:rsid w:val="08F41D87"/>
    <w:rsid w:val="08F74A5F"/>
    <w:rsid w:val="09095984"/>
    <w:rsid w:val="09192547"/>
    <w:rsid w:val="09390D12"/>
    <w:rsid w:val="094C583B"/>
    <w:rsid w:val="09694269"/>
    <w:rsid w:val="098215A1"/>
    <w:rsid w:val="09A65662"/>
    <w:rsid w:val="09A82EAE"/>
    <w:rsid w:val="09C86F91"/>
    <w:rsid w:val="09F47D86"/>
    <w:rsid w:val="09FB64A3"/>
    <w:rsid w:val="0A00672A"/>
    <w:rsid w:val="0A0E4391"/>
    <w:rsid w:val="0A167B17"/>
    <w:rsid w:val="0A2B694C"/>
    <w:rsid w:val="0AD927F5"/>
    <w:rsid w:val="0AE53B72"/>
    <w:rsid w:val="0AF47B08"/>
    <w:rsid w:val="0B41054B"/>
    <w:rsid w:val="0B51447D"/>
    <w:rsid w:val="0BE277A8"/>
    <w:rsid w:val="0C404922"/>
    <w:rsid w:val="0C49645E"/>
    <w:rsid w:val="0CD755C5"/>
    <w:rsid w:val="0CE20369"/>
    <w:rsid w:val="0D154730"/>
    <w:rsid w:val="0D6D5E4C"/>
    <w:rsid w:val="0D9F2963"/>
    <w:rsid w:val="0DAE46EF"/>
    <w:rsid w:val="0DC25855"/>
    <w:rsid w:val="0DE7165B"/>
    <w:rsid w:val="0DF92677"/>
    <w:rsid w:val="0DF972A0"/>
    <w:rsid w:val="0E0F33E0"/>
    <w:rsid w:val="0E172295"/>
    <w:rsid w:val="0E325320"/>
    <w:rsid w:val="0E335347"/>
    <w:rsid w:val="0E3F3599"/>
    <w:rsid w:val="0E5500A8"/>
    <w:rsid w:val="0E721A6C"/>
    <w:rsid w:val="0E8F26AA"/>
    <w:rsid w:val="0E9A5B52"/>
    <w:rsid w:val="0EB65F51"/>
    <w:rsid w:val="0EFA3E86"/>
    <w:rsid w:val="0F1A3C80"/>
    <w:rsid w:val="0F1D7D7F"/>
    <w:rsid w:val="0F207E9C"/>
    <w:rsid w:val="0F22328B"/>
    <w:rsid w:val="0F2904D1"/>
    <w:rsid w:val="0F6B6D3C"/>
    <w:rsid w:val="0F7B6853"/>
    <w:rsid w:val="0F7C616D"/>
    <w:rsid w:val="0FB60BC5"/>
    <w:rsid w:val="0FC053D7"/>
    <w:rsid w:val="0FE200C5"/>
    <w:rsid w:val="0FED7751"/>
    <w:rsid w:val="106628A7"/>
    <w:rsid w:val="1066305F"/>
    <w:rsid w:val="10703EDE"/>
    <w:rsid w:val="109C2F25"/>
    <w:rsid w:val="112C7269"/>
    <w:rsid w:val="11AA3420"/>
    <w:rsid w:val="11BD5E31"/>
    <w:rsid w:val="11BE3BDB"/>
    <w:rsid w:val="11E85CAC"/>
    <w:rsid w:val="12104465"/>
    <w:rsid w:val="126B3D39"/>
    <w:rsid w:val="128122DC"/>
    <w:rsid w:val="12ED62C5"/>
    <w:rsid w:val="12F71599"/>
    <w:rsid w:val="130628D8"/>
    <w:rsid w:val="1312127D"/>
    <w:rsid w:val="13160D6D"/>
    <w:rsid w:val="13204ECA"/>
    <w:rsid w:val="136E0BA9"/>
    <w:rsid w:val="13DE3B8C"/>
    <w:rsid w:val="13F66909"/>
    <w:rsid w:val="142C0D80"/>
    <w:rsid w:val="143A0E43"/>
    <w:rsid w:val="145F1258"/>
    <w:rsid w:val="14983A03"/>
    <w:rsid w:val="14A016C2"/>
    <w:rsid w:val="14D507B4"/>
    <w:rsid w:val="15192D96"/>
    <w:rsid w:val="1521464F"/>
    <w:rsid w:val="15237DE9"/>
    <w:rsid w:val="15A94E95"/>
    <w:rsid w:val="15BC1CA8"/>
    <w:rsid w:val="15E52C78"/>
    <w:rsid w:val="15F15EE9"/>
    <w:rsid w:val="15FC7BB6"/>
    <w:rsid w:val="15FE40E3"/>
    <w:rsid w:val="16055728"/>
    <w:rsid w:val="160A4EEC"/>
    <w:rsid w:val="16225C7A"/>
    <w:rsid w:val="162D54D7"/>
    <w:rsid w:val="163C6EA9"/>
    <w:rsid w:val="16A63835"/>
    <w:rsid w:val="16C07E56"/>
    <w:rsid w:val="16E3540A"/>
    <w:rsid w:val="174F6F43"/>
    <w:rsid w:val="17671E03"/>
    <w:rsid w:val="17771FF6"/>
    <w:rsid w:val="17796000"/>
    <w:rsid w:val="17842753"/>
    <w:rsid w:val="17852965"/>
    <w:rsid w:val="17BB0135"/>
    <w:rsid w:val="17C67150"/>
    <w:rsid w:val="17F453F5"/>
    <w:rsid w:val="17FF1243"/>
    <w:rsid w:val="1853531D"/>
    <w:rsid w:val="187059FC"/>
    <w:rsid w:val="18A1557C"/>
    <w:rsid w:val="18E526BB"/>
    <w:rsid w:val="18F51424"/>
    <w:rsid w:val="18F60753"/>
    <w:rsid w:val="19215E2D"/>
    <w:rsid w:val="192C3B89"/>
    <w:rsid w:val="19992F43"/>
    <w:rsid w:val="19CB486B"/>
    <w:rsid w:val="19F45B80"/>
    <w:rsid w:val="1A064859"/>
    <w:rsid w:val="1A0D279E"/>
    <w:rsid w:val="1A1104E0"/>
    <w:rsid w:val="1A2308F8"/>
    <w:rsid w:val="1A4418E0"/>
    <w:rsid w:val="1A8268CC"/>
    <w:rsid w:val="1ABD41C4"/>
    <w:rsid w:val="1ADF42B2"/>
    <w:rsid w:val="1AEC0ACF"/>
    <w:rsid w:val="1B03673C"/>
    <w:rsid w:val="1B375D24"/>
    <w:rsid w:val="1B570174"/>
    <w:rsid w:val="1B7E2538"/>
    <w:rsid w:val="1B886580"/>
    <w:rsid w:val="1BBE4697"/>
    <w:rsid w:val="1BC42B10"/>
    <w:rsid w:val="1BE73A14"/>
    <w:rsid w:val="1BEA2D97"/>
    <w:rsid w:val="1BFB3FD6"/>
    <w:rsid w:val="1BFB4FA4"/>
    <w:rsid w:val="1BFB594B"/>
    <w:rsid w:val="1CB36B43"/>
    <w:rsid w:val="1CBA14B4"/>
    <w:rsid w:val="1CC849BD"/>
    <w:rsid w:val="1D247334"/>
    <w:rsid w:val="1D305121"/>
    <w:rsid w:val="1DB042FE"/>
    <w:rsid w:val="1DDE2DCF"/>
    <w:rsid w:val="1E042157"/>
    <w:rsid w:val="1E783D88"/>
    <w:rsid w:val="1ECB5101"/>
    <w:rsid w:val="1F086C28"/>
    <w:rsid w:val="1F0C54D7"/>
    <w:rsid w:val="1F185E6D"/>
    <w:rsid w:val="1F37674D"/>
    <w:rsid w:val="1F6E1F30"/>
    <w:rsid w:val="1FBA6AEA"/>
    <w:rsid w:val="1FC14756"/>
    <w:rsid w:val="1FC617AE"/>
    <w:rsid w:val="1FCA360B"/>
    <w:rsid w:val="1FDA6DBE"/>
    <w:rsid w:val="1FE225D0"/>
    <w:rsid w:val="201B5C14"/>
    <w:rsid w:val="20705BE9"/>
    <w:rsid w:val="20745325"/>
    <w:rsid w:val="20E4055B"/>
    <w:rsid w:val="20EE1C1F"/>
    <w:rsid w:val="210B5C89"/>
    <w:rsid w:val="2110329F"/>
    <w:rsid w:val="2115671A"/>
    <w:rsid w:val="211B1C44"/>
    <w:rsid w:val="21470C8B"/>
    <w:rsid w:val="219537A4"/>
    <w:rsid w:val="219A0DBB"/>
    <w:rsid w:val="21D30729"/>
    <w:rsid w:val="21ED21C6"/>
    <w:rsid w:val="22082616"/>
    <w:rsid w:val="220B7F0B"/>
    <w:rsid w:val="22116A3F"/>
    <w:rsid w:val="228644BC"/>
    <w:rsid w:val="22A4640E"/>
    <w:rsid w:val="22BA5BB9"/>
    <w:rsid w:val="22D57BA3"/>
    <w:rsid w:val="22D87DED"/>
    <w:rsid w:val="233E67E2"/>
    <w:rsid w:val="23735D67"/>
    <w:rsid w:val="238C6E29"/>
    <w:rsid w:val="23952182"/>
    <w:rsid w:val="23C40371"/>
    <w:rsid w:val="23D305B4"/>
    <w:rsid w:val="23F5050A"/>
    <w:rsid w:val="245D2C8D"/>
    <w:rsid w:val="249935AC"/>
    <w:rsid w:val="249944D1"/>
    <w:rsid w:val="24BC310B"/>
    <w:rsid w:val="24D60635"/>
    <w:rsid w:val="24FE4191"/>
    <w:rsid w:val="25096CBD"/>
    <w:rsid w:val="25247077"/>
    <w:rsid w:val="256E7D73"/>
    <w:rsid w:val="256F74FA"/>
    <w:rsid w:val="257B0F03"/>
    <w:rsid w:val="25C87134"/>
    <w:rsid w:val="25D74FC3"/>
    <w:rsid w:val="25E31261"/>
    <w:rsid w:val="261C4494"/>
    <w:rsid w:val="26213859"/>
    <w:rsid w:val="263E265D"/>
    <w:rsid w:val="26410247"/>
    <w:rsid w:val="264D0C35"/>
    <w:rsid w:val="265E685B"/>
    <w:rsid w:val="26915FCA"/>
    <w:rsid w:val="269234BA"/>
    <w:rsid w:val="26956186"/>
    <w:rsid w:val="26F6389B"/>
    <w:rsid w:val="271474CA"/>
    <w:rsid w:val="2750627A"/>
    <w:rsid w:val="276D746E"/>
    <w:rsid w:val="27765E26"/>
    <w:rsid w:val="27962024"/>
    <w:rsid w:val="27990BFF"/>
    <w:rsid w:val="27DA0163"/>
    <w:rsid w:val="27E370C7"/>
    <w:rsid w:val="27E55EA8"/>
    <w:rsid w:val="27ED736F"/>
    <w:rsid w:val="27F03E2A"/>
    <w:rsid w:val="283A0353"/>
    <w:rsid w:val="285C326E"/>
    <w:rsid w:val="28602E72"/>
    <w:rsid w:val="28874A54"/>
    <w:rsid w:val="2892582B"/>
    <w:rsid w:val="28B730AF"/>
    <w:rsid w:val="28C50E13"/>
    <w:rsid w:val="28D252DE"/>
    <w:rsid w:val="28E374EB"/>
    <w:rsid w:val="28F039B6"/>
    <w:rsid w:val="29291515"/>
    <w:rsid w:val="292A336C"/>
    <w:rsid w:val="2940049A"/>
    <w:rsid w:val="294E1641"/>
    <w:rsid w:val="29522056"/>
    <w:rsid w:val="298D533F"/>
    <w:rsid w:val="2A402EB4"/>
    <w:rsid w:val="2A554419"/>
    <w:rsid w:val="2A8D1997"/>
    <w:rsid w:val="2AA44A58"/>
    <w:rsid w:val="2AB80867"/>
    <w:rsid w:val="2AE578A2"/>
    <w:rsid w:val="2AF27EBA"/>
    <w:rsid w:val="2B0752C2"/>
    <w:rsid w:val="2B281991"/>
    <w:rsid w:val="2B7B0FC3"/>
    <w:rsid w:val="2BB13233"/>
    <w:rsid w:val="2BB74432"/>
    <w:rsid w:val="2BCC070B"/>
    <w:rsid w:val="2C7D116F"/>
    <w:rsid w:val="2C8E4833"/>
    <w:rsid w:val="2D5B4C0F"/>
    <w:rsid w:val="2D766591"/>
    <w:rsid w:val="2DB96A6D"/>
    <w:rsid w:val="2DDE0F45"/>
    <w:rsid w:val="2DDE64D3"/>
    <w:rsid w:val="2DEA595F"/>
    <w:rsid w:val="2E0028ED"/>
    <w:rsid w:val="2E04418C"/>
    <w:rsid w:val="2E5B2F02"/>
    <w:rsid w:val="2E80527A"/>
    <w:rsid w:val="2EE6563F"/>
    <w:rsid w:val="2F486004"/>
    <w:rsid w:val="2F9B7DD2"/>
    <w:rsid w:val="2FA33530"/>
    <w:rsid w:val="2FA86D99"/>
    <w:rsid w:val="2FB57729"/>
    <w:rsid w:val="2FC021F3"/>
    <w:rsid w:val="30040748"/>
    <w:rsid w:val="307D1FD3"/>
    <w:rsid w:val="30A31CD5"/>
    <w:rsid w:val="30D002D1"/>
    <w:rsid w:val="30DA1187"/>
    <w:rsid w:val="30E96AAE"/>
    <w:rsid w:val="31097764"/>
    <w:rsid w:val="310C0943"/>
    <w:rsid w:val="31660CB9"/>
    <w:rsid w:val="31735C22"/>
    <w:rsid w:val="3175714F"/>
    <w:rsid w:val="318F4926"/>
    <w:rsid w:val="318F6462"/>
    <w:rsid w:val="322748ED"/>
    <w:rsid w:val="323808A8"/>
    <w:rsid w:val="32452FC5"/>
    <w:rsid w:val="3269779D"/>
    <w:rsid w:val="32DB1FCA"/>
    <w:rsid w:val="32E75B37"/>
    <w:rsid w:val="32EF68B4"/>
    <w:rsid w:val="32FB3538"/>
    <w:rsid w:val="33075F3D"/>
    <w:rsid w:val="331035D3"/>
    <w:rsid w:val="332756A7"/>
    <w:rsid w:val="33545566"/>
    <w:rsid w:val="3357192F"/>
    <w:rsid w:val="339A4C4A"/>
    <w:rsid w:val="33B71CA0"/>
    <w:rsid w:val="342804A8"/>
    <w:rsid w:val="342D6CBE"/>
    <w:rsid w:val="34337175"/>
    <w:rsid w:val="34476B80"/>
    <w:rsid w:val="347100A1"/>
    <w:rsid w:val="34AD36B8"/>
    <w:rsid w:val="34D128EE"/>
    <w:rsid w:val="34D4418C"/>
    <w:rsid w:val="34DA79F4"/>
    <w:rsid w:val="34F76A97"/>
    <w:rsid w:val="351441F0"/>
    <w:rsid w:val="3529011B"/>
    <w:rsid w:val="353535B2"/>
    <w:rsid w:val="354C5EC7"/>
    <w:rsid w:val="355326FC"/>
    <w:rsid w:val="3578720D"/>
    <w:rsid w:val="35851948"/>
    <w:rsid w:val="35C13CCB"/>
    <w:rsid w:val="35D57C94"/>
    <w:rsid w:val="35D65063"/>
    <w:rsid w:val="361C7B45"/>
    <w:rsid w:val="36775DFC"/>
    <w:rsid w:val="3698148D"/>
    <w:rsid w:val="36E20DE2"/>
    <w:rsid w:val="370B6CF4"/>
    <w:rsid w:val="370D6AF8"/>
    <w:rsid w:val="375D7A2B"/>
    <w:rsid w:val="37A22637"/>
    <w:rsid w:val="37D47531"/>
    <w:rsid w:val="380A119C"/>
    <w:rsid w:val="38671EF1"/>
    <w:rsid w:val="389576AC"/>
    <w:rsid w:val="389C6AEB"/>
    <w:rsid w:val="38BE20CC"/>
    <w:rsid w:val="38BE762D"/>
    <w:rsid w:val="38C74D5D"/>
    <w:rsid w:val="38CC1D4A"/>
    <w:rsid w:val="38D877D8"/>
    <w:rsid w:val="38EE02D5"/>
    <w:rsid w:val="390B1722"/>
    <w:rsid w:val="39186D3D"/>
    <w:rsid w:val="39406F06"/>
    <w:rsid w:val="39C40C73"/>
    <w:rsid w:val="39C57AFA"/>
    <w:rsid w:val="39D37108"/>
    <w:rsid w:val="39E353D5"/>
    <w:rsid w:val="39F2758E"/>
    <w:rsid w:val="3A4A1178"/>
    <w:rsid w:val="3A9012A4"/>
    <w:rsid w:val="3AA51A40"/>
    <w:rsid w:val="3AEA295B"/>
    <w:rsid w:val="3B08628D"/>
    <w:rsid w:val="3B0D0F39"/>
    <w:rsid w:val="3B1860B3"/>
    <w:rsid w:val="3B2220F5"/>
    <w:rsid w:val="3B300374"/>
    <w:rsid w:val="3B3312CF"/>
    <w:rsid w:val="3B4E2EEA"/>
    <w:rsid w:val="3B547DD5"/>
    <w:rsid w:val="3B9B5ABE"/>
    <w:rsid w:val="3BA0301A"/>
    <w:rsid w:val="3BED2ADE"/>
    <w:rsid w:val="3BF26D83"/>
    <w:rsid w:val="3BFA5C0C"/>
    <w:rsid w:val="3C084298"/>
    <w:rsid w:val="3C300842"/>
    <w:rsid w:val="3C660FEE"/>
    <w:rsid w:val="3C6E23C9"/>
    <w:rsid w:val="3C7C3A87"/>
    <w:rsid w:val="3C7E335B"/>
    <w:rsid w:val="3C885735"/>
    <w:rsid w:val="3C9012E0"/>
    <w:rsid w:val="3CB12751"/>
    <w:rsid w:val="3CC43B7F"/>
    <w:rsid w:val="3CE755E8"/>
    <w:rsid w:val="3CF74EBC"/>
    <w:rsid w:val="3D582B25"/>
    <w:rsid w:val="3D6A7B59"/>
    <w:rsid w:val="3D915310"/>
    <w:rsid w:val="3DC41242"/>
    <w:rsid w:val="3DC8576F"/>
    <w:rsid w:val="3DF7311B"/>
    <w:rsid w:val="3E0B0C1F"/>
    <w:rsid w:val="3E1E5270"/>
    <w:rsid w:val="3E2C6DE7"/>
    <w:rsid w:val="3E4427DC"/>
    <w:rsid w:val="3E522122"/>
    <w:rsid w:val="3E7F05B5"/>
    <w:rsid w:val="3E9A2F5F"/>
    <w:rsid w:val="3EB07FB9"/>
    <w:rsid w:val="3EB219E2"/>
    <w:rsid w:val="3EFC2464"/>
    <w:rsid w:val="3F0F1D39"/>
    <w:rsid w:val="3F23468E"/>
    <w:rsid w:val="3F6A6DDC"/>
    <w:rsid w:val="3F6B5BE8"/>
    <w:rsid w:val="3F787264"/>
    <w:rsid w:val="3F825CCD"/>
    <w:rsid w:val="3FAA57BC"/>
    <w:rsid w:val="3FFC1167"/>
    <w:rsid w:val="40487E84"/>
    <w:rsid w:val="404F74B5"/>
    <w:rsid w:val="40727100"/>
    <w:rsid w:val="40BB4ECE"/>
    <w:rsid w:val="40BF2194"/>
    <w:rsid w:val="40C35A83"/>
    <w:rsid w:val="40D95004"/>
    <w:rsid w:val="4111051C"/>
    <w:rsid w:val="412B15D8"/>
    <w:rsid w:val="41432DC5"/>
    <w:rsid w:val="41A76EB0"/>
    <w:rsid w:val="41C04359"/>
    <w:rsid w:val="41E9571B"/>
    <w:rsid w:val="423A41C8"/>
    <w:rsid w:val="42467274"/>
    <w:rsid w:val="42796B0B"/>
    <w:rsid w:val="428060AE"/>
    <w:rsid w:val="428E1E1E"/>
    <w:rsid w:val="42957651"/>
    <w:rsid w:val="429A2DFF"/>
    <w:rsid w:val="42AB2039"/>
    <w:rsid w:val="42D26925"/>
    <w:rsid w:val="42E83C24"/>
    <w:rsid w:val="42F54415"/>
    <w:rsid w:val="430D335C"/>
    <w:rsid w:val="430E7C3C"/>
    <w:rsid w:val="432D7889"/>
    <w:rsid w:val="432E715D"/>
    <w:rsid w:val="43495316"/>
    <w:rsid w:val="436239D7"/>
    <w:rsid w:val="43947908"/>
    <w:rsid w:val="439F3F66"/>
    <w:rsid w:val="43B72D8E"/>
    <w:rsid w:val="43C1733D"/>
    <w:rsid w:val="43FD36FF"/>
    <w:rsid w:val="44004F56"/>
    <w:rsid w:val="44461ED1"/>
    <w:rsid w:val="44655FBE"/>
    <w:rsid w:val="44824EB1"/>
    <w:rsid w:val="44826B42"/>
    <w:rsid w:val="44860CD1"/>
    <w:rsid w:val="44EA3184"/>
    <w:rsid w:val="44F331C9"/>
    <w:rsid w:val="44FC5621"/>
    <w:rsid w:val="450955C6"/>
    <w:rsid w:val="45171187"/>
    <w:rsid w:val="451C4FCB"/>
    <w:rsid w:val="45315AC5"/>
    <w:rsid w:val="457F1EF2"/>
    <w:rsid w:val="458637C9"/>
    <w:rsid w:val="458D0A2C"/>
    <w:rsid w:val="459E4A6E"/>
    <w:rsid w:val="45A030EC"/>
    <w:rsid w:val="45AA6F6F"/>
    <w:rsid w:val="45CB23C1"/>
    <w:rsid w:val="46717A8D"/>
    <w:rsid w:val="467C6F4C"/>
    <w:rsid w:val="46DA7D28"/>
    <w:rsid w:val="46ED1809"/>
    <w:rsid w:val="46F36279"/>
    <w:rsid w:val="46F75CCC"/>
    <w:rsid w:val="46FC5E9B"/>
    <w:rsid w:val="471F1BDF"/>
    <w:rsid w:val="47604374"/>
    <w:rsid w:val="47633357"/>
    <w:rsid w:val="476D294A"/>
    <w:rsid w:val="47775577"/>
    <w:rsid w:val="478D6B48"/>
    <w:rsid w:val="47B022A8"/>
    <w:rsid w:val="47B70069"/>
    <w:rsid w:val="47BE0573"/>
    <w:rsid w:val="47C63E08"/>
    <w:rsid w:val="47E65735"/>
    <w:rsid w:val="4800731A"/>
    <w:rsid w:val="48074B4D"/>
    <w:rsid w:val="482079BC"/>
    <w:rsid w:val="482B6CCE"/>
    <w:rsid w:val="4835149E"/>
    <w:rsid w:val="48684EBF"/>
    <w:rsid w:val="48975200"/>
    <w:rsid w:val="489A151D"/>
    <w:rsid w:val="489D725F"/>
    <w:rsid w:val="48A01213"/>
    <w:rsid w:val="48A26623"/>
    <w:rsid w:val="48BA1BBF"/>
    <w:rsid w:val="48E22EC4"/>
    <w:rsid w:val="48EC4C8A"/>
    <w:rsid w:val="490C2B32"/>
    <w:rsid w:val="49261002"/>
    <w:rsid w:val="493D00FA"/>
    <w:rsid w:val="49425735"/>
    <w:rsid w:val="499637FE"/>
    <w:rsid w:val="49CF51F6"/>
    <w:rsid w:val="4A477482"/>
    <w:rsid w:val="4A640D3D"/>
    <w:rsid w:val="4A916F47"/>
    <w:rsid w:val="4AD60806"/>
    <w:rsid w:val="4B3938D2"/>
    <w:rsid w:val="4B7D0C82"/>
    <w:rsid w:val="4B95246F"/>
    <w:rsid w:val="4BC603C3"/>
    <w:rsid w:val="4BF76C86"/>
    <w:rsid w:val="4C0849EF"/>
    <w:rsid w:val="4C0D0258"/>
    <w:rsid w:val="4C3457E4"/>
    <w:rsid w:val="4C435E96"/>
    <w:rsid w:val="4C447326"/>
    <w:rsid w:val="4C545E87"/>
    <w:rsid w:val="4C577725"/>
    <w:rsid w:val="4C6C1422"/>
    <w:rsid w:val="4C8449BE"/>
    <w:rsid w:val="4CBF59F6"/>
    <w:rsid w:val="4CC4660B"/>
    <w:rsid w:val="4CCA6149"/>
    <w:rsid w:val="4CCA7EF7"/>
    <w:rsid w:val="4CFB6302"/>
    <w:rsid w:val="4D037549"/>
    <w:rsid w:val="4D306E91"/>
    <w:rsid w:val="4D5C16A3"/>
    <w:rsid w:val="4D5E04AC"/>
    <w:rsid w:val="4D7A36CB"/>
    <w:rsid w:val="4DB210B7"/>
    <w:rsid w:val="4DF06083"/>
    <w:rsid w:val="4DF80A94"/>
    <w:rsid w:val="4DFB61FC"/>
    <w:rsid w:val="4E012DB3"/>
    <w:rsid w:val="4E102281"/>
    <w:rsid w:val="4E3D3AAD"/>
    <w:rsid w:val="4E47299C"/>
    <w:rsid w:val="4E704ACE"/>
    <w:rsid w:val="4E81368C"/>
    <w:rsid w:val="4ED67027"/>
    <w:rsid w:val="4F072E4C"/>
    <w:rsid w:val="4F1171EA"/>
    <w:rsid w:val="4F1C0D7A"/>
    <w:rsid w:val="4F2C3CE9"/>
    <w:rsid w:val="4F4A6982"/>
    <w:rsid w:val="4F530677"/>
    <w:rsid w:val="4F752402"/>
    <w:rsid w:val="4FC968D9"/>
    <w:rsid w:val="4FF41062"/>
    <w:rsid w:val="4FF9121F"/>
    <w:rsid w:val="504F13FA"/>
    <w:rsid w:val="50A82084"/>
    <w:rsid w:val="50AD3DB7"/>
    <w:rsid w:val="50D605D0"/>
    <w:rsid w:val="51114346"/>
    <w:rsid w:val="51566BAA"/>
    <w:rsid w:val="516E01AD"/>
    <w:rsid w:val="51917235"/>
    <w:rsid w:val="51CB6BEB"/>
    <w:rsid w:val="51DC173E"/>
    <w:rsid w:val="51E65D02"/>
    <w:rsid w:val="51FC6DA4"/>
    <w:rsid w:val="520D7203"/>
    <w:rsid w:val="521606D0"/>
    <w:rsid w:val="522956BF"/>
    <w:rsid w:val="52630BD1"/>
    <w:rsid w:val="52BC29D7"/>
    <w:rsid w:val="52D01FDF"/>
    <w:rsid w:val="52DA7D38"/>
    <w:rsid w:val="52DC6BD6"/>
    <w:rsid w:val="52E9110F"/>
    <w:rsid w:val="531B4B18"/>
    <w:rsid w:val="531E0316"/>
    <w:rsid w:val="534E7B91"/>
    <w:rsid w:val="5362593B"/>
    <w:rsid w:val="53C2343A"/>
    <w:rsid w:val="53C5766A"/>
    <w:rsid w:val="53D1600F"/>
    <w:rsid w:val="53FC752F"/>
    <w:rsid w:val="54096145"/>
    <w:rsid w:val="543635BF"/>
    <w:rsid w:val="54417177"/>
    <w:rsid w:val="54752E3E"/>
    <w:rsid w:val="54905ECA"/>
    <w:rsid w:val="54B576DE"/>
    <w:rsid w:val="54BE4CA1"/>
    <w:rsid w:val="54D04518"/>
    <w:rsid w:val="54D86127"/>
    <w:rsid w:val="54DE2DE2"/>
    <w:rsid w:val="54FF4546"/>
    <w:rsid w:val="553C3BC4"/>
    <w:rsid w:val="554227C3"/>
    <w:rsid w:val="555B07B2"/>
    <w:rsid w:val="555D02CD"/>
    <w:rsid w:val="55774994"/>
    <w:rsid w:val="557C770E"/>
    <w:rsid w:val="55B1143D"/>
    <w:rsid w:val="55CC0A51"/>
    <w:rsid w:val="55D83684"/>
    <w:rsid w:val="562B140A"/>
    <w:rsid w:val="5630526E"/>
    <w:rsid w:val="56416A39"/>
    <w:rsid w:val="56547E6E"/>
    <w:rsid w:val="56975989"/>
    <w:rsid w:val="56987D1D"/>
    <w:rsid w:val="569B5857"/>
    <w:rsid w:val="56B178A8"/>
    <w:rsid w:val="56E42C0C"/>
    <w:rsid w:val="573915E2"/>
    <w:rsid w:val="57911D41"/>
    <w:rsid w:val="57D34C7B"/>
    <w:rsid w:val="57D936E4"/>
    <w:rsid w:val="57E5652D"/>
    <w:rsid w:val="57EE6CBE"/>
    <w:rsid w:val="58022C3B"/>
    <w:rsid w:val="580A1F3C"/>
    <w:rsid w:val="58263D7A"/>
    <w:rsid w:val="587D0513"/>
    <w:rsid w:val="58C00850"/>
    <w:rsid w:val="58CE248E"/>
    <w:rsid w:val="58D02821"/>
    <w:rsid w:val="58D33612"/>
    <w:rsid w:val="58DF37A3"/>
    <w:rsid w:val="58EC43C6"/>
    <w:rsid w:val="59262FC6"/>
    <w:rsid w:val="59380949"/>
    <w:rsid w:val="59515EF9"/>
    <w:rsid w:val="596F3B96"/>
    <w:rsid w:val="59AF3DFF"/>
    <w:rsid w:val="59C363FA"/>
    <w:rsid w:val="59E55871"/>
    <w:rsid w:val="5A320FCE"/>
    <w:rsid w:val="5A3966BC"/>
    <w:rsid w:val="5A407A4A"/>
    <w:rsid w:val="5A470DD9"/>
    <w:rsid w:val="5A851901"/>
    <w:rsid w:val="5AC62178"/>
    <w:rsid w:val="5AF034C2"/>
    <w:rsid w:val="5B545E5B"/>
    <w:rsid w:val="5BEF2C11"/>
    <w:rsid w:val="5BF3746A"/>
    <w:rsid w:val="5C0056E3"/>
    <w:rsid w:val="5C036F81"/>
    <w:rsid w:val="5C413DFD"/>
    <w:rsid w:val="5C4C2CA7"/>
    <w:rsid w:val="5C8207EE"/>
    <w:rsid w:val="5C826784"/>
    <w:rsid w:val="5C9D1184"/>
    <w:rsid w:val="5CA63FA9"/>
    <w:rsid w:val="5CB44D92"/>
    <w:rsid w:val="5CC93458"/>
    <w:rsid w:val="5CCC4F75"/>
    <w:rsid w:val="5CDD7CD2"/>
    <w:rsid w:val="5CED210B"/>
    <w:rsid w:val="5D2544BA"/>
    <w:rsid w:val="5D3A69D3"/>
    <w:rsid w:val="5D570FA6"/>
    <w:rsid w:val="5D5C6349"/>
    <w:rsid w:val="5D737874"/>
    <w:rsid w:val="5D741DD3"/>
    <w:rsid w:val="5D8646F8"/>
    <w:rsid w:val="5D8660BC"/>
    <w:rsid w:val="5DB14783"/>
    <w:rsid w:val="5DCA244C"/>
    <w:rsid w:val="5E3D75FD"/>
    <w:rsid w:val="5E721B5C"/>
    <w:rsid w:val="5E776A60"/>
    <w:rsid w:val="5E802B0B"/>
    <w:rsid w:val="5E810A7B"/>
    <w:rsid w:val="5E892B2C"/>
    <w:rsid w:val="5EBA13FD"/>
    <w:rsid w:val="5EBB7FE7"/>
    <w:rsid w:val="5ECC2455"/>
    <w:rsid w:val="5F0A0E0B"/>
    <w:rsid w:val="5F2D67F5"/>
    <w:rsid w:val="5F4C0C3F"/>
    <w:rsid w:val="5F592AFE"/>
    <w:rsid w:val="5F600DA5"/>
    <w:rsid w:val="5F6B30AD"/>
    <w:rsid w:val="5FAF6FEE"/>
    <w:rsid w:val="5FBC7B73"/>
    <w:rsid w:val="5FD67D35"/>
    <w:rsid w:val="5FEA7F0B"/>
    <w:rsid w:val="60017C7C"/>
    <w:rsid w:val="600D3663"/>
    <w:rsid w:val="607E62CC"/>
    <w:rsid w:val="60883EF9"/>
    <w:rsid w:val="60F5130F"/>
    <w:rsid w:val="610E08A2"/>
    <w:rsid w:val="612B13A1"/>
    <w:rsid w:val="61A92379"/>
    <w:rsid w:val="61E51C5E"/>
    <w:rsid w:val="61F27457"/>
    <w:rsid w:val="61F524AB"/>
    <w:rsid w:val="61FF7C84"/>
    <w:rsid w:val="620530E0"/>
    <w:rsid w:val="62145A44"/>
    <w:rsid w:val="62262BE0"/>
    <w:rsid w:val="626678E2"/>
    <w:rsid w:val="62E748C0"/>
    <w:rsid w:val="631303F2"/>
    <w:rsid w:val="63E96724"/>
    <w:rsid w:val="63EA44DC"/>
    <w:rsid w:val="63FA510E"/>
    <w:rsid w:val="63FE0426"/>
    <w:rsid w:val="64124205"/>
    <w:rsid w:val="644D348F"/>
    <w:rsid w:val="64550596"/>
    <w:rsid w:val="6477605C"/>
    <w:rsid w:val="64801AB7"/>
    <w:rsid w:val="649B244D"/>
    <w:rsid w:val="64A537E1"/>
    <w:rsid w:val="64EC5163"/>
    <w:rsid w:val="64F068BE"/>
    <w:rsid w:val="64F658D5"/>
    <w:rsid w:val="650A5824"/>
    <w:rsid w:val="6529160E"/>
    <w:rsid w:val="652A37D1"/>
    <w:rsid w:val="656B1A72"/>
    <w:rsid w:val="65B04D2F"/>
    <w:rsid w:val="65DD6613"/>
    <w:rsid w:val="65E02D5F"/>
    <w:rsid w:val="65E16585"/>
    <w:rsid w:val="65E505B2"/>
    <w:rsid w:val="65F23BAF"/>
    <w:rsid w:val="6603474E"/>
    <w:rsid w:val="660932CF"/>
    <w:rsid w:val="660C5297"/>
    <w:rsid w:val="66417024"/>
    <w:rsid w:val="664B36ED"/>
    <w:rsid w:val="66590E47"/>
    <w:rsid w:val="666340E5"/>
    <w:rsid w:val="66680A54"/>
    <w:rsid w:val="66A4646F"/>
    <w:rsid w:val="66CF2882"/>
    <w:rsid w:val="66DF41EA"/>
    <w:rsid w:val="66E826A9"/>
    <w:rsid w:val="672666F2"/>
    <w:rsid w:val="673132B0"/>
    <w:rsid w:val="676C1E7F"/>
    <w:rsid w:val="67A41618"/>
    <w:rsid w:val="67AC6DD1"/>
    <w:rsid w:val="67DC1391"/>
    <w:rsid w:val="67DD2577"/>
    <w:rsid w:val="68012F0F"/>
    <w:rsid w:val="680421B2"/>
    <w:rsid w:val="6807798D"/>
    <w:rsid w:val="680B1DCD"/>
    <w:rsid w:val="681503E6"/>
    <w:rsid w:val="683B68B2"/>
    <w:rsid w:val="68872E51"/>
    <w:rsid w:val="68AE3467"/>
    <w:rsid w:val="68B24209"/>
    <w:rsid w:val="68C10EA6"/>
    <w:rsid w:val="68CA3301"/>
    <w:rsid w:val="68CC52CB"/>
    <w:rsid w:val="69252C2D"/>
    <w:rsid w:val="692C3FBB"/>
    <w:rsid w:val="693448A9"/>
    <w:rsid w:val="696848C8"/>
    <w:rsid w:val="69824627"/>
    <w:rsid w:val="69892779"/>
    <w:rsid w:val="698C4A5A"/>
    <w:rsid w:val="69BA52E5"/>
    <w:rsid w:val="69FC1C8E"/>
    <w:rsid w:val="6A1C4030"/>
    <w:rsid w:val="6A260A0B"/>
    <w:rsid w:val="6A5E5EC5"/>
    <w:rsid w:val="6A75102E"/>
    <w:rsid w:val="6ACD6BE6"/>
    <w:rsid w:val="6B075151"/>
    <w:rsid w:val="6B15282D"/>
    <w:rsid w:val="6B5B6548"/>
    <w:rsid w:val="6B6F018F"/>
    <w:rsid w:val="6BD61FBC"/>
    <w:rsid w:val="6BDB5825"/>
    <w:rsid w:val="6BE51DE5"/>
    <w:rsid w:val="6C3948F8"/>
    <w:rsid w:val="6C545B9D"/>
    <w:rsid w:val="6C8C6B1F"/>
    <w:rsid w:val="6CA70E8F"/>
    <w:rsid w:val="6CD009DE"/>
    <w:rsid w:val="6CD56CEF"/>
    <w:rsid w:val="6CE801F9"/>
    <w:rsid w:val="6D0854A3"/>
    <w:rsid w:val="6D090706"/>
    <w:rsid w:val="6D1B0A3B"/>
    <w:rsid w:val="6D2A78D9"/>
    <w:rsid w:val="6D2F0CB0"/>
    <w:rsid w:val="6D5911AE"/>
    <w:rsid w:val="6D8E5405"/>
    <w:rsid w:val="6D9C2A14"/>
    <w:rsid w:val="6DEA1D4F"/>
    <w:rsid w:val="6DEE4DF9"/>
    <w:rsid w:val="6E4F6056"/>
    <w:rsid w:val="6E724023"/>
    <w:rsid w:val="6E873AFE"/>
    <w:rsid w:val="6E8E0FCC"/>
    <w:rsid w:val="6EBA7973"/>
    <w:rsid w:val="6EC41BFF"/>
    <w:rsid w:val="6EEC1EFB"/>
    <w:rsid w:val="6EF121B8"/>
    <w:rsid w:val="6F3752B5"/>
    <w:rsid w:val="6F392A5E"/>
    <w:rsid w:val="6F675A43"/>
    <w:rsid w:val="6F7F4719"/>
    <w:rsid w:val="6F926B42"/>
    <w:rsid w:val="6FA94B7A"/>
    <w:rsid w:val="6FD67DE1"/>
    <w:rsid w:val="70065AA8"/>
    <w:rsid w:val="70273BAE"/>
    <w:rsid w:val="702D0210"/>
    <w:rsid w:val="70AC68CB"/>
    <w:rsid w:val="70F76C5D"/>
    <w:rsid w:val="70F8039F"/>
    <w:rsid w:val="71236F3D"/>
    <w:rsid w:val="7139610E"/>
    <w:rsid w:val="71581BF0"/>
    <w:rsid w:val="715B31D5"/>
    <w:rsid w:val="716E4E92"/>
    <w:rsid w:val="71755DD4"/>
    <w:rsid w:val="71771B4C"/>
    <w:rsid w:val="71C07997"/>
    <w:rsid w:val="71E73175"/>
    <w:rsid w:val="71F33D12"/>
    <w:rsid w:val="71FC347E"/>
    <w:rsid w:val="71FF1D0A"/>
    <w:rsid w:val="72086C48"/>
    <w:rsid w:val="723637B5"/>
    <w:rsid w:val="727056D0"/>
    <w:rsid w:val="72FB33E4"/>
    <w:rsid w:val="73196236"/>
    <w:rsid w:val="733C7E7A"/>
    <w:rsid w:val="737A3B75"/>
    <w:rsid w:val="737E3B89"/>
    <w:rsid w:val="73816CB2"/>
    <w:rsid w:val="738F0BCE"/>
    <w:rsid w:val="73A55AC9"/>
    <w:rsid w:val="73C11280"/>
    <w:rsid w:val="73D3719B"/>
    <w:rsid w:val="73F41B79"/>
    <w:rsid w:val="740578E3"/>
    <w:rsid w:val="742A5972"/>
    <w:rsid w:val="742C30C1"/>
    <w:rsid w:val="742F15C1"/>
    <w:rsid w:val="7447614D"/>
    <w:rsid w:val="7451604E"/>
    <w:rsid w:val="74654825"/>
    <w:rsid w:val="748702F8"/>
    <w:rsid w:val="748E7A7C"/>
    <w:rsid w:val="7490063B"/>
    <w:rsid w:val="74BF03A7"/>
    <w:rsid w:val="74F31BEB"/>
    <w:rsid w:val="74F4393E"/>
    <w:rsid w:val="750F72AD"/>
    <w:rsid w:val="7521699E"/>
    <w:rsid w:val="752244C4"/>
    <w:rsid w:val="758D73E2"/>
    <w:rsid w:val="75E55C1E"/>
    <w:rsid w:val="76B90225"/>
    <w:rsid w:val="76C5092E"/>
    <w:rsid w:val="76FE5951"/>
    <w:rsid w:val="771066E9"/>
    <w:rsid w:val="77117357"/>
    <w:rsid w:val="772E3E10"/>
    <w:rsid w:val="778B1457"/>
    <w:rsid w:val="77AA6FDD"/>
    <w:rsid w:val="77DC18CC"/>
    <w:rsid w:val="780116F5"/>
    <w:rsid w:val="780E1917"/>
    <w:rsid w:val="785015CD"/>
    <w:rsid w:val="78576328"/>
    <w:rsid w:val="786077DD"/>
    <w:rsid w:val="786A534C"/>
    <w:rsid w:val="787E7BA9"/>
    <w:rsid w:val="78886D34"/>
    <w:rsid w:val="789C002C"/>
    <w:rsid w:val="78C37D6C"/>
    <w:rsid w:val="78D85FB2"/>
    <w:rsid w:val="791D1B21"/>
    <w:rsid w:val="79222CE5"/>
    <w:rsid w:val="792627D5"/>
    <w:rsid w:val="79675392"/>
    <w:rsid w:val="797E2505"/>
    <w:rsid w:val="79893C49"/>
    <w:rsid w:val="79E94D5A"/>
    <w:rsid w:val="7A106FE1"/>
    <w:rsid w:val="7A2111EE"/>
    <w:rsid w:val="7A29339B"/>
    <w:rsid w:val="7A2C3355"/>
    <w:rsid w:val="7A6868D3"/>
    <w:rsid w:val="7A8552D9"/>
    <w:rsid w:val="7AA775CF"/>
    <w:rsid w:val="7ABB0CFB"/>
    <w:rsid w:val="7ABB2FE7"/>
    <w:rsid w:val="7ABC4A73"/>
    <w:rsid w:val="7AC026A2"/>
    <w:rsid w:val="7AD305E1"/>
    <w:rsid w:val="7AF312C3"/>
    <w:rsid w:val="7B191EC6"/>
    <w:rsid w:val="7B24244C"/>
    <w:rsid w:val="7BA75723"/>
    <w:rsid w:val="7BA94FF8"/>
    <w:rsid w:val="7BD02097"/>
    <w:rsid w:val="7BD91124"/>
    <w:rsid w:val="7C167B78"/>
    <w:rsid w:val="7C1953BA"/>
    <w:rsid w:val="7C1B4DE3"/>
    <w:rsid w:val="7C3B2C04"/>
    <w:rsid w:val="7C6151AF"/>
    <w:rsid w:val="7C6554D5"/>
    <w:rsid w:val="7C740168"/>
    <w:rsid w:val="7C765821"/>
    <w:rsid w:val="7C835849"/>
    <w:rsid w:val="7CB61DF8"/>
    <w:rsid w:val="7CBB76D8"/>
    <w:rsid w:val="7CCB17CA"/>
    <w:rsid w:val="7CE309DD"/>
    <w:rsid w:val="7D0B6E9E"/>
    <w:rsid w:val="7D1110A6"/>
    <w:rsid w:val="7D63227A"/>
    <w:rsid w:val="7D78205E"/>
    <w:rsid w:val="7D796C4C"/>
    <w:rsid w:val="7D8212B0"/>
    <w:rsid w:val="7D884A57"/>
    <w:rsid w:val="7DAA2A29"/>
    <w:rsid w:val="7DC40443"/>
    <w:rsid w:val="7DE40569"/>
    <w:rsid w:val="7DF80CC1"/>
    <w:rsid w:val="7DFD4780"/>
    <w:rsid w:val="7E105802"/>
    <w:rsid w:val="7E1612D5"/>
    <w:rsid w:val="7E2766A8"/>
    <w:rsid w:val="7E490E8C"/>
    <w:rsid w:val="7E5D031B"/>
    <w:rsid w:val="7E747B3F"/>
    <w:rsid w:val="7E8B48A1"/>
    <w:rsid w:val="7EB05F55"/>
    <w:rsid w:val="7ECF3FA0"/>
    <w:rsid w:val="7ECF6CCC"/>
    <w:rsid w:val="7EEC102B"/>
    <w:rsid w:val="7F712AF3"/>
    <w:rsid w:val="7FB421BD"/>
    <w:rsid w:val="7FD40F23"/>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9"/>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autoRedefine/>
    <w:qFormat/>
    <w:uiPriority w:val="9"/>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Times New Roman" w:hAnsi="Times New Roman" w:eastAsia="宋体" w:cs="Times New Roman"/>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customStyle="1" w:styleId="50">
    <w:name w:val="引用1"/>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rPr>
  </w:style>
  <w:style w:type="character" w:customStyle="1" w:styleId="52">
    <w:name w:val="标题 字符"/>
    <w:link w:val="27"/>
    <w:autoRedefine/>
    <w:qFormat/>
    <w:uiPriority w:val="0"/>
    <w:rPr>
      <w:rFonts w:ascii="Arial" w:hAnsi="Arial" w:eastAsia="宋体" w:cs="Arial"/>
      <w:b/>
      <w:bCs/>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link w:val="247"/>
    <w:autoRedefine/>
    <w:qFormat/>
    <w:uiPriority w:val="0"/>
    <w:pPr>
      <w:widowControl w:val="0"/>
      <w:numPr>
        <w:ilvl w:val="3"/>
        <w:numId w:val="2"/>
      </w:numPr>
      <w:spacing w:before="120" w:beforeLines="50" w:after="12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rFonts w:ascii="Times New Roman" w:hAnsi="Times New Roman" w:eastAsia="宋体" w:cs="Times New Roman"/>
      <w:szCs w:val="20"/>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link w:val="248"/>
    <w:autoRedefine/>
    <w:qFormat/>
    <w:uiPriority w:val="0"/>
    <w:pPr>
      <w:spacing w:line="460" w:lineRule="exact"/>
    </w:pPr>
  </w:style>
  <w:style w:type="paragraph" w:customStyle="1" w:styleId="95">
    <w:name w:val="标准文件_目录标题"/>
    <w:basedOn w:val="1"/>
    <w:autoRedefine/>
    <w:qFormat/>
    <w:uiPriority w:val="0"/>
    <w:pPr>
      <w:spacing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ind w:left="0" w:firstLine="200"/>
    </w:pPr>
  </w:style>
  <w:style w:type="paragraph" w:customStyle="1" w:styleId="98">
    <w:name w:val="标准文件_三级条标题"/>
    <w:basedOn w:val="69"/>
    <w:next w:val="60"/>
    <w:link w:val="25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link w:val="258"/>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240" w:beforeLines="100" w:after="24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link w:val="251"/>
    <w:autoRedefine/>
    <w:qFormat/>
    <w:uiPriority w:val="0"/>
    <w:pPr>
      <w:numPr>
        <w:ilvl w:val="2"/>
      </w:numPr>
      <w:spacing w:before="120" w:beforeLines="50" w:after="0" w:afterLines="0"/>
      <w:jc w:val="left"/>
      <w:outlineLvl w:val="1"/>
    </w:pPr>
  </w:style>
  <w:style w:type="paragraph" w:customStyle="1" w:styleId="110">
    <w:name w:val="标准文件_一致程度"/>
    <w:basedOn w:val="1"/>
    <w:link w:val="252"/>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link w:val="253"/>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Lines="0"/>
      <w:outlineLvl w:val="9"/>
    </w:pPr>
    <w:rPr>
      <w:rFonts w:ascii="宋体" w:eastAsia="宋体"/>
    </w:rPr>
  </w:style>
  <w:style w:type="paragraph" w:customStyle="1" w:styleId="167">
    <w:name w:val="标准文件_五级无标题"/>
    <w:basedOn w:val="107"/>
    <w:autoRedefine/>
    <w:qFormat/>
    <w:uiPriority w:val="0"/>
    <w:pPr>
      <w:spacing w:beforeLines="0" w:afterLines="0"/>
      <w:outlineLvl w:val="9"/>
    </w:pPr>
    <w:rPr>
      <w:rFonts w:ascii="宋体" w:eastAsia="宋体"/>
    </w:rPr>
  </w:style>
  <w:style w:type="paragraph" w:customStyle="1" w:styleId="168">
    <w:name w:val="标准文件_三级无标题"/>
    <w:basedOn w:val="98"/>
    <w:autoRedefine/>
    <w:qFormat/>
    <w:uiPriority w:val="0"/>
    <w:pPr>
      <w:spacing w:beforeLines="0" w:afterLines="0"/>
      <w:outlineLvl w:val="9"/>
    </w:pPr>
    <w:rPr>
      <w:rFonts w:ascii="宋体" w:eastAsia="宋体"/>
    </w:rPr>
  </w:style>
  <w:style w:type="paragraph" w:customStyle="1" w:styleId="169">
    <w:name w:val="标准文件_二级无标题"/>
    <w:basedOn w:val="69"/>
    <w:link w:val="283"/>
    <w:autoRedefine/>
    <w:qFormat/>
    <w:uiPriority w:val="0"/>
    <w:pPr>
      <w:widowControl/>
      <w:numPr>
        <w:ilvl w:val="0"/>
        <w:numId w:val="0"/>
      </w:numPr>
      <w:suppressLineNumbers/>
      <w:spacing w:beforeLines="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sz w:val="18"/>
    </w:rPr>
  </w:style>
  <w:style w:type="paragraph" w:customStyle="1" w:styleId="183">
    <w:name w:val="标准文件_注："/>
    <w:next w:val="60"/>
    <w:link w:val="280"/>
    <w:autoRedefine/>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hAnsi="Times New Roman"/>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left="1271" w:hanging="420" w:firstLineChars="0"/>
    </w:pPr>
  </w:style>
  <w:style w:type="paragraph" w:customStyle="1" w:styleId="192">
    <w:name w:val="标准文件_三级项2"/>
    <w:basedOn w:val="60"/>
    <w:autoRedefine/>
    <w:qFormat/>
    <w:uiPriority w:val="0"/>
    <w:pPr>
      <w:numPr>
        <w:ilvl w:val="0"/>
        <w:numId w:val="29"/>
      </w:numPr>
      <w:spacing w:line="300" w:lineRule="exact"/>
      <w:ind w:left="1276" w:hanging="425" w:firstLineChars="0"/>
    </w:pPr>
    <w:rPr>
      <w:rFonts w:ascii="Times New Roman"/>
    </w:rPr>
  </w:style>
  <w:style w:type="paragraph" w:customStyle="1" w:styleId="193">
    <w:name w:val="标准文件_一级项2"/>
    <w:basedOn w:val="60"/>
    <w:autoRedefine/>
    <w:qFormat/>
    <w:uiPriority w:val="0"/>
    <w:pPr>
      <w:numPr>
        <w:ilvl w:val="0"/>
        <w:numId w:val="30"/>
      </w:numPr>
      <w:spacing w:line="300" w:lineRule="exact"/>
      <w:ind w:left="1271" w:hanging="420"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60"/>
    <w:next w:val="60"/>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60"/>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Lines="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1"/>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2"/>
      </w:numPr>
      <w:spacing w:before="240" w:after="60" w:line="377" w:lineRule="auto"/>
      <w:ind w:left="924" w:hanging="357"/>
    </w:pPr>
    <w:rPr>
      <w:rFonts w:ascii="仿宋_GB2312" w:hAnsi="仿宋" w:eastAsia="仿宋_GB2312"/>
    </w:rPr>
  </w:style>
  <w:style w:type="character" w:customStyle="1" w:styleId="246">
    <w:name w:val="标准文件_标准名称标题 Char"/>
    <w:link w:val="64"/>
    <w:autoRedefine/>
    <w:qFormat/>
    <w:uiPriority w:val="0"/>
    <w:rPr>
      <w:rFonts w:ascii="黑体" w:eastAsia="黑体"/>
      <w:kern w:val="0"/>
      <w:sz w:val="32"/>
    </w:rPr>
  </w:style>
  <w:style w:type="character" w:customStyle="1" w:styleId="247">
    <w:name w:val="标准文件_二级条标题 Char"/>
    <w:link w:val="69"/>
    <w:autoRedefine/>
    <w:qFormat/>
    <w:uiPriority w:val="0"/>
    <w:rPr>
      <w:rFonts w:ascii="黑体" w:eastAsia="黑体"/>
      <w:sz w:val="21"/>
    </w:rPr>
  </w:style>
  <w:style w:type="character" w:customStyle="1" w:styleId="248">
    <w:name w:val="标准文件_目次、标准名称标题 Char"/>
    <w:link w:val="94"/>
    <w:autoRedefine/>
    <w:qFormat/>
    <w:uiPriority w:val="0"/>
  </w:style>
  <w:style w:type="character" w:customStyle="1" w:styleId="249">
    <w:name w:val="标准文件_前言、引言标题 Char"/>
    <w:link w:val="93"/>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8"/>
    <w:autoRedefine/>
    <w:qFormat/>
    <w:uiPriority w:val="0"/>
  </w:style>
  <w:style w:type="character" w:customStyle="1" w:styleId="251">
    <w:name w:val="标准文件_一级条标题 Char"/>
    <w:link w:val="109"/>
    <w:autoRedefine/>
    <w:qFormat/>
    <w:uiPriority w:val="0"/>
    <w:rPr>
      <w:rFonts w:ascii="黑体" w:eastAsia="黑体"/>
      <w:sz w:val="21"/>
    </w:rPr>
  </w:style>
  <w:style w:type="character" w:customStyle="1" w:styleId="252">
    <w:name w:val="标准文件_一致程度 Char"/>
    <w:link w:val="110"/>
    <w:autoRedefine/>
    <w:qFormat/>
    <w:uiPriority w:val="0"/>
    <w:rPr>
      <w:sz w:val="28"/>
    </w:rPr>
  </w:style>
  <w:style w:type="character" w:customStyle="1" w:styleId="253">
    <w:name w:val="标准文件_英文图表脚注 Char"/>
    <w:link w:val="112"/>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7"/>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5"/>
    <w:autoRedefine/>
    <w:qFormat/>
    <w:uiPriority w:val="0"/>
    <w:rPr>
      <w:rFonts w:ascii="宋体" w:hAnsi="宋体"/>
      <w:sz w:val="18"/>
    </w:rPr>
  </w:style>
  <w:style w:type="character" w:customStyle="1" w:styleId="259">
    <w:name w:val="标准文件_条文脚注 Char"/>
    <w:link w:val="104"/>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2"/>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正文表标题"/>
    <w:next w:val="264"/>
    <w:qFormat/>
    <w:uiPriority w:val="0"/>
    <w:pPr>
      <w:numPr>
        <w:ilvl w:val="1"/>
        <w:numId w:val="33"/>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264">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5">
    <w:name w:val="注："/>
    <w:next w:val="1"/>
    <w:qFormat/>
    <w:uiPriority w:val="0"/>
    <w:pPr>
      <w:widowControl w:val="0"/>
      <w:numPr>
        <w:ilvl w:val="0"/>
        <w:numId w:val="34"/>
      </w:numPr>
      <w:autoSpaceDE w:val="0"/>
      <w:autoSpaceDN w:val="0"/>
      <w:jc w:val="both"/>
    </w:pPr>
    <w:rPr>
      <w:rFonts w:ascii="宋体" w:hAnsi="Times New Roman" w:eastAsia="宋体" w:cs="Times New Roman"/>
      <w:sz w:val="18"/>
      <w:szCs w:val="18"/>
      <w:lang w:val="en-US" w:eastAsia="zh-CN" w:bidi="ar-SA"/>
    </w:rPr>
  </w:style>
  <w:style w:type="paragraph" w:customStyle="1" w:styleId="266">
    <w:name w:val="一级条标题"/>
    <w:next w:val="264"/>
    <w:qFormat/>
    <w:uiPriority w:val="0"/>
    <w:pPr>
      <w:numPr>
        <w:ilvl w:val="1"/>
        <w:numId w:val="35"/>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7">
    <w:name w:val="二级条标题"/>
    <w:basedOn w:val="266"/>
    <w:next w:val="264"/>
    <w:qFormat/>
    <w:uiPriority w:val="0"/>
    <w:pPr>
      <w:numPr>
        <w:ilvl w:val="2"/>
      </w:numPr>
      <w:spacing w:before="50" w:after="50"/>
      <w:outlineLvl w:val="3"/>
    </w:pPr>
  </w:style>
  <w:style w:type="paragraph" w:customStyle="1" w:styleId="268">
    <w:name w:val="字母编号列项（一级）"/>
    <w:qFormat/>
    <w:uiPriority w:val="0"/>
    <w:pPr>
      <w:numPr>
        <w:ilvl w:val="0"/>
        <w:numId w:val="36"/>
      </w:numPr>
      <w:jc w:val="both"/>
    </w:pPr>
    <w:rPr>
      <w:rFonts w:ascii="宋体" w:hAnsi="Times New Roman" w:eastAsia="宋体" w:cs="Times New Roman"/>
      <w:sz w:val="21"/>
      <w:lang w:val="en-US" w:eastAsia="zh-CN" w:bidi="ar-SA"/>
    </w:rPr>
  </w:style>
  <w:style w:type="paragraph" w:customStyle="1" w:styleId="269">
    <w:name w:val="附录标识"/>
    <w:basedOn w:val="1"/>
    <w:next w:val="1"/>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270">
    <w:name w:val="附录章标题"/>
    <w:next w:val="264"/>
    <w:qFormat/>
    <w:uiPriority w:val="0"/>
    <w:p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1">
    <w:name w:val="附录图标题"/>
    <w:basedOn w:val="1"/>
    <w:next w:val="1"/>
    <w:qFormat/>
    <w:uiPriority w:val="0"/>
    <w:pPr>
      <w:numPr>
        <w:ilvl w:val="1"/>
        <w:numId w:val="37"/>
      </w:numPr>
      <w:spacing w:before="50" w:beforeLines="50" w:after="50" w:afterLines="50"/>
      <w:jc w:val="center"/>
    </w:pPr>
    <w:rPr>
      <w:rFonts w:ascii="黑体" w:eastAsia="黑体"/>
    </w:rPr>
  </w:style>
  <w:style w:type="paragraph" w:customStyle="1" w:styleId="272">
    <w:name w:val="数字编号列项（二级）"/>
    <w:qFormat/>
    <w:uiPriority w:val="0"/>
    <w:pPr>
      <w:numPr>
        <w:ilvl w:val="1"/>
        <w:numId w:val="36"/>
      </w:numPr>
      <w:jc w:val="both"/>
    </w:pPr>
    <w:rPr>
      <w:rFonts w:ascii="宋体" w:hAnsi="Times New Roman" w:eastAsia="宋体" w:cs="Times New Roman"/>
      <w:sz w:val="21"/>
      <w:lang w:val="en-US" w:eastAsia="zh-CN" w:bidi="ar-SA"/>
    </w:rPr>
  </w:style>
  <w:style w:type="character" w:customStyle="1" w:styleId="273">
    <w:name w:val="fontstyle01"/>
    <w:qFormat/>
    <w:uiPriority w:val="0"/>
    <w:rPr>
      <w:rFonts w:hint="eastAsia" w:ascii="黑体" w:hAnsi="黑体" w:eastAsia="黑体"/>
      <w:color w:val="000000"/>
      <w:sz w:val="46"/>
      <w:szCs w:val="46"/>
    </w:rPr>
  </w:style>
  <w:style w:type="paragraph" w:customStyle="1" w:styleId="274">
    <w:name w:val="章标题-无条题"/>
    <w:qFormat/>
    <w:uiPriority w:val="0"/>
    <w:pPr>
      <w:widowControl w:val="0"/>
      <w:wordWrap w:val="0"/>
      <w:autoSpaceDE w:val="0"/>
      <w:autoSpaceDN w:val="0"/>
    </w:pPr>
    <w:rPr>
      <w:rFonts w:ascii="宋体" w:hAnsi="宋体" w:eastAsia="宋体" w:cs="Times New Roman"/>
      <w:lang w:val="en-US" w:eastAsia="zh-CN" w:bidi="ar-SA"/>
    </w:rPr>
  </w:style>
  <w:style w:type="paragraph" w:customStyle="1" w:styleId="275">
    <w:name w:val="段落"/>
    <w:qFormat/>
    <w:uiPriority w:val="0"/>
    <w:pPr>
      <w:widowControl w:val="0"/>
      <w:autoSpaceDE w:val="0"/>
      <w:autoSpaceDN w:val="0"/>
      <w:ind w:firstLine="420" w:firstLineChars="200"/>
    </w:pPr>
    <w:rPr>
      <w:rFonts w:ascii="宋体" w:hAnsi="Times New Roman" w:eastAsia="宋体" w:cs="Times New Roman"/>
      <w:sz w:val="21"/>
      <w:lang w:val="en-US" w:eastAsia="zh-CN" w:bidi="ar-SA"/>
    </w:rPr>
  </w:style>
  <w:style w:type="paragraph" w:customStyle="1" w:styleId="276">
    <w:name w:val="表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277">
    <w:name w:val="章节条款"/>
    <w:qFormat/>
    <w:uiPriority w:val="0"/>
    <w:pPr>
      <w:widowControl w:val="0"/>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278">
    <w:name w:val="一级章标题"/>
    <w:qFormat/>
    <w:uiPriority w:val="0"/>
    <w:pPr>
      <w:widowControl w:val="0"/>
      <w:wordWrap w:val="0"/>
      <w:autoSpaceDE w:val="0"/>
      <w:autoSpaceDN w:val="0"/>
      <w:snapToGrid w:val="0"/>
      <w:spacing w:before="312" w:beforeLines="100" w:after="312" w:afterLines="100"/>
      <w:jc w:val="both"/>
    </w:pPr>
    <w:rPr>
      <w:rFonts w:ascii="黑体" w:hAnsi="黑体" w:eastAsia="黑体" w:cs="Times New Roman"/>
      <w:sz w:val="21"/>
      <w:lang w:val="en-US" w:eastAsia="zh-CN" w:bidi="ar-SA"/>
    </w:rPr>
  </w:style>
  <w:style w:type="paragraph" w:customStyle="1" w:styleId="279">
    <w:name w:val="修订1"/>
    <w:hidden/>
    <w:unhideWhenUsed/>
    <w:qFormat/>
    <w:uiPriority w:val="99"/>
    <w:rPr>
      <w:rFonts w:ascii="Calibri" w:hAnsi="Calibri" w:eastAsia="宋体" w:cs="Times New Roman"/>
      <w:kern w:val="2"/>
      <w:sz w:val="21"/>
      <w:szCs w:val="21"/>
      <w:lang w:val="en-US" w:eastAsia="zh-CN" w:bidi="ar-SA"/>
    </w:rPr>
  </w:style>
  <w:style w:type="character" w:customStyle="1" w:styleId="280">
    <w:name w:val="标准文件_注： Char"/>
    <w:link w:val="183"/>
    <w:qFormat/>
    <w:uiPriority w:val="0"/>
    <w:rPr>
      <w:rFonts w:ascii="宋体" w:hAnsi="Times New Roman" w:eastAsia="宋体" w:cs="Times New Roman"/>
      <w:sz w:val="18"/>
      <w:szCs w:val="18"/>
      <w:lang w:val="en-US" w:eastAsia="zh-CN" w:bidi="ar-SA"/>
    </w:rPr>
  </w:style>
  <w:style w:type="paragraph" w:customStyle="1" w:styleId="281">
    <w:name w:val="修订2"/>
    <w:hidden/>
    <w:unhideWhenUsed/>
    <w:qFormat/>
    <w:uiPriority w:val="99"/>
    <w:rPr>
      <w:rFonts w:ascii="Calibri" w:hAnsi="Calibri" w:eastAsia="宋体" w:cs="Times New Roman"/>
      <w:kern w:val="2"/>
      <w:sz w:val="21"/>
      <w:szCs w:val="21"/>
      <w:lang w:val="en-US" w:eastAsia="zh-CN" w:bidi="ar-SA"/>
    </w:rPr>
  </w:style>
  <w:style w:type="paragraph" w:customStyle="1" w:styleId="282">
    <w:name w:val="修订3"/>
    <w:hidden/>
    <w:unhideWhenUsed/>
    <w:qFormat/>
    <w:uiPriority w:val="99"/>
    <w:rPr>
      <w:rFonts w:ascii="Calibri" w:hAnsi="Calibri" w:eastAsia="宋体" w:cs="Times New Roman"/>
      <w:kern w:val="2"/>
      <w:sz w:val="21"/>
      <w:szCs w:val="21"/>
      <w:lang w:val="en-US" w:eastAsia="zh-CN" w:bidi="ar-SA"/>
    </w:rPr>
  </w:style>
  <w:style w:type="character" w:customStyle="1" w:styleId="283">
    <w:name w:val="标准文件_二级无标题 Char"/>
    <w:link w:val="169"/>
    <w:qFormat/>
    <w:uiPriority w:val="0"/>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pn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24815AB7">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3C47BC20">
          <w:pPr>
            <w:pStyle w:val="6"/>
          </w:pPr>
          <w:r>
            <w:rPr>
              <w:rStyle w:val="4"/>
              <w:rFonts w:hint="eastAsia"/>
            </w:rPr>
            <w:t>选择一项。</w:t>
          </w:r>
        </w:p>
      </w:docPartBody>
    </w:docPart>
    <w:docPart>
      <w:docPartPr>
        <w:name w:val="{17f91292-1dc5-46d1-8705-c70758c29d7b}"/>
        <w:style w:val=""/>
        <w:category>
          <w:name w:val="常规"/>
          <w:gallery w:val="placeholder"/>
        </w:category>
        <w:types>
          <w:type w:val="bbPlcHdr"/>
        </w:types>
        <w:behaviors>
          <w:behavior w:val="content"/>
        </w:behaviors>
        <w:description w:val=""/>
        <w:guid w:val="{17f91292-1dc5-46d1-8705-c70758c29d7b}"/>
      </w:docPartPr>
      <w:docPartBody>
        <w:p w14:paraId="30B8CE91">
          <w:pPr>
            <w:pStyle w:val="8"/>
            <w:rPr>
              <w:rFonts w:hint="eastAsia"/>
            </w:rPr>
          </w:pPr>
          <w:r>
            <w:rPr>
              <w:rStyle w:val="7"/>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B2816"/>
    <w:rsid w:val="000D0DF4"/>
    <w:rsid w:val="000F721E"/>
    <w:rsid w:val="00122383"/>
    <w:rsid w:val="00124EF0"/>
    <w:rsid w:val="001613CD"/>
    <w:rsid w:val="001678BC"/>
    <w:rsid w:val="0017532E"/>
    <w:rsid w:val="00181D60"/>
    <w:rsid w:val="001B4854"/>
    <w:rsid w:val="001C703A"/>
    <w:rsid w:val="00224E4C"/>
    <w:rsid w:val="00233E0B"/>
    <w:rsid w:val="00245410"/>
    <w:rsid w:val="00247E02"/>
    <w:rsid w:val="00250CE1"/>
    <w:rsid w:val="00252617"/>
    <w:rsid w:val="00292364"/>
    <w:rsid w:val="002A34EB"/>
    <w:rsid w:val="002A42F2"/>
    <w:rsid w:val="002A5A0E"/>
    <w:rsid w:val="002B203B"/>
    <w:rsid w:val="002E79D5"/>
    <w:rsid w:val="00335557"/>
    <w:rsid w:val="00344A6E"/>
    <w:rsid w:val="003568E3"/>
    <w:rsid w:val="003609A4"/>
    <w:rsid w:val="003A430A"/>
    <w:rsid w:val="003B0594"/>
    <w:rsid w:val="00405BE1"/>
    <w:rsid w:val="004262C1"/>
    <w:rsid w:val="004709A1"/>
    <w:rsid w:val="0048438C"/>
    <w:rsid w:val="00486075"/>
    <w:rsid w:val="004C7C9D"/>
    <w:rsid w:val="00506EFF"/>
    <w:rsid w:val="00533DC4"/>
    <w:rsid w:val="00552166"/>
    <w:rsid w:val="005662EB"/>
    <w:rsid w:val="00583AAB"/>
    <w:rsid w:val="00593537"/>
    <w:rsid w:val="006074EA"/>
    <w:rsid w:val="00615B61"/>
    <w:rsid w:val="00642880"/>
    <w:rsid w:val="006468C2"/>
    <w:rsid w:val="006642AD"/>
    <w:rsid w:val="00666D88"/>
    <w:rsid w:val="00672F74"/>
    <w:rsid w:val="00685923"/>
    <w:rsid w:val="006E430E"/>
    <w:rsid w:val="00764574"/>
    <w:rsid w:val="007C3E32"/>
    <w:rsid w:val="007D2C4A"/>
    <w:rsid w:val="00813842"/>
    <w:rsid w:val="008256CB"/>
    <w:rsid w:val="00832824"/>
    <w:rsid w:val="008729C1"/>
    <w:rsid w:val="00883250"/>
    <w:rsid w:val="0091351B"/>
    <w:rsid w:val="00916263"/>
    <w:rsid w:val="009862F8"/>
    <w:rsid w:val="00997226"/>
    <w:rsid w:val="009C0370"/>
    <w:rsid w:val="009D49B1"/>
    <w:rsid w:val="009E760A"/>
    <w:rsid w:val="00A16A80"/>
    <w:rsid w:val="00A209FE"/>
    <w:rsid w:val="00A67B89"/>
    <w:rsid w:val="00A854CF"/>
    <w:rsid w:val="00B05704"/>
    <w:rsid w:val="00B22FC1"/>
    <w:rsid w:val="00BA077C"/>
    <w:rsid w:val="00BA51CF"/>
    <w:rsid w:val="00BC3695"/>
    <w:rsid w:val="00C0640D"/>
    <w:rsid w:val="00C736D0"/>
    <w:rsid w:val="00C96FD9"/>
    <w:rsid w:val="00CA724C"/>
    <w:rsid w:val="00CD2C45"/>
    <w:rsid w:val="00CD5B24"/>
    <w:rsid w:val="00CE18DD"/>
    <w:rsid w:val="00CE472C"/>
    <w:rsid w:val="00D22C93"/>
    <w:rsid w:val="00D434AD"/>
    <w:rsid w:val="00D57D22"/>
    <w:rsid w:val="00D76227"/>
    <w:rsid w:val="00D84024"/>
    <w:rsid w:val="00D9103D"/>
    <w:rsid w:val="00D97AA5"/>
    <w:rsid w:val="00DF7A33"/>
    <w:rsid w:val="00E12032"/>
    <w:rsid w:val="00E6509C"/>
    <w:rsid w:val="00E87155"/>
    <w:rsid w:val="00EC57C0"/>
    <w:rsid w:val="00ED399F"/>
    <w:rsid w:val="00F204AA"/>
    <w:rsid w:val="00F56F1C"/>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 w:type="paragraph" w:customStyle="1" w:styleId="8">
    <w:name w:val="6E14AFCA18E14F94A68CABAD0F53387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F08AE0-F168-47C8-9096-A9FA920BEC0D}">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13</Pages>
  <Words>4001</Words>
  <Characters>4828</Characters>
  <Lines>28</Lines>
  <Paragraphs>8</Paragraphs>
  <TotalTime>7</TotalTime>
  <ScaleCrop>false</ScaleCrop>
  <LinksUpToDate>false</LinksUpToDate>
  <CharactersWithSpaces>5143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2025-06-05T02:20:00Z</dcterms:created>
  <dc:creator>ZHH</dc:creator>
  <dc:description>&lt;config cover="true" show_menu="true" version="1.0.0" doctype="SDKXY"&gt;_x000d_
&lt;/config&gt;</dc:description>
  <cp:lastModifiedBy>工作组</cp:lastModifiedBy>
  <cp:lastPrinted>2023-10-19T05:03:00Z</cp:lastPrinted>
  <dcterms:modified xsi:type="dcterms:W3CDTF">2026-08-12T06:58:33Z</dcterms:modified>
  <dc:title>团体标准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8304E4CAD56C4AA791C4B1C069935EB3_13</vt:lpwstr>
  </property>
  <property fmtid="{D5CDD505-2E9C-101B-9397-08002B2CF9AE}" pid="16" name="KSOTemplateDocerSaveRecord">
    <vt:lpwstr>eyJoZGlkIjoiZjg4ZGUzMmU5ZDk0M2FjMzAzOTBhZmQxMjNkNTk0NTYiLCJ1c2VySWQiOiI0MDgwOTI1NzcifQ==</vt:lpwstr>
  </property>
</Properties>
</file>