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D054B">
      <w:pPr>
        <w:pStyle w:val="143"/>
        <w:numPr>
          <w:ilvl w:val="0"/>
          <w:numId w:val="0"/>
        </w:numPr>
        <w:spacing w:before="312" w:after="312"/>
        <w:jc w:val="both"/>
        <w:rPr>
          <w:rFonts w:hint="eastAsia" w:ascii="仿宋" w:hAnsi="仿宋" w:eastAsia="仿宋" w:cs="仿宋"/>
          <w:b/>
          <w:bCs/>
          <w:sz w:val="32"/>
          <w:szCs w:val="32"/>
        </w:rPr>
      </w:pPr>
      <w:bookmarkStart w:id="0" w:name="_Toc304824969"/>
      <w:bookmarkStart w:id="1" w:name="_Toc309995472"/>
      <w:bookmarkStart w:id="2" w:name="_Toc304402664"/>
      <w:bookmarkStart w:id="3" w:name="_Toc304828066"/>
      <w:bookmarkStart w:id="4" w:name="_Toc298937276"/>
      <w:bookmarkStart w:id="5" w:name="_Toc309995578"/>
      <w:bookmarkStart w:id="6" w:name="_Toc298937188"/>
      <w:bookmarkStart w:id="7" w:name="_Toc304825081"/>
      <w:bookmarkStart w:id="8" w:name="_Toc298937167"/>
      <w:bookmarkStart w:id="9" w:name="_Toc298937419"/>
      <w:bookmarkStart w:id="10" w:name="_Toc6138"/>
      <w:bookmarkStart w:id="11" w:name="_Toc298938635"/>
      <w:bookmarkStart w:id="12" w:name="_Toc309993180"/>
      <w:bookmarkStart w:id="13" w:name="_Toc309997040"/>
      <w:bookmarkStart w:id="14" w:name="_Toc298937152"/>
      <w:bookmarkStart w:id="15" w:name="_Toc309995390"/>
      <w:bookmarkStart w:id="16" w:name="_Toc298937609"/>
      <w:bookmarkStart w:id="17" w:name="_Toc309994551"/>
      <w:bookmarkStart w:id="18" w:name="_Toc298936801"/>
      <w:bookmarkStart w:id="19" w:name="_Toc298937357"/>
      <w:bookmarkStart w:id="20" w:name="_Toc304825008"/>
      <w:bookmarkStart w:id="21" w:name="_Toc309995999"/>
      <w:bookmarkStart w:id="22" w:name="_Toc298936924"/>
      <w:bookmarkStart w:id="23" w:name="_Toc298938783"/>
      <w:bookmarkStart w:id="24" w:name="_Toc298937100"/>
      <w:bookmarkStart w:id="25" w:name="_Toc37234703"/>
      <w:bookmarkStart w:id="26" w:name="_Toc298937201"/>
      <w:bookmarkStart w:id="27" w:name="_Toc298937322"/>
      <w:bookmarkStart w:id="28" w:name="_Toc310002637"/>
      <w:bookmarkStart w:id="29" w:name="_Toc499110426"/>
      <w:bookmarkStart w:id="30" w:name="_Toc298923383"/>
      <w:bookmarkStart w:id="31" w:name="_Toc298937462"/>
    </w:p>
    <w:p w14:paraId="705BFDC1">
      <w:pPr>
        <w:pStyle w:val="143"/>
        <w:numPr>
          <w:ilvl w:val="0"/>
          <w:numId w:val="0"/>
        </w:numPr>
        <w:spacing w:before="312" w:after="312" w:line="240" w:lineRule="auto"/>
        <w:jc w:val="center"/>
        <w:rPr>
          <w:rFonts w:hint="eastAsia" w:ascii="仿宋" w:hAnsi="仿宋" w:eastAsia="仿宋" w:cs="仿宋"/>
          <w:b/>
          <w:bCs/>
          <w:sz w:val="32"/>
          <w:szCs w:val="32"/>
        </w:rPr>
      </w:pPr>
      <w:r>
        <w:rPr>
          <w:rFonts w:hint="eastAsia" w:ascii="仿宋" w:hAnsi="仿宋" w:eastAsia="仿宋" w:cs="仿宋"/>
          <w:b/>
          <w:bCs/>
          <w:sz w:val="32"/>
          <w:szCs w:val="32"/>
          <w:lang w:eastAsia="zh-CN"/>
        </w:rPr>
        <w:t>《人形机器人谐波减速器用凸轮轴技术要求与试验方法》</w:t>
      </w:r>
      <w:r>
        <w:rPr>
          <w:rFonts w:hint="eastAsia" w:ascii="仿宋" w:hAnsi="仿宋" w:eastAsia="仿宋" w:cs="仿宋"/>
          <w:b/>
          <w:bCs/>
          <w:sz w:val="32"/>
          <w:szCs w:val="32"/>
        </w:rPr>
        <w:t>团体标准编制说明</w:t>
      </w:r>
    </w:p>
    <w:p w14:paraId="2A8AD7D5">
      <w:pPr>
        <w:pStyle w:val="143"/>
        <w:numPr>
          <w:ilvl w:val="0"/>
          <w:numId w:val="0"/>
        </w:numPr>
        <w:spacing w:before="312" w:after="312"/>
        <w:rPr>
          <w:rFonts w:hint="eastAsia" w:ascii="仿宋" w:hAnsi="仿宋" w:eastAsia="仿宋" w:cs="仿宋"/>
          <w:b/>
          <w:bCs/>
          <w:sz w:val="21"/>
          <w:szCs w:val="21"/>
          <w:lang w:val="en-US" w:eastAsia="zh-CN" w:bidi="ar-SA"/>
        </w:rPr>
      </w:pPr>
      <w:r>
        <w:rPr>
          <w:rFonts w:hint="eastAsia" w:ascii="仿宋" w:hAnsi="仿宋" w:eastAsia="仿宋" w:cs="仿宋"/>
          <w:b/>
          <w:bCs/>
          <w:color w:val="000000"/>
          <w:sz w:val="21"/>
          <w:szCs w:val="21"/>
        </w:rPr>
        <w:t>一</w:t>
      </w:r>
      <w:r>
        <w:rPr>
          <w:rFonts w:hint="eastAsia" w:ascii="仿宋" w:hAnsi="仿宋" w:eastAsia="仿宋" w:cs="仿宋"/>
          <w:b/>
          <w:bCs/>
          <w:sz w:val="21"/>
          <w:szCs w:val="21"/>
          <w:lang w:val="en-US" w:eastAsia="zh-CN" w:bidi="ar-SA"/>
        </w:rPr>
        <w:t>、任务来源</w:t>
      </w:r>
    </w:p>
    <w:p w14:paraId="2BD45F79">
      <w:pPr>
        <w:keepNext w:val="0"/>
        <w:keepLines w:val="0"/>
        <w:widowControl/>
        <w:suppressLineNumbers w:val="0"/>
        <w:ind w:firstLine="420" w:firstLineChars="200"/>
        <w:jc w:val="left"/>
        <w:rPr>
          <w:rFonts w:hint="eastAsia" w:ascii="仿宋" w:hAnsi="仿宋" w:eastAsia="仿宋" w:cs="仿宋"/>
          <w:b/>
          <w:bCs/>
          <w:color w:val="000000"/>
          <w:sz w:val="21"/>
          <w:szCs w:val="21"/>
        </w:rPr>
      </w:pPr>
      <w:r>
        <w:rPr>
          <w:rFonts w:hint="eastAsia" w:ascii="仿宋" w:hAnsi="仿宋" w:eastAsia="仿宋" w:cs="仿宋"/>
          <w:sz w:val="21"/>
          <w:szCs w:val="21"/>
          <w:lang w:val="en-US" w:eastAsia="zh-CN"/>
        </w:rPr>
        <w:t>2026年6月30日，中国西部开发促进会发布《人形机器人谐波减速器用凸轮轴技术要求与试验方法》团体标准立项通知,开展团体标准的编制工作。</w:t>
      </w:r>
    </w:p>
    <w:p w14:paraId="489FDD61">
      <w:pPr>
        <w:pStyle w:val="143"/>
        <w:numPr>
          <w:ilvl w:val="0"/>
          <w:numId w:val="0"/>
        </w:numPr>
        <w:spacing w:before="312" w:after="312"/>
      </w:pPr>
      <w:r>
        <w:rPr>
          <w:rFonts w:hint="eastAsia" w:ascii="仿宋" w:hAnsi="仿宋" w:eastAsia="仿宋" w:cs="仿宋"/>
          <w:b/>
          <w:bCs/>
          <w:color w:val="000000"/>
          <w:sz w:val="21"/>
          <w:szCs w:val="21"/>
          <w:lang w:eastAsia="zh-CN"/>
        </w:rPr>
        <w:t>二</w:t>
      </w:r>
      <w:r>
        <w:rPr>
          <w:rFonts w:hint="eastAsia" w:ascii="仿宋" w:hAnsi="仿宋" w:eastAsia="仿宋" w:cs="仿宋"/>
          <w:b/>
          <w:bCs/>
          <w:sz w:val="21"/>
          <w:szCs w:val="21"/>
          <w:lang w:val="en-US" w:eastAsia="zh-CN" w:bidi="ar-SA"/>
        </w:rPr>
        <w:t>、项目背景</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3AFA7EDD">
      <w:pPr>
        <w:pStyle w:val="30"/>
        <w:ind w:left="0" w:leftChars="0" w:firstLine="0" w:firstLineChars="0"/>
        <w:rPr>
          <w:rFonts w:hint="eastAsia" w:ascii="仿宋" w:hAnsi="仿宋" w:eastAsia="仿宋" w:cs="仿宋"/>
          <w:b/>
          <w:bCs/>
          <w:color w:val="000000"/>
          <w:sz w:val="21"/>
          <w:szCs w:val="21"/>
          <w:lang w:val="en-US" w:eastAsia="zh-CN"/>
        </w:rPr>
      </w:pPr>
      <w:bookmarkStart w:id="32" w:name="BT1"/>
      <w:bookmarkEnd w:id="32"/>
      <w:bookmarkStart w:id="33" w:name="_Toc298937549"/>
      <w:bookmarkEnd w:id="33"/>
      <w:r>
        <w:rPr>
          <w:rFonts w:hint="eastAsia" w:ascii="仿宋" w:hAnsi="仿宋" w:eastAsia="仿宋" w:cs="仿宋"/>
          <w:b/>
          <w:bCs/>
          <w:color w:val="000000"/>
          <w:sz w:val="21"/>
          <w:szCs w:val="21"/>
          <w:lang w:val="en-US" w:eastAsia="zh-CN"/>
        </w:rPr>
        <w:t>1.目的</w:t>
      </w:r>
    </w:p>
    <w:p w14:paraId="0E58F26E">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人形机器人谐波减速器用凸轮轴技术要求与试验方法》旨在规范人形机器人谐波减速器凸轮轴的设计规范、质量控制及检验方法，确保凸轮轴传动性能可靠、运行状态稳定，满足谐波减速器高精度传动、整机稳定运行及机器人高频往复运动等应用需求。通过统一技术指标和评价方法，可提高谐波减速器凸轮轴的一致性和可靠性，降低机器人整机企业运维成本与故障发生率，推动高精度凸轮轴产业化应用和技术推广。同时，本标准为企业提供谐波减速器凸轮轴设计、生产及质量控制的指导，促进行业工艺优化、核心零部件高精度制造和国产化发展，支持人形机器人产业高质量发展和可持续发展。标准的实施有助于建立行业技术标杆，提升谐波减速器核心零部件整体制造水平和整机运行可靠性，为人形机器人稳定作业、精密传动及产业化落地等领域提供可靠的技术保障，推动人形机器人谐波减速器核心零部件产业健康、有序发展。</w:t>
      </w:r>
    </w:p>
    <w:p w14:paraId="38381B68">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2.意义</w:t>
      </w:r>
    </w:p>
    <w:p w14:paraId="1C3D9695">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本标准具有重要的行业与技术意义。一方面，统一人形机器人谐波减速器凸轮轴的设计规范、质量控制指标及检测方法，可规范企业生产与设计行为，提高凸轮轴的尺寸精度一致性和运行稳定性，保障谐波减速器传动精度、整机运行可靠性及机器人长期稳定作业，推动人形机器人核心零部件产业健康发展。另一方面，标准的实施有助于优化凸轮轴结构设计与精密加工工艺、降低原材料损耗和整机调试运维成本，促进人形机器人产业高端化、精密化、国产化的可持续发展战略落实。同时，本标准为企业研发、生产和质量管理提供技术指导，提升国产谐波减速器凸轮轴、配套零部件及相关加工技术的应用水平与市场竞争力，形成标准化、可推广的技术体系，促进行业精密制造技术进步与工艺创新，为高精度凸轮轴规模化应用和国产机器人核心部件国际竞争力提升奠定基础。</w:t>
      </w:r>
    </w:p>
    <w:p w14:paraId="1A6555C0">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3.必要性</w:t>
      </w:r>
    </w:p>
    <w:p w14:paraId="5460F0FE">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当前人形机器人谐波减速器凸轮轴技术发展面临设计规范不统一、质量控制指标不规范、产品精度与传动性能波动明显等突出问题，亟需通过标准化手段加以解决。一方面，凸轮轴的尺寸精度、配合精度、耐磨性能及疲劳寿命缺乏科学、统一的评价指标，难以有效反映产品实际传动效果和整机适配性，导致谐波减速器传动精度不稳定、机器人整机运行可靠性难以保障。另一方面，不同企业在凸轮轴结构设计、原料选型、精密加工工艺及检测方法上差异较大，缺乏跨企业、跨应用场景可复用的技术规范，不利于谐波减速器核心零部件产业规模化、规范化发展。同时，国家及行业高度重视人形机器人产业发展与核心零部件国产化替代，政策层面对规范精密零部件设计、提升核心部件制造质量提出明确要求，因此制定统一标准已成为行业发展的迫切需求。本标准的实施将有效弥补谐波减速器凸轮轴领域技术规范空白，提升产品设计合理性、精度稳定性与应用可靠性，具有必要且紧迫的现实意义。</w:t>
      </w:r>
    </w:p>
    <w:p w14:paraId="1448D036">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综上所述，制定《人形机器人谐波减速器用凸轮轴技术要求与试验方法》团体标准将统一设计规范与质量控制，提升谐波减速器凸轮轴精度与性能稳定性，促进核心部件应用可靠性，推动产业规模化发展，建立技术标杆，支持人形机器人核心零部件国产化发展与行业竞争力提升。</w:t>
      </w:r>
    </w:p>
    <w:p w14:paraId="62348F23">
      <w:pPr>
        <w:pStyle w:val="143"/>
        <w:numPr>
          <w:ilvl w:val="0"/>
          <w:numId w:val="0"/>
        </w:numPr>
        <w:spacing w:before="312" w:after="312"/>
        <w:ind w:left="0" w:leftChars="0" w:firstLine="0" w:firstLineChars="0"/>
        <w:rPr>
          <w:rFonts w:ascii="仿宋" w:hAnsi="仿宋" w:eastAsia="仿宋" w:cs="仿宋"/>
          <w:b/>
          <w:bCs/>
          <w:color w:val="000000"/>
          <w:sz w:val="21"/>
          <w:szCs w:val="21"/>
        </w:rPr>
      </w:pPr>
      <w:bookmarkStart w:id="34" w:name="BT3"/>
      <w:bookmarkEnd w:id="34"/>
      <w:r>
        <w:rPr>
          <w:rFonts w:hint="eastAsia" w:ascii="仿宋" w:hAnsi="仿宋" w:eastAsia="仿宋" w:cs="仿宋"/>
          <w:b/>
          <w:bCs/>
          <w:color w:val="000000"/>
          <w:sz w:val="21"/>
          <w:szCs w:val="21"/>
          <w:lang w:val="en-US" w:eastAsia="zh-CN" w:bidi="ar-SA"/>
        </w:rPr>
        <w:t>三、</w:t>
      </w:r>
      <w:r>
        <w:rPr>
          <w:rFonts w:hint="eastAsia" w:ascii="仿宋" w:hAnsi="仿宋" w:eastAsia="仿宋" w:cs="仿宋"/>
          <w:b/>
          <w:bCs/>
          <w:color w:val="000000"/>
          <w:sz w:val="21"/>
          <w:szCs w:val="21"/>
        </w:rPr>
        <w:t>起草单位</w:t>
      </w:r>
      <w:r>
        <w:rPr>
          <w:rFonts w:hint="eastAsia" w:ascii="仿宋" w:hAnsi="仿宋" w:eastAsia="仿宋" w:cs="仿宋"/>
          <w:b/>
          <w:bCs/>
          <w:color w:val="000000"/>
          <w:sz w:val="21"/>
          <w:szCs w:val="21"/>
          <w:lang w:val="en-US" w:eastAsia="zh-CN"/>
        </w:rPr>
        <w:t>和主要工作成员及其所作工作</w:t>
      </w:r>
    </w:p>
    <w:p w14:paraId="12D61796">
      <w:pPr>
        <w:pStyle w:val="30"/>
        <w:ind w:left="0" w:leftChars="0" w:firstLine="0" w:firstLineChars="0"/>
        <w:rPr>
          <w:rFonts w:hint="default" w:eastAsia="仿宋"/>
          <w:sz w:val="21"/>
          <w:szCs w:val="21"/>
          <w:lang w:val="en-US" w:eastAsia="zh-CN"/>
        </w:rPr>
      </w:pPr>
      <w:r>
        <w:rPr>
          <w:rFonts w:hint="eastAsia" w:ascii="仿宋" w:hAnsi="仿宋" w:eastAsia="仿宋" w:cs="仿宋"/>
          <w:b/>
          <w:bCs/>
          <w:color w:val="000000"/>
          <w:sz w:val="21"/>
          <w:szCs w:val="21"/>
          <w:lang w:val="en-US" w:eastAsia="zh-CN"/>
        </w:rPr>
        <w:t>1.起草单位</w:t>
      </w:r>
    </w:p>
    <w:p w14:paraId="33722D0E">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中国西部开发促进会</w:t>
      </w:r>
      <w:r>
        <w:rPr>
          <w:rFonts w:hint="eastAsia" w:ascii="仿宋" w:hAnsi="仿宋" w:eastAsia="仿宋" w:cs="仿宋"/>
          <w:sz w:val="21"/>
          <w:szCs w:val="21"/>
        </w:rPr>
        <w:t>提出</w:t>
      </w:r>
      <w:r>
        <w:rPr>
          <w:rFonts w:hint="eastAsia" w:ascii="仿宋" w:hAnsi="仿宋" w:eastAsia="仿宋" w:cs="仿宋"/>
          <w:sz w:val="21"/>
          <w:szCs w:val="21"/>
          <w:lang w:val="en-US" w:eastAsia="zh-CN"/>
        </w:rPr>
        <w:t>并</w:t>
      </w:r>
      <w:r>
        <w:rPr>
          <w:rFonts w:hint="eastAsia" w:ascii="仿宋" w:hAnsi="仿宋" w:eastAsia="仿宋" w:cs="仿宋"/>
          <w:sz w:val="21"/>
          <w:szCs w:val="21"/>
        </w:rPr>
        <w:t>归口。</w:t>
      </w:r>
    </w:p>
    <w:p w14:paraId="3F8B68C3">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r>
        <w:rPr>
          <w:rFonts w:hint="eastAsia" w:ascii="仿宋" w:hAnsi="仿宋" w:eastAsia="仿宋" w:cs="仿宋"/>
          <w:sz w:val="21"/>
          <w:szCs w:val="21"/>
          <w:lang w:val="en-US" w:eastAsia="zh-CN" w:bidi="zh-CN"/>
        </w:rPr>
        <w:t>共同</w:t>
      </w:r>
      <w:r>
        <w:rPr>
          <w:rFonts w:hint="eastAsia" w:ascii="仿宋" w:hAnsi="仿宋" w:eastAsia="仿宋" w:cs="仿宋"/>
          <w:sz w:val="21"/>
          <w:szCs w:val="21"/>
        </w:rPr>
        <w:t>起草。</w:t>
      </w:r>
    </w:p>
    <w:p w14:paraId="6C2D1883">
      <w:pPr>
        <w:pStyle w:val="30"/>
        <w:numPr>
          <w:ilvl w:val="0"/>
          <w:numId w:val="0"/>
        </w:numPr>
        <w:ind w:left="0" w:leftChars="0" w:firstLine="0" w:firstLineChars="0"/>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bidi="ar-SA"/>
        </w:rPr>
        <w:t>2.</w:t>
      </w:r>
      <w:r>
        <w:rPr>
          <w:rFonts w:hint="eastAsia" w:ascii="仿宋" w:hAnsi="仿宋" w:eastAsia="仿宋" w:cs="仿宋"/>
          <w:b/>
          <w:bCs/>
          <w:sz w:val="21"/>
          <w:szCs w:val="21"/>
          <w:lang w:val="en-US" w:eastAsia="zh-CN"/>
        </w:rPr>
        <w:t>主要工作成员及其所做工作</w:t>
      </w:r>
    </w:p>
    <w:p w14:paraId="4F06396F">
      <w:pPr>
        <w:pStyle w:val="30"/>
        <w:numPr>
          <w:ilvl w:val="0"/>
          <w:numId w:val="0"/>
        </w:numPr>
        <w:ind w:leftChars="0" w:firstLine="420" w:firstLineChars="20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本文件主要主要工作及工作职责见表1。</w:t>
      </w:r>
    </w:p>
    <w:p w14:paraId="0BB1C4A3">
      <w:pPr>
        <w:pStyle w:val="30"/>
        <w:numPr>
          <w:ilvl w:val="0"/>
          <w:numId w:val="0"/>
        </w:numPr>
        <w:ind w:leftChars="0"/>
        <w:jc w:val="center"/>
        <w:rPr>
          <w:rFonts w:hint="eastAsia" w:ascii="仿宋" w:hAnsi="仿宋" w:eastAsia="仿宋" w:cs="仿宋"/>
          <w:sz w:val="21"/>
          <w:szCs w:val="21"/>
          <w:lang w:val="en-US" w:eastAsia="zh-CN"/>
        </w:rPr>
      </w:pPr>
    </w:p>
    <w:p w14:paraId="6CA2A8E8">
      <w:pPr>
        <w:pStyle w:val="30"/>
        <w:numPr>
          <w:ilvl w:val="0"/>
          <w:numId w:val="0"/>
        </w:numPr>
        <w:ind w:leftChars="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表1 主要起草人及工作职责</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0"/>
        <w:gridCol w:w="5218"/>
      </w:tblGrid>
      <w:tr w14:paraId="662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14:paraId="440D9251">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起草单位</w:t>
            </w:r>
          </w:p>
        </w:tc>
        <w:tc>
          <w:tcPr>
            <w:tcW w:w="5342" w:type="dxa"/>
          </w:tcPr>
          <w:p w14:paraId="65A92ED6">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工作职责</w:t>
            </w:r>
          </w:p>
        </w:tc>
      </w:tr>
      <w:tr w14:paraId="614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4512" w:type="dxa"/>
          </w:tcPr>
          <w:p w14:paraId="355EAAFE">
            <w:pPr>
              <w:pStyle w:val="30"/>
              <w:numPr>
                <w:ilvl w:val="0"/>
                <w:numId w:val="0"/>
              </w:numPr>
              <w:rPr>
                <w:rFonts w:hint="default" w:ascii="仿宋" w:hAnsi="仿宋" w:eastAsia="仿宋" w:cs="仿宋"/>
                <w:sz w:val="21"/>
                <w:szCs w:val="21"/>
                <w:highlight w:val="yellow"/>
                <w:vertAlign w:val="baseline"/>
                <w:lang w:val="en-US" w:eastAsia="zh-CN"/>
              </w:rPr>
            </w:pPr>
            <w:r>
              <w:rPr>
                <w:rFonts w:hint="eastAsia" w:ascii="仿宋" w:hAnsi="仿宋" w:eastAsia="仿宋" w:cs="仿宋"/>
                <w:sz w:val="21"/>
                <w:szCs w:val="21"/>
                <w:lang w:val="en-US" w:eastAsia="zh-CN"/>
              </w:rPr>
              <w:t>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p>
        </w:tc>
        <w:tc>
          <w:tcPr>
            <w:tcW w:w="5342" w:type="dxa"/>
          </w:tcPr>
          <w:p w14:paraId="50D897F4">
            <w:pPr>
              <w:pStyle w:val="30"/>
              <w:numPr>
                <w:ilvl w:val="0"/>
                <w:numId w:val="0"/>
              </w:numPr>
              <w:rPr>
                <w:rFonts w:hint="default" w:ascii="仿宋" w:hAnsi="仿宋" w:eastAsia="仿宋" w:cs="仿宋"/>
                <w:sz w:val="21"/>
                <w:szCs w:val="21"/>
                <w:vertAlign w:val="baseline"/>
                <w:lang w:val="en-US" w:eastAsia="zh-CN"/>
              </w:rPr>
            </w:pPr>
            <w:r>
              <w:rPr>
                <w:rFonts w:hint="default" w:ascii="仿宋" w:hAnsi="仿宋" w:eastAsia="仿宋" w:cs="仿宋"/>
                <w:sz w:val="21"/>
                <w:szCs w:val="21"/>
                <w:vertAlign w:val="baseline"/>
                <w:lang w:val="en-US" w:eastAsia="zh-CN"/>
              </w:rPr>
              <w:t>项目主编单位主编人员，负责标准制定的统筹规划与安排，标准内容和试验方案编制与确定，标准水平的把握及标准编制运行的组织协调。人员中包括了</w:t>
            </w:r>
            <w:r>
              <w:rPr>
                <w:rFonts w:hint="eastAsia" w:ascii="仿宋" w:hAnsi="仿宋" w:eastAsia="仿宋" w:cs="仿宋"/>
                <w:sz w:val="21"/>
                <w:szCs w:val="21"/>
                <w:lang w:val="en-US" w:eastAsia="zh-CN"/>
              </w:rPr>
              <w:t>本项标准行业的</w:t>
            </w:r>
            <w:r>
              <w:rPr>
                <w:rFonts w:hint="default" w:ascii="仿宋" w:hAnsi="仿宋" w:eastAsia="仿宋" w:cs="仿宋"/>
                <w:sz w:val="21"/>
                <w:szCs w:val="21"/>
                <w:vertAlign w:val="baseline"/>
                <w:lang w:val="en-US" w:eastAsia="zh-CN"/>
              </w:rPr>
              <w:t>专业</w:t>
            </w:r>
            <w:r>
              <w:rPr>
                <w:rFonts w:hint="eastAsia" w:ascii="仿宋" w:hAnsi="仿宋" w:eastAsia="仿宋" w:cs="仿宋"/>
                <w:sz w:val="21"/>
                <w:szCs w:val="21"/>
                <w:vertAlign w:val="baseline"/>
                <w:lang w:val="en-US" w:eastAsia="zh-CN"/>
              </w:rPr>
              <w:t>技术</w:t>
            </w:r>
            <w:r>
              <w:rPr>
                <w:rFonts w:hint="default" w:ascii="仿宋" w:hAnsi="仿宋" w:eastAsia="仿宋" w:cs="仿宋"/>
                <w:sz w:val="21"/>
                <w:szCs w:val="21"/>
                <w:vertAlign w:val="baseline"/>
                <w:lang w:val="en-US" w:eastAsia="zh-CN"/>
              </w:rPr>
              <w:t>人员</w:t>
            </w:r>
            <w:r>
              <w:rPr>
                <w:rFonts w:hint="eastAsia" w:ascii="仿宋" w:hAnsi="仿宋" w:eastAsia="仿宋" w:cs="仿宋"/>
                <w:sz w:val="21"/>
                <w:szCs w:val="21"/>
                <w:vertAlign w:val="baseline"/>
                <w:lang w:val="en-US" w:eastAsia="zh-CN"/>
              </w:rPr>
              <w:t>、</w:t>
            </w:r>
            <w:r>
              <w:rPr>
                <w:rFonts w:hint="default" w:ascii="仿宋" w:hAnsi="仿宋" w:eastAsia="仿宋" w:cs="仿宋"/>
                <w:sz w:val="21"/>
                <w:szCs w:val="21"/>
                <w:vertAlign w:val="baseline"/>
                <w:lang w:val="en-US" w:eastAsia="zh-CN"/>
              </w:rPr>
              <w:t>管理人员</w:t>
            </w:r>
            <w:r>
              <w:rPr>
                <w:rFonts w:hint="eastAsia" w:ascii="仿宋" w:hAnsi="仿宋" w:eastAsia="仿宋" w:cs="仿宋"/>
                <w:sz w:val="21"/>
                <w:szCs w:val="21"/>
                <w:vertAlign w:val="baseline"/>
                <w:lang w:val="en-US" w:eastAsia="zh-CN"/>
              </w:rPr>
              <w:t>。</w:t>
            </w:r>
          </w:p>
        </w:tc>
      </w:tr>
    </w:tbl>
    <w:p w14:paraId="1AC4246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、标准的编制原则</w:t>
      </w:r>
    </w:p>
    <w:p w14:paraId="05199C8B">
      <w:pPr>
        <w:pStyle w:val="30"/>
        <w:ind w:firstLine="640"/>
        <w:rPr>
          <w:rFonts w:hint="eastAsia" w:ascii="仿宋" w:hAnsi="仿宋" w:eastAsia="仿宋" w:cs="仿宋"/>
          <w:sz w:val="21"/>
          <w:szCs w:val="21"/>
        </w:rPr>
      </w:pPr>
      <w:r>
        <w:rPr>
          <w:rFonts w:hint="eastAsia" w:ascii="仿宋" w:hAnsi="仿宋" w:eastAsia="仿宋" w:cs="仿宋"/>
          <w:sz w:val="21"/>
          <w:szCs w:val="21"/>
        </w:rPr>
        <w:t>标准</w:t>
      </w:r>
      <w:r>
        <w:rPr>
          <w:rFonts w:hint="eastAsia" w:ascii="仿宋" w:hAnsi="仿宋" w:eastAsia="仿宋" w:cs="仿宋"/>
          <w:sz w:val="21"/>
          <w:szCs w:val="21"/>
          <w:lang w:val="en-US" w:eastAsia="zh-CN"/>
        </w:rPr>
        <w:t>编制</w:t>
      </w:r>
      <w:r>
        <w:rPr>
          <w:rFonts w:hint="eastAsia" w:ascii="仿宋" w:hAnsi="仿宋" w:eastAsia="仿宋" w:cs="仿宋"/>
          <w:sz w:val="21"/>
          <w:szCs w:val="21"/>
        </w:rPr>
        <w:t>小组在编制标准过程中，以国家、行业现有的标准为制订基础，结合我国目前的行业现状，按照GB/T 1.1—2020《标准化工作导则 第1部分：标准化文件的结构和起草规则》的规定及相关要求编制。</w:t>
      </w:r>
    </w:p>
    <w:p w14:paraId="1C9A70ED">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五</w:t>
      </w:r>
      <w:r>
        <w:rPr>
          <w:rFonts w:hint="eastAsia" w:ascii="仿宋" w:hAnsi="仿宋" w:eastAsia="仿宋" w:cs="仿宋"/>
          <w:b/>
          <w:bCs/>
          <w:color w:val="000000"/>
          <w:sz w:val="21"/>
          <w:szCs w:val="21"/>
        </w:rPr>
        <w:t>、标准编制过程</w:t>
      </w:r>
    </w:p>
    <w:p w14:paraId="6D1CE6A6">
      <w:pPr>
        <w:pStyle w:val="30"/>
        <w:keepNext w:val="0"/>
        <w:keepLines w:val="0"/>
        <w:pageBreakBefore w:val="0"/>
        <w:widowControl/>
        <w:kinsoku/>
        <w:wordWrap/>
        <w:overflowPunct/>
        <w:topLinePunct w:val="0"/>
        <w:bidi w:val="0"/>
        <w:adjustRightInd/>
        <w:snapToGrid/>
        <w:spacing w:line="240" w:lineRule="auto"/>
        <w:ind w:firstLine="640"/>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5.1 标准调研</w:t>
      </w:r>
    </w:p>
    <w:p w14:paraId="0205E1E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根据项目要求，于2026年6月组织开展起草工作，成立《</w:t>
      </w:r>
      <w:r>
        <w:rPr>
          <w:rFonts w:hint="eastAsia" w:ascii="仿宋" w:hAnsi="仿宋" w:eastAsia="仿宋" w:cs="仿宋"/>
          <w:kern w:val="0"/>
          <w:sz w:val="21"/>
          <w:szCs w:val="21"/>
          <w:lang w:val="en-US" w:eastAsia="zh-CN" w:bidi="ar-SA"/>
        </w:rPr>
        <w:t>人形机器人谐波减速器用凸轮轴技术要求与试验方法</w:t>
      </w:r>
      <w:r>
        <w:rPr>
          <w:rFonts w:hint="eastAsia" w:ascii="仿宋" w:hAnsi="仿宋" w:eastAsia="仿宋" w:cs="仿宋"/>
          <w:sz w:val="21"/>
          <w:szCs w:val="21"/>
          <w:lang w:val="en-US" w:eastAsia="zh-CN"/>
        </w:rPr>
        <w:t>》团体标准起草小组。</w:t>
      </w:r>
    </w:p>
    <w:p w14:paraId="04940C14">
      <w:pPr>
        <w:pStyle w:val="30"/>
        <w:keepNext w:val="0"/>
        <w:keepLines w:val="0"/>
        <w:pageBreakBefore w:val="0"/>
        <w:widowControl/>
        <w:kinsoku/>
        <w:wordWrap/>
        <w:overflowPunct/>
        <w:topLinePunct w:val="0"/>
        <w:bidi w:val="0"/>
        <w:adjustRightInd/>
        <w:snapToGrid/>
        <w:spacing w:line="240" w:lineRule="auto"/>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5.2 标准立项</w:t>
      </w:r>
    </w:p>
    <w:p w14:paraId="5F7AB474">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2026年6月30日团体标准正式立项</w:t>
      </w:r>
      <w:r>
        <w:rPr>
          <w:rFonts w:hint="eastAsia" w:ascii="仿宋" w:hAnsi="仿宋" w:eastAsia="仿宋" w:cs="仿宋"/>
          <w:sz w:val="21"/>
          <w:szCs w:val="21"/>
        </w:rPr>
        <w:t>。</w:t>
      </w:r>
    </w:p>
    <w:p w14:paraId="72A91C8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5.3 </w:t>
      </w:r>
      <w:r>
        <w:rPr>
          <w:rFonts w:hint="eastAsia" w:ascii="仿宋" w:hAnsi="仿宋" w:eastAsia="仿宋" w:cs="仿宋"/>
          <w:sz w:val="21"/>
          <w:szCs w:val="21"/>
        </w:rPr>
        <w:t>形成标准草案</w:t>
      </w:r>
    </w:p>
    <w:p w14:paraId="19C09E2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起草小组在资料分析和企业调研的基础上，确定《</w:t>
      </w:r>
      <w:r>
        <w:rPr>
          <w:rFonts w:hint="eastAsia" w:ascii="仿宋" w:hAnsi="仿宋" w:eastAsia="仿宋" w:cs="仿宋"/>
          <w:sz w:val="21"/>
          <w:szCs w:val="21"/>
          <w:lang w:eastAsia="zh-CN"/>
        </w:rPr>
        <w:t>人形机器人谐波减速器用凸轮轴技术要求与试验方法</w:t>
      </w:r>
      <w:r>
        <w:rPr>
          <w:rFonts w:hint="eastAsia" w:ascii="仿宋" w:hAnsi="仿宋" w:eastAsia="仿宋" w:cs="仿宋"/>
          <w:sz w:val="21"/>
          <w:szCs w:val="21"/>
        </w:rPr>
        <w:t>》的技术规范框架，并结合人形机器人谐波减速器凸轮轴设计生产工艺和实际应用需求，明确标准的主要技术内容，于2026年8月完成标准草案的编写。</w:t>
      </w:r>
    </w:p>
    <w:p w14:paraId="0431BCCE">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sz w:val="21"/>
          <w:szCs w:val="21"/>
        </w:rPr>
      </w:pPr>
      <w:r>
        <w:rPr>
          <w:rFonts w:hint="eastAsia" w:ascii="仿宋" w:hAnsi="仿宋" w:eastAsia="仿宋" w:cs="仿宋"/>
          <w:b/>
          <w:bCs/>
          <w:color w:val="000000"/>
          <w:sz w:val="21"/>
          <w:szCs w:val="21"/>
          <w:lang w:val="en-US" w:eastAsia="zh-CN" w:bidi="ar-SA"/>
        </w:rPr>
        <w:t>六、试验验证的分析、综述报告，技术经济论证，预期的经济效益、社会效益和生态效益</w:t>
      </w:r>
    </w:p>
    <w:p w14:paraId="5D374B4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1. 试验验证分析</w:t>
      </w:r>
    </w:p>
    <w:p w14:paraId="601424B3">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为确保本标准技术要求的科学性和可操作性，起草小组结合典型企业生产工艺开展了系统试验验证工作。试验内容包括人形机器人谐波减速器凸轮轴的结构设计、材质选型、传动性能及疲劳耐久测试。通过不同工况条件下的重复试验，分析设计参数波动对凸轮轴传动精度、运行稳定性的敏感性，验证了检验方法的可行性与准确性。试验结果表明，标准规定的设计规范和质量控制指标能够稳定产出合格的人形机器人谐波减速器凸轮轴，满足人形机器人高精度传动、长期稳定运行等应用需求，为标准的科学制定提供可靠依据。</w:t>
      </w:r>
    </w:p>
    <w:p w14:paraId="0CCF6F6F">
      <w:pPr>
        <w:pStyle w:val="30"/>
        <w:keepNext w:val="0"/>
        <w:keepLines w:val="0"/>
        <w:pageBreakBefore w:val="0"/>
        <w:widowControl/>
        <w:numPr>
          <w:ilvl w:val="0"/>
          <w:numId w:val="15"/>
        </w:numPr>
        <w:kinsoku/>
        <w:wordWrap/>
        <w:overflowPunct/>
        <w:topLinePunct w:val="0"/>
        <w:bidi w:val="0"/>
        <w:adjustRightInd/>
        <w:snapToGrid/>
        <w:spacing w:line="240" w:lineRule="auto"/>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综述报告</w:t>
      </w:r>
    </w:p>
    <w:p w14:paraId="52905656">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当前我国人形机器人谐波减速器凸轮轴技术在产业化进程中持续发展，但设计生产与产品性能仍存在较大差异。一是各企业在凸轮轴结构设计、材质选择、精度调控及质量控制指标上缺乏统一规范，导致产品性能难以实现横向对比；二是部分企业和科研机构对凸轮轴应用性能关注重点不一致，评价更多依赖经验判断，缺少统一量化方法；三是现有研究虽涉及谐波减速器凸轮轴结构优化和性能提升，但缺乏聚焦人形机器人工况下凸轮轴应用性能的通用技术指南；四是下游人形机器人整机行业反映凸轮轴性能参数信息透明度不足，影响核心部件配套与整机迭代效率。随着人形机器人产业规模扩张及高精度、高可靠性传动部件需求激增，制定统一标准具有明确的现实基础和行业发展需求。</w:t>
      </w:r>
    </w:p>
    <w:p w14:paraId="64D27F7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3. 技术经济论证</w:t>
      </w:r>
    </w:p>
    <w:p w14:paraId="214EB956">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技术层面，本标准统一人形机器人谐波减速器用凸轮轴的核心设计参数、质量控制指标及检测要求，降低设计与生产操作难度，缩短新企业试生产及人员培训周期，减少试验失败和原料浪费。经济层面，标准化设计与生产工艺优化生产和检测流程，降低人力、能源及时间成本，实现行业综合成本节约。同时，标准为国内企业提供研发和生产指导，推动谐波减速器凸轮轴及配套部件国产化迭代，提高国产产品竞争力，降低高端核心部件进口依赖，形成“技术规范—产业升级—经济效益提升”的良性循环，技术可行性和经济合理性均得到充分论证。</w:t>
      </w:r>
    </w:p>
    <w:p w14:paraId="1A9C349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4. 预期的经济效益</w:t>
      </w:r>
    </w:p>
    <w:p w14:paraId="77AC8990">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实施后，可通过统一设计参数和质量控制，提升谐波减速器凸轮轴性能稳定性和产品合格率，降低原料、能源及生产成本，优化生产效率；推动国产谐波减速器凸轮轴、配套配件及工艺技术迭代，提高国产核心部件市场竞争力，减少高端部件进口依赖；标准化生产和检测流程将缩短新企业投产及技术培训周期，降低研发试验成本；同时，标准的应用可推动高精度凸轮轴在人形机器人领域的规模化配套应用，为机器人核心零部件行业带来显著经济效益，形成“标准化—产业升级—效益提升”的良性循环。</w:t>
      </w:r>
    </w:p>
    <w:p w14:paraId="4F98292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5. 社会效益和生态效益</w:t>
      </w:r>
    </w:p>
    <w:p w14:paraId="62991666">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的制定与实施将带来显著的社会效益和生态效益。一方面，通过统一设计规范和质量控制，提高谐波减速器凸轮轴性能稳定性和整机适配可靠性，促进其在人形机器人领域的广泛应用，提升我国机器人核心零部件产业链整体技术水平与市场竞争力，同时推动企业技术创新和专业技能人才培养，带动机器人上下游关联产业高质量发展。另一方面，标准化设计和生产工艺可降低原材料损耗、减少能源消耗和生产加工排放，推动精密零部件绿色生产和可持续发展，实现经济效益与生态保护协同发展，为构建节能环保、标准化、高端化的机器人核心零部件制造体系提供支撑。</w:t>
      </w:r>
    </w:p>
    <w:p w14:paraId="10A20A3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七、与国际、国外同类标准技术内容的对比情况。</w:t>
      </w:r>
    </w:p>
    <w:p w14:paraId="7A4EF88F">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通过对比分析国内外机器人谐波减速器及核心凸轮轴同类标准发现，国外标准多侧重核心部件传动性能、材质耐久性及专项测试方法，对凸轮轴标准化设计、批量生产质量控制及产业化推广的规范性相对不足，且多以科研试验或单一工况场景评价为重点。国内现有标准主要关注谐波减速器整体性能或单一检测指标，针对人形机器人专用谐波减速器凸轮轴的系统化设计、生产工艺控制及核心参数统一规范尚不完善。本标准在参考国内外先进技术内容基础上，结合人形机器人高精密、高动态、高耐久的工况特点，统一了凸轮轴设计规范、加工工艺流程、性能调控及质量控制指标，实现设计规范化、产品性能可控性与产业化可推广性的有机结合，弥补了国内外标准在人形机器人专用谐波减速器凸轮轴设计管控和产业化指导方面的空白。</w:t>
      </w:r>
    </w:p>
    <w:p w14:paraId="718EB447">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八、以国际标准为基础的起草情况，以及是否合规引用或者采用国际国外标准，并说明未采用国际标准的原因</w:t>
      </w:r>
    </w:p>
    <w:p w14:paraId="2AE6D9E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无。本文件自主制定。</w:t>
      </w:r>
    </w:p>
    <w:p w14:paraId="73EEA8A3">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九、标准主要内容</w:t>
      </w:r>
    </w:p>
    <w:p w14:paraId="5DD2CDA5">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1.范围</w:t>
      </w:r>
    </w:p>
    <w:p w14:paraId="526E722E">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bookmarkStart w:id="35" w:name="_Toc26648466"/>
      <w:bookmarkStart w:id="36" w:name="_Toc24884219"/>
      <w:bookmarkStart w:id="37" w:name="_Toc17233326"/>
      <w:bookmarkStart w:id="38" w:name="_Toc17233334"/>
      <w:bookmarkStart w:id="39" w:name="_Toc24884212"/>
      <w:r>
        <w:rPr>
          <w:rFonts w:hint="eastAsia" w:ascii="仿宋" w:hAnsi="仿宋" w:eastAsia="仿宋" w:cs="仿宋"/>
          <w:sz w:val="21"/>
          <w:szCs w:val="21"/>
          <w:lang w:val="en-US" w:eastAsia="zh-CN"/>
        </w:rPr>
        <w:t>本文件规定了人形机器人谐波减速器用凸轮轴（以下简称“凸轮轴”）的技术要求、试验条件及试验方法。</w:t>
      </w:r>
    </w:p>
    <w:p w14:paraId="571A5D27">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本文件适用于人形机器人关节谐波减速器用凸轮轴的设计、制造、检验和验收，其他类型机器人谐波减速器用凸轮轴可参照执行。</w:t>
      </w:r>
    </w:p>
    <w:p w14:paraId="6220ABE0">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0" w:name="_Toc26718931"/>
      <w:bookmarkStart w:id="41" w:name="_Toc26986531"/>
      <w:bookmarkStart w:id="42" w:name="_Toc11915"/>
      <w:bookmarkStart w:id="43" w:name="_Toc26986772"/>
      <w:bookmarkStart w:id="44" w:name="_Toc113282591"/>
      <w:bookmarkStart w:id="45" w:name="_Toc97192965"/>
      <w:r>
        <w:rPr>
          <w:rFonts w:hint="eastAsia" w:ascii="仿宋" w:hAnsi="仿宋" w:eastAsia="仿宋" w:cs="仿宋"/>
          <w:b/>
          <w:bCs/>
          <w:sz w:val="21"/>
          <w:szCs w:val="21"/>
          <w:lang w:val="en-US" w:eastAsia="zh-CN"/>
        </w:rPr>
        <w:t>2.规范性引用文件</w:t>
      </w:r>
      <w:bookmarkEnd w:id="35"/>
      <w:bookmarkEnd w:id="36"/>
      <w:bookmarkEnd w:id="37"/>
      <w:bookmarkEnd w:id="38"/>
      <w:bookmarkEnd w:id="39"/>
      <w:bookmarkEnd w:id="40"/>
      <w:bookmarkEnd w:id="41"/>
      <w:bookmarkEnd w:id="42"/>
      <w:bookmarkEnd w:id="43"/>
      <w:bookmarkEnd w:id="44"/>
      <w:bookmarkEnd w:id="45"/>
    </w:p>
    <w:p w14:paraId="5F71A73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228.1  金属材料 拉伸试验 第1部分:室温试验方法</w:t>
      </w:r>
    </w:p>
    <w:p w14:paraId="2963CAE1">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229  金属材料 夏比摆锤冲击试验方法</w:t>
      </w:r>
    </w:p>
    <w:p w14:paraId="70918679">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230.1  金属材料 洛氏硬度试验 第1部分: 试验方法</w:t>
      </w:r>
    </w:p>
    <w:p w14:paraId="7F3CBEBC">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1031  产品几何技术规范（GPS） 表面结构 轮廓法 表面粗糙度参数及其数值</w:t>
      </w:r>
    </w:p>
    <w:p w14:paraId="5471B2FE">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1220  不锈钢棒</w:t>
      </w:r>
    </w:p>
    <w:p w14:paraId="1C23E0A2">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1800.1  产品几何技术规范（GPS） 线性尺寸公差ISO代号体系 第1部分：公差、偏差和配合的基础</w:t>
      </w:r>
    </w:p>
    <w:p w14:paraId="2389955A">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1800.2  产品几何技术规范（GPS） 线性尺寸公差ISO代号体系 第2部分：标准公差带代号和孔、轴的极限偏差表</w:t>
      </w:r>
    </w:p>
    <w:p w14:paraId="7B36DF8F">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1958  产品几何技术规范（GPS） 几何公差 检测与验证</w:t>
      </w:r>
    </w:p>
    <w:p w14:paraId="02DA248C">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3077  合金结构钢</w:t>
      </w:r>
    </w:p>
    <w:p w14:paraId="5CD0AC2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5231  加工铜及铜合金牌号和化学成分</w:t>
      </w:r>
    </w:p>
    <w:p w14:paraId="54ED85E1">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6461  金属基体上金属和其他无机覆盖层 经腐蚀试验后的试样和试件的评级</w:t>
      </w:r>
    </w:p>
    <w:p w14:paraId="2F2793A2">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10125  人造气氛腐蚀试验 盐雾试验</w:t>
      </w:r>
    </w:p>
    <w:p w14:paraId="558A4E8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6" w:name="_Toc97192966"/>
      <w:bookmarkStart w:id="47" w:name="_Toc113282592"/>
      <w:bookmarkStart w:id="48" w:name="_Toc2484"/>
      <w:r>
        <w:rPr>
          <w:rFonts w:hint="eastAsia" w:ascii="仿宋" w:hAnsi="仿宋" w:eastAsia="仿宋" w:cs="仿宋"/>
          <w:b/>
          <w:bCs/>
          <w:sz w:val="21"/>
          <w:szCs w:val="21"/>
          <w:lang w:val="en-US" w:eastAsia="zh-CN"/>
        </w:rPr>
        <w:t>3.术语和定义</w:t>
      </w:r>
      <w:bookmarkEnd w:id="46"/>
      <w:bookmarkEnd w:id="47"/>
      <w:bookmarkEnd w:id="48"/>
    </w:p>
    <w:p w14:paraId="24EF2DB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明确了人形机器人谐波减速器用凸轮轴的相关术语定义。</w:t>
      </w:r>
    </w:p>
    <w:p w14:paraId="0DC87ECC">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49" w:name="_Toc26986532"/>
      <w:bookmarkEnd w:id="49"/>
      <w:bookmarkStart w:id="50" w:name="_Toc7143"/>
      <w:r>
        <w:rPr>
          <w:rFonts w:hint="eastAsia" w:ascii="仿宋" w:hAnsi="仿宋" w:eastAsia="仿宋" w:cs="仿宋"/>
          <w:b/>
          <w:bCs/>
          <w:sz w:val="21"/>
          <w:szCs w:val="21"/>
          <w:lang w:val="en-US" w:eastAsia="zh-CN"/>
        </w:rPr>
        <w:t>4.</w:t>
      </w:r>
      <w:bookmarkEnd w:id="50"/>
      <w:r>
        <w:rPr>
          <w:rFonts w:hint="eastAsia" w:ascii="仿宋" w:hAnsi="仿宋" w:eastAsia="仿宋" w:cs="仿宋"/>
          <w:b/>
          <w:bCs/>
          <w:sz w:val="21"/>
          <w:szCs w:val="21"/>
          <w:lang w:val="en-US" w:eastAsia="zh-CN"/>
        </w:rPr>
        <w:t>技术要求</w:t>
      </w:r>
    </w:p>
    <w:p w14:paraId="26B1A1B2">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明确了人形机器人谐波减速器用凸轮轴的技术要求。</w:t>
      </w:r>
    </w:p>
    <w:p w14:paraId="3EEAB28A">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51" w:name="_Toc4594"/>
      <w:r>
        <w:rPr>
          <w:rFonts w:hint="eastAsia" w:ascii="仿宋" w:hAnsi="仿宋" w:eastAsia="仿宋" w:cs="仿宋"/>
          <w:b/>
          <w:bCs/>
          <w:sz w:val="21"/>
          <w:szCs w:val="21"/>
          <w:lang w:val="en-US" w:eastAsia="zh-CN"/>
        </w:rPr>
        <w:t>5.</w:t>
      </w:r>
      <w:bookmarkEnd w:id="51"/>
      <w:r>
        <w:rPr>
          <w:rFonts w:hint="eastAsia" w:ascii="仿宋" w:hAnsi="仿宋" w:eastAsia="仿宋" w:cs="仿宋"/>
          <w:b/>
          <w:bCs/>
          <w:sz w:val="21"/>
          <w:szCs w:val="21"/>
          <w:lang w:val="en-US" w:eastAsia="zh-CN"/>
        </w:rPr>
        <w:t>试验条件</w:t>
      </w:r>
    </w:p>
    <w:p w14:paraId="686DBA43">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b/>
          <w:bCs/>
          <w:sz w:val="21"/>
          <w:szCs w:val="21"/>
          <w:lang w:val="en-US" w:eastAsia="zh-CN"/>
        </w:rPr>
      </w:pPr>
      <w:r>
        <w:rPr>
          <w:rFonts w:hint="eastAsia" w:ascii="仿宋" w:hAnsi="仿宋" w:eastAsia="仿宋" w:cs="仿宋"/>
          <w:sz w:val="21"/>
          <w:szCs w:val="21"/>
          <w:lang w:val="en-US" w:eastAsia="zh-CN" w:bidi="ar-SA"/>
        </w:rPr>
        <w:t>明确了人形机器人谐波减速器用凸轮轴</w:t>
      </w:r>
      <w:bookmarkStart w:id="53" w:name="_GoBack"/>
      <w:bookmarkEnd w:id="53"/>
      <w:r>
        <w:rPr>
          <w:rFonts w:hint="eastAsia" w:ascii="仿宋" w:hAnsi="仿宋" w:eastAsia="仿宋" w:cs="仿宋"/>
          <w:sz w:val="21"/>
          <w:szCs w:val="21"/>
          <w:lang w:val="en-US" w:eastAsia="zh-CN" w:bidi="ar-SA"/>
        </w:rPr>
        <w:t>的试验条件。</w:t>
      </w:r>
    </w:p>
    <w:p w14:paraId="4DE079B3">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bookmarkStart w:id="52" w:name="_Toc11466"/>
      <w:r>
        <w:rPr>
          <w:rFonts w:hint="eastAsia" w:ascii="仿宋" w:hAnsi="仿宋" w:eastAsia="仿宋" w:cs="仿宋"/>
          <w:b/>
          <w:bCs/>
          <w:sz w:val="21"/>
          <w:szCs w:val="21"/>
          <w:lang w:val="en-US" w:eastAsia="zh-CN"/>
        </w:rPr>
        <w:t>7.</w:t>
      </w:r>
      <w:bookmarkEnd w:id="52"/>
      <w:r>
        <w:rPr>
          <w:rFonts w:hint="eastAsia" w:ascii="仿宋" w:hAnsi="仿宋" w:eastAsia="仿宋" w:cs="仿宋"/>
          <w:b/>
          <w:bCs/>
          <w:sz w:val="21"/>
          <w:szCs w:val="21"/>
          <w:lang w:val="en-US" w:eastAsia="zh-CN"/>
        </w:rPr>
        <w:t>试验方法</w:t>
      </w:r>
    </w:p>
    <w:p w14:paraId="6397AAC7">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包括了技术要求的试验方法。</w:t>
      </w:r>
    </w:p>
    <w:p w14:paraId="2545AB1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w:t>
      </w:r>
      <w:r>
        <w:rPr>
          <w:rFonts w:hint="eastAsia" w:ascii="仿宋" w:hAnsi="仿宋" w:eastAsia="仿宋" w:cs="仿宋"/>
          <w:b/>
          <w:bCs/>
          <w:color w:val="000000"/>
          <w:sz w:val="21"/>
          <w:szCs w:val="21"/>
        </w:rPr>
        <w:t>、与有关的现行法律、法规和强制性国家标准及相关标准协调配套情况</w:t>
      </w:r>
    </w:p>
    <w:p w14:paraId="3C228C4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本文件的制定过程等符合现行法律、法规和强制性国家标准的规定。</w:t>
      </w:r>
    </w:p>
    <w:p w14:paraId="433D6DCC">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十一</w:t>
      </w:r>
      <w:r>
        <w:rPr>
          <w:rFonts w:hint="eastAsia" w:ascii="仿宋" w:hAnsi="仿宋" w:eastAsia="仿宋" w:cs="仿宋"/>
          <w:b/>
          <w:bCs/>
          <w:color w:val="000000"/>
          <w:sz w:val="21"/>
          <w:szCs w:val="21"/>
        </w:rPr>
        <w:t>、重大分歧意见的处理经过和依据</w:t>
      </w:r>
    </w:p>
    <w:p w14:paraId="106E5E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0912C1A3">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十二</w:t>
      </w:r>
      <w:r>
        <w:rPr>
          <w:rFonts w:hint="eastAsia" w:ascii="仿宋" w:hAnsi="仿宋" w:eastAsia="仿宋" w:cs="仿宋"/>
          <w:b/>
          <w:bCs/>
          <w:color w:val="000000"/>
          <w:sz w:val="21"/>
          <w:szCs w:val="21"/>
        </w:rPr>
        <w:t>、标准作为强制性或推荐性标准的建议</w:t>
      </w:r>
    </w:p>
    <w:p w14:paraId="24C07FB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建议该标准作为推荐性团体标准。</w:t>
      </w:r>
    </w:p>
    <w:p w14:paraId="6F001D2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三</w:t>
      </w:r>
      <w:r>
        <w:rPr>
          <w:rFonts w:hint="eastAsia" w:ascii="仿宋" w:hAnsi="仿宋" w:eastAsia="仿宋" w:cs="仿宋"/>
          <w:b/>
          <w:bCs/>
          <w:color w:val="000000"/>
          <w:sz w:val="21"/>
          <w:szCs w:val="21"/>
        </w:rPr>
        <w:t>、贯彻标准的要求和措施建议，包括（组织措施、技术措施、过渡办法）</w:t>
      </w:r>
    </w:p>
    <w:p w14:paraId="29A3120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由于本文件首次制定，没有特殊要求。</w:t>
      </w:r>
    </w:p>
    <w:p w14:paraId="7C9E39C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、废止现有有关标准的建议</w:t>
      </w:r>
    </w:p>
    <w:p w14:paraId="1C5211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58A3884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p>
    <w:p w14:paraId="180512C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团体标准工作组</w:t>
      </w:r>
    </w:p>
    <w:p w14:paraId="57A2996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2026年8月</w:t>
      </w:r>
    </w:p>
    <w:sectPr>
      <w:footerReference r:id="rId4" w:type="default"/>
      <w:headerReference r:id="rId3" w:type="even"/>
      <w:footerReference r:id="rId5" w:type="even"/>
      <w:pgSz w:w="11906" w:h="16838"/>
      <w:pgMar w:top="850" w:right="1134" w:bottom="850" w:left="1134"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D482">
    <w:pPr>
      <w:pStyle w:val="24"/>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2914">
    <w:pPr>
      <w:pStyle w:val="24"/>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77314">
    <w:pPr>
      <w:pStyle w:val="9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10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
    <w:nsid w:val="1FC91163"/>
    <w:multiLevelType w:val="multilevel"/>
    <w:tmpl w:val="1FC91163"/>
    <w:lvl w:ilvl="0" w:tentative="0">
      <w:start w:val="1"/>
      <w:numFmt w:val="decimal"/>
      <w:pStyle w:val="14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283"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145"/>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
    <w:nsid w:val="2C5917C3"/>
    <w:multiLevelType w:val="multilevel"/>
    <w:tmpl w:val="2C5917C3"/>
    <w:lvl w:ilvl="0" w:tentative="0">
      <w:start w:val="1"/>
      <w:numFmt w:val="none"/>
      <w:pStyle w:val="190"/>
      <w:suff w:val="nothing"/>
      <w:lvlText w:val="%1——"/>
      <w:lvlJc w:val="left"/>
      <w:pPr>
        <w:ind w:left="833" w:hanging="408"/>
      </w:pPr>
      <w:rPr>
        <w:rFonts w:hint="eastAsia"/>
      </w:rPr>
    </w:lvl>
    <w:lvl w:ilvl="1" w:tentative="0">
      <w:start w:val="1"/>
      <w:numFmt w:val="bullet"/>
      <w:pStyle w:val="118"/>
      <w:lvlText w:val=""/>
      <w:lvlJc w:val="left"/>
      <w:pPr>
        <w:tabs>
          <w:tab w:val="left" w:pos="760"/>
        </w:tabs>
        <w:ind w:left="1264" w:hanging="413"/>
      </w:pPr>
      <w:rPr>
        <w:rFonts w:hint="default" w:ascii="Symbol" w:hAnsi="Symbol"/>
        <w:color w:val="auto"/>
      </w:rPr>
    </w:lvl>
    <w:lvl w:ilvl="2" w:tentative="0">
      <w:start w:val="1"/>
      <w:numFmt w:val="bullet"/>
      <w:pStyle w:val="10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3D733618"/>
    <w:multiLevelType w:val="multilevel"/>
    <w:tmpl w:val="3D733618"/>
    <w:lvl w:ilvl="0" w:tentative="0">
      <w:start w:val="1"/>
      <w:numFmt w:val="decimal"/>
      <w:pStyle w:val="3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5">
    <w:nsid w:val="44C50F90"/>
    <w:multiLevelType w:val="multilevel"/>
    <w:tmpl w:val="44C50F90"/>
    <w:lvl w:ilvl="0" w:tentative="0">
      <w:start w:val="1"/>
      <w:numFmt w:val="lowerLetter"/>
      <w:pStyle w:val="18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6"/>
      <w:lvlText w:val="%2)"/>
      <w:lvlJc w:val="left"/>
      <w:pPr>
        <w:tabs>
          <w:tab w:val="left" w:pos="1260"/>
        </w:tabs>
        <w:ind w:left="1259" w:hanging="419"/>
      </w:pPr>
      <w:rPr>
        <w:rFonts w:hint="eastAsia"/>
      </w:rPr>
    </w:lvl>
    <w:lvl w:ilvl="2" w:tentative="0">
      <w:start w:val="1"/>
      <w:numFmt w:val="decimal"/>
      <w:pStyle w:val="13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48802D1C"/>
    <w:multiLevelType w:val="multilevel"/>
    <w:tmpl w:val="48802D1C"/>
    <w:lvl w:ilvl="0" w:tentative="0">
      <w:start w:val="1"/>
      <w:numFmt w:val="upperLetter"/>
      <w:pStyle w:val="183"/>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557C2AF5"/>
    <w:multiLevelType w:val="multilevel"/>
    <w:tmpl w:val="557C2AF5"/>
    <w:lvl w:ilvl="0" w:tentative="0">
      <w:start w:val="1"/>
      <w:numFmt w:val="decimal"/>
      <w:pStyle w:val="17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8">
    <w:nsid w:val="5603797C"/>
    <w:multiLevelType w:val="multilevel"/>
    <w:tmpl w:val="5603797C"/>
    <w:lvl w:ilvl="0" w:tentative="0">
      <w:start w:val="1"/>
      <w:numFmt w:val="upperLetter"/>
      <w:pStyle w:val="184"/>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60B55DC2"/>
    <w:multiLevelType w:val="multilevel"/>
    <w:tmpl w:val="60B55DC2"/>
    <w:lvl w:ilvl="0" w:tentative="0">
      <w:start w:val="1"/>
      <w:numFmt w:val="upperLetter"/>
      <w:pStyle w:val="156"/>
      <w:lvlText w:val="%1"/>
      <w:lvlJc w:val="left"/>
      <w:pPr>
        <w:tabs>
          <w:tab w:val="left" w:pos="0"/>
        </w:tabs>
        <w:ind w:left="0" w:hanging="425"/>
      </w:pPr>
      <w:rPr>
        <w:rFonts w:hint="eastAsia"/>
      </w:rPr>
    </w:lvl>
    <w:lvl w:ilvl="1" w:tentative="0">
      <w:start w:val="1"/>
      <w:numFmt w:val="decimal"/>
      <w:pStyle w:val="101"/>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46260FA"/>
    <w:multiLevelType w:val="multilevel"/>
    <w:tmpl w:val="646260FA"/>
    <w:lvl w:ilvl="0" w:tentative="0">
      <w:start w:val="1"/>
      <w:numFmt w:val="decimal"/>
      <w:pStyle w:val="17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657D3FBC"/>
    <w:multiLevelType w:val="multilevel"/>
    <w:tmpl w:val="657D3FBC"/>
    <w:lvl w:ilvl="0" w:tentative="0">
      <w:start w:val="1"/>
      <w:numFmt w:val="upperLetter"/>
      <w:pStyle w:val="18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8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B6A9639"/>
    <w:multiLevelType w:val="singleLevel"/>
    <w:tmpl w:val="6B6A9639"/>
    <w:lvl w:ilvl="0" w:tentative="0">
      <w:start w:val="2"/>
      <w:numFmt w:val="decimal"/>
      <w:suff w:val="space"/>
      <w:lvlText w:val="%1."/>
      <w:lvlJc w:val="left"/>
    </w:lvl>
  </w:abstractNum>
  <w:abstractNum w:abstractNumId="13">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73"/>
      <w:suff w:val="nothing"/>
      <w:lvlText w:val="%1%2　"/>
      <w:lvlJc w:val="left"/>
      <w:pPr>
        <w:ind w:left="0" w:firstLine="0"/>
      </w:pPr>
      <w:rPr>
        <w:rFonts w:hint="eastAsia" w:ascii="黑体" w:eastAsia="黑体"/>
        <w:b w:val="0"/>
        <w:i w:val="0"/>
        <w:sz w:val="21"/>
      </w:rPr>
    </w:lvl>
    <w:lvl w:ilvl="2" w:tentative="0">
      <w:start w:val="1"/>
      <w:numFmt w:val="decimal"/>
      <w:pStyle w:val="17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5"/>
      <w:suff w:val="nothing"/>
      <w:lvlText w:val="%1%2.%3.%4　"/>
      <w:lvlJc w:val="left"/>
      <w:pPr>
        <w:ind w:left="0" w:firstLine="0"/>
      </w:pPr>
      <w:rPr>
        <w:rFonts w:hint="eastAsia" w:ascii="黑体" w:eastAsia="黑体"/>
        <w:b w:val="0"/>
        <w:i w:val="0"/>
        <w:sz w:val="21"/>
      </w:rPr>
    </w:lvl>
    <w:lvl w:ilvl="4" w:tentative="0">
      <w:start w:val="1"/>
      <w:numFmt w:val="decimal"/>
      <w:pStyle w:val="17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8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4"/>
  </w:num>
  <w:num w:numId="2">
    <w:abstractNumId w:val="1"/>
  </w:num>
  <w:num w:numId="3">
    <w:abstractNumId w:val="11"/>
  </w:num>
  <w:num w:numId="4">
    <w:abstractNumId w:val="14"/>
  </w:num>
  <w:num w:numId="5">
    <w:abstractNumId w:val="2"/>
  </w:num>
  <w:num w:numId="6">
    <w:abstractNumId w:val="9"/>
  </w:num>
  <w:num w:numId="7">
    <w:abstractNumId w:val="0"/>
  </w:num>
  <w:num w:numId="8">
    <w:abstractNumId w:val="3"/>
  </w:num>
  <w:num w:numId="9">
    <w:abstractNumId w:val="5"/>
  </w:num>
  <w:num w:numId="10">
    <w:abstractNumId w:val="13"/>
  </w:num>
  <w:num w:numId="11">
    <w:abstractNumId w:val="7"/>
  </w:num>
  <w:num w:numId="12">
    <w:abstractNumId w:val="10"/>
  </w:num>
  <w:num w:numId="13">
    <w:abstractNumId w:val="6"/>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removePersonalInformation/>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MjU0YWRiNjhmNzkyNDkwNmUzZWY0ZjhkYmVlMzgifQ=="/>
  </w:docVars>
  <w:rsids>
    <w:rsidRoot w:val="00650531"/>
    <w:rsid w:val="00000244"/>
    <w:rsid w:val="0000025A"/>
    <w:rsid w:val="0000185F"/>
    <w:rsid w:val="00002107"/>
    <w:rsid w:val="00002850"/>
    <w:rsid w:val="00002B97"/>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10CC"/>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1D6A"/>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4FA6"/>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2C87"/>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1DC"/>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975B7"/>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08EB"/>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2316"/>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40A"/>
    <w:rsid w:val="00F06BCF"/>
    <w:rsid w:val="00F075D1"/>
    <w:rsid w:val="00F11139"/>
    <w:rsid w:val="00F11296"/>
    <w:rsid w:val="00F11BB5"/>
    <w:rsid w:val="00F122E2"/>
    <w:rsid w:val="00F12353"/>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927D66"/>
    <w:rsid w:val="01AC3A93"/>
    <w:rsid w:val="02057360"/>
    <w:rsid w:val="02626557"/>
    <w:rsid w:val="026E651E"/>
    <w:rsid w:val="02DA1673"/>
    <w:rsid w:val="03EB77C0"/>
    <w:rsid w:val="03F9277D"/>
    <w:rsid w:val="042E630D"/>
    <w:rsid w:val="047459CF"/>
    <w:rsid w:val="048E0186"/>
    <w:rsid w:val="0537491E"/>
    <w:rsid w:val="057B5C57"/>
    <w:rsid w:val="060774EA"/>
    <w:rsid w:val="066162C0"/>
    <w:rsid w:val="06EB3D51"/>
    <w:rsid w:val="07634114"/>
    <w:rsid w:val="07D4164E"/>
    <w:rsid w:val="083D0E5B"/>
    <w:rsid w:val="08966B4A"/>
    <w:rsid w:val="08F63AE4"/>
    <w:rsid w:val="094B2BCC"/>
    <w:rsid w:val="095E6352"/>
    <w:rsid w:val="09D01CF6"/>
    <w:rsid w:val="0AA14B1F"/>
    <w:rsid w:val="0AE4604C"/>
    <w:rsid w:val="0B026DDC"/>
    <w:rsid w:val="0C122745"/>
    <w:rsid w:val="0C8D427D"/>
    <w:rsid w:val="0CC7751C"/>
    <w:rsid w:val="0CD342B6"/>
    <w:rsid w:val="0D6A7E17"/>
    <w:rsid w:val="0DA9093F"/>
    <w:rsid w:val="0E290DBD"/>
    <w:rsid w:val="0E4D4CDF"/>
    <w:rsid w:val="0E9B6AB7"/>
    <w:rsid w:val="0EB75EDE"/>
    <w:rsid w:val="0FB926D7"/>
    <w:rsid w:val="100E1475"/>
    <w:rsid w:val="10F07A96"/>
    <w:rsid w:val="1132553A"/>
    <w:rsid w:val="119500A0"/>
    <w:rsid w:val="11E37C04"/>
    <w:rsid w:val="11EF2883"/>
    <w:rsid w:val="12512550"/>
    <w:rsid w:val="125A6BF4"/>
    <w:rsid w:val="12C86253"/>
    <w:rsid w:val="12CF6372"/>
    <w:rsid w:val="13042DDB"/>
    <w:rsid w:val="134C29E0"/>
    <w:rsid w:val="139B5716"/>
    <w:rsid w:val="1436325E"/>
    <w:rsid w:val="148D41AD"/>
    <w:rsid w:val="14CF174C"/>
    <w:rsid w:val="153C0D7C"/>
    <w:rsid w:val="15483208"/>
    <w:rsid w:val="15505DDD"/>
    <w:rsid w:val="158D7AE3"/>
    <w:rsid w:val="159B1B8F"/>
    <w:rsid w:val="16F84A8E"/>
    <w:rsid w:val="173B6C95"/>
    <w:rsid w:val="178D48F7"/>
    <w:rsid w:val="196E7664"/>
    <w:rsid w:val="19D4303C"/>
    <w:rsid w:val="1A6A4539"/>
    <w:rsid w:val="1B063DBD"/>
    <w:rsid w:val="1B740D26"/>
    <w:rsid w:val="1C994529"/>
    <w:rsid w:val="1D297145"/>
    <w:rsid w:val="1E3C2C0B"/>
    <w:rsid w:val="1E3F091B"/>
    <w:rsid w:val="1E434ACA"/>
    <w:rsid w:val="1EB81FDE"/>
    <w:rsid w:val="1EF32FF2"/>
    <w:rsid w:val="1F3A7C37"/>
    <w:rsid w:val="20022AF0"/>
    <w:rsid w:val="202A7BF8"/>
    <w:rsid w:val="20C242E2"/>
    <w:rsid w:val="20DF41FE"/>
    <w:rsid w:val="212E7BC9"/>
    <w:rsid w:val="2144119B"/>
    <w:rsid w:val="217D7697"/>
    <w:rsid w:val="22061A13"/>
    <w:rsid w:val="222800C3"/>
    <w:rsid w:val="228026A7"/>
    <w:rsid w:val="228B6AB8"/>
    <w:rsid w:val="232B1F73"/>
    <w:rsid w:val="237D604C"/>
    <w:rsid w:val="23F135A1"/>
    <w:rsid w:val="23FE39BD"/>
    <w:rsid w:val="245F4818"/>
    <w:rsid w:val="24786C81"/>
    <w:rsid w:val="255D282B"/>
    <w:rsid w:val="256A59C8"/>
    <w:rsid w:val="267E4497"/>
    <w:rsid w:val="268E3C87"/>
    <w:rsid w:val="27AD772F"/>
    <w:rsid w:val="27B564C5"/>
    <w:rsid w:val="27D551EF"/>
    <w:rsid w:val="2802590C"/>
    <w:rsid w:val="28A16ED3"/>
    <w:rsid w:val="29236BB2"/>
    <w:rsid w:val="29287901"/>
    <w:rsid w:val="2935321D"/>
    <w:rsid w:val="2A677F6B"/>
    <w:rsid w:val="2BBA5A9A"/>
    <w:rsid w:val="2C386CC9"/>
    <w:rsid w:val="2CE00993"/>
    <w:rsid w:val="2D830B39"/>
    <w:rsid w:val="2E257B1B"/>
    <w:rsid w:val="2E677AE4"/>
    <w:rsid w:val="2F0106CB"/>
    <w:rsid w:val="2F4635EA"/>
    <w:rsid w:val="2FD87AD3"/>
    <w:rsid w:val="30CA5BDB"/>
    <w:rsid w:val="30E86825"/>
    <w:rsid w:val="311961A0"/>
    <w:rsid w:val="326655EE"/>
    <w:rsid w:val="327B69E7"/>
    <w:rsid w:val="33C34EFC"/>
    <w:rsid w:val="34366F6E"/>
    <w:rsid w:val="344F3C87"/>
    <w:rsid w:val="35AB7232"/>
    <w:rsid w:val="35D61655"/>
    <w:rsid w:val="361A2073"/>
    <w:rsid w:val="362A1092"/>
    <w:rsid w:val="36461B5D"/>
    <w:rsid w:val="3690287C"/>
    <w:rsid w:val="36AD56C5"/>
    <w:rsid w:val="36DC5408"/>
    <w:rsid w:val="376B4D89"/>
    <w:rsid w:val="37905325"/>
    <w:rsid w:val="37BA0B09"/>
    <w:rsid w:val="386364AA"/>
    <w:rsid w:val="38822CFA"/>
    <w:rsid w:val="388554EB"/>
    <w:rsid w:val="38C83DE7"/>
    <w:rsid w:val="3923202B"/>
    <w:rsid w:val="393B7239"/>
    <w:rsid w:val="39DA644F"/>
    <w:rsid w:val="3A744447"/>
    <w:rsid w:val="3AAF1923"/>
    <w:rsid w:val="3AC950C9"/>
    <w:rsid w:val="3B0C28D2"/>
    <w:rsid w:val="3B3011F7"/>
    <w:rsid w:val="3B963D3A"/>
    <w:rsid w:val="3D8739B6"/>
    <w:rsid w:val="3F0E0FB1"/>
    <w:rsid w:val="3F575F4A"/>
    <w:rsid w:val="40624A0E"/>
    <w:rsid w:val="40657ACF"/>
    <w:rsid w:val="41BF5866"/>
    <w:rsid w:val="41D4737F"/>
    <w:rsid w:val="41EE70DB"/>
    <w:rsid w:val="41F16D17"/>
    <w:rsid w:val="42397461"/>
    <w:rsid w:val="42943327"/>
    <w:rsid w:val="431F3CCE"/>
    <w:rsid w:val="4476626D"/>
    <w:rsid w:val="44A361F7"/>
    <w:rsid w:val="45126EB0"/>
    <w:rsid w:val="4539127E"/>
    <w:rsid w:val="4571647E"/>
    <w:rsid w:val="465D414E"/>
    <w:rsid w:val="46641814"/>
    <w:rsid w:val="46FB1126"/>
    <w:rsid w:val="47303087"/>
    <w:rsid w:val="4770243A"/>
    <w:rsid w:val="47A27D2C"/>
    <w:rsid w:val="47FF5164"/>
    <w:rsid w:val="48120A86"/>
    <w:rsid w:val="48895562"/>
    <w:rsid w:val="48A028AB"/>
    <w:rsid w:val="49187E48"/>
    <w:rsid w:val="49D514FA"/>
    <w:rsid w:val="49F66C27"/>
    <w:rsid w:val="4A742353"/>
    <w:rsid w:val="4A9F67FA"/>
    <w:rsid w:val="4AB8769B"/>
    <w:rsid w:val="4ADD58CC"/>
    <w:rsid w:val="4AFA44F5"/>
    <w:rsid w:val="4BDA60D4"/>
    <w:rsid w:val="4BE6053A"/>
    <w:rsid w:val="4C362B3D"/>
    <w:rsid w:val="4CA47D11"/>
    <w:rsid w:val="4CE600FB"/>
    <w:rsid w:val="4CED47CD"/>
    <w:rsid w:val="4CF219AF"/>
    <w:rsid w:val="4D065771"/>
    <w:rsid w:val="4D190D53"/>
    <w:rsid w:val="4D4C78BC"/>
    <w:rsid w:val="4DD3727F"/>
    <w:rsid w:val="4DE052E3"/>
    <w:rsid w:val="4DE337D5"/>
    <w:rsid w:val="4E700F79"/>
    <w:rsid w:val="4EE07EA5"/>
    <w:rsid w:val="4F1D47D7"/>
    <w:rsid w:val="4F2F0767"/>
    <w:rsid w:val="4F6221DE"/>
    <w:rsid w:val="4F93291E"/>
    <w:rsid w:val="4FAE1D52"/>
    <w:rsid w:val="4FC0715B"/>
    <w:rsid w:val="50DD469C"/>
    <w:rsid w:val="51A67184"/>
    <w:rsid w:val="527C727C"/>
    <w:rsid w:val="52C17D91"/>
    <w:rsid w:val="53B37335"/>
    <w:rsid w:val="53EC3BAC"/>
    <w:rsid w:val="549A6186"/>
    <w:rsid w:val="55281DAF"/>
    <w:rsid w:val="55FD7055"/>
    <w:rsid w:val="56014794"/>
    <w:rsid w:val="568B0C91"/>
    <w:rsid w:val="56C500AD"/>
    <w:rsid w:val="56DC7EC7"/>
    <w:rsid w:val="570975B4"/>
    <w:rsid w:val="576222A2"/>
    <w:rsid w:val="578F7888"/>
    <w:rsid w:val="57EE097D"/>
    <w:rsid w:val="583166A5"/>
    <w:rsid w:val="58B60ACC"/>
    <w:rsid w:val="58D05DE7"/>
    <w:rsid w:val="58EB1921"/>
    <w:rsid w:val="592316E9"/>
    <w:rsid w:val="59E0617E"/>
    <w:rsid w:val="59FE7432"/>
    <w:rsid w:val="5A790E13"/>
    <w:rsid w:val="5A9329EF"/>
    <w:rsid w:val="5B076365"/>
    <w:rsid w:val="5BD72D72"/>
    <w:rsid w:val="5C10118B"/>
    <w:rsid w:val="5C2A169D"/>
    <w:rsid w:val="5C495A77"/>
    <w:rsid w:val="5CA05EB7"/>
    <w:rsid w:val="5DD13F05"/>
    <w:rsid w:val="5E381B59"/>
    <w:rsid w:val="5E6C7D00"/>
    <w:rsid w:val="5EBE1A6C"/>
    <w:rsid w:val="5F8D65FE"/>
    <w:rsid w:val="5FC36A67"/>
    <w:rsid w:val="5FF64B64"/>
    <w:rsid w:val="615A7643"/>
    <w:rsid w:val="61846885"/>
    <w:rsid w:val="61F4714D"/>
    <w:rsid w:val="6298186E"/>
    <w:rsid w:val="62D559AF"/>
    <w:rsid w:val="63136946"/>
    <w:rsid w:val="634E0BFD"/>
    <w:rsid w:val="639C78BD"/>
    <w:rsid w:val="645D37AF"/>
    <w:rsid w:val="64BE00A4"/>
    <w:rsid w:val="64CE3BD1"/>
    <w:rsid w:val="65144950"/>
    <w:rsid w:val="65422D4F"/>
    <w:rsid w:val="656C6332"/>
    <w:rsid w:val="65B86EE6"/>
    <w:rsid w:val="66C85109"/>
    <w:rsid w:val="66E11A66"/>
    <w:rsid w:val="67AE2497"/>
    <w:rsid w:val="67C41CBB"/>
    <w:rsid w:val="681A56C2"/>
    <w:rsid w:val="684318AA"/>
    <w:rsid w:val="6A516F28"/>
    <w:rsid w:val="6A802926"/>
    <w:rsid w:val="6A88563D"/>
    <w:rsid w:val="6AB9187F"/>
    <w:rsid w:val="6AF13796"/>
    <w:rsid w:val="6B965E5B"/>
    <w:rsid w:val="6C33740F"/>
    <w:rsid w:val="6C9A5295"/>
    <w:rsid w:val="6CDE34BF"/>
    <w:rsid w:val="6D572222"/>
    <w:rsid w:val="6D6A6E60"/>
    <w:rsid w:val="6D8A711B"/>
    <w:rsid w:val="6EB54BA2"/>
    <w:rsid w:val="6EBB4295"/>
    <w:rsid w:val="6F7915DC"/>
    <w:rsid w:val="6FBE05E9"/>
    <w:rsid w:val="70112588"/>
    <w:rsid w:val="7045716D"/>
    <w:rsid w:val="704B617C"/>
    <w:rsid w:val="704C5591"/>
    <w:rsid w:val="705966B7"/>
    <w:rsid w:val="706E1D17"/>
    <w:rsid w:val="70702484"/>
    <w:rsid w:val="70B10931"/>
    <w:rsid w:val="718E48CE"/>
    <w:rsid w:val="72576487"/>
    <w:rsid w:val="72F17C4C"/>
    <w:rsid w:val="73272C99"/>
    <w:rsid w:val="732857F3"/>
    <w:rsid w:val="73547F49"/>
    <w:rsid w:val="73D47B1B"/>
    <w:rsid w:val="743D4B16"/>
    <w:rsid w:val="749C18DF"/>
    <w:rsid w:val="7524023C"/>
    <w:rsid w:val="75605DEF"/>
    <w:rsid w:val="75F705EE"/>
    <w:rsid w:val="76276979"/>
    <w:rsid w:val="767173B7"/>
    <w:rsid w:val="76896320"/>
    <w:rsid w:val="76A154AD"/>
    <w:rsid w:val="76A74C81"/>
    <w:rsid w:val="76AC5DF9"/>
    <w:rsid w:val="76DD695E"/>
    <w:rsid w:val="77DC6BAC"/>
    <w:rsid w:val="77F17B85"/>
    <w:rsid w:val="78202F3D"/>
    <w:rsid w:val="784813C5"/>
    <w:rsid w:val="786C45B6"/>
    <w:rsid w:val="78A07E1A"/>
    <w:rsid w:val="78AB3FAF"/>
    <w:rsid w:val="790F4618"/>
    <w:rsid w:val="795456E5"/>
    <w:rsid w:val="79C25BC5"/>
    <w:rsid w:val="79DF5F38"/>
    <w:rsid w:val="7A86111E"/>
    <w:rsid w:val="7B223D6B"/>
    <w:rsid w:val="7C260CFC"/>
    <w:rsid w:val="7C413482"/>
    <w:rsid w:val="7C4B4301"/>
    <w:rsid w:val="7C6605B8"/>
    <w:rsid w:val="7CD90CCA"/>
    <w:rsid w:val="7D453845"/>
    <w:rsid w:val="7D754A9C"/>
    <w:rsid w:val="7DE44C08"/>
    <w:rsid w:val="7E082795"/>
    <w:rsid w:val="7F413E4E"/>
    <w:rsid w:val="7F637BB3"/>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link w:val="165"/>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8">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9">
    <w:name w:val="index 8"/>
    <w:basedOn w:val="1"/>
    <w:next w:val="1"/>
    <w:autoRedefine/>
    <w:qFormat/>
    <w:uiPriority w:val="0"/>
    <w:pPr>
      <w:ind w:left="1680" w:hanging="210"/>
      <w:jc w:val="left"/>
    </w:pPr>
    <w:rPr>
      <w:rFonts w:ascii="Calibri" w:hAnsi="Calibri"/>
      <w:sz w:val="20"/>
      <w:szCs w:val="20"/>
    </w:rPr>
  </w:style>
  <w:style w:type="paragraph" w:styleId="10">
    <w:name w:val="caption"/>
    <w:basedOn w:val="1"/>
    <w:next w:val="1"/>
    <w:autoRedefine/>
    <w:qFormat/>
    <w:uiPriority w:val="0"/>
    <w:pPr>
      <w:spacing w:before="152" w:after="160"/>
    </w:pPr>
    <w:rPr>
      <w:rFonts w:ascii="Arial" w:hAnsi="Arial" w:eastAsia="黑体" w:cs="Arial"/>
      <w:sz w:val="20"/>
      <w:szCs w:val="20"/>
    </w:rPr>
  </w:style>
  <w:style w:type="paragraph" w:styleId="11">
    <w:name w:val="index 5"/>
    <w:basedOn w:val="1"/>
    <w:next w:val="1"/>
    <w:autoRedefine/>
    <w:qFormat/>
    <w:uiPriority w:val="0"/>
    <w:pPr>
      <w:ind w:left="1050" w:hanging="210"/>
      <w:jc w:val="left"/>
    </w:pPr>
    <w:rPr>
      <w:rFonts w:ascii="Calibri" w:hAnsi="Calibri"/>
      <w:sz w:val="20"/>
      <w:szCs w:val="20"/>
    </w:rPr>
  </w:style>
  <w:style w:type="paragraph" w:styleId="12">
    <w:name w:val="Document Map"/>
    <w:basedOn w:val="1"/>
    <w:autoRedefine/>
    <w:semiHidden/>
    <w:qFormat/>
    <w:uiPriority w:val="0"/>
    <w:pPr>
      <w:shd w:val="clear" w:color="auto" w:fill="000080"/>
    </w:pPr>
  </w:style>
  <w:style w:type="paragraph" w:styleId="13">
    <w:name w:val="annotation text"/>
    <w:basedOn w:val="1"/>
    <w:autoRedefine/>
    <w:qFormat/>
    <w:uiPriority w:val="0"/>
    <w:pPr>
      <w:jc w:val="left"/>
    </w:pPr>
  </w:style>
  <w:style w:type="paragraph" w:styleId="14">
    <w:name w:val="index 6"/>
    <w:basedOn w:val="1"/>
    <w:next w:val="1"/>
    <w:autoRedefine/>
    <w:qFormat/>
    <w:uiPriority w:val="0"/>
    <w:pPr>
      <w:ind w:left="1260" w:hanging="210"/>
      <w:jc w:val="left"/>
    </w:pPr>
    <w:rPr>
      <w:rFonts w:ascii="Calibri" w:hAnsi="Calibri"/>
      <w:sz w:val="20"/>
      <w:szCs w:val="20"/>
    </w:rPr>
  </w:style>
  <w:style w:type="paragraph" w:styleId="15">
    <w:name w:val="Body Text"/>
    <w:basedOn w:val="1"/>
    <w:autoRedefine/>
    <w:semiHidden/>
    <w:unhideWhenUsed/>
    <w:qFormat/>
    <w:uiPriority w:val="99"/>
    <w:pPr>
      <w:spacing w:after="120"/>
    </w:pPr>
  </w:style>
  <w:style w:type="paragraph" w:styleId="16">
    <w:name w:val="index 4"/>
    <w:basedOn w:val="1"/>
    <w:next w:val="1"/>
    <w:autoRedefine/>
    <w:qFormat/>
    <w:uiPriority w:val="0"/>
    <w:pPr>
      <w:ind w:left="840" w:hanging="210"/>
      <w:jc w:val="left"/>
    </w:pPr>
    <w:rPr>
      <w:rFonts w:ascii="Calibri" w:hAnsi="Calibri"/>
      <w:sz w:val="20"/>
      <w:szCs w:val="20"/>
    </w:rPr>
  </w:style>
  <w:style w:type="paragraph" w:styleId="17">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8">
    <w:name w:val="toc 3"/>
    <w:basedOn w:val="1"/>
    <w:next w:val="1"/>
    <w:autoRedefine/>
    <w:qFormat/>
    <w:uiPriority w:val="39"/>
    <w:pPr>
      <w:tabs>
        <w:tab w:val="right" w:leader="dot" w:pos="9242"/>
      </w:tabs>
      <w:ind w:firstLine="1252" w:firstLineChars="100"/>
      <w:jc w:val="left"/>
    </w:pPr>
    <w:rPr>
      <w:rFonts w:ascii="宋体"/>
      <w:szCs w:val="21"/>
    </w:rPr>
  </w:style>
  <w:style w:type="paragraph" w:styleId="19">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20">
    <w:name w:val="index 3"/>
    <w:basedOn w:val="1"/>
    <w:next w:val="1"/>
    <w:autoRedefine/>
    <w:qFormat/>
    <w:uiPriority w:val="0"/>
    <w:pPr>
      <w:ind w:left="630" w:hanging="210"/>
      <w:jc w:val="left"/>
    </w:pPr>
    <w:rPr>
      <w:rFonts w:ascii="Calibri" w:hAnsi="Calibri"/>
      <w:sz w:val="20"/>
      <w:szCs w:val="20"/>
    </w:rPr>
  </w:style>
  <w:style w:type="paragraph" w:styleId="21">
    <w:name w:val="Body Text Indent 2"/>
    <w:basedOn w:val="1"/>
    <w:link w:val="168"/>
    <w:autoRedefine/>
    <w:unhideWhenUsed/>
    <w:qFormat/>
    <w:uiPriority w:val="99"/>
    <w:pPr>
      <w:spacing w:after="120" w:line="480" w:lineRule="auto"/>
      <w:ind w:left="420" w:leftChars="200"/>
      <w:jc w:val="left"/>
    </w:pPr>
    <w:rPr>
      <w:rFonts w:eastAsia="PMingLiU"/>
      <w:sz w:val="24"/>
      <w:lang w:eastAsia="zh-TW"/>
    </w:rPr>
  </w:style>
  <w:style w:type="paragraph" w:styleId="22">
    <w:name w:val="endnote text"/>
    <w:basedOn w:val="1"/>
    <w:autoRedefine/>
    <w:semiHidden/>
    <w:qFormat/>
    <w:uiPriority w:val="0"/>
    <w:pPr>
      <w:snapToGrid w:val="0"/>
      <w:jc w:val="left"/>
    </w:pPr>
  </w:style>
  <w:style w:type="paragraph" w:styleId="23">
    <w:name w:val="Balloon Text"/>
    <w:basedOn w:val="1"/>
    <w:autoRedefine/>
    <w:semiHidden/>
    <w:qFormat/>
    <w:uiPriority w:val="0"/>
    <w:rPr>
      <w:sz w:val="18"/>
      <w:szCs w:val="18"/>
    </w:rPr>
  </w:style>
  <w:style w:type="paragraph" w:styleId="24">
    <w:name w:val="footer"/>
    <w:basedOn w:val="1"/>
    <w:link w:val="166"/>
    <w:autoRedefine/>
    <w:qFormat/>
    <w:uiPriority w:val="99"/>
    <w:pPr>
      <w:snapToGrid w:val="0"/>
      <w:ind w:right="210" w:rightChars="100"/>
      <w:jc w:val="right"/>
    </w:pPr>
    <w:rPr>
      <w:sz w:val="18"/>
      <w:szCs w:val="18"/>
    </w:rPr>
  </w:style>
  <w:style w:type="paragraph" w:styleId="25">
    <w:name w:val="header"/>
    <w:basedOn w:val="1"/>
    <w:link w:val="63"/>
    <w:autoRedefine/>
    <w:qFormat/>
    <w:uiPriority w:val="99"/>
    <w:pPr>
      <w:snapToGrid w:val="0"/>
      <w:jc w:val="left"/>
    </w:pPr>
    <w:rPr>
      <w:sz w:val="18"/>
      <w:szCs w:val="18"/>
    </w:rPr>
  </w:style>
  <w:style w:type="paragraph" w:styleId="26">
    <w:name w:val="toc 1"/>
    <w:basedOn w:val="1"/>
    <w:next w:val="1"/>
    <w:autoRedefine/>
    <w:qFormat/>
    <w:uiPriority w:val="39"/>
    <w:pPr>
      <w:tabs>
        <w:tab w:val="right" w:leader="dot" w:pos="9242"/>
      </w:tabs>
      <w:spacing w:beforeLines="25" w:afterLines="25"/>
      <w:jc w:val="left"/>
    </w:pPr>
    <w:rPr>
      <w:rFonts w:ascii="宋体"/>
      <w:szCs w:val="21"/>
    </w:rPr>
  </w:style>
  <w:style w:type="paragraph" w:styleId="27">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8">
    <w:name w:val="index heading"/>
    <w:basedOn w:val="1"/>
    <w:next w:val="29"/>
    <w:autoRedefine/>
    <w:qFormat/>
    <w:uiPriority w:val="0"/>
    <w:pPr>
      <w:spacing w:before="120" w:after="120"/>
      <w:jc w:val="center"/>
    </w:pPr>
    <w:rPr>
      <w:rFonts w:ascii="Calibri" w:hAnsi="Calibri"/>
      <w:b/>
      <w:bCs/>
      <w:iCs/>
      <w:szCs w:val="20"/>
    </w:rPr>
  </w:style>
  <w:style w:type="paragraph" w:styleId="29">
    <w:name w:val="index 1"/>
    <w:basedOn w:val="1"/>
    <w:next w:val="30"/>
    <w:autoRedefine/>
    <w:qFormat/>
    <w:uiPriority w:val="0"/>
    <w:pPr>
      <w:tabs>
        <w:tab w:val="right" w:leader="dot" w:pos="9299"/>
      </w:tabs>
      <w:jc w:val="left"/>
    </w:pPr>
    <w:rPr>
      <w:rFonts w:ascii="宋体"/>
      <w:szCs w:val="21"/>
    </w:rPr>
  </w:style>
  <w:style w:type="paragraph" w:customStyle="1" w:styleId="30">
    <w:name w:val="段"/>
    <w:link w:val="6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1">
    <w:name w:val="footnote text"/>
    <w:basedOn w:val="1"/>
    <w:autoRedefine/>
    <w:qFormat/>
    <w:uiPriority w:val="0"/>
    <w:pPr>
      <w:numPr>
        <w:ilvl w:val="0"/>
        <w:numId w:val="1"/>
      </w:numPr>
      <w:snapToGrid w:val="0"/>
      <w:jc w:val="left"/>
    </w:pPr>
    <w:rPr>
      <w:rFonts w:ascii="宋体"/>
      <w:sz w:val="18"/>
      <w:szCs w:val="18"/>
    </w:rPr>
  </w:style>
  <w:style w:type="paragraph" w:styleId="32">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33">
    <w:name w:val="index 7"/>
    <w:basedOn w:val="1"/>
    <w:next w:val="1"/>
    <w:autoRedefine/>
    <w:qFormat/>
    <w:uiPriority w:val="0"/>
    <w:pPr>
      <w:ind w:left="1470" w:hanging="210"/>
      <w:jc w:val="left"/>
    </w:pPr>
    <w:rPr>
      <w:rFonts w:ascii="Calibri" w:hAnsi="Calibri"/>
      <w:sz w:val="20"/>
      <w:szCs w:val="20"/>
    </w:rPr>
  </w:style>
  <w:style w:type="paragraph" w:styleId="34">
    <w:name w:val="index 9"/>
    <w:basedOn w:val="1"/>
    <w:next w:val="1"/>
    <w:autoRedefine/>
    <w:qFormat/>
    <w:uiPriority w:val="0"/>
    <w:pPr>
      <w:ind w:left="1890" w:hanging="210"/>
      <w:jc w:val="left"/>
    </w:pPr>
    <w:rPr>
      <w:rFonts w:ascii="Calibri" w:hAnsi="Calibri"/>
      <w:sz w:val="20"/>
      <w:szCs w:val="20"/>
    </w:rPr>
  </w:style>
  <w:style w:type="paragraph" w:styleId="35">
    <w:name w:val="toc 2"/>
    <w:basedOn w:val="1"/>
    <w:next w:val="1"/>
    <w:autoRedefine/>
    <w:qFormat/>
    <w:uiPriority w:val="39"/>
    <w:pPr>
      <w:tabs>
        <w:tab w:val="right" w:leader="dot" w:pos="9242"/>
      </w:tabs>
    </w:pPr>
    <w:rPr>
      <w:rFonts w:ascii="宋体"/>
      <w:szCs w:val="21"/>
    </w:rPr>
  </w:style>
  <w:style w:type="paragraph" w:styleId="36">
    <w:name w:val="toc 9"/>
    <w:basedOn w:val="1"/>
    <w:next w:val="1"/>
    <w:autoRedefine/>
    <w:semiHidden/>
    <w:qFormat/>
    <w:uiPriority w:val="0"/>
    <w:pPr>
      <w:ind w:left="1470"/>
      <w:jc w:val="left"/>
    </w:pPr>
    <w:rPr>
      <w:sz w:val="20"/>
      <w:szCs w:val="20"/>
    </w:rPr>
  </w:style>
  <w:style w:type="paragraph" w:styleId="37">
    <w:name w:val="Normal (Web)"/>
    <w:basedOn w:val="1"/>
    <w:autoRedefine/>
    <w:qFormat/>
    <w:uiPriority w:val="0"/>
    <w:pPr>
      <w:spacing w:beforeAutospacing="1" w:afterAutospacing="1"/>
      <w:jc w:val="left"/>
    </w:pPr>
    <w:rPr>
      <w:kern w:val="0"/>
      <w:sz w:val="24"/>
    </w:rPr>
  </w:style>
  <w:style w:type="paragraph" w:styleId="38">
    <w:name w:val="index 2"/>
    <w:basedOn w:val="1"/>
    <w:next w:val="1"/>
    <w:autoRedefine/>
    <w:qFormat/>
    <w:uiPriority w:val="0"/>
    <w:pPr>
      <w:ind w:left="420" w:hanging="210"/>
      <w:jc w:val="left"/>
    </w:pPr>
    <w:rPr>
      <w:rFonts w:ascii="Calibri" w:hAnsi="Calibri"/>
      <w:sz w:val="20"/>
      <w:szCs w:val="20"/>
    </w:rPr>
  </w:style>
  <w:style w:type="paragraph" w:styleId="39">
    <w:name w:val="annotation subject"/>
    <w:basedOn w:val="13"/>
    <w:next w:val="13"/>
    <w:autoRedefine/>
    <w:semiHidden/>
    <w:qFormat/>
    <w:uiPriority w:val="0"/>
    <w:rPr>
      <w:b/>
      <w:bCs/>
    </w:rPr>
  </w:style>
  <w:style w:type="paragraph" w:styleId="40">
    <w:name w:val="Body Text First Indent"/>
    <w:basedOn w:val="15"/>
    <w:autoRedefine/>
    <w:qFormat/>
    <w:uiPriority w:val="0"/>
    <w:pPr>
      <w:ind w:firstLine="420" w:firstLineChars="100"/>
    </w:pPr>
  </w:style>
  <w:style w:type="table" w:styleId="42">
    <w:name w:val="Table Grid"/>
    <w:basedOn w:val="41"/>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autoRedefine/>
    <w:qFormat/>
    <w:uiPriority w:val="0"/>
    <w:rPr>
      <w:b/>
    </w:rPr>
  </w:style>
  <w:style w:type="character" w:styleId="45">
    <w:name w:val="endnote reference"/>
    <w:autoRedefine/>
    <w:semiHidden/>
    <w:qFormat/>
    <w:uiPriority w:val="0"/>
    <w:rPr>
      <w:vertAlign w:val="superscript"/>
    </w:rPr>
  </w:style>
  <w:style w:type="character" w:styleId="46">
    <w:name w:val="page number"/>
    <w:autoRedefine/>
    <w:qFormat/>
    <w:uiPriority w:val="0"/>
    <w:rPr>
      <w:rFonts w:ascii="Times New Roman" w:hAnsi="Times New Roman" w:eastAsia="宋体"/>
      <w:sz w:val="18"/>
    </w:rPr>
  </w:style>
  <w:style w:type="character" w:styleId="47">
    <w:name w:val="FollowedHyperlink"/>
    <w:autoRedefine/>
    <w:qFormat/>
    <w:uiPriority w:val="0"/>
    <w:rPr>
      <w:color w:val="800080"/>
      <w:u w:val="single"/>
    </w:rPr>
  </w:style>
  <w:style w:type="character" w:styleId="48">
    <w:name w:val="Emphasis"/>
    <w:autoRedefine/>
    <w:qFormat/>
    <w:uiPriority w:val="20"/>
    <w:rPr>
      <w:i/>
      <w:iCs/>
    </w:rPr>
  </w:style>
  <w:style w:type="character" w:styleId="49">
    <w:name w:val="Hyperlink"/>
    <w:autoRedefine/>
    <w:qFormat/>
    <w:uiPriority w:val="99"/>
    <w:rPr>
      <w:color w:val="0000FF"/>
      <w:spacing w:val="0"/>
      <w:w w:val="100"/>
      <w:szCs w:val="21"/>
      <w:u w:val="single"/>
    </w:rPr>
  </w:style>
  <w:style w:type="character" w:styleId="50">
    <w:name w:val="annotation reference"/>
    <w:autoRedefine/>
    <w:semiHidden/>
    <w:qFormat/>
    <w:uiPriority w:val="0"/>
    <w:rPr>
      <w:sz w:val="21"/>
      <w:szCs w:val="21"/>
    </w:rPr>
  </w:style>
  <w:style w:type="character" w:styleId="51">
    <w:name w:val="footnote reference"/>
    <w:autoRedefine/>
    <w:semiHidden/>
    <w:qFormat/>
    <w:uiPriority w:val="0"/>
    <w:rPr>
      <w:vertAlign w:val="superscript"/>
    </w:rPr>
  </w:style>
  <w:style w:type="paragraph" w:styleId="52">
    <w:name w:val="List Paragraph"/>
    <w:basedOn w:val="1"/>
    <w:autoRedefine/>
    <w:qFormat/>
    <w:uiPriority w:val="34"/>
    <w:pPr>
      <w:ind w:firstLine="420" w:firstLineChars="200"/>
    </w:pPr>
  </w:style>
  <w:style w:type="character" w:styleId="53">
    <w:name w:val="Placeholder Text"/>
    <w:autoRedefine/>
    <w:semiHidden/>
    <w:qFormat/>
    <w:uiPriority w:val="99"/>
    <w:rPr>
      <w:color w:val="808080"/>
    </w:rPr>
  </w:style>
  <w:style w:type="character" w:customStyle="1" w:styleId="54">
    <w:name w:val="font531"/>
    <w:autoRedefine/>
    <w:qFormat/>
    <w:uiPriority w:val="0"/>
    <w:rPr>
      <w:rFonts w:hint="default" w:ascii="Arial" w:hAnsi="Arial" w:cs="Arial"/>
      <w:color w:val="000000"/>
      <w:sz w:val="24"/>
      <w:szCs w:val="24"/>
      <w:u w:val="none"/>
    </w:rPr>
  </w:style>
  <w:style w:type="character" w:customStyle="1" w:styleId="55">
    <w:name w:val="首示例 Char"/>
    <w:link w:val="56"/>
    <w:autoRedefine/>
    <w:qFormat/>
    <w:uiPriority w:val="0"/>
    <w:rPr>
      <w:rFonts w:ascii="宋体" w:hAnsi="宋体"/>
      <w:kern w:val="2"/>
      <w:sz w:val="18"/>
      <w:szCs w:val="18"/>
      <w:lang w:val="en-US" w:eastAsia="zh-CN" w:bidi="ar-SA"/>
    </w:rPr>
  </w:style>
  <w:style w:type="paragraph" w:customStyle="1" w:styleId="56">
    <w:name w:val="首示例"/>
    <w:next w:val="30"/>
    <w:link w:val="55"/>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font451"/>
    <w:autoRedefine/>
    <w:qFormat/>
    <w:uiPriority w:val="0"/>
    <w:rPr>
      <w:rFonts w:hint="eastAsia" w:ascii="等线" w:hAnsi="等线" w:eastAsia="等线"/>
      <w:color w:val="000000"/>
      <w:sz w:val="22"/>
      <w:szCs w:val="22"/>
      <w:u w:val="none"/>
    </w:rPr>
  </w:style>
  <w:style w:type="character" w:customStyle="1" w:styleId="58">
    <w:name w:val="二级条标题 Char"/>
    <w:link w:val="59"/>
    <w:autoRedefine/>
    <w:qFormat/>
    <w:locked/>
    <w:uiPriority w:val="0"/>
    <w:rPr>
      <w:rFonts w:ascii="黑体" w:eastAsia="黑体"/>
      <w:sz w:val="21"/>
      <w:szCs w:val="21"/>
    </w:rPr>
  </w:style>
  <w:style w:type="paragraph" w:customStyle="1" w:styleId="59">
    <w:name w:val="二级条标题"/>
    <w:basedOn w:val="60"/>
    <w:next w:val="30"/>
    <w:link w:val="58"/>
    <w:autoRedefine/>
    <w:qFormat/>
    <w:uiPriority w:val="0"/>
    <w:pPr>
      <w:numPr>
        <w:ilvl w:val="2"/>
      </w:numPr>
      <w:spacing w:before="50" w:after="50"/>
      <w:ind w:left="1843"/>
      <w:outlineLvl w:val="3"/>
    </w:pPr>
  </w:style>
  <w:style w:type="paragraph" w:customStyle="1" w:styleId="60">
    <w:name w:val="一级条标题"/>
    <w:next w:val="30"/>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61">
    <w:name w:val="三级条标题 Char"/>
    <w:link w:val="62"/>
    <w:autoRedefine/>
    <w:qFormat/>
    <w:uiPriority w:val="0"/>
    <w:rPr>
      <w:rFonts w:ascii="黑体" w:eastAsia="黑体"/>
      <w:sz w:val="21"/>
      <w:szCs w:val="21"/>
    </w:rPr>
  </w:style>
  <w:style w:type="paragraph" w:customStyle="1" w:styleId="62">
    <w:name w:val="三级条标题"/>
    <w:basedOn w:val="59"/>
    <w:next w:val="30"/>
    <w:link w:val="61"/>
    <w:autoRedefine/>
    <w:qFormat/>
    <w:uiPriority w:val="0"/>
    <w:pPr>
      <w:numPr>
        <w:ilvl w:val="3"/>
      </w:numPr>
      <w:outlineLvl w:val="4"/>
    </w:pPr>
  </w:style>
  <w:style w:type="character" w:customStyle="1" w:styleId="63">
    <w:name w:val="页眉 字符"/>
    <w:link w:val="25"/>
    <w:autoRedefine/>
    <w:qFormat/>
    <w:uiPriority w:val="99"/>
    <w:rPr>
      <w:kern w:val="2"/>
      <w:sz w:val="18"/>
      <w:szCs w:val="18"/>
    </w:rPr>
  </w:style>
  <w:style w:type="character" w:customStyle="1" w:styleId="64">
    <w:name w:val="样式1 字符"/>
    <w:link w:val="65"/>
    <w:autoRedefine/>
    <w:qFormat/>
    <w:uiPriority w:val="0"/>
    <w:rPr>
      <w:rFonts w:ascii="Cambria Math" w:hAnsi="Cambria Math"/>
      <w:i/>
      <w:sz w:val="28"/>
      <w:szCs w:val="28"/>
      <w:lang w:val="en-US" w:eastAsia="zh-CN" w:bidi="ar-SA"/>
    </w:rPr>
  </w:style>
  <w:style w:type="paragraph" w:customStyle="1" w:styleId="65">
    <w:name w:val="样式1"/>
    <w:basedOn w:val="66"/>
    <w:link w:val="64"/>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6">
    <w:name w:val="附录公式"/>
    <w:basedOn w:val="30"/>
    <w:next w:val="30"/>
    <w:link w:val="67"/>
    <w:autoRedefine/>
    <w:qFormat/>
    <w:uiPriority w:val="0"/>
  </w:style>
  <w:style w:type="character" w:customStyle="1" w:styleId="67">
    <w:name w:val="附录公式 Char"/>
    <w:link w:val="66"/>
    <w:autoRedefine/>
    <w:qFormat/>
    <w:uiPriority w:val="0"/>
    <w:rPr>
      <w:rFonts w:ascii="宋体"/>
      <w:sz w:val="21"/>
      <w:lang w:val="en-US" w:eastAsia="zh-CN" w:bidi="ar-SA"/>
    </w:rPr>
  </w:style>
  <w:style w:type="character" w:customStyle="1" w:styleId="68">
    <w:name w:val="段 Char"/>
    <w:link w:val="30"/>
    <w:autoRedefine/>
    <w:qFormat/>
    <w:uiPriority w:val="0"/>
    <w:rPr>
      <w:rFonts w:ascii="宋体"/>
      <w:sz w:val="21"/>
      <w:lang w:val="en-US" w:eastAsia="zh-CN" w:bidi="ar-SA"/>
    </w:rPr>
  </w:style>
  <w:style w:type="character" w:customStyle="1" w:styleId="69">
    <w:name w:val="font441"/>
    <w:autoRedefine/>
    <w:qFormat/>
    <w:uiPriority w:val="0"/>
    <w:rPr>
      <w:rFonts w:hint="eastAsia" w:ascii="等线" w:hAnsi="等线" w:eastAsia="等线"/>
      <w:color w:val="000000"/>
      <w:sz w:val="24"/>
      <w:szCs w:val="24"/>
      <w:u w:val="none"/>
    </w:rPr>
  </w:style>
  <w:style w:type="character" w:customStyle="1" w:styleId="70">
    <w:name w:val="font541"/>
    <w:autoRedefine/>
    <w:qFormat/>
    <w:uiPriority w:val="0"/>
    <w:rPr>
      <w:rFonts w:hint="default" w:ascii="Arial" w:hAnsi="Arial" w:cs="Arial"/>
      <w:color w:val="000000"/>
      <w:sz w:val="22"/>
      <w:szCs w:val="22"/>
      <w:u w:val="none"/>
    </w:rPr>
  </w:style>
  <w:style w:type="character" w:customStyle="1" w:styleId="71">
    <w:name w:val="发布"/>
    <w:autoRedefine/>
    <w:qFormat/>
    <w:uiPriority w:val="0"/>
    <w:rPr>
      <w:rFonts w:ascii="黑体" w:eastAsia="黑体"/>
      <w:spacing w:val="85"/>
      <w:w w:val="100"/>
      <w:position w:val="3"/>
      <w:sz w:val="28"/>
      <w:szCs w:val="28"/>
    </w:rPr>
  </w:style>
  <w:style w:type="character" w:customStyle="1" w:styleId="72">
    <w:name w:val="apple-style-span"/>
    <w:autoRedefine/>
    <w:qFormat/>
    <w:uiPriority w:val="0"/>
  </w:style>
  <w:style w:type="paragraph" w:customStyle="1" w:styleId="73">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4">
    <w:name w:val="参考文献"/>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附录五级无"/>
    <w:basedOn w:val="76"/>
    <w:autoRedefine/>
    <w:qFormat/>
    <w:uiPriority w:val="0"/>
    <w:pPr>
      <w:spacing w:beforeLines="0" w:afterLines="0"/>
    </w:pPr>
    <w:rPr>
      <w:rFonts w:ascii="宋体" w:eastAsia="宋体"/>
      <w:szCs w:val="21"/>
    </w:rPr>
  </w:style>
  <w:style w:type="paragraph" w:customStyle="1" w:styleId="76">
    <w:name w:val="附录五级条标题"/>
    <w:basedOn w:val="77"/>
    <w:next w:val="30"/>
    <w:autoRedefine/>
    <w:qFormat/>
    <w:uiPriority w:val="0"/>
    <w:pPr>
      <w:outlineLvl w:val="6"/>
    </w:pPr>
  </w:style>
  <w:style w:type="paragraph" w:customStyle="1" w:styleId="77">
    <w:name w:val="附录四级条标题"/>
    <w:basedOn w:val="78"/>
    <w:next w:val="30"/>
    <w:autoRedefine/>
    <w:qFormat/>
    <w:uiPriority w:val="0"/>
    <w:pPr>
      <w:outlineLvl w:val="5"/>
    </w:pPr>
  </w:style>
  <w:style w:type="paragraph" w:customStyle="1" w:styleId="78">
    <w:name w:val="附录三级条标题"/>
    <w:basedOn w:val="79"/>
    <w:next w:val="30"/>
    <w:autoRedefine/>
    <w:qFormat/>
    <w:uiPriority w:val="0"/>
    <w:pPr>
      <w:outlineLvl w:val="4"/>
    </w:pPr>
  </w:style>
  <w:style w:type="paragraph" w:customStyle="1" w:styleId="79">
    <w:name w:val="附录二级条标题"/>
    <w:basedOn w:val="1"/>
    <w:next w:val="30"/>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0">
    <w:name w:val="附录标题"/>
    <w:basedOn w:val="30"/>
    <w:next w:val="30"/>
    <w:autoRedefine/>
    <w:qFormat/>
    <w:uiPriority w:val="0"/>
    <w:pPr>
      <w:ind w:firstLine="0" w:firstLineChars="0"/>
      <w:jc w:val="center"/>
    </w:pPr>
    <w:rPr>
      <w:rFonts w:ascii="黑体" w:eastAsia="黑体"/>
    </w:rPr>
  </w:style>
  <w:style w:type="paragraph" w:customStyle="1" w:styleId="81">
    <w:name w:val="注：（正文）"/>
    <w:basedOn w:val="82"/>
    <w:next w:val="30"/>
    <w:autoRedefine/>
    <w:qFormat/>
    <w:uiPriority w:val="0"/>
  </w:style>
  <w:style w:type="paragraph" w:customStyle="1" w:styleId="82">
    <w:name w:val="注："/>
    <w:next w:val="30"/>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3">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附录一级无"/>
    <w:basedOn w:val="85"/>
    <w:autoRedefine/>
    <w:qFormat/>
    <w:uiPriority w:val="0"/>
    <w:pPr>
      <w:spacing w:beforeLines="0" w:afterLines="0"/>
    </w:pPr>
    <w:rPr>
      <w:rFonts w:ascii="宋体" w:eastAsia="宋体"/>
      <w:szCs w:val="21"/>
    </w:rPr>
  </w:style>
  <w:style w:type="paragraph" w:customStyle="1" w:styleId="85">
    <w:name w:val="附录一级条标题"/>
    <w:basedOn w:val="86"/>
    <w:next w:val="30"/>
    <w:autoRedefine/>
    <w:qFormat/>
    <w:uiPriority w:val="0"/>
    <w:pPr>
      <w:numPr>
        <w:ilvl w:val="0"/>
        <w:numId w:val="0"/>
      </w:numPr>
      <w:autoSpaceDN w:val="0"/>
      <w:spacing w:beforeLines="50" w:afterLines="50"/>
      <w:outlineLvl w:val="2"/>
    </w:pPr>
  </w:style>
  <w:style w:type="paragraph" w:customStyle="1" w:styleId="86">
    <w:name w:val="附录章标题"/>
    <w:next w:val="30"/>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7">
    <w:name w:val="附录三级无"/>
    <w:basedOn w:val="78"/>
    <w:autoRedefine/>
    <w:qFormat/>
    <w:uiPriority w:val="0"/>
    <w:pPr>
      <w:spacing w:beforeLines="0" w:afterLines="0"/>
    </w:pPr>
    <w:rPr>
      <w:rFonts w:ascii="宋体" w:eastAsia="宋体"/>
      <w:szCs w:val="21"/>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90">
    <w:name w:val="标准书眉_偶数页"/>
    <w:basedOn w:val="91"/>
    <w:next w:val="1"/>
    <w:autoRedefine/>
    <w:qFormat/>
    <w:uiPriority w:val="0"/>
    <w:pPr>
      <w:tabs>
        <w:tab w:val="center" w:pos="4154"/>
        <w:tab w:val="right" w:pos="8306"/>
      </w:tabs>
      <w:jc w:val="left"/>
    </w:pPr>
  </w:style>
  <w:style w:type="paragraph" w:customStyle="1" w:styleId="9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2">
    <w:name w:val="发布部门"/>
    <w:next w:val="30"/>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3">
    <w:name w:val="五级无"/>
    <w:basedOn w:val="94"/>
    <w:autoRedefine/>
    <w:qFormat/>
    <w:uiPriority w:val="0"/>
    <w:pPr>
      <w:spacing w:beforeLines="0" w:afterLines="0"/>
    </w:pPr>
    <w:rPr>
      <w:rFonts w:ascii="宋体" w:eastAsia="宋体"/>
    </w:rPr>
  </w:style>
  <w:style w:type="paragraph" w:customStyle="1" w:styleId="94">
    <w:name w:val="五级条标题"/>
    <w:basedOn w:val="95"/>
    <w:next w:val="30"/>
    <w:autoRedefine/>
    <w:qFormat/>
    <w:uiPriority w:val="0"/>
    <w:pPr>
      <w:numPr>
        <w:ilvl w:val="0"/>
        <w:numId w:val="0"/>
      </w:numPr>
      <w:outlineLvl w:val="6"/>
    </w:pPr>
  </w:style>
  <w:style w:type="paragraph" w:customStyle="1" w:styleId="95">
    <w:name w:val="四级条标题"/>
    <w:basedOn w:val="62"/>
    <w:next w:val="30"/>
    <w:autoRedefine/>
    <w:qFormat/>
    <w:uiPriority w:val="0"/>
    <w:pPr>
      <w:numPr>
        <w:ilvl w:val="4"/>
      </w:numPr>
      <w:outlineLvl w:val="5"/>
    </w:pPr>
  </w:style>
  <w:style w:type="paragraph" w:customStyle="1" w:styleId="96">
    <w:name w:val="封面一致性程度标识"/>
    <w:basedOn w:val="97"/>
    <w:autoRedefine/>
    <w:qFormat/>
    <w:uiPriority w:val="0"/>
    <w:pPr>
      <w:framePr w:wrap="around"/>
      <w:spacing w:before="440"/>
    </w:pPr>
    <w:rPr>
      <w:rFonts w:ascii="宋体" w:eastAsia="宋体"/>
    </w:rPr>
  </w:style>
  <w:style w:type="paragraph" w:customStyle="1" w:styleId="97">
    <w:name w:val="封面标准英文名称"/>
    <w:basedOn w:val="83"/>
    <w:autoRedefine/>
    <w:qFormat/>
    <w:uiPriority w:val="0"/>
    <w:pPr>
      <w:framePr w:wrap="around"/>
      <w:spacing w:before="370" w:line="400" w:lineRule="exact"/>
    </w:pPr>
    <w:rPr>
      <w:rFonts w:ascii="Times New Roman"/>
      <w:sz w:val="28"/>
      <w:szCs w:val="28"/>
    </w:rPr>
  </w:style>
  <w:style w:type="paragraph" w:customStyle="1" w:styleId="98">
    <w:name w:val="其他发布部门"/>
    <w:basedOn w:val="92"/>
    <w:autoRedefine/>
    <w:qFormat/>
    <w:uiPriority w:val="0"/>
    <w:pPr>
      <w:framePr w:wrap="around" w:y="15310"/>
      <w:spacing w:line="0" w:lineRule="atLeast"/>
    </w:pPr>
    <w:rPr>
      <w:rFonts w:ascii="黑体" w:eastAsia="黑体"/>
      <w:b w:val="0"/>
    </w:rPr>
  </w:style>
  <w:style w:type="paragraph" w:customStyle="1" w:styleId="99">
    <w:name w:val="目次、标准名称标题"/>
    <w:basedOn w:val="1"/>
    <w:next w:val="30"/>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0">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101">
    <w:name w:val="附录表标题"/>
    <w:basedOn w:val="1"/>
    <w:next w:val="30"/>
    <w:autoRedefine/>
    <w:qFormat/>
    <w:uiPriority w:val="0"/>
    <w:pPr>
      <w:numPr>
        <w:ilvl w:val="1"/>
        <w:numId w:val="6"/>
      </w:numPr>
      <w:spacing w:beforeLines="50" w:afterLines="50"/>
      <w:jc w:val="center"/>
    </w:pPr>
    <w:rPr>
      <w:rFonts w:ascii="黑体" w:eastAsia="黑体"/>
      <w:szCs w:val="21"/>
    </w:rPr>
  </w:style>
  <w:style w:type="paragraph" w:customStyle="1" w:styleId="102">
    <w:name w:val="附录公式编号制表符"/>
    <w:basedOn w:val="1"/>
    <w:next w:val="30"/>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0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4">
    <w:name w:val="附录标识"/>
    <w:basedOn w:val="1"/>
    <w:next w:val="30"/>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5">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6">
    <w:name w:val="封面标准文稿编辑信息"/>
    <w:basedOn w:val="107"/>
    <w:autoRedefine/>
    <w:qFormat/>
    <w:uiPriority w:val="0"/>
    <w:pPr>
      <w:framePr w:wrap="around"/>
      <w:spacing w:before="180" w:line="180" w:lineRule="exact"/>
    </w:pPr>
    <w:rPr>
      <w:sz w:val="21"/>
    </w:rPr>
  </w:style>
  <w:style w:type="paragraph" w:customStyle="1" w:styleId="107">
    <w:name w:val="封面标准文稿类别"/>
    <w:basedOn w:val="96"/>
    <w:autoRedefine/>
    <w:qFormat/>
    <w:uiPriority w:val="0"/>
    <w:pPr>
      <w:framePr w:wrap="around"/>
      <w:spacing w:after="160" w:line="240" w:lineRule="auto"/>
    </w:pPr>
    <w:rPr>
      <w:sz w:val="24"/>
    </w:rPr>
  </w:style>
  <w:style w:type="paragraph" w:customStyle="1" w:styleId="10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列项◆（三级）"/>
    <w:basedOn w:val="1"/>
    <w:autoRedefine/>
    <w:qFormat/>
    <w:uiPriority w:val="0"/>
    <w:pPr>
      <w:numPr>
        <w:ilvl w:val="2"/>
        <w:numId w:val="8"/>
      </w:numPr>
    </w:pPr>
    <w:rPr>
      <w:rFonts w:ascii="宋体"/>
      <w:szCs w:val="21"/>
    </w:rPr>
  </w:style>
  <w:style w:type="paragraph" w:customStyle="1" w:styleId="110">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1">
    <w:name w:val="附录二级无"/>
    <w:basedOn w:val="79"/>
    <w:autoRedefine/>
    <w:qFormat/>
    <w:uiPriority w:val="0"/>
    <w:pPr>
      <w:spacing w:beforeLines="0" w:afterLines="0"/>
    </w:pPr>
    <w:rPr>
      <w:rFonts w:ascii="宋体" w:eastAsia="宋体"/>
      <w:szCs w:val="21"/>
    </w:rPr>
  </w:style>
  <w:style w:type="paragraph" w:customStyle="1" w:styleId="112">
    <w:name w:val="实施日期"/>
    <w:basedOn w:val="113"/>
    <w:autoRedefine/>
    <w:qFormat/>
    <w:uiPriority w:val="0"/>
    <w:pPr>
      <w:framePr w:wrap="around" w:vAnchor="page" w:hAnchor="text"/>
      <w:jc w:val="right"/>
    </w:pPr>
  </w:style>
  <w:style w:type="paragraph" w:customStyle="1" w:styleId="113">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4">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6">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7">
    <w:name w:val="图表脚注说明"/>
    <w:basedOn w:val="1"/>
    <w:autoRedefine/>
    <w:qFormat/>
    <w:uiPriority w:val="0"/>
    <w:pPr>
      <w:ind w:left="544" w:hanging="181"/>
    </w:pPr>
    <w:rPr>
      <w:rFonts w:ascii="宋体"/>
      <w:sz w:val="18"/>
      <w:szCs w:val="18"/>
    </w:rPr>
  </w:style>
  <w:style w:type="paragraph" w:customStyle="1" w:styleId="118">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9">
    <w:name w:val="示例"/>
    <w:next w:val="120"/>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0">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1">
    <w:name w:val="Char Char"/>
    <w:basedOn w:val="1"/>
    <w:autoRedefine/>
    <w:qFormat/>
    <w:uiPriority w:val="0"/>
    <w:rPr>
      <w:rFonts w:ascii="黑体" w:eastAsia="黑体"/>
      <w:sz w:val="36"/>
      <w:szCs w:val="36"/>
    </w:rPr>
  </w:style>
  <w:style w:type="paragraph" w:customStyle="1" w:styleId="122">
    <w:name w:val="Char Char1"/>
    <w:basedOn w:val="1"/>
    <w:autoRedefine/>
    <w:qFormat/>
    <w:uiPriority w:val="0"/>
    <w:rPr>
      <w:rFonts w:ascii="黑体" w:eastAsia="黑体"/>
      <w:sz w:val="36"/>
      <w:szCs w:val="36"/>
    </w:rPr>
  </w:style>
  <w:style w:type="paragraph" w:customStyle="1" w:styleId="123">
    <w:name w:val="参考文献、索引标题"/>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4">
    <w:name w:val="正文表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5">
    <w:name w:val="二级无"/>
    <w:basedOn w:val="59"/>
    <w:autoRedefine/>
    <w:qFormat/>
    <w:uiPriority w:val="0"/>
    <w:pPr>
      <w:spacing w:beforeLines="0" w:afterLines="0"/>
      <w:ind w:left="0"/>
    </w:pPr>
    <w:rPr>
      <w:rFonts w:ascii="宋体" w:eastAsia="宋体"/>
    </w:rPr>
  </w:style>
  <w:style w:type="paragraph" w:customStyle="1" w:styleId="126">
    <w:name w:val="图标脚注说明"/>
    <w:basedOn w:val="30"/>
    <w:autoRedefine/>
    <w:qFormat/>
    <w:uiPriority w:val="0"/>
    <w:pPr>
      <w:ind w:left="840" w:hanging="420" w:firstLineChars="0"/>
    </w:pPr>
    <w:rPr>
      <w:sz w:val="18"/>
      <w:szCs w:val="18"/>
    </w:rPr>
  </w:style>
  <w:style w:type="paragraph" w:customStyle="1" w:styleId="127">
    <w:name w:val="其他标准标志"/>
    <w:basedOn w:val="128"/>
    <w:autoRedefine/>
    <w:qFormat/>
    <w:uiPriority w:val="0"/>
    <w:pPr>
      <w:framePr w:w="6101" w:wrap="around" w:vAnchor="page" w:hAnchor="page" w:x="4673" w:y="942"/>
    </w:pPr>
    <w:rPr>
      <w:w w:val="130"/>
    </w:rPr>
  </w:style>
  <w:style w:type="paragraph" w:customStyle="1" w:styleId="128">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9">
    <w:name w:val="封面一致性程度标识2"/>
    <w:basedOn w:val="96"/>
    <w:autoRedefine/>
    <w:qFormat/>
    <w:uiPriority w:val="0"/>
    <w:pPr>
      <w:framePr w:wrap="around" w:y="4469"/>
    </w:pPr>
  </w:style>
  <w:style w:type="paragraph" w:customStyle="1" w:styleId="130">
    <w:name w:val="标准书眉一"/>
    <w:autoRedefine/>
    <w:qFormat/>
    <w:uiPriority w:val="0"/>
    <w:pPr>
      <w:jc w:val="both"/>
    </w:pPr>
    <w:rPr>
      <w:rFonts w:ascii="Times New Roman" w:hAnsi="Times New Roman" w:eastAsia="宋体" w:cs="Times New Roman"/>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33">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4">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5">
    <w:name w:val="正文公式编号制表符"/>
    <w:basedOn w:val="30"/>
    <w:next w:val="30"/>
    <w:autoRedefine/>
    <w:qFormat/>
    <w:uiPriority w:val="0"/>
    <w:pPr>
      <w:ind w:firstLine="0" w:firstLineChars="0"/>
    </w:pPr>
  </w:style>
  <w:style w:type="paragraph" w:customStyle="1" w:styleId="136">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7">
    <w:name w:val="四级无"/>
    <w:basedOn w:val="95"/>
    <w:autoRedefine/>
    <w:qFormat/>
    <w:uiPriority w:val="0"/>
    <w:pPr>
      <w:spacing w:beforeLines="0" w:afterLines="0"/>
    </w:pPr>
    <w:rPr>
      <w:rFonts w:ascii="宋体" w:eastAsia="宋体"/>
    </w:rPr>
  </w:style>
  <w:style w:type="paragraph" w:customStyle="1" w:styleId="138">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9">
    <w:name w:val="附录四级无"/>
    <w:basedOn w:val="77"/>
    <w:autoRedefine/>
    <w:qFormat/>
    <w:uiPriority w:val="0"/>
    <w:pPr>
      <w:spacing w:beforeLines="0" w:afterLines="0"/>
    </w:pPr>
    <w:rPr>
      <w:rFonts w:ascii="宋体" w:eastAsia="宋体"/>
      <w:szCs w:val="21"/>
    </w:rPr>
  </w:style>
  <w:style w:type="paragraph" w:customStyle="1" w:styleId="140">
    <w:name w:val="封面标准英文名称2"/>
    <w:basedOn w:val="97"/>
    <w:autoRedefine/>
    <w:qFormat/>
    <w:uiPriority w:val="0"/>
    <w:pPr>
      <w:framePr w:wrap="around" w:y="4469"/>
    </w:pPr>
  </w:style>
  <w:style w:type="paragraph" w:customStyle="1" w:styleId="141">
    <w:name w:val="封面标准文稿类别2"/>
    <w:basedOn w:val="107"/>
    <w:autoRedefine/>
    <w:qFormat/>
    <w:uiPriority w:val="0"/>
    <w:pPr>
      <w:framePr w:wrap="around" w:y="4469"/>
    </w:pPr>
  </w:style>
  <w:style w:type="paragraph" w:customStyle="1" w:styleId="142">
    <w:name w:val="示例×："/>
    <w:basedOn w:val="143"/>
    <w:autoRedefine/>
    <w:qFormat/>
    <w:uiPriority w:val="0"/>
    <w:pPr>
      <w:numPr>
        <w:numId w:val="0"/>
      </w:numPr>
      <w:spacing w:beforeLines="0" w:afterLines="0"/>
      <w:ind w:firstLine="363"/>
      <w:outlineLvl w:val="9"/>
    </w:pPr>
    <w:rPr>
      <w:rFonts w:ascii="宋体" w:eastAsia="宋体"/>
      <w:sz w:val="18"/>
      <w:szCs w:val="18"/>
    </w:rPr>
  </w:style>
  <w:style w:type="paragraph" w:customStyle="1" w:styleId="143">
    <w:name w:val="章标题"/>
    <w:next w:val="30"/>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4">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5">
    <w:name w:val="附录图标题"/>
    <w:basedOn w:val="1"/>
    <w:next w:val="30"/>
    <w:autoRedefine/>
    <w:qFormat/>
    <w:uiPriority w:val="0"/>
    <w:pPr>
      <w:numPr>
        <w:ilvl w:val="1"/>
        <w:numId w:val="5"/>
      </w:numPr>
      <w:spacing w:beforeLines="50" w:afterLines="50"/>
      <w:jc w:val="center"/>
    </w:pPr>
    <w:rPr>
      <w:rFonts w:ascii="黑体" w:eastAsia="黑体"/>
      <w:szCs w:val="21"/>
    </w:rPr>
  </w:style>
  <w:style w:type="paragraph" w:customStyle="1" w:styleId="146">
    <w:name w:val="其他实施日期"/>
    <w:basedOn w:val="112"/>
    <w:autoRedefine/>
    <w:qFormat/>
    <w:uiPriority w:val="0"/>
    <w:pPr>
      <w:framePr w:wrap="around" w:vAnchor="margin" w:hAnchor="page"/>
    </w:pPr>
  </w:style>
  <w:style w:type="paragraph" w:customStyle="1" w:styleId="147">
    <w:name w:val="三级无"/>
    <w:basedOn w:val="62"/>
    <w:autoRedefine/>
    <w:qFormat/>
    <w:uiPriority w:val="0"/>
    <w:pPr>
      <w:spacing w:beforeLines="0" w:afterLines="0"/>
    </w:pPr>
    <w:rPr>
      <w:rFonts w:ascii="宋体" w:eastAsia="宋体"/>
    </w:rPr>
  </w:style>
  <w:style w:type="paragraph" w:customStyle="1" w:styleId="148">
    <w:name w:val="封面标准名称2"/>
    <w:basedOn w:val="83"/>
    <w:autoRedefine/>
    <w:qFormat/>
    <w:uiPriority w:val="0"/>
    <w:pPr>
      <w:framePr w:wrap="around" w:y="4469"/>
      <w:spacing w:beforeLines="630"/>
    </w:pPr>
  </w:style>
  <w:style w:type="paragraph" w:customStyle="1" w:styleId="149">
    <w:name w:val="正文图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50">
    <w:name w:val="示例后文字"/>
    <w:basedOn w:val="30"/>
    <w:next w:val="30"/>
    <w:autoRedefine/>
    <w:qFormat/>
    <w:uiPriority w:val="0"/>
    <w:pPr>
      <w:ind w:firstLine="360"/>
    </w:pPr>
    <w:rPr>
      <w:sz w:val="18"/>
    </w:rPr>
  </w:style>
  <w:style w:type="paragraph" w:customStyle="1" w:styleId="151">
    <w:name w:val="其他发布日期"/>
    <w:basedOn w:val="113"/>
    <w:autoRedefine/>
    <w:qFormat/>
    <w:uiPriority w:val="0"/>
    <w:pPr>
      <w:framePr w:wrap="around" w:vAnchor="page" w:hAnchor="text" w:x="1419"/>
    </w:pPr>
  </w:style>
  <w:style w:type="paragraph" w:customStyle="1" w:styleId="152">
    <w:name w:val="封面标准文稿编辑信息2"/>
    <w:basedOn w:val="106"/>
    <w:autoRedefine/>
    <w:qFormat/>
    <w:uiPriority w:val="0"/>
    <w:pPr>
      <w:framePr w:wrap="around" w:y="4469"/>
    </w:pPr>
  </w:style>
  <w:style w:type="paragraph" w:customStyle="1" w:styleId="153">
    <w:name w:val="一级无"/>
    <w:basedOn w:val="60"/>
    <w:autoRedefine/>
    <w:qFormat/>
    <w:uiPriority w:val="0"/>
    <w:pPr>
      <w:spacing w:before="156" w:after="156"/>
    </w:pPr>
    <w:rPr>
      <w:rFonts w:ascii="Times New Roman" w:eastAsia="宋体"/>
      <w:color w:val="000000"/>
    </w:rPr>
  </w:style>
  <w:style w:type="paragraph" w:customStyle="1" w:styleId="15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5">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6">
    <w:name w:val="附录表标号"/>
    <w:basedOn w:val="1"/>
    <w:next w:val="30"/>
    <w:autoRedefine/>
    <w:qFormat/>
    <w:uiPriority w:val="0"/>
    <w:pPr>
      <w:numPr>
        <w:ilvl w:val="0"/>
        <w:numId w:val="6"/>
      </w:numPr>
      <w:spacing w:line="14" w:lineRule="exact"/>
      <w:jc w:val="center"/>
      <w:outlineLvl w:val="0"/>
    </w:pPr>
    <w:rPr>
      <w:color w:val="FFFFFF"/>
    </w:rPr>
  </w:style>
  <w:style w:type="paragraph" w:customStyle="1" w:styleId="157">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8">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9">
    <w:name w:val="条文脚注"/>
    <w:basedOn w:val="31"/>
    <w:autoRedefine/>
    <w:qFormat/>
    <w:uiPriority w:val="0"/>
    <w:pPr>
      <w:numPr>
        <w:numId w:val="0"/>
      </w:numPr>
      <w:jc w:val="both"/>
    </w:pPr>
  </w:style>
  <w:style w:type="paragraph" w:customStyle="1" w:styleId="160">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1">
    <w:name w:val="终结线"/>
    <w:basedOn w:val="1"/>
    <w:autoRedefine/>
    <w:qFormat/>
    <w:uiPriority w:val="0"/>
    <w:pPr>
      <w:framePr w:hSpace="181" w:vSpace="181" w:wrap="around" w:vAnchor="text" w:hAnchor="margin" w:xAlign="center" w:y="285"/>
    </w:pPr>
  </w:style>
  <w:style w:type="paragraph" w:customStyle="1" w:styleId="162">
    <w:name w:val="前言、引言标题"/>
    <w:next w:val="30"/>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图的脚注"/>
    <w:next w:val="30"/>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4">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5">
    <w:name w:val="标题 6 字符"/>
    <w:link w:val="7"/>
    <w:autoRedefine/>
    <w:semiHidden/>
    <w:qFormat/>
    <w:uiPriority w:val="0"/>
    <w:rPr>
      <w:rFonts w:ascii="等线 Light" w:hAnsi="等线 Light" w:eastAsia="等线 Light" w:cs="Times New Roman"/>
      <w:b/>
      <w:bCs/>
      <w:kern w:val="2"/>
      <w:sz w:val="24"/>
      <w:szCs w:val="24"/>
    </w:rPr>
  </w:style>
  <w:style w:type="character" w:customStyle="1" w:styleId="166">
    <w:name w:val="页脚 字符"/>
    <w:link w:val="24"/>
    <w:autoRedefine/>
    <w:qFormat/>
    <w:uiPriority w:val="99"/>
    <w:rPr>
      <w:kern w:val="2"/>
      <w:sz w:val="18"/>
      <w:szCs w:val="18"/>
    </w:rPr>
  </w:style>
  <w:style w:type="paragraph" w:customStyle="1" w:styleId="167">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8">
    <w:name w:val="正文文本缩进 2 字符"/>
    <w:basedOn w:val="43"/>
    <w:link w:val="21"/>
    <w:autoRedefine/>
    <w:qFormat/>
    <w:uiPriority w:val="99"/>
    <w:rPr>
      <w:rFonts w:eastAsia="PMingLiU"/>
      <w:kern w:val="2"/>
      <w:sz w:val="24"/>
      <w:szCs w:val="24"/>
      <w:lang w:eastAsia="zh-TW"/>
    </w:rPr>
  </w:style>
  <w:style w:type="paragraph" w:customStyle="1" w:styleId="169">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0">
    <w:name w:val="标准文件_术语条一"/>
    <w:basedOn w:val="171"/>
    <w:next w:val="169"/>
    <w:autoRedefine/>
    <w:qFormat/>
    <w:uiPriority w:val="0"/>
  </w:style>
  <w:style w:type="paragraph" w:customStyle="1" w:styleId="171">
    <w:name w:val="标准文件_一级无标题"/>
    <w:basedOn w:val="172"/>
    <w:autoRedefine/>
    <w:qFormat/>
    <w:uiPriority w:val="0"/>
    <w:pPr>
      <w:spacing w:before="0" w:beforeLines="0" w:after="0" w:afterLines="0"/>
      <w:outlineLvl w:val="9"/>
    </w:pPr>
    <w:rPr>
      <w:rFonts w:ascii="宋体" w:eastAsia="宋体"/>
    </w:rPr>
  </w:style>
  <w:style w:type="paragraph" w:customStyle="1" w:styleId="172">
    <w:name w:val="标准文件_一级条标题"/>
    <w:basedOn w:val="173"/>
    <w:next w:val="169"/>
    <w:autoRedefine/>
    <w:qFormat/>
    <w:uiPriority w:val="0"/>
    <w:pPr>
      <w:numPr>
        <w:ilvl w:val="2"/>
      </w:numPr>
      <w:spacing w:before="50" w:beforeLines="50" w:after="50" w:afterLines="50"/>
      <w:outlineLvl w:val="1"/>
    </w:pPr>
  </w:style>
  <w:style w:type="paragraph" w:customStyle="1" w:styleId="173">
    <w:name w:val="标准文件_章标题"/>
    <w:next w:val="169"/>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74">
    <w:name w:val="标准文件_正文图标题"/>
    <w:next w:val="169"/>
    <w:autoRedefine/>
    <w:qFormat/>
    <w:uiPriority w:val="0"/>
    <w:pPr>
      <w:numPr>
        <w:ilvl w:val="0"/>
        <w:numId w:val="11"/>
      </w:numPr>
      <w:spacing w:before="50" w:beforeLines="50" w:after="50" w:afterLines="50"/>
      <w:jc w:val="center"/>
    </w:pPr>
    <w:rPr>
      <w:rFonts w:ascii="黑体" w:hAnsi="Times New Roman" w:eastAsia="黑体" w:cs="Times New Roman"/>
      <w:sz w:val="21"/>
      <w:lang w:val="en-US" w:eastAsia="zh-CN" w:bidi="ar-SA"/>
    </w:rPr>
  </w:style>
  <w:style w:type="paragraph" w:customStyle="1" w:styleId="175">
    <w:name w:val="标准文件_二级条标题"/>
    <w:next w:val="169"/>
    <w:autoRedefine/>
    <w:qFormat/>
    <w:uiPriority w:val="0"/>
    <w:pPr>
      <w:widowControl w:val="0"/>
      <w:numPr>
        <w:ilvl w:val="3"/>
        <w:numId w:val="10"/>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76">
    <w:name w:val="标准文件_正文表标题"/>
    <w:next w:val="169"/>
    <w:autoRedefine/>
    <w:qFormat/>
    <w:uiPriority w:val="0"/>
    <w:pPr>
      <w:numPr>
        <w:ilvl w:val="0"/>
        <w:numId w:val="1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77">
    <w:name w:val="标准文件_表格"/>
    <w:basedOn w:val="169"/>
    <w:autoRedefine/>
    <w:qFormat/>
    <w:uiPriority w:val="0"/>
    <w:pPr>
      <w:ind w:firstLine="0" w:firstLineChars="0"/>
      <w:jc w:val="center"/>
    </w:pPr>
    <w:rPr>
      <w:sz w:val="18"/>
    </w:rPr>
  </w:style>
  <w:style w:type="paragraph" w:customStyle="1" w:styleId="178">
    <w:name w:val="标准文件_三级条标题"/>
    <w:basedOn w:val="175"/>
    <w:next w:val="169"/>
    <w:autoRedefine/>
    <w:qFormat/>
    <w:uiPriority w:val="0"/>
    <w:pPr>
      <w:widowControl/>
      <w:numPr>
        <w:ilvl w:val="4"/>
      </w:numPr>
      <w:outlineLvl w:val="3"/>
    </w:pPr>
  </w:style>
  <w:style w:type="paragraph" w:customStyle="1" w:styleId="179">
    <w:name w:val="标准文件_二级无标题"/>
    <w:basedOn w:val="175"/>
    <w:autoRedefine/>
    <w:qFormat/>
    <w:uiPriority w:val="0"/>
    <w:pPr>
      <w:spacing w:before="0" w:beforeLines="0" w:after="0" w:afterLines="0"/>
      <w:outlineLvl w:val="9"/>
    </w:pPr>
    <w:rPr>
      <w:rFonts w:ascii="宋体" w:eastAsia="宋体"/>
    </w:rPr>
  </w:style>
  <w:style w:type="paragraph" w:customStyle="1" w:styleId="180">
    <w:name w:val="标准文件_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table" w:customStyle="1" w:styleId="181">
    <w:name w:val="Table Normal"/>
    <w:basedOn w:val="41"/>
    <w:autoRedefine/>
    <w:qFormat/>
    <w:uiPriority w:val="0"/>
    <w:rPr>
      <w:rFonts w:eastAsia="Times New Roman"/>
    </w:rPr>
    <w:tblPr>
      <w:tblCellMar>
        <w:left w:w="0" w:type="dxa"/>
        <w:right w:w="0" w:type="dxa"/>
      </w:tblCellMar>
    </w:tblPr>
  </w:style>
  <w:style w:type="character" w:customStyle="1" w:styleId="182">
    <w:name w:val="15"/>
    <w:basedOn w:val="43"/>
    <w:autoRedefine/>
    <w:qFormat/>
    <w:uiPriority w:val="0"/>
    <w:rPr>
      <w:rFonts w:hint="eastAsia" w:ascii="等线" w:hAnsi="等线" w:eastAsia="等线"/>
      <w:sz w:val="21"/>
      <w:szCs w:val="21"/>
    </w:rPr>
  </w:style>
  <w:style w:type="paragraph" w:customStyle="1" w:styleId="183">
    <w:name w:val="标准文件_附录图标号"/>
    <w:basedOn w:val="169"/>
    <w:next w:val="169"/>
    <w:autoRedefine/>
    <w:qFormat/>
    <w:uiPriority w:val="0"/>
    <w:pPr>
      <w:numPr>
        <w:ilvl w:val="0"/>
        <w:numId w:val="13"/>
      </w:numPr>
      <w:spacing w:line="14" w:lineRule="exact"/>
      <w:ind w:firstLine="0" w:firstLineChars="0"/>
      <w:jc w:val="center"/>
    </w:pPr>
    <w:rPr>
      <w:rFonts w:ascii="黑体" w:hAnsi="黑体" w:eastAsia="黑体"/>
      <w:vanish/>
      <w:sz w:val="2"/>
      <w:szCs w:val="21"/>
    </w:rPr>
  </w:style>
  <w:style w:type="paragraph" w:customStyle="1" w:styleId="184">
    <w:name w:val="标准文件_附录表标号"/>
    <w:basedOn w:val="169"/>
    <w:next w:val="169"/>
    <w:autoRedefine/>
    <w:qFormat/>
    <w:uiPriority w:val="0"/>
    <w:pPr>
      <w:numPr>
        <w:ilvl w:val="0"/>
        <w:numId w:val="14"/>
      </w:numPr>
      <w:spacing w:line="14" w:lineRule="exact"/>
      <w:ind w:firstLine="0" w:firstLineChars="0"/>
      <w:jc w:val="center"/>
    </w:pPr>
    <w:rPr>
      <w:rFonts w:eastAsia="黑体"/>
      <w:vanish/>
      <w:sz w:val="2"/>
    </w:rPr>
  </w:style>
  <w:style w:type="paragraph" w:customStyle="1" w:styleId="185">
    <w:name w:val="标准文件_附录标识"/>
    <w:next w:val="169"/>
    <w:autoRedefine/>
    <w:qFormat/>
    <w:uiPriority w:val="0"/>
    <w:pPr>
      <w:numPr>
        <w:ilvl w:val="0"/>
        <w:numId w:val="3"/>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186">
    <w:name w:val="标准文件_附录一级条标题"/>
    <w:next w:val="169"/>
    <w:autoRedefine/>
    <w:qFormat/>
    <w:uiPriority w:val="0"/>
    <w:pPr>
      <w:widowControl w:val="0"/>
      <w:numPr>
        <w:ilvl w:val="1"/>
        <w:numId w:val="3"/>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87">
    <w:name w:val="标准文件_附录二级条标题"/>
    <w:basedOn w:val="186"/>
    <w:next w:val="169"/>
    <w:autoRedefine/>
    <w:qFormat/>
    <w:uiPriority w:val="0"/>
    <w:pPr>
      <w:widowControl/>
      <w:numPr>
        <w:ilvl w:val="2"/>
      </w:numPr>
      <w:wordWrap w:val="0"/>
      <w:overflowPunct w:val="0"/>
      <w:autoSpaceDE w:val="0"/>
      <w:autoSpaceDN w:val="0"/>
      <w:textAlignment w:val="baseline"/>
      <w:outlineLvl w:val="3"/>
    </w:pPr>
  </w:style>
  <w:style w:type="paragraph" w:customStyle="1" w:styleId="188">
    <w:name w:val="列表段落1"/>
    <w:basedOn w:val="1"/>
    <w:autoRedefine/>
    <w:qFormat/>
    <w:uiPriority w:val="0"/>
    <w:pPr>
      <w:adjustRightInd/>
      <w:spacing w:line="240" w:lineRule="auto"/>
      <w:ind w:firstLine="420" w:firstLineChars="200"/>
    </w:pPr>
  </w:style>
  <w:style w:type="paragraph" w:customStyle="1" w:styleId="189">
    <w:name w:val="Table Text"/>
    <w:basedOn w:val="1"/>
    <w:autoRedefine/>
    <w:semiHidden/>
    <w:qFormat/>
    <w:uiPriority w:val="0"/>
    <w:rPr>
      <w:rFonts w:ascii="宋体" w:hAnsi="宋体" w:eastAsia="宋体" w:cs="宋体"/>
      <w:sz w:val="21"/>
      <w:szCs w:val="21"/>
      <w:lang w:val="en-US" w:eastAsia="en-US" w:bidi="ar-SA"/>
    </w:rPr>
  </w:style>
  <w:style w:type="paragraph" w:customStyle="1" w:styleId="190">
    <w:name w:val="标准文件_一级项"/>
    <w:autoRedefine/>
    <w:qFormat/>
    <w:uiPriority w:val="0"/>
    <w:pPr>
      <w:numPr>
        <w:ilvl w:val="0"/>
        <w:numId w:val="8"/>
      </w:numPr>
    </w:pPr>
    <w:rPr>
      <w:rFonts w:ascii="宋体" w:hAnsi="Times New Roman" w:eastAsia="宋体" w:cs="Times New Roman"/>
      <w:sz w:val="21"/>
      <w:lang w:val="en-US" w:eastAsia="zh-CN" w:bidi="ar-SA"/>
    </w:rPr>
  </w:style>
  <w:style w:type="paragraph" w:customStyle="1" w:styleId="191">
    <w:name w:val="标准文件_三级无标题"/>
    <w:basedOn w:val="178"/>
    <w:autoRedefine/>
    <w:qFormat/>
    <w:uiPriority w:val="0"/>
    <w:pPr>
      <w:spacing w:before="0" w:beforeLines="0" w:after="0" w:afterLines="0"/>
      <w:outlineLvl w:val="9"/>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D57B-1FEB-4124-B8A9-DCBF421AB3D7}">
  <ds:schemaRefs/>
</ds:datastoreItem>
</file>

<file path=docProps/app.xml><?xml version="1.0" encoding="utf-8"?>
<Properties xmlns="http://schemas.openxmlformats.org/officeDocument/2006/extended-properties" xmlns:vt="http://schemas.openxmlformats.org/officeDocument/2006/docPropsVTypes">
  <Template>02_GZBD标准模板</Template>
  <Pages>4</Pages>
  <Words>1203</Words>
  <Characters>1211</Characters>
  <Lines>17</Lines>
  <Paragraphs>4</Paragraphs>
  <TotalTime>0</TotalTime>
  <ScaleCrop>false</ScaleCrop>
  <LinksUpToDate>false</LinksUpToDate>
  <CharactersWithSpaces>1211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2018-07-04T02:56:00Z</cp:lastPrinted>
  <dcterms:modified xsi:type="dcterms:W3CDTF">2026-08-12T06:58:11Z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01D6CD18F2DF43019B48678E3595E6E5_13</vt:lpwstr>
  </property>
  <property fmtid="{D5CDD505-2E9C-101B-9397-08002B2CF9AE}" pid="4" name="KSOTemplateDocerSaveRecord">
    <vt:lpwstr>eyJoZGlkIjoiZjg4ZGUzMmU5ZDk0M2FjMzAzOTBhZmQxMjNkNTk0NTYiLCJ1c2VySWQiOiI0MDgwOTI1NzcifQ==</vt:lpwstr>
  </property>
</Properties>
</file>