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e"/>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4E68FC" w14:paraId="14180C01" w14:textId="77777777">
        <w:tc>
          <w:tcPr>
            <w:tcW w:w="509" w:type="dxa"/>
          </w:tcPr>
          <w:p w14:paraId="673AFD53" w14:textId="77777777" w:rsidR="004E68FC" w:rsidRDefault="00000000">
            <w:pPr>
              <w:pStyle w:val="affff6"/>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黑体" w:eastAsia="黑体" w:hAnsi="黑体"/>
                <w:sz w:val="21"/>
                <w:szCs w:val="21"/>
              </w:rPr>
              <w:t>ICS</w:t>
            </w:r>
          </w:p>
        </w:tc>
        <w:tc>
          <w:tcPr>
            <w:tcW w:w="8855" w:type="dxa"/>
          </w:tcPr>
          <w:p w14:paraId="5D15457F" w14:textId="77777777" w:rsidR="004E68FC" w:rsidRDefault="00000000">
            <w:pPr>
              <w:pStyle w:val="affff6"/>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t>93.160</w:t>
            </w:r>
          </w:p>
        </w:tc>
      </w:tr>
      <w:tr w:rsidR="004E68FC" w14:paraId="3A16EE48" w14:textId="77777777">
        <w:tc>
          <w:tcPr>
            <w:tcW w:w="509" w:type="dxa"/>
          </w:tcPr>
          <w:p w14:paraId="7991474B" w14:textId="77777777" w:rsidR="004E68FC"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hint="eastAsia"/>
                <w:sz w:val="21"/>
                <w:szCs w:val="21"/>
              </w:rPr>
              <w:t>C</w:t>
            </w:r>
            <w:r>
              <w:rPr>
                <w:rFonts w:ascii="黑体" w:eastAsia="黑体" w:hAnsi="黑体"/>
                <w:sz w:val="21"/>
                <w:szCs w:val="21"/>
              </w:rPr>
              <w:t>CS</w:t>
            </w:r>
          </w:p>
        </w:tc>
        <w:tc>
          <w:tcPr>
            <w:tcW w:w="8855" w:type="dxa"/>
          </w:tcPr>
          <w:p w14:paraId="55690CA5" w14:textId="77777777" w:rsidR="004E68FC"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t>P</w:t>
            </w:r>
            <w:r>
              <w:rPr>
                <w:rFonts w:ascii="黑体" w:eastAsia="黑体" w:hAnsi="黑体" w:hint="eastAsia"/>
                <w:sz w:val="21"/>
                <w:szCs w:val="21"/>
              </w:rPr>
              <w:t xml:space="preserve"> </w:t>
            </w:r>
            <w:r>
              <w:rPr>
                <w:rFonts w:ascii="黑体" w:eastAsia="黑体" w:hAnsi="黑体"/>
                <w:sz w:val="21"/>
                <w:szCs w:val="21"/>
              </w:rPr>
              <w:t>59</w:t>
            </w:r>
          </w:p>
        </w:tc>
      </w:tr>
    </w:tbl>
    <w:tbl>
      <w:tblPr>
        <w:tblStyle w:val="affffe"/>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61"/>
      </w:tblGrid>
      <w:tr w:rsidR="004E68FC" w14:paraId="11953318" w14:textId="77777777">
        <w:tc>
          <w:tcPr>
            <w:tcW w:w="6661" w:type="dxa"/>
          </w:tcPr>
          <w:p w14:paraId="1CC01FEB" w14:textId="77777777" w:rsidR="004E68FC" w:rsidRDefault="00000000">
            <w:pPr>
              <w:pStyle w:val="afffff6"/>
              <w:framePr w:w="0" w:hRule="auto" w:wrap="auto" w:hAnchor="text" w:xAlign="left" w:yAlign="inline" w:anchorLock="0"/>
              <w:rPr>
                <w:rFonts w:ascii="宋体" w:hAnsi="宋体" w:hint="eastAsia"/>
                <w:sz w:val="28"/>
                <w:szCs w:val="28"/>
              </w:rPr>
            </w:pPr>
            <w:bookmarkStart w:id="0" w:name="_Hlk26473981"/>
            <w:r>
              <w:t>T</w:t>
            </w:r>
            <w:r>
              <w:rPr>
                <w:rFonts w:hint="eastAsia"/>
              </w:rPr>
              <w:t>/</w:t>
            </w:r>
            <w:hyperlink r:id="rId9" w:history="1">
              <w:r>
                <w:rPr>
                  <w:rStyle w:val="afffff2"/>
                  <w:rFonts w:ascii="Times New Roman"/>
                  <w:w w:val="130"/>
                  <w:sz w:val="96"/>
                </w:rPr>
                <w:t>CWDPA</w:t>
              </w:r>
            </w:hyperlink>
          </w:p>
        </w:tc>
      </w:tr>
    </w:tbl>
    <w:p w14:paraId="23D5E674" w14:textId="77777777" w:rsidR="004E68FC" w:rsidRDefault="00000000">
      <w:pPr>
        <w:pStyle w:val="afffff7"/>
        <w:framePr w:w="9639" w:h="624" w:hRule="exact" w:hSpace="181" w:vSpace="181" w:wrap="around" w:hAnchor="page" w:x="1305" w:y="2269"/>
        <w:rPr>
          <w:rFonts w:ascii="黑体" w:eastAsia="黑体" w:hAnsi="黑体" w:hint="eastAsia"/>
          <w:b w:val="0"/>
          <w:bCs w:val="0"/>
          <w:w w:val="100"/>
          <w:sz w:val="48"/>
          <w:szCs w:val="48"/>
        </w:rPr>
      </w:pPr>
      <w:r>
        <w:rPr>
          <w:rFonts w:ascii="黑体" w:eastAsia="黑体" w:hAnsi="黑体" w:hint="eastAsia"/>
          <w:b w:val="0"/>
          <w:bCs w:val="0"/>
          <w:w w:val="100"/>
          <w:sz w:val="48"/>
          <w:szCs w:val="48"/>
        </w:rPr>
        <w:t>团体标准</w:t>
      </w:r>
    </w:p>
    <w:bookmarkEnd w:id="0"/>
    <w:p w14:paraId="5FF6B599" w14:textId="77777777" w:rsidR="004E68FC" w:rsidRDefault="00000000">
      <w:pPr>
        <w:pStyle w:val="affffffffff9"/>
        <w:framePr w:wrap="auto"/>
      </w:pPr>
      <w:r>
        <w:t>T/</w:t>
      </w:r>
      <w:hyperlink r:id="rId10" w:history="1">
        <w:r>
          <w:rPr>
            <w:rStyle w:val="afffff2"/>
            <w:rFonts w:ascii="黑体" w:eastAsia="黑体"/>
            <w:sz w:val="28"/>
          </w:rPr>
          <w:t>CWDPA</w:t>
        </w:r>
      </w:hyperlink>
      <w:r>
        <w:rPr>
          <w:rFonts w:hint="eastAsia"/>
        </w:rPr>
        <w:t xml:space="preserve"> XXX</w:t>
      </w:r>
      <w:r>
        <w:rPr>
          <w:rFonts w:hAnsi="黑体"/>
        </w:rPr>
        <w:t>—</w:t>
      </w:r>
      <w:r>
        <w:t>202</w:t>
      </w:r>
      <w:r>
        <w:rPr>
          <w:rFonts w:hint="eastAsia"/>
        </w:rPr>
        <w:t>6</w:t>
      </w:r>
    </w:p>
    <w:p w14:paraId="16A19709" w14:textId="77777777" w:rsidR="004E68FC" w:rsidRDefault="00000000">
      <w:pPr>
        <w:pStyle w:val="affffffffffa"/>
        <w:framePr w:wrap="auto"/>
        <w:rPr>
          <w:rFonts w:hAnsi="黑体" w:hint="eastAsia"/>
        </w:rPr>
      </w:pPr>
      <w:r>
        <w:rPr>
          <w:rFonts w:hAnsi="黑体"/>
        </w:rPr>
        <w:fldChar w:fldCharType="begin">
          <w:ffData>
            <w:name w:val="OSTD_CODE"/>
            <w:enabled/>
            <w:calcOnExit w:val="0"/>
            <w:textInput/>
          </w:ffData>
        </w:fldChar>
      </w:r>
      <w:bookmarkStart w:id="1"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1"/>
    </w:p>
    <w:p w14:paraId="502BEFB0" w14:textId="77777777" w:rsidR="004E68FC" w:rsidRDefault="00000000">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7527C549" wp14:editId="11C8672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27EAB76C" id="直接连接符 73"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PPxlUmiAQAAMAMAAA4AAAAAAAAAAAAAAAAALgIAAGRycy9lMm9Eb2MueG1sUEsBAi0AFAAGAAgA&#10;AAAhAFGBN7ffAAAADAEAAA8AAAAAAAAAAAAAAAAA/AMAAGRycy9kb3ducmV2LnhtbFBLBQYAAAAA&#10;BAAEAPMAAAAIBQAAAAA=&#10;" o:allowoverlap="f">
                <w10:wrap anchorx="page" anchory="page"/>
              </v:line>
            </w:pict>
          </mc:Fallback>
        </mc:AlternateContent>
      </w:r>
    </w:p>
    <w:p w14:paraId="40970E5A" w14:textId="77777777" w:rsidR="004E68FC" w:rsidRDefault="004E68FC">
      <w:pPr>
        <w:pStyle w:val="afffff7"/>
        <w:framePr w:w="9639" w:h="6976" w:hRule="exact" w:hSpace="0" w:vSpace="0" w:wrap="around" w:hAnchor="page" w:y="6408"/>
        <w:jc w:val="center"/>
        <w:rPr>
          <w:rFonts w:ascii="黑体" w:eastAsia="黑体" w:hAnsi="黑体" w:hint="eastAsia"/>
          <w:b w:val="0"/>
          <w:bCs w:val="0"/>
          <w:w w:val="100"/>
        </w:rPr>
      </w:pPr>
    </w:p>
    <w:p w14:paraId="7E0E5D3F" w14:textId="77777777" w:rsidR="004E68FC" w:rsidRDefault="00000000">
      <w:pPr>
        <w:pStyle w:val="affffffffffb"/>
        <w:framePr w:h="6974" w:hRule="exact" w:wrap="around" w:x="1419" w:anchorLock="1"/>
        <w:rPr>
          <w:rFonts w:hint="eastAsia"/>
        </w:rPr>
      </w:pPr>
      <w:bookmarkStart w:id="2" w:name="_Hlk172203693"/>
      <w:r>
        <w:t>水利工程隧洞防渗加固改造技术规范</w:t>
      </w:r>
    </w:p>
    <w:bookmarkEnd w:id="2"/>
    <w:p w14:paraId="081C2FD4" w14:textId="77777777" w:rsidR="004E68FC" w:rsidRDefault="004E68FC">
      <w:pPr>
        <w:framePr w:w="9639" w:h="6974" w:hRule="exact" w:wrap="around" w:vAnchor="page" w:hAnchor="page" w:x="1419" w:y="6408" w:anchorLock="1"/>
        <w:ind w:left="-1418"/>
      </w:pPr>
    </w:p>
    <w:p w14:paraId="3C6387E5" w14:textId="77777777" w:rsidR="004E68FC" w:rsidRDefault="00000000">
      <w:pPr>
        <w:pStyle w:val="affffffff"/>
        <w:framePr w:w="9639" w:h="6974" w:hRule="exact" w:wrap="around" w:vAnchor="page" w:hAnchor="page" w:x="1419" w:y="6408" w:anchorLock="1"/>
        <w:textAlignment w:val="bottom"/>
      </w:pPr>
      <w:r>
        <w:rPr>
          <w:rFonts w:ascii="黑体" w:eastAsia="黑体" w:hAnsi="黑体"/>
          <w:szCs w:val="28"/>
        </w:rPr>
        <w:t>Specification for anti-seepage reinforcement and reconstruction technology of water conservancy project tunnel</w:t>
      </w:r>
    </w:p>
    <w:p w14:paraId="516138A7" w14:textId="77777777" w:rsidR="004E68FC" w:rsidRDefault="004E68FC">
      <w:pPr>
        <w:pStyle w:val="affffffff"/>
        <w:framePr w:w="9639" w:h="6974" w:hRule="exact" w:wrap="around" w:vAnchor="page" w:hAnchor="page" w:x="1419" w:y="6408" w:anchorLock="1"/>
        <w:textAlignment w:val="bottom"/>
        <w:rPr>
          <w:rFonts w:eastAsia="黑体"/>
          <w:szCs w:val="28"/>
        </w:rPr>
      </w:pPr>
    </w:p>
    <w:p w14:paraId="19C73E0E" w14:textId="77777777" w:rsidR="004E68FC" w:rsidRDefault="00000000">
      <w:pPr>
        <w:pStyle w:val="affffffff"/>
        <w:framePr w:w="9639" w:h="6974" w:hRule="exact" w:wrap="around" w:vAnchor="page" w:hAnchor="page" w:x="1419" w:y="6408" w:anchorLock="1"/>
        <w:spacing w:before="180" w:line="240" w:lineRule="atLeast"/>
        <w:textAlignment w:val="bottom"/>
        <w:rPr>
          <w:sz w:val="21"/>
          <w:szCs w:val="28"/>
        </w:rPr>
      </w:pPr>
      <w:r>
        <w:rPr>
          <w:rFonts w:hint="eastAsia"/>
          <w:sz w:val="21"/>
          <w:szCs w:val="28"/>
        </w:rPr>
        <w:t>（征求意见稿）</w:t>
      </w:r>
    </w:p>
    <w:p w14:paraId="0BA45B55" w14:textId="77777777" w:rsidR="004E68FC" w:rsidRDefault="00000000">
      <w:pPr>
        <w:pStyle w:val="affffffff"/>
        <w:framePr w:w="9639" w:h="6974" w:hRule="exact" w:wrap="around" w:vAnchor="page" w:hAnchor="page" w:x="1419" w:y="6408" w:anchorLock="1"/>
        <w:spacing w:before="180" w:line="240" w:lineRule="atLeast"/>
        <w:textAlignment w:val="bottom"/>
        <w:rPr>
          <w:rFonts w:ascii="黑体" w:eastAsia="黑体" w:hAnsi="黑体" w:hint="eastAsia"/>
          <w:sz w:val="21"/>
          <w:szCs w:val="28"/>
        </w:rPr>
      </w:pPr>
      <w:r>
        <w:rPr>
          <w:rFonts w:ascii="黑体" w:eastAsia="黑体" w:hAnsi="黑体" w:hint="eastAsia"/>
          <w:sz w:val="21"/>
          <w:szCs w:val="28"/>
        </w:rPr>
        <w:t>在提交反馈意见时，请将您知道的相关专利连同支持性文件一并附上。</w:t>
      </w:r>
    </w:p>
    <w:p w14:paraId="3B5080DB" w14:textId="77777777" w:rsidR="004E68FC" w:rsidRDefault="00000000">
      <w:pPr>
        <w:pStyle w:val="affffffffff7"/>
        <w:framePr w:wrap="around" w:y="14176"/>
      </w:pPr>
      <w:r>
        <w:rPr>
          <w:rFonts w:ascii="黑体"/>
        </w:rPr>
        <w:t>202</w:t>
      </w:r>
      <w:r>
        <w:rPr>
          <w:rFonts w:ascii="黑体" w:hint="eastAsia"/>
        </w:rPr>
        <w:t>6</w:t>
      </w:r>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3"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3"/>
      <w:r>
        <w:rPr>
          <w:rFonts w:hint="eastAsia"/>
        </w:rPr>
        <w:t>发布</w:t>
      </w:r>
    </w:p>
    <w:p w14:paraId="1A6C1526" w14:textId="77777777" w:rsidR="004E68FC" w:rsidRDefault="00000000">
      <w:pPr>
        <w:pStyle w:val="affffffffff8"/>
        <w:framePr w:wrap="around" w:y="14176"/>
      </w:pPr>
      <w:r>
        <w:rPr>
          <w:rFonts w:ascii="黑体"/>
        </w:rPr>
        <w:t>202</w:t>
      </w:r>
      <w:r>
        <w:rPr>
          <w:rFonts w:ascii="黑体" w:hint="eastAsia"/>
        </w:rPr>
        <w:t>6</w:t>
      </w:r>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4"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4"/>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5"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5"/>
      <w:r>
        <w:rPr>
          <w:rFonts w:hint="eastAsia"/>
        </w:rPr>
        <w:t>实施</w:t>
      </w:r>
    </w:p>
    <w:p w14:paraId="3F740023" w14:textId="77777777" w:rsidR="004E68FC" w:rsidRDefault="00000000">
      <w:pPr>
        <w:pStyle w:val="afffffffff"/>
        <w:framePr w:h="584" w:hRule="exact" w:hSpace="181" w:vSpace="181" w:wrap="around" w:y="15027"/>
        <w:rPr>
          <w:rFonts w:hAnsi="黑体" w:hint="eastAsia"/>
        </w:rPr>
      </w:pPr>
      <w:r>
        <w:rPr>
          <w:rFonts w:ascii="Times New Roman"/>
          <w:w w:val="100"/>
          <w:sz w:val="28"/>
        </w:rPr>
        <w:t>中国西部开发促进会</w:t>
      </w:r>
      <w:r>
        <w:rPr>
          <w:rFonts w:ascii="Times New Roman"/>
          <w:w w:val="100"/>
          <w:sz w:val="28"/>
        </w:rPr>
        <w:t> </w:t>
      </w:r>
      <w:r>
        <w:rPr>
          <w:rStyle w:val="affffffffffff0"/>
          <w:rFonts w:hAnsi="黑体" w:hint="eastAsia"/>
          <w:position w:val="0"/>
        </w:rPr>
        <w:t>发</w:t>
      </w:r>
      <w:r>
        <w:rPr>
          <w:rStyle w:val="affffffffffff0"/>
          <w:rFonts w:hAnsi="黑体" w:hint="eastAsia"/>
          <w:spacing w:val="0"/>
          <w:position w:val="0"/>
        </w:rPr>
        <w:t>布</w:t>
      </w:r>
    </w:p>
    <w:p w14:paraId="6036146E" w14:textId="77777777" w:rsidR="004E68FC" w:rsidRDefault="00000000">
      <w:pPr>
        <w:rPr>
          <w:rFonts w:ascii="宋体" w:hAnsi="宋体" w:hint="eastAsia"/>
          <w:sz w:val="28"/>
          <w:szCs w:val="28"/>
        </w:rPr>
        <w:sectPr w:rsidR="004E68FC">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59264" behindDoc="0" locked="1" layoutInCell="1" allowOverlap="1" wp14:anchorId="5028F5CA" wp14:editId="4E6A24F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0186FE5D" id="直接连接符 5"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">
                <w10:wrap anchorx="page" anchory="page"/>
                <w10:anchorlock/>
              </v:line>
            </w:pict>
          </mc:Fallback>
        </mc:AlternateContent>
      </w:r>
    </w:p>
    <w:p w14:paraId="2CDB4BDD" w14:textId="77777777" w:rsidR="007409D4" w:rsidRDefault="007409D4" w:rsidP="007409D4">
      <w:pPr>
        <w:pStyle w:val="afffffff1"/>
        <w:spacing w:after="468"/>
        <w:rPr>
          <w:rFonts w:hint="eastAsia"/>
        </w:rPr>
      </w:pPr>
      <w:bookmarkStart w:id="6" w:name="_Toc202891833"/>
      <w:bookmarkStart w:id="7" w:name="_Toc67044875"/>
      <w:bookmarkStart w:id="8" w:name="_Toc195288077"/>
      <w:bookmarkStart w:id="9" w:name="_Toc179875692"/>
      <w:bookmarkStart w:id="10" w:name="_Toc101021195"/>
      <w:bookmarkStart w:id="11" w:name="_Toc70518821"/>
      <w:bookmarkStart w:id="12" w:name="_Toc195869035"/>
      <w:bookmarkStart w:id="13" w:name="_Toc219470660"/>
      <w:bookmarkStart w:id="14" w:name="_Toc101021235"/>
      <w:bookmarkStart w:id="15" w:name="_Toc74142077"/>
      <w:bookmarkStart w:id="16" w:name="_Toc194341967"/>
      <w:bookmarkStart w:id="17" w:name="_Toc74150045"/>
      <w:bookmarkStart w:id="18" w:name="_Toc195200893"/>
      <w:bookmarkStart w:id="19" w:name="_Toc218086955"/>
      <w:bookmarkStart w:id="20" w:name="_Toc176365712"/>
      <w:bookmarkStart w:id="21" w:name="_Toc201678468"/>
      <w:bookmarkStart w:id="22" w:name="_Toc216859046"/>
      <w:bookmarkStart w:id="23" w:name="_Toc74226207"/>
      <w:bookmarkStart w:id="24" w:name="_Toc183195508"/>
      <w:bookmarkStart w:id="25" w:name="_Toc205977028"/>
      <w:bookmarkStart w:id="26" w:name="_Toc205829304"/>
      <w:bookmarkStart w:id="27" w:name="_Toc202279488"/>
      <w:bookmarkStart w:id="28" w:name="_Toc182841335"/>
      <w:bookmarkStart w:id="29" w:name="_Toc183184587"/>
      <w:bookmarkStart w:id="30" w:name="_Toc202287120"/>
      <w:bookmarkStart w:id="31" w:name="_Toc195199521"/>
      <w:bookmarkStart w:id="32" w:name="_Toc195287950"/>
      <w:bookmarkStart w:id="33" w:name="_Toc66899194"/>
      <w:bookmarkStart w:id="34" w:name="_Toc202889605"/>
      <w:bookmarkStart w:id="35" w:name="_Toc67071479"/>
      <w:bookmarkStart w:id="36" w:name="_Toc67069577"/>
      <w:bookmarkStart w:id="37" w:name="_Toc106373322"/>
      <w:bookmarkStart w:id="38" w:name="_Toc182819000"/>
      <w:bookmarkStart w:id="39" w:name="_Toc68855871"/>
      <w:bookmarkStart w:id="40" w:name="_Toc167370929"/>
      <w:bookmarkStart w:id="41" w:name="_Toc72853454"/>
      <w:bookmarkStart w:id="42" w:name="_Toc186816561"/>
      <w:bookmarkStart w:id="43" w:name="_Toc67079596"/>
      <w:bookmarkStart w:id="44" w:name="_Toc66981424"/>
      <w:bookmarkStart w:id="45" w:name="_Toc179875753"/>
      <w:bookmarkStart w:id="46" w:name="_Toc67082537"/>
      <w:bookmarkStart w:id="47" w:name="_Toc68869488"/>
      <w:bookmarkStart w:id="48" w:name="_Toc168492397"/>
      <w:bookmarkStart w:id="49" w:name="_Toc67066418"/>
      <w:bookmarkStart w:id="50" w:name="_Toc220678619"/>
      <w:bookmarkStart w:id="51" w:name="_Toc182819396"/>
      <w:bookmarkStart w:id="52" w:name="_Toc167371567"/>
      <w:bookmarkStart w:id="53" w:name="_Toc199856159"/>
      <w:bookmarkStart w:id="54" w:name="_Toc202889686"/>
      <w:bookmarkStart w:id="55" w:name="_Toc67305561"/>
      <w:bookmarkStart w:id="56" w:name="_Toc67047417"/>
      <w:bookmarkStart w:id="57" w:name="_Toc182819926"/>
      <w:bookmarkStart w:id="58" w:name="_Toc195875343"/>
      <w:bookmarkStart w:id="59" w:name="_Toc202279295"/>
      <w:bookmarkStart w:id="60" w:name="_Toc74243418"/>
      <w:bookmarkStart w:id="61" w:name="_Toc68870194"/>
      <w:bookmarkStart w:id="62" w:name="_Toc193308085"/>
      <w:bookmarkStart w:id="63" w:name="_Toc168492686"/>
      <w:bookmarkStart w:id="64" w:name="_Toc67053156"/>
      <w:bookmarkStart w:id="65" w:name="_Toc229590196"/>
      <w:bookmarkStart w:id="66" w:name="BookMark1"/>
      <w:r w:rsidRPr="007409D4">
        <w:rPr>
          <w:rFonts w:hint="eastAsia"/>
          <w:spacing w:val="320"/>
        </w:rPr>
        <w:lastRenderedPageBreak/>
        <w:t>目</w:t>
      </w:r>
      <w:r>
        <w:rPr>
          <w:rFonts w:hint="eastAsia"/>
        </w:rPr>
        <w:t>次</w:t>
      </w:r>
    </w:p>
    <w:p w14:paraId="195EFA81" w14:textId="1561D831"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7409D4">
        <w:fldChar w:fldCharType="begin"/>
      </w:r>
      <w:r w:rsidRPr="007409D4">
        <w:instrText xml:space="preserve"> TOC \o "1-1" \h </w:instrText>
      </w:r>
      <w:r w:rsidRPr="007409D4">
        <w:fldChar w:fldCharType="separate"/>
      </w:r>
      <w:hyperlink w:anchor="_Toc229590497" w:history="1">
        <w:r w:rsidRPr="007409D4">
          <w:rPr>
            <w:rStyle w:val="afffff2"/>
            <w:noProof/>
          </w:rPr>
          <w:t>前言</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_Toc229590497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II</w:t>
        </w:r>
        <w:r w:rsidRPr="007409D4">
          <w:rPr>
            <w:rFonts w:hint="eastAsia"/>
            <w:noProof/>
          </w:rPr>
          <w:fldChar w:fldCharType="end"/>
        </w:r>
      </w:hyperlink>
    </w:p>
    <w:p w14:paraId="6BBCD790" w14:textId="336F0821"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9590498" w:history="1">
        <w:r w:rsidRPr="007409D4">
          <w:rPr>
            <w:rStyle w:val="afffff2"/>
            <w:noProof/>
          </w:rPr>
          <w:t>1</w:t>
        </w:r>
        <w:r>
          <w:rPr>
            <w:rStyle w:val="afffff2"/>
            <w:noProof/>
          </w:rPr>
          <w:t xml:space="preserve"> </w:t>
        </w:r>
        <w:r w:rsidRPr="007409D4">
          <w:rPr>
            <w:rStyle w:val="afffff2"/>
            <w:noProof/>
          </w:rPr>
          <w:t xml:space="preserve"> 范围</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_Toc229590498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1</w:t>
        </w:r>
        <w:r w:rsidRPr="007409D4">
          <w:rPr>
            <w:rFonts w:hint="eastAsia"/>
            <w:noProof/>
          </w:rPr>
          <w:fldChar w:fldCharType="end"/>
        </w:r>
      </w:hyperlink>
    </w:p>
    <w:p w14:paraId="46A6B210" w14:textId="18BEA222"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9590499" w:history="1">
        <w:r w:rsidRPr="007409D4">
          <w:rPr>
            <w:rStyle w:val="afffff2"/>
            <w:noProof/>
          </w:rPr>
          <w:t>2</w:t>
        </w:r>
        <w:r>
          <w:rPr>
            <w:rStyle w:val="afffff2"/>
            <w:noProof/>
          </w:rPr>
          <w:t xml:space="preserve"> </w:t>
        </w:r>
        <w:r w:rsidRPr="007409D4">
          <w:rPr>
            <w:rStyle w:val="afffff2"/>
            <w:noProof/>
          </w:rPr>
          <w:t xml:space="preserve"> 规范性引用文件</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_Toc229590499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1</w:t>
        </w:r>
        <w:r w:rsidRPr="007409D4">
          <w:rPr>
            <w:rFonts w:hint="eastAsia"/>
            <w:noProof/>
          </w:rPr>
          <w:fldChar w:fldCharType="end"/>
        </w:r>
      </w:hyperlink>
    </w:p>
    <w:p w14:paraId="0409E84F" w14:textId="2081E8D5"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9590500" w:history="1">
        <w:r w:rsidRPr="007409D4">
          <w:rPr>
            <w:rStyle w:val="afffff2"/>
            <w:noProof/>
          </w:rPr>
          <w:t>3</w:t>
        </w:r>
        <w:r>
          <w:rPr>
            <w:rStyle w:val="afffff2"/>
            <w:noProof/>
          </w:rPr>
          <w:t xml:space="preserve"> </w:t>
        </w:r>
        <w:r w:rsidRPr="007409D4">
          <w:rPr>
            <w:rStyle w:val="afffff2"/>
            <w:noProof/>
          </w:rPr>
          <w:t xml:space="preserve"> 术语和定义</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_Toc229590500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1</w:t>
        </w:r>
        <w:r w:rsidRPr="007409D4">
          <w:rPr>
            <w:rFonts w:hint="eastAsia"/>
            <w:noProof/>
          </w:rPr>
          <w:fldChar w:fldCharType="end"/>
        </w:r>
      </w:hyperlink>
    </w:p>
    <w:p w14:paraId="0B21BFAC" w14:textId="64780E5B"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9590501" w:history="1">
        <w:r w:rsidRPr="007409D4">
          <w:rPr>
            <w:rStyle w:val="afffff2"/>
            <w:noProof/>
          </w:rPr>
          <w:t>4</w:t>
        </w:r>
        <w:r>
          <w:rPr>
            <w:rStyle w:val="afffff2"/>
            <w:noProof/>
          </w:rPr>
          <w:t xml:space="preserve"> </w:t>
        </w:r>
        <w:r w:rsidRPr="007409D4">
          <w:rPr>
            <w:rStyle w:val="afffff2"/>
            <w:noProof/>
          </w:rPr>
          <w:t xml:space="preserve"> 总体要求</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_Toc229590501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2</w:t>
        </w:r>
        <w:r w:rsidRPr="007409D4">
          <w:rPr>
            <w:rFonts w:hint="eastAsia"/>
            <w:noProof/>
          </w:rPr>
          <w:fldChar w:fldCharType="end"/>
        </w:r>
      </w:hyperlink>
    </w:p>
    <w:p w14:paraId="28C2D9F7" w14:textId="7A424CC7"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9590502" w:history="1">
        <w:r w:rsidRPr="007409D4">
          <w:rPr>
            <w:rStyle w:val="afffff2"/>
            <w:noProof/>
          </w:rPr>
          <w:t>5</w:t>
        </w:r>
        <w:r>
          <w:rPr>
            <w:rStyle w:val="afffff2"/>
            <w:noProof/>
          </w:rPr>
          <w:t xml:space="preserve"> </w:t>
        </w:r>
        <w:r w:rsidRPr="007409D4">
          <w:rPr>
            <w:rStyle w:val="afffff2"/>
            <w:noProof/>
          </w:rPr>
          <w:t xml:space="preserve"> 调查与评估</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_Toc229590502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3</w:t>
        </w:r>
        <w:r w:rsidRPr="007409D4">
          <w:rPr>
            <w:rFonts w:hint="eastAsia"/>
            <w:noProof/>
          </w:rPr>
          <w:fldChar w:fldCharType="end"/>
        </w:r>
      </w:hyperlink>
    </w:p>
    <w:p w14:paraId="5630A036" w14:textId="2F327452"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9590503" w:history="1">
        <w:r w:rsidRPr="007409D4">
          <w:rPr>
            <w:rStyle w:val="afffff2"/>
            <w:noProof/>
          </w:rPr>
          <w:t>6</w:t>
        </w:r>
        <w:r>
          <w:rPr>
            <w:rStyle w:val="afffff2"/>
            <w:noProof/>
          </w:rPr>
          <w:t xml:space="preserve"> </w:t>
        </w:r>
        <w:r w:rsidRPr="007409D4">
          <w:rPr>
            <w:rStyle w:val="afffff2"/>
            <w:noProof/>
          </w:rPr>
          <w:t xml:space="preserve"> 防渗加固设计</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_Toc229590503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5</w:t>
        </w:r>
        <w:r w:rsidRPr="007409D4">
          <w:rPr>
            <w:rFonts w:hint="eastAsia"/>
            <w:noProof/>
          </w:rPr>
          <w:fldChar w:fldCharType="end"/>
        </w:r>
      </w:hyperlink>
    </w:p>
    <w:p w14:paraId="227F1C66" w14:textId="490F2CF2"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9590504" w:history="1">
        <w:r w:rsidRPr="007409D4">
          <w:rPr>
            <w:rStyle w:val="afffff2"/>
            <w:noProof/>
          </w:rPr>
          <w:t>7</w:t>
        </w:r>
        <w:r>
          <w:rPr>
            <w:rStyle w:val="afffff2"/>
            <w:noProof/>
          </w:rPr>
          <w:t xml:space="preserve"> </w:t>
        </w:r>
        <w:r w:rsidRPr="007409D4">
          <w:rPr>
            <w:rStyle w:val="afffff2"/>
            <w:noProof/>
          </w:rPr>
          <w:t xml:space="preserve"> 防渗加固施工</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_Toc229590504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7</w:t>
        </w:r>
        <w:r w:rsidRPr="007409D4">
          <w:rPr>
            <w:rFonts w:hint="eastAsia"/>
            <w:noProof/>
          </w:rPr>
          <w:fldChar w:fldCharType="end"/>
        </w:r>
      </w:hyperlink>
    </w:p>
    <w:p w14:paraId="0171344C" w14:textId="6442A3C3"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9590505" w:history="1">
        <w:r w:rsidRPr="007409D4">
          <w:rPr>
            <w:rStyle w:val="afffff2"/>
            <w:noProof/>
          </w:rPr>
          <w:t>8</w:t>
        </w:r>
        <w:r>
          <w:rPr>
            <w:rStyle w:val="afffff2"/>
            <w:noProof/>
          </w:rPr>
          <w:t xml:space="preserve"> </w:t>
        </w:r>
        <w:r w:rsidRPr="007409D4">
          <w:rPr>
            <w:rStyle w:val="afffff2"/>
            <w:noProof/>
          </w:rPr>
          <w:t xml:space="preserve"> 质量检验与验收</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_Toc229590505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8</w:t>
        </w:r>
        <w:r w:rsidRPr="007409D4">
          <w:rPr>
            <w:rFonts w:hint="eastAsia"/>
            <w:noProof/>
          </w:rPr>
          <w:fldChar w:fldCharType="end"/>
        </w:r>
      </w:hyperlink>
    </w:p>
    <w:p w14:paraId="6EF006C5" w14:textId="243500ED" w:rsidR="007409D4" w:rsidRPr="007409D4" w:rsidRDefault="007409D4">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9590506" w:history="1">
        <w:r w:rsidRPr="007409D4">
          <w:rPr>
            <w:rStyle w:val="afffff2"/>
            <w:noProof/>
          </w:rPr>
          <w:t>9</w:t>
        </w:r>
        <w:r>
          <w:rPr>
            <w:rStyle w:val="afffff2"/>
            <w:noProof/>
          </w:rPr>
          <w:t xml:space="preserve"> </w:t>
        </w:r>
        <w:r w:rsidRPr="007409D4">
          <w:rPr>
            <w:rStyle w:val="afffff2"/>
            <w:noProof/>
          </w:rPr>
          <w:t xml:space="preserve"> 监测与运行维护</w:t>
        </w:r>
        <w:r w:rsidRPr="007409D4">
          <w:rPr>
            <w:rFonts w:hint="eastAsia"/>
            <w:noProof/>
          </w:rPr>
          <w:tab/>
        </w:r>
        <w:r w:rsidRPr="007409D4">
          <w:rPr>
            <w:rFonts w:hint="eastAsia"/>
            <w:noProof/>
          </w:rPr>
          <w:fldChar w:fldCharType="begin"/>
        </w:r>
        <w:r w:rsidRPr="007409D4">
          <w:rPr>
            <w:rFonts w:hint="eastAsia"/>
            <w:noProof/>
          </w:rPr>
          <w:instrText xml:space="preserve"> </w:instrText>
        </w:r>
        <w:r w:rsidRPr="007409D4">
          <w:rPr>
            <w:noProof/>
          </w:rPr>
          <w:instrText>PAGEREF _Toc229590506 \h</w:instrText>
        </w:r>
        <w:r w:rsidRPr="007409D4">
          <w:rPr>
            <w:rFonts w:hint="eastAsia"/>
            <w:noProof/>
          </w:rPr>
          <w:instrText xml:space="preserve"> </w:instrText>
        </w:r>
        <w:r w:rsidRPr="007409D4">
          <w:rPr>
            <w:rFonts w:hint="eastAsia"/>
            <w:noProof/>
          </w:rPr>
        </w:r>
        <w:r w:rsidRPr="007409D4">
          <w:rPr>
            <w:rFonts w:hint="eastAsia"/>
            <w:noProof/>
          </w:rPr>
          <w:fldChar w:fldCharType="separate"/>
        </w:r>
        <w:r w:rsidRPr="007409D4">
          <w:rPr>
            <w:noProof/>
          </w:rPr>
          <w:t>10</w:t>
        </w:r>
        <w:r w:rsidRPr="007409D4">
          <w:rPr>
            <w:rFonts w:hint="eastAsia"/>
            <w:noProof/>
          </w:rPr>
          <w:fldChar w:fldCharType="end"/>
        </w:r>
      </w:hyperlink>
    </w:p>
    <w:p w14:paraId="7689C405" w14:textId="0940B87E" w:rsidR="007409D4" w:rsidRPr="007409D4" w:rsidRDefault="007409D4" w:rsidP="007409D4">
      <w:pPr>
        <w:pStyle w:val="afffffff1"/>
        <w:spacing w:after="468"/>
        <w:sectPr w:rsidR="007409D4" w:rsidRPr="007409D4" w:rsidSect="007409D4">
          <w:headerReference w:type="even" r:id="rId17"/>
          <w:headerReference w:type="default" r:id="rId18"/>
          <w:footerReference w:type="even" r:id="rId19"/>
          <w:footerReference w:type="default" r:id="rId20"/>
          <w:pgSz w:w="11906" w:h="16838"/>
          <w:pgMar w:top="1871" w:right="1134" w:bottom="1134" w:left="1134" w:header="1418" w:footer="1134" w:gutter="284"/>
          <w:pgNumType w:fmt="upperRoman" w:start="1"/>
          <w:cols w:space="425"/>
          <w:formProt w:val="0"/>
          <w:docGrid w:type="lines" w:linePitch="312"/>
        </w:sectPr>
      </w:pPr>
      <w:r w:rsidRPr="007409D4">
        <w:fldChar w:fldCharType="end"/>
      </w:r>
    </w:p>
    <w:p w14:paraId="15BAB860" w14:textId="77777777" w:rsidR="004E68FC" w:rsidRDefault="00000000">
      <w:pPr>
        <w:pStyle w:val="a6"/>
        <w:spacing w:after="468"/>
      </w:pPr>
      <w:bookmarkStart w:id="67" w:name="BookMark2"/>
      <w:bookmarkStart w:id="68" w:name="_Toc229590497"/>
      <w:bookmarkEnd w:id="66"/>
      <w:r>
        <w:rPr>
          <w:spacing w:val="320"/>
        </w:rPr>
        <w:lastRenderedPageBreak/>
        <w:t>前</w:t>
      </w:r>
      <w:r>
        <w:t>言</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8"/>
    </w:p>
    <w:p w14:paraId="373FEA61" w14:textId="77777777" w:rsidR="004E68FC" w:rsidRDefault="00000000">
      <w:pPr>
        <w:pStyle w:val="afffffc"/>
        <w:ind w:firstLine="420"/>
      </w:pPr>
      <w:r>
        <w:rPr>
          <w:rFonts w:hint="eastAsia"/>
        </w:rPr>
        <w:t>本文件按照GB/T 1.1—2020《标准化工作导则  第1部分：标准化文件的结构和起草规则》的规定起草。</w:t>
      </w:r>
    </w:p>
    <w:p w14:paraId="2A0F6B39" w14:textId="77777777" w:rsidR="004E68FC" w:rsidRDefault="00000000">
      <w:pPr>
        <w:pStyle w:val="afffffc"/>
        <w:ind w:firstLine="420"/>
      </w:pPr>
      <w:r>
        <w:rPr>
          <w:rFonts w:hint="eastAsia"/>
        </w:rPr>
        <w:t>请注意本文件的某些内容可能涉及专利。本文件的发布机构不承担识别专利的责任。</w:t>
      </w:r>
    </w:p>
    <w:p w14:paraId="2C913756" w14:textId="77777777" w:rsidR="004E68FC" w:rsidRDefault="00000000">
      <w:pPr>
        <w:pStyle w:val="afffffc"/>
        <w:ind w:firstLine="420"/>
      </w:pPr>
      <w:r>
        <w:rPr>
          <w:rFonts w:hint="eastAsia"/>
        </w:rPr>
        <w:t>本文件由</w:t>
      </w:r>
      <w:r>
        <w:rPr>
          <w:rFonts w:hAnsi="宋体" w:hint="eastAsia"/>
        </w:rPr>
        <w:t>XXX</w:t>
      </w:r>
      <w:r>
        <w:rPr>
          <w:rFonts w:hint="eastAsia"/>
        </w:rPr>
        <w:t>提出。</w:t>
      </w:r>
    </w:p>
    <w:p w14:paraId="5A04989C" w14:textId="77777777" w:rsidR="004E68FC" w:rsidRDefault="00000000">
      <w:pPr>
        <w:pStyle w:val="afffffc"/>
        <w:ind w:firstLine="420"/>
      </w:pPr>
      <w:r>
        <w:rPr>
          <w:rFonts w:hint="eastAsia"/>
        </w:rPr>
        <w:t>本文件由</w:t>
      </w:r>
      <w:r>
        <w:t>中国西部开发促进会</w:t>
      </w:r>
      <w:r>
        <w:rPr>
          <w:rFonts w:hint="eastAsia"/>
        </w:rPr>
        <w:t>归口。</w:t>
      </w:r>
    </w:p>
    <w:p w14:paraId="7D5F859D" w14:textId="77777777" w:rsidR="004E68FC" w:rsidRDefault="00000000">
      <w:pPr>
        <w:pStyle w:val="afffffc"/>
        <w:ind w:firstLine="420"/>
        <w:rPr>
          <w:rFonts w:hAnsi="宋体" w:hint="eastAsia"/>
        </w:rPr>
      </w:pPr>
      <w:r>
        <w:rPr>
          <w:rFonts w:hAnsi="宋体" w:hint="eastAsia"/>
        </w:rPr>
        <w:t>本文件起草单位：XXX。</w:t>
      </w:r>
    </w:p>
    <w:p w14:paraId="5495DC48" w14:textId="77777777" w:rsidR="004E68FC" w:rsidRDefault="00000000">
      <w:pPr>
        <w:pStyle w:val="afffffc"/>
        <w:ind w:firstLine="420"/>
        <w:rPr>
          <w:rFonts w:hAnsi="宋体" w:hint="eastAsia"/>
        </w:rPr>
      </w:pPr>
      <w:r>
        <w:rPr>
          <w:rFonts w:hAnsi="宋体" w:hint="eastAsia"/>
        </w:rPr>
        <w:t>本文件主要起草人：XXX。</w:t>
      </w:r>
    </w:p>
    <w:p w14:paraId="1430A6ED" w14:textId="77777777" w:rsidR="004E68FC" w:rsidRDefault="004E68FC">
      <w:pPr>
        <w:pStyle w:val="afffffc"/>
        <w:ind w:firstLine="420"/>
        <w:rPr>
          <w:rFonts w:hAnsi="宋体" w:hint="eastAsia"/>
        </w:rPr>
        <w:sectPr w:rsidR="004E68FC" w:rsidSect="00423C18">
          <w:pgSz w:w="11906" w:h="16838"/>
          <w:pgMar w:top="1871" w:right="1134" w:bottom="1134" w:left="1134" w:header="1418" w:footer="1134" w:gutter="284"/>
          <w:pgNumType w:fmt="upperRoman"/>
          <w:cols w:space="425"/>
          <w:formProt w:val="0"/>
          <w:docGrid w:type="lines" w:linePitch="312"/>
        </w:sectPr>
      </w:pPr>
    </w:p>
    <w:p w14:paraId="298093BD" w14:textId="77777777" w:rsidR="004E68FC" w:rsidRDefault="004E68FC">
      <w:pPr>
        <w:spacing w:line="20" w:lineRule="exact"/>
        <w:jc w:val="center"/>
        <w:rPr>
          <w:rFonts w:ascii="黑体" w:eastAsia="黑体" w:hAnsi="黑体" w:hint="eastAsia"/>
          <w:sz w:val="32"/>
          <w:szCs w:val="32"/>
        </w:rPr>
      </w:pPr>
      <w:bookmarkStart w:id="69" w:name="BookMark4"/>
      <w:bookmarkEnd w:id="67"/>
    </w:p>
    <w:p w14:paraId="44B071A2" w14:textId="77777777" w:rsidR="004E68FC" w:rsidRDefault="004E68FC">
      <w:pPr>
        <w:spacing w:line="20" w:lineRule="exact"/>
        <w:jc w:val="center"/>
        <w:rPr>
          <w:rFonts w:ascii="黑体" w:eastAsia="黑体" w:hAnsi="黑体" w:hint="eastAsia"/>
          <w:sz w:val="32"/>
          <w:szCs w:val="32"/>
        </w:rPr>
      </w:pPr>
    </w:p>
    <w:bookmarkStart w:id="70" w:name="_Hlk164764085" w:displacedByCustomXml="next"/>
    <w:bookmarkEnd w:id="70" w:displacedByCustomXml="next"/>
    <w:bookmarkStart w:id="71" w:name="_Hlk95304760" w:displacedByCustomXml="next"/>
    <w:bookmarkStart w:id="72" w:name="NEW_STAND_NAME" w:displacedByCustomXml="next"/>
    <w:sdt>
      <w:sdtPr>
        <w:tag w:val="NEW_STAND_NAME"/>
        <w:id w:val="595910757"/>
        <w:lock w:val="sdtLocked"/>
        <w:placeholder>
          <w:docPart w:val="88D0A9E6ED8E41A5BC258D89F7A9C41B"/>
        </w:placeholder>
      </w:sdtPr>
      <w:sdtContent>
        <w:p w14:paraId="400421A1" w14:textId="77777777" w:rsidR="004E68FC" w:rsidRDefault="00000000">
          <w:pPr>
            <w:pStyle w:val="affffffffff"/>
            <w:spacing w:beforeLines="100" w:before="312" w:afterLines="220" w:after="686"/>
            <w:rPr>
              <w:rFonts w:hint="eastAsia"/>
            </w:rPr>
          </w:pPr>
          <w:r>
            <w:t>水利工程隧洞防渗加固改造技术规范</w:t>
          </w:r>
        </w:p>
      </w:sdtContent>
    </w:sdt>
    <w:p w14:paraId="798AE5CA" w14:textId="77777777" w:rsidR="004E68FC" w:rsidRDefault="00000000">
      <w:pPr>
        <w:pStyle w:val="afff2"/>
        <w:spacing w:before="312" w:after="312"/>
      </w:pPr>
      <w:bookmarkStart w:id="73" w:name="_Toc67071480"/>
      <w:bookmarkStart w:id="74" w:name="_Toc179875754"/>
      <w:bookmarkStart w:id="75" w:name="_Toc182819001"/>
      <w:bookmarkStart w:id="76" w:name="_Toc67044876"/>
      <w:bookmarkStart w:id="77" w:name="_Toc183184588"/>
      <w:bookmarkStart w:id="78" w:name="_Toc67053157"/>
      <w:bookmarkStart w:id="79" w:name="_Toc202279489"/>
      <w:bookmarkStart w:id="80" w:name="_Toc183195509"/>
      <w:bookmarkStart w:id="81" w:name="_Toc201678469"/>
      <w:bookmarkStart w:id="82" w:name="_Toc72853455"/>
      <w:bookmarkStart w:id="83" w:name="_Toc74142078"/>
      <w:bookmarkStart w:id="84" w:name="_Toc24884218"/>
      <w:bookmarkStart w:id="85" w:name="_Toc199856160"/>
      <w:bookmarkStart w:id="86" w:name="_Toc26986530"/>
      <w:bookmarkStart w:id="87" w:name="_Toc179875693"/>
      <w:bookmarkStart w:id="88" w:name="_Toc195287951"/>
      <w:bookmarkStart w:id="89" w:name="_Toc202279296"/>
      <w:bookmarkStart w:id="90" w:name="_Toc195288078"/>
      <w:bookmarkStart w:id="91" w:name="_Toc194341968"/>
      <w:bookmarkStart w:id="92" w:name="_Toc182819927"/>
      <w:bookmarkStart w:id="93" w:name="_Toc67079597"/>
      <w:bookmarkStart w:id="94" w:name="_Toc68870195"/>
      <w:bookmarkStart w:id="95" w:name="_Toc205977029"/>
      <w:bookmarkStart w:id="96" w:name="_Toc216859047"/>
      <w:bookmarkStart w:id="97" w:name="_Toc74226208"/>
      <w:bookmarkStart w:id="98" w:name="_Toc195875344"/>
      <w:bookmarkStart w:id="99" w:name="_Toc66899195"/>
      <w:bookmarkStart w:id="100" w:name="_Toc202889687"/>
      <w:bookmarkStart w:id="101" w:name="_Toc219470661"/>
      <w:bookmarkStart w:id="102" w:name="_Toc176365713"/>
      <w:bookmarkStart w:id="103" w:name="_Toc195869036"/>
      <w:bookmarkStart w:id="104" w:name="_Toc24884211"/>
      <w:bookmarkStart w:id="105" w:name="_Toc67047418"/>
      <w:bookmarkStart w:id="106" w:name="_Toc17233325"/>
      <w:bookmarkStart w:id="107" w:name="_Toc195200894"/>
      <w:bookmarkStart w:id="108" w:name="_Toc67082538"/>
      <w:bookmarkStart w:id="109" w:name="_Toc220678620"/>
      <w:bookmarkStart w:id="110" w:name="_Toc205829305"/>
      <w:bookmarkStart w:id="111" w:name="_Toc167370930"/>
      <w:bookmarkStart w:id="112" w:name="_Toc68855872"/>
      <w:bookmarkStart w:id="113" w:name="_Toc70518822"/>
      <w:bookmarkStart w:id="114" w:name="_Toc186816562"/>
      <w:bookmarkStart w:id="115" w:name="_Toc101021236"/>
      <w:bookmarkStart w:id="116" w:name="_Toc195199522"/>
      <w:bookmarkStart w:id="117" w:name="_Toc182841336"/>
      <w:bookmarkStart w:id="118" w:name="_Toc193308086"/>
      <w:bookmarkStart w:id="119" w:name="_Toc17233333"/>
      <w:bookmarkStart w:id="120" w:name="_Toc67069578"/>
      <w:bookmarkStart w:id="121" w:name="_Toc218086956"/>
      <w:bookmarkStart w:id="122" w:name="_Toc202287121"/>
      <w:bookmarkStart w:id="123" w:name="_Toc202891834"/>
      <w:bookmarkStart w:id="124" w:name="_Toc26718930"/>
      <w:bookmarkStart w:id="125" w:name="_Toc101021196"/>
      <w:bookmarkStart w:id="126" w:name="_Toc106373323"/>
      <w:bookmarkStart w:id="127" w:name="_Toc68869489"/>
      <w:bookmarkStart w:id="128" w:name="_Toc168492398"/>
      <w:bookmarkStart w:id="129" w:name="_Toc202889606"/>
      <w:bookmarkStart w:id="130" w:name="_Toc74243419"/>
      <w:bookmarkStart w:id="131" w:name="_Toc26986771"/>
      <w:bookmarkStart w:id="132" w:name="_Toc66981425"/>
      <w:bookmarkStart w:id="133" w:name="_Toc67305562"/>
      <w:bookmarkStart w:id="134" w:name="_Toc168492687"/>
      <w:bookmarkStart w:id="135" w:name="_Toc26648465"/>
      <w:bookmarkStart w:id="136" w:name="_Toc74150046"/>
      <w:bookmarkStart w:id="137" w:name="_Toc167371568"/>
      <w:bookmarkStart w:id="138" w:name="_Toc67066419"/>
      <w:bookmarkStart w:id="139" w:name="_Toc182819397"/>
      <w:bookmarkStart w:id="140" w:name="_Toc229590197"/>
      <w:bookmarkStart w:id="141" w:name="_Toc229590498"/>
      <w:bookmarkEnd w:id="72"/>
      <w:bookmarkEnd w:id="71"/>
      <w:r>
        <w:rPr>
          <w:rFonts w:hint="eastAsia"/>
        </w:rPr>
        <w:t>范围</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609E8173" w14:textId="3D86C272" w:rsidR="004E68FC" w:rsidRDefault="00000000">
      <w:pPr>
        <w:pStyle w:val="afffffc"/>
        <w:ind w:firstLine="420"/>
      </w:pPr>
      <w:bookmarkStart w:id="142" w:name="_Toc26648466"/>
      <w:bookmarkStart w:id="143" w:name="_Toc24884219"/>
      <w:bookmarkStart w:id="144" w:name="_Toc17233334"/>
      <w:bookmarkStart w:id="145" w:name="_Toc17233326"/>
      <w:bookmarkStart w:id="146" w:name="_Toc24884212"/>
      <w:r>
        <w:rPr>
          <w:rFonts w:hint="eastAsia"/>
        </w:rPr>
        <w:t>本文件规定了</w:t>
      </w:r>
      <w:r>
        <w:t>水利工程隧洞防渗加固改造</w:t>
      </w:r>
      <w:r>
        <w:rPr>
          <w:rFonts w:hint="eastAsia"/>
        </w:rPr>
        <w:t>的</w:t>
      </w:r>
      <w:r w:rsidR="00423C18" w:rsidRPr="00423C18">
        <w:t>总体要求、调查与评估、防渗加固设计、防渗加固施工、质量检验与验收、监测与运行维护</w:t>
      </w:r>
      <w:r>
        <w:rPr>
          <w:rFonts w:hint="eastAsia"/>
        </w:rPr>
        <w:t>。</w:t>
      </w:r>
    </w:p>
    <w:p w14:paraId="3BD8F76A" w14:textId="77777777" w:rsidR="004E68FC" w:rsidRDefault="00000000">
      <w:pPr>
        <w:pStyle w:val="afffffc"/>
        <w:ind w:firstLine="420"/>
      </w:pPr>
      <w:r>
        <w:rPr>
          <w:rFonts w:hint="eastAsia"/>
        </w:rPr>
        <w:t>本文件适用于</w:t>
      </w:r>
      <w:r>
        <w:t>已建水利工程中1级～4级水工隧洞的防渗加固改造工程的勘察、设计、施工及验收</w:t>
      </w:r>
      <w:r>
        <w:rPr>
          <w:rFonts w:hint="eastAsia"/>
        </w:rPr>
        <w:t>。</w:t>
      </w:r>
    </w:p>
    <w:p w14:paraId="0D9860CC" w14:textId="77777777" w:rsidR="004E68FC" w:rsidRDefault="00000000">
      <w:pPr>
        <w:pStyle w:val="afff2"/>
        <w:spacing w:before="312" w:after="312"/>
      </w:pPr>
      <w:bookmarkStart w:id="147" w:name="_Toc68870196"/>
      <w:bookmarkStart w:id="148" w:name="_Toc101021197"/>
      <w:bookmarkStart w:id="149" w:name="_Toc72853456"/>
      <w:bookmarkStart w:id="150" w:name="_Toc176365714"/>
      <w:bookmarkStart w:id="151" w:name="_Toc67082539"/>
      <w:bookmarkStart w:id="152" w:name="_Toc168492688"/>
      <w:bookmarkStart w:id="153" w:name="_Toc182819398"/>
      <w:bookmarkStart w:id="154" w:name="_Toc74142079"/>
      <w:bookmarkStart w:id="155" w:name="_Toc67044877"/>
      <w:bookmarkStart w:id="156" w:name="_Toc201678470"/>
      <w:bookmarkStart w:id="157" w:name="_Toc183195510"/>
      <w:bookmarkStart w:id="158" w:name="_Toc199856161"/>
      <w:bookmarkStart w:id="159" w:name="_Toc67079598"/>
      <w:bookmarkStart w:id="160" w:name="_Toc74150047"/>
      <w:bookmarkStart w:id="161" w:name="_Toc68855873"/>
      <w:bookmarkStart w:id="162" w:name="_Toc195199523"/>
      <w:bookmarkStart w:id="163" w:name="_Toc195869037"/>
      <w:bookmarkStart w:id="164" w:name="_Toc202287122"/>
      <w:bookmarkStart w:id="165" w:name="_Toc67071481"/>
      <w:bookmarkStart w:id="166" w:name="_Toc167370931"/>
      <w:bookmarkStart w:id="167" w:name="_Toc26986531"/>
      <w:bookmarkStart w:id="168" w:name="_Toc67305563"/>
      <w:bookmarkStart w:id="169" w:name="_Toc66981426"/>
      <w:bookmarkStart w:id="170" w:name="_Toc26718931"/>
      <w:bookmarkStart w:id="171" w:name="_Toc74243420"/>
      <w:bookmarkStart w:id="172" w:name="_Toc182819002"/>
      <w:bookmarkStart w:id="173" w:name="_Toc70518823"/>
      <w:bookmarkStart w:id="174" w:name="_Toc68869490"/>
      <w:bookmarkStart w:id="175" w:name="_Toc67066420"/>
      <w:bookmarkStart w:id="176" w:name="_Toc219470662"/>
      <w:bookmarkStart w:id="177" w:name="_Toc182841337"/>
      <w:bookmarkStart w:id="178" w:name="_Toc186816563"/>
      <w:bookmarkStart w:id="179" w:name="_Toc179875694"/>
      <w:bookmarkStart w:id="180" w:name="_Toc168492399"/>
      <w:bookmarkStart w:id="181" w:name="_Toc183184589"/>
      <w:bookmarkStart w:id="182" w:name="_Toc202889688"/>
      <w:bookmarkStart w:id="183" w:name="_Toc67053158"/>
      <w:bookmarkStart w:id="184" w:name="_Toc195200895"/>
      <w:bookmarkStart w:id="185" w:name="_Toc205829306"/>
      <w:bookmarkStart w:id="186" w:name="_Toc195287952"/>
      <w:bookmarkStart w:id="187" w:name="_Toc26986772"/>
      <w:bookmarkStart w:id="188" w:name="_Toc182819928"/>
      <w:bookmarkStart w:id="189" w:name="_Toc67047419"/>
      <w:bookmarkStart w:id="190" w:name="_Toc167371569"/>
      <w:bookmarkStart w:id="191" w:name="_Toc202279297"/>
      <w:bookmarkStart w:id="192" w:name="_Toc216859048"/>
      <w:bookmarkStart w:id="193" w:name="_Toc202889607"/>
      <w:bookmarkStart w:id="194" w:name="_Toc193308087"/>
      <w:bookmarkStart w:id="195" w:name="_Toc202891835"/>
      <w:bookmarkStart w:id="196" w:name="_Toc74226209"/>
      <w:bookmarkStart w:id="197" w:name="_Toc218086957"/>
      <w:bookmarkStart w:id="198" w:name="_Toc66899196"/>
      <w:bookmarkStart w:id="199" w:name="_Toc67069579"/>
      <w:bookmarkStart w:id="200" w:name="_Toc202279490"/>
      <w:bookmarkStart w:id="201" w:name="_Toc106373324"/>
      <w:bookmarkStart w:id="202" w:name="_Toc195288079"/>
      <w:bookmarkStart w:id="203" w:name="_Toc101021237"/>
      <w:bookmarkStart w:id="204" w:name="_Toc194341969"/>
      <w:bookmarkStart w:id="205" w:name="_Toc220678621"/>
      <w:bookmarkStart w:id="206" w:name="_Toc195875345"/>
      <w:bookmarkStart w:id="207" w:name="_Toc179875755"/>
      <w:bookmarkStart w:id="208" w:name="_Toc205977030"/>
      <w:bookmarkStart w:id="209" w:name="_Toc229590198"/>
      <w:bookmarkStart w:id="210" w:name="_Toc229590499"/>
      <w:r>
        <w:rPr>
          <w:rFonts w:hint="eastAsia"/>
        </w:rPr>
        <w:t>规范性引用文件</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sdt>
      <w:sdtPr>
        <w:rPr>
          <w:rFonts w:hint="eastAsia"/>
        </w:rPr>
        <w:id w:val="715848253"/>
        <w:placeholder>
          <w:docPart w:val="884199A17297406FA321D1C53A4BC5F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29C629EF" w14:textId="77777777" w:rsidR="004E68FC" w:rsidRDefault="00000000">
          <w:pPr>
            <w:pStyle w:val="afffffc"/>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24375AA" w14:textId="77777777" w:rsidR="004E68FC" w:rsidRDefault="00000000">
      <w:pPr>
        <w:pStyle w:val="afffffc"/>
        <w:ind w:firstLine="420"/>
      </w:pPr>
      <w:r>
        <w:rPr>
          <w:rFonts w:hint="eastAsia"/>
        </w:rPr>
        <w:t>GB 175  通用硅酸盐水泥</w:t>
      </w:r>
    </w:p>
    <w:p w14:paraId="6105CB4E" w14:textId="77777777" w:rsidR="004E68FC" w:rsidRDefault="00000000">
      <w:pPr>
        <w:pStyle w:val="afffffc"/>
        <w:ind w:firstLine="420"/>
      </w:pPr>
      <w:r>
        <w:rPr>
          <w:rFonts w:hint="eastAsia"/>
        </w:rPr>
        <w:t>GB/T 1346  水泥标准稠度用水量、凝结时间与安定性检验方法</w:t>
      </w:r>
    </w:p>
    <w:p w14:paraId="3655534B" w14:textId="77777777" w:rsidR="004E68FC" w:rsidRDefault="00000000">
      <w:pPr>
        <w:pStyle w:val="afffffc"/>
        <w:ind w:firstLine="420"/>
      </w:pPr>
      <w:r>
        <w:rPr>
          <w:rFonts w:hint="eastAsia"/>
        </w:rPr>
        <w:t>GB 1499.1  钢筋混凝土用钢  第1部分：热轧光圆钢筋</w:t>
      </w:r>
    </w:p>
    <w:p w14:paraId="02692391" w14:textId="77777777" w:rsidR="004E68FC" w:rsidRDefault="00000000">
      <w:pPr>
        <w:pStyle w:val="afffffc"/>
        <w:ind w:firstLine="420"/>
      </w:pPr>
      <w:r>
        <w:rPr>
          <w:rFonts w:hint="eastAsia"/>
        </w:rPr>
        <w:t>GB 1499.2  钢筋混凝土用钢  第2部分：热轧带肋钢筋</w:t>
      </w:r>
    </w:p>
    <w:p w14:paraId="16861173" w14:textId="77777777" w:rsidR="004E68FC" w:rsidRDefault="00000000">
      <w:pPr>
        <w:pStyle w:val="afffffc"/>
        <w:ind w:firstLine="420"/>
      </w:pPr>
      <w:r>
        <w:rPr>
          <w:rFonts w:hint="eastAsia"/>
        </w:rPr>
        <w:t>GB/T 8076  混凝土外加剂</w:t>
      </w:r>
    </w:p>
    <w:p w14:paraId="30581CDB" w14:textId="77777777" w:rsidR="004E68FC" w:rsidRDefault="00000000">
      <w:pPr>
        <w:pStyle w:val="afffffc"/>
        <w:ind w:firstLine="420"/>
      </w:pPr>
      <w:r>
        <w:rPr>
          <w:rFonts w:hint="eastAsia"/>
        </w:rPr>
        <w:t>GB/T 8077  混凝土外加剂匀质性试验方法</w:t>
      </w:r>
    </w:p>
    <w:p w14:paraId="3F57D141" w14:textId="77777777" w:rsidR="004E68FC" w:rsidRDefault="00000000">
      <w:pPr>
        <w:pStyle w:val="afffffc"/>
        <w:ind w:firstLine="420"/>
      </w:pPr>
      <w:r>
        <w:rPr>
          <w:rFonts w:hint="eastAsia"/>
        </w:rPr>
        <w:t>GB 50487  水利水电工程地质勘察规范</w:t>
      </w:r>
    </w:p>
    <w:p w14:paraId="27038055" w14:textId="77777777" w:rsidR="004E68FC" w:rsidRDefault="00000000">
      <w:pPr>
        <w:pStyle w:val="afffffc"/>
        <w:ind w:firstLine="420"/>
      </w:pPr>
      <w:r>
        <w:rPr>
          <w:rFonts w:hint="eastAsia"/>
        </w:rPr>
        <w:t>GB 50666  混凝土结构工程施工规范</w:t>
      </w:r>
    </w:p>
    <w:p w14:paraId="4C5F0EED" w14:textId="77777777" w:rsidR="004E68FC" w:rsidRDefault="00000000">
      <w:pPr>
        <w:pStyle w:val="afffffc"/>
        <w:ind w:firstLine="420"/>
      </w:pPr>
      <w:r>
        <w:rPr>
          <w:rFonts w:hint="eastAsia"/>
        </w:rPr>
        <w:t>SL</w:t>
      </w:r>
      <w:r>
        <w:t>/T</w:t>
      </w:r>
      <w:r>
        <w:rPr>
          <w:rFonts w:hint="eastAsia"/>
        </w:rPr>
        <w:t xml:space="preserve"> 191  水工混凝土结构设计规范</w:t>
      </w:r>
    </w:p>
    <w:p w14:paraId="75CC6FF6" w14:textId="77777777" w:rsidR="004E68FC" w:rsidRDefault="00000000">
      <w:pPr>
        <w:pStyle w:val="afffffc"/>
        <w:ind w:firstLine="420"/>
      </w:pPr>
      <w:r>
        <w:t>SL/T 223</w:t>
      </w:r>
      <w:r>
        <w:rPr>
          <w:rFonts w:hint="eastAsia"/>
        </w:rPr>
        <w:t xml:space="preserve">  </w:t>
      </w:r>
      <w:r>
        <w:t>水利水电建设工程验收规程</w:t>
      </w:r>
    </w:p>
    <w:p w14:paraId="3EF036B7" w14:textId="77777777" w:rsidR="004E68FC" w:rsidRDefault="00000000">
      <w:pPr>
        <w:pStyle w:val="afffffc"/>
        <w:ind w:firstLine="420"/>
      </w:pPr>
      <w:r>
        <w:rPr>
          <w:rFonts w:hint="eastAsia"/>
        </w:rPr>
        <w:t>SL 252  水利水电工程等级划分及洪水标准</w:t>
      </w:r>
    </w:p>
    <w:p w14:paraId="206FD82F" w14:textId="77777777" w:rsidR="004E68FC" w:rsidRDefault="00000000">
      <w:pPr>
        <w:pStyle w:val="afffffc"/>
        <w:ind w:firstLine="420"/>
      </w:pPr>
      <w:r>
        <w:rPr>
          <w:rFonts w:hint="eastAsia"/>
        </w:rPr>
        <w:t>SL 279  水工隧洞设计规范</w:t>
      </w:r>
    </w:p>
    <w:p w14:paraId="7DC54469" w14:textId="77777777" w:rsidR="004E68FC" w:rsidRDefault="00000000">
      <w:pPr>
        <w:pStyle w:val="afffffc"/>
        <w:ind w:firstLine="420"/>
      </w:pPr>
      <w:r>
        <w:rPr>
          <w:rFonts w:hint="eastAsia"/>
        </w:rPr>
        <w:t>SL</w:t>
      </w:r>
      <w:r>
        <w:t>/T</w:t>
      </w:r>
      <w:r>
        <w:rPr>
          <w:rFonts w:hint="eastAsia"/>
        </w:rPr>
        <w:t xml:space="preserve"> 352  </w:t>
      </w:r>
      <w:r>
        <w:t>水工混凝土试验规程</w:t>
      </w:r>
    </w:p>
    <w:p w14:paraId="13DE58F9" w14:textId="77777777" w:rsidR="004E68FC" w:rsidRDefault="00000000">
      <w:pPr>
        <w:pStyle w:val="afffffc"/>
        <w:ind w:firstLine="420"/>
      </w:pPr>
      <w:r>
        <w:rPr>
          <w:rFonts w:hint="eastAsia"/>
        </w:rPr>
        <w:t>SL</w:t>
      </w:r>
      <w:r>
        <w:t>/T</w:t>
      </w:r>
      <w:r>
        <w:rPr>
          <w:rFonts w:hint="eastAsia"/>
        </w:rPr>
        <w:t xml:space="preserve"> 631.1  </w:t>
      </w:r>
      <w:r>
        <w:t>水利水电工程单元工程施工质量验收标准</w:t>
      </w:r>
      <w:r>
        <w:rPr>
          <w:rFonts w:hint="eastAsia"/>
        </w:rPr>
        <w:t xml:space="preserve"> </w:t>
      </w:r>
      <w:r>
        <w:t xml:space="preserve"> 第1部分：土石方工程</w:t>
      </w:r>
    </w:p>
    <w:p w14:paraId="5408006D" w14:textId="77777777" w:rsidR="004E68FC" w:rsidRDefault="00000000">
      <w:pPr>
        <w:pStyle w:val="afffffc"/>
        <w:ind w:firstLine="420"/>
      </w:pPr>
      <w:r>
        <w:rPr>
          <w:rFonts w:hint="eastAsia"/>
        </w:rPr>
        <w:t>SL</w:t>
      </w:r>
      <w:r>
        <w:t>/T</w:t>
      </w:r>
      <w:r>
        <w:rPr>
          <w:rFonts w:hint="eastAsia"/>
        </w:rPr>
        <w:t xml:space="preserve"> 631.2  </w:t>
      </w:r>
      <w:r>
        <w:t xml:space="preserve">水利水电工程单元工程施工质量验收标准 </w:t>
      </w:r>
      <w:r>
        <w:rPr>
          <w:rFonts w:hint="eastAsia"/>
        </w:rPr>
        <w:t xml:space="preserve"> </w:t>
      </w:r>
      <w:r>
        <w:t>第2部分：混凝土工程</w:t>
      </w:r>
    </w:p>
    <w:p w14:paraId="520549BC" w14:textId="77777777" w:rsidR="004E68FC" w:rsidRDefault="00000000">
      <w:pPr>
        <w:pStyle w:val="afffffc"/>
        <w:ind w:firstLine="420"/>
      </w:pPr>
      <w:r>
        <w:rPr>
          <w:rFonts w:hint="eastAsia"/>
        </w:rPr>
        <w:t>SL 734  水利工程质量检测技术规程</w:t>
      </w:r>
    </w:p>
    <w:p w14:paraId="2FEA9FF8" w14:textId="77777777" w:rsidR="004E68FC" w:rsidRDefault="00000000">
      <w:pPr>
        <w:pStyle w:val="afff2"/>
        <w:spacing w:before="312" w:after="312"/>
      </w:pPr>
      <w:bookmarkStart w:id="211" w:name="_Toc199856162"/>
      <w:bookmarkStart w:id="212" w:name="_Toc195869038"/>
      <w:bookmarkStart w:id="213" w:name="_Toc201678471"/>
      <w:bookmarkStart w:id="214" w:name="_Toc182841338"/>
      <w:bookmarkStart w:id="215" w:name="_Toc195288080"/>
      <w:bookmarkStart w:id="216" w:name="_Toc195875346"/>
      <w:bookmarkStart w:id="217" w:name="_Toc195199524"/>
      <w:bookmarkStart w:id="218" w:name="_Toc202279298"/>
      <w:bookmarkStart w:id="219" w:name="_Toc179875695"/>
      <w:bookmarkStart w:id="220" w:name="_Toc186816564"/>
      <w:bookmarkStart w:id="221" w:name="_Toc205977031"/>
      <w:bookmarkStart w:id="222" w:name="_Toc218086958"/>
      <w:bookmarkStart w:id="223" w:name="_Toc195200896"/>
      <w:bookmarkStart w:id="224" w:name="_Toc202287123"/>
      <w:bookmarkStart w:id="225" w:name="_Toc176365715"/>
      <w:bookmarkStart w:id="226" w:name="_Toc171522800"/>
      <w:bookmarkStart w:id="227" w:name="_Toc216859049"/>
      <w:bookmarkStart w:id="228" w:name="_Toc179875756"/>
      <w:bookmarkStart w:id="229" w:name="_Toc202889689"/>
      <w:bookmarkStart w:id="230" w:name="_Toc97192966"/>
      <w:bookmarkStart w:id="231" w:name="_Toc182819929"/>
      <w:bookmarkStart w:id="232" w:name="_Toc205829307"/>
      <w:bookmarkStart w:id="233" w:name="_Toc193308088"/>
      <w:bookmarkStart w:id="234" w:name="_Toc194341970"/>
      <w:bookmarkStart w:id="235" w:name="_Toc195287953"/>
      <w:bookmarkStart w:id="236" w:name="_Toc202891836"/>
      <w:bookmarkStart w:id="237" w:name="_Toc183195511"/>
      <w:bookmarkStart w:id="238" w:name="_Toc202279491"/>
      <w:bookmarkStart w:id="239" w:name="_Toc182819003"/>
      <w:bookmarkStart w:id="240" w:name="_Toc202889608"/>
      <w:bookmarkStart w:id="241" w:name="_Toc182819399"/>
      <w:bookmarkStart w:id="242" w:name="_Toc171522844"/>
      <w:bookmarkStart w:id="243" w:name="_Toc183184590"/>
      <w:bookmarkStart w:id="244" w:name="_Toc220678622"/>
      <w:bookmarkStart w:id="245" w:name="_Toc219470663"/>
      <w:bookmarkStart w:id="246" w:name="_Toc229590199"/>
      <w:bookmarkStart w:id="247" w:name="_Toc229590500"/>
      <w:r>
        <w:rPr>
          <w:rFonts w:hint="eastAsia"/>
          <w:szCs w:val="21"/>
        </w:rPr>
        <w:t>术语和定义</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bookmarkStart w:id="248" w:name="_Toc26986532" w:displacedByCustomXml="next"/>
    <w:bookmarkEnd w:id="248" w:displacedByCustomXml="next"/>
    <w:sdt>
      <w:sdtPr>
        <w:id w:val="-1909835108"/>
        <w:placeholder>
          <w:docPart w:val="6143F6B1C7A040ACB84AED3D7377CF5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707AB6F" w14:textId="77777777" w:rsidR="004E68FC" w:rsidRDefault="00000000">
          <w:pPr>
            <w:pStyle w:val="afffffc"/>
            <w:ind w:firstLine="420"/>
          </w:pPr>
          <w:r>
            <w:t>下列术语和定义适用于本文件。</w:t>
          </w:r>
        </w:p>
      </w:sdtContent>
    </w:sdt>
    <w:p w14:paraId="5C489FF5" w14:textId="77777777" w:rsidR="004E68FC" w:rsidRDefault="00000000">
      <w:pPr>
        <w:pStyle w:val="afffffffffffb"/>
        <w:ind w:left="420" w:hangingChars="200" w:hanging="420"/>
        <w:rPr>
          <w:rFonts w:ascii="黑体" w:eastAsia="黑体" w:hAnsi="黑体" w:hint="eastAsia"/>
        </w:rPr>
      </w:pPr>
      <w:r>
        <w:rPr>
          <w:rFonts w:ascii="黑体" w:eastAsia="黑体" w:hAnsi="黑体"/>
        </w:rPr>
        <w:br/>
      </w:r>
      <w:r>
        <w:rPr>
          <w:rFonts w:ascii="黑体" w:eastAsia="黑体" w:hAnsi="黑体" w:hint="eastAsia"/>
        </w:rPr>
        <w:t>防渗加固改造  seepage prevention and reinforcement renovation</w:t>
      </w:r>
    </w:p>
    <w:p w14:paraId="692D63A7" w14:textId="77777777" w:rsidR="004E68FC" w:rsidRDefault="00000000">
      <w:pPr>
        <w:pStyle w:val="afffffc"/>
        <w:ind w:firstLine="420"/>
      </w:pPr>
      <w:r>
        <w:rPr>
          <w:rFonts w:hint="eastAsia"/>
        </w:rPr>
        <w:t>对存在渗漏缺陷或结构损伤的已建水工隧洞，采取注浆、衬砌修复、结构补强等技术措施，恢复或提高其防渗性能和结构安全性的工程活动。</w:t>
      </w:r>
    </w:p>
    <w:p w14:paraId="0D54DBDB" w14:textId="77777777" w:rsidR="004E68FC" w:rsidRDefault="00000000">
      <w:pPr>
        <w:pStyle w:val="afffffffffffb"/>
        <w:ind w:left="420" w:hangingChars="200" w:hanging="420"/>
        <w:rPr>
          <w:rFonts w:ascii="黑体" w:eastAsia="黑体" w:hAnsi="黑体" w:hint="eastAsia"/>
        </w:rPr>
      </w:pPr>
      <w:r>
        <w:rPr>
          <w:rFonts w:ascii="黑体" w:eastAsia="黑体" w:hAnsi="黑体"/>
        </w:rPr>
        <w:br/>
      </w:r>
      <w:r>
        <w:rPr>
          <w:rFonts w:ascii="黑体" w:eastAsia="黑体" w:hAnsi="黑体" w:hint="eastAsia"/>
        </w:rPr>
        <w:t>化学灌浆  chemical grouting</w:t>
      </w:r>
    </w:p>
    <w:p w14:paraId="0B832067" w14:textId="77777777" w:rsidR="004E68FC" w:rsidRDefault="00000000">
      <w:pPr>
        <w:pStyle w:val="afffffc"/>
        <w:ind w:firstLine="420"/>
      </w:pPr>
      <w:r>
        <w:rPr>
          <w:rFonts w:hint="eastAsia"/>
        </w:rPr>
        <w:t>以化学材料为主剂配制的浆液，通过压力注入岩体或混凝土裂缝中，达到封堵渗漏通道、加固结构目的的灌浆工艺。</w:t>
      </w:r>
    </w:p>
    <w:p w14:paraId="407EB99A" w14:textId="77777777" w:rsidR="004E68FC" w:rsidRDefault="00000000">
      <w:pPr>
        <w:pStyle w:val="afffffffffffb"/>
        <w:ind w:left="420" w:hangingChars="200" w:hanging="420"/>
        <w:rPr>
          <w:rFonts w:ascii="黑体" w:eastAsia="黑体" w:hAnsi="黑体" w:hint="eastAsia"/>
        </w:rPr>
      </w:pPr>
      <w:r>
        <w:rPr>
          <w:rFonts w:ascii="黑体" w:eastAsia="黑体" w:hAnsi="黑体"/>
        </w:rPr>
        <w:lastRenderedPageBreak/>
        <w:br/>
      </w:r>
      <w:r>
        <w:rPr>
          <w:rFonts w:ascii="黑体" w:eastAsia="黑体" w:hAnsi="黑体" w:hint="eastAsia"/>
        </w:rPr>
        <w:t>水泥基渗透结晶型材料  cementitious capillary crystalline waterproofing material</w:t>
      </w:r>
    </w:p>
    <w:p w14:paraId="58A32CE6" w14:textId="77777777" w:rsidR="004E68FC" w:rsidRDefault="00000000">
      <w:pPr>
        <w:pStyle w:val="afffffc"/>
        <w:ind w:firstLine="420"/>
      </w:pPr>
      <w:r>
        <w:rPr>
          <w:rFonts w:hint="eastAsia"/>
        </w:rPr>
        <w:t>以硅酸盐水泥、石英砂为主要成分，掺入活性化学物质制成的粉状材料，通过与水作用后在混凝土孔隙中生成不溶性结晶体，堵塞毛细孔道，提高混凝土抗渗性能的材料。</w:t>
      </w:r>
    </w:p>
    <w:p w14:paraId="06FE593C" w14:textId="77777777" w:rsidR="004E68FC" w:rsidRDefault="00000000">
      <w:pPr>
        <w:pStyle w:val="afffffffffffb"/>
        <w:ind w:left="420" w:hangingChars="200" w:hanging="420"/>
        <w:rPr>
          <w:rFonts w:ascii="黑体" w:eastAsia="黑体" w:hAnsi="黑体" w:hint="eastAsia"/>
        </w:rPr>
      </w:pPr>
      <w:r>
        <w:rPr>
          <w:rFonts w:ascii="黑体" w:eastAsia="黑体" w:hAnsi="黑体"/>
        </w:rPr>
        <w:br/>
      </w:r>
      <w:r>
        <w:rPr>
          <w:rFonts w:ascii="黑体" w:eastAsia="黑体" w:hAnsi="黑体" w:hint="eastAsia"/>
        </w:rPr>
        <w:t>结构补强  structural strengthening</w:t>
      </w:r>
    </w:p>
    <w:p w14:paraId="66B218ED" w14:textId="77777777" w:rsidR="004E68FC" w:rsidRDefault="00000000">
      <w:pPr>
        <w:pStyle w:val="afffffc"/>
        <w:ind w:firstLine="420"/>
      </w:pPr>
      <w:r>
        <w:rPr>
          <w:rFonts w:hint="eastAsia"/>
        </w:rPr>
        <w:t>采用粘贴钢板、碳纤维复合材料、增大截面等方法，提高既有衬砌结构承载能力的加固措施。</w:t>
      </w:r>
    </w:p>
    <w:p w14:paraId="59733CE6" w14:textId="77777777" w:rsidR="004E68FC" w:rsidRDefault="00000000">
      <w:pPr>
        <w:pStyle w:val="afffffffffffb"/>
        <w:ind w:left="420" w:hangingChars="200" w:hanging="420"/>
        <w:rPr>
          <w:rFonts w:ascii="黑体" w:eastAsia="黑体" w:hAnsi="黑体" w:hint="eastAsia"/>
        </w:rPr>
      </w:pPr>
      <w:r>
        <w:rPr>
          <w:rFonts w:ascii="黑体" w:eastAsia="黑体" w:hAnsi="黑体"/>
        </w:rPr>
        <w:br/>
      </w:r>
      <w:r>
        <w:rPr>
          <w:rFonts w:ascii="黑体" w:eastAsia="黑体" w:hAnsi="黑体" w:hint="eastAsia"/>
        </w:rPr>
        <w:t>渗漏量  leakage quantity</w:t>
      </w:r>
    </w:p>
    <w:p w14:paraId="34F4269C" w14:textId="25942C15" w:rsidR="004E68FC" w:rsidRDefault="00000000">
      <w:pPr>
        <w:pStyle w:val="afffffc"/>
        <w:ind w:firstLine="420"/>
      </w:pPr>
      <w:r>
        <w:rPr>
          <w:rFonts w:hint="eastAsia"/>
        </w:rPr>
        <w:t>单位时间内隧洞衬砌或围岩的渗漏水体积。</w:t>
      </w:r>
    </w:p>
    <w:p w14:paraId="157A0D76" w14:textId="77777777" w:rsidR="004E68FC" w:rsidRDefault="00000000">
      <w:pPr>
        <w:pStyle w:val="afffffffffffb"/>
        <w:ind w:left="420" w:hangingChars="200" w:hanging="420"/>
        <w:rPr>
          <w:rFonts w:ascii="黑体" w:eastAsia="黑体" w:hAnsi="黑体" w:hint="eastAsia"/>
        </w:rPr>
      </w:pPr>
      <w:r>
        <w:rPr>
          <w:rFonts w:ascii="黑体" w:eastAsia="黑体" w:hAnsi="黑体"/>
        </w:rPr>
        <w:br/>
      </w:r>
      <w:r>
        <w:rPr>
          <w:rFonts w:ascii="黑体" w:eastAsia="黑体" w:hAnsi="黑体" w:hint="eastAsia"/>
        </w:rPr>
        <w:t>防渗等级  seepage prevention grade</w:t>
      </w:r>
    </w:p>
    <w:p w14:paraId="066312BB" w14:textId="5778CCC6" w:rsidR="004E68FC" w:rsidRDefault="00000000">
      <w:pPr>
        <w:pStyle w:val="afffffc"/>
        <w:ind w:firstLine="420"/>
      </w:pPr>
      <w:r>
        <w:rPr>
          <w:rFonts w:hint="eastAsia"/>
        </w:rPr>
        <w:t>根据隧洞渗漏程度、运行条件及环境要求，划分的防渗处理标准等级。</w:t>
      </w:r>
    </w:p>
    <w:p w14:paraId="21D23F84" w14:textId="77777777" w:rsidR="004E68FC" w:rsidRDefault="00000000">
      <w:pPr>
        <w:pStyle w:val="afff2"/>
        <w:spacing w:before="312" w:after="312"/>
      </w:pPr>
      <w:bookmarkStart w:id="249" w:name="_Toc229590200"/>
      <w:bookmarkStart w:id="250" w:name="_Toc229590501"/>
      <w:r>
        <w:rPr>
          <w:rFonts w:hint="eastAsia"/>
        </w:rPr>
        <w:t>总体要求</w:t>
      </w:r>
      <w:bookmarkEnd w:id="249"/>
      <w:bookmarkEnd w:id="250"/>
    </w:p>
    <w:p w14:paraId="19DB6B8B" w14:textId="63B9C827" w:rsidR="004E68FC" w:rsidRDefault="00000000">
      <w:pPr>
        <w:pStyle w:val="afffffffff5"/>
      </w:pPr>
      <w:r>
        <w:rPr>
          <w:rFonts w:hint="eastAsia"/>
        </w:rPr>
        <w:t>隧洞防渗加固改造工程的等级划分，应按照SL 252的规定执行。直接与水库连通的隧洞封堵体设计级别应与挡水建筑物一致。</w:t>
      </w:r>
    </w:p>
    <w:p w14:paraId="11B97D01" w14:textId="447956BD" w:rsidR="004E68FC" w:rsidRDefault="00000000">
      <w:pPr>
        <w:pStyle w:val="afffffffff5"/>
      </w:pPr>
      <w:r>
        <w:rPr>
          <w:rFonts w:hint="eastAsia"/>
        </w:rPr>
        <w:t>隧洞防渗加固改造不应降低原设计的安全标准和防洪标准。涉及结构安全的加固改造，其结构安全系数应</w:t>
      </w:r>
      <w:r w:rsidR="00AB40DC">
        <w:rPr>
          <w:rFonts w:hint="eastAsia"/>
        </w:rPr>
        <w:t>不</w:t>
      </w:r>
      <w:r>
        <w:rPr>
          <w:rFonts w:hint="eastAsia"/>
        </w:rPr>
        <w:t>低于原设计标准。</w:t>
      </w:r>
    </w:p>
    <w:p w14:paraId="13FD4A1C" w14:textId="77777777" w:rsidR="004E68FC" w:rsidRDefault="00000000">
      <w:pPr>
        <w:pStyle w:val="afffffffff5"/>
      </w:pPr>
      <w:r>
        <w:rPr>
          <w:rFonts w:hint="eastAsia"/>
        </w:rPr>
        <w:t>隧洞出现下列情况之一时，应进行防渗加固改造：</w:t>
      </w:r>
    </w:p>
    <w:p w14:paraId="7710D73B" w14:textId="77777777" w:rsidR="004E68FC" w:rsidRDefault="00000000">
      <w:pPr>
        <w:pStyle w:val="afb"/>
      </w:pPr>
      <w:r>
        <w:rPr>
          <w:rFonts w:hint="eastAsia"/>
        </w:rPr>
        <w:t>衬砌渗漏量超过设计允许值或影响正常运行；</w:t>
      </w:r>
    </w:p>
    <w:p w14:paraId="5C1DE213" w14:textId="77777777" w:rsidR="004E68FC" w:rsidRDefault="00000000">
      <w:pPr>
        <w:pStyle w:val="afb"/>
      </w:pPr>
      <w:r>
        <w:rPr>
          <w:rFonts w:hint="eastAsia"/>
        </w:rPr>
        <w:t>衬砌出现裂缝、剥落、露筋、碳化等损伤，影响结构安全；</w:t>
      </w:r>
    </w:p>
    <w:p w14:paraId="0176E59F" w14:textId="77777777" w:rsidR="004E68FC" w:rsidRDefault="00000000">
      <w:pPr>
        <w:pStyle w:val="afb"/>
      </w:pPr>
      <w:r>
        <w:rPr>
          <w:rFonts w:hint="eastAsia"/>
        </w:rPr>
        <w:t>围岩渗漏导致衬砌外水压力增大，危及结构稳定；</w:t>
      </w:r>
    </w:p>
    <w:p w14:paraId="4953BBC2" w14:textId="77777777" w:rsidR="004E68FC" w:rsidRDefault="00000000">
      <w:pPr>
        <w:pStyle w:val="afb"/>
      </w:pPr>
      <w:r>
        <w:rPr>
          <w:rFonts w:hint="eastAsia"/>
        </w:rPr>
        <w:t>原防渗系统失效或老化，无法满足防渗要求；</w:t>
      </w:r>
    </w:p>
    <w:p w14:paraId="2C56E7C2" w14:textId="77777777" w:rsidR="004E68FC" w:rsidRDefault="00000000">
      <w:pPr>
        <w:pStyle w:val="afb"/>
      </w:pPr>
      <w:r>
        <w:rPr>
          <w:rFonts w:hint="eastAsia"/>
        </w:rPr>
        <w:t>隧洞运行条件改变，原防渗标准不满足新要求；</w:t>
      </w:r>
    </w:p>
    <w:p w14:paraId="1D05BA19" w14:textId="77777777" w:rsidR="004E68FC" w:rsidRDefault="00000000">
      <w:pPr>
        <w:pStyle w:val="afb"/>
      </w:pPr>
      <w:r>
        <w:rPr>
          <w:rFonts w:hint="eastAsia"/>
        </w:rPr>
        <w:t>地震或其他灾害造成隧洞结构损伤。</w:t>
      </w:r>
    </w:p>
    <w:p w14:paraId="7FC10288" w14:textId="5286EC9F" w:rsidR="004E68FC" w:rsidRDefault="00000000">
      <w:pPr>
        <w:pStyle w:val="afffffffff5"/>
      </w:pPr>
      <w:r>
        <w:rPr>
          <w:rFonts w:hint="eastAsia"/>
        </w:rPr>
        <w:t>隧洞防渗加固改造应收集下列基本资料：</w:t>
      </w:r>
    </w:p>
    <w:p w14:paraId="2A8B171D" w14:textId="77777777" w:rsidR="004E68FC" w:rsidRDefault="00000000">
      <w:pPr>
        <w:pStyle w:val="afb"/>
        <w:numPr>
          <w:ilvl w:val="0"/>
          <w:numId w:val="33"/>
        </w:numPr>
      </w:pPr>
      <w:r>
        <w:rPr>
          <w:rFonts w:hint="eastAsia"/>
        </w:rPr>
        <w:t>原设计文件、竣工资料及历次检修记录；</w:t>
      </w:r>
    </w:p>
    <w:p w14:paraId="3502892E" w14:textId="77777777" w:rsidR="004E68FC" w:rsidRDefault="00000000">
      <w:pPr>
        <w:pStyle w:val="afb"/>
      </w:pPr>
      <w:r>
        <w:rPr>
          <w:rFonts w:hint="eastAsia"/>
        </w:rPr>
        <w:t>隧洞运行期间的渗漏观测资料；</w:t>
      </w:r>
    </w:p>
    <w:p w14:paraId="3D5574CA" w14:textId="77777777" w:rsidR="004E68FC" w:rsidRDefault="00000000">
      <w:pPr>
        <w:pStyle w:val="afb"/>
      </w:pPr>
      <w:r>
        <w:rPr>
          <w:rFonts w:hint="eastAsia"/>
        </w:rPr>
        <w:t>工程地质和水文地质资料；</w:t>
      </w:r>
    </w:p>
    <w:p w14:paraId="126E4360" w14:textId="77777777" w:rsidR="004E68FC" w:rsidRDefault="00000000">
      <w:pPr>
        <w:pStyle w:val="afb"/>
      </w:pPr>
      <w:r>
        <w:rPr>
          <w:rFonts w:hint="eastAsia"/>
        </w:rPr>
        <w:t>衬砌及围岩的检测评估报告；</w:t>
      </w:r>
    </w:p>
    <w:p w14:paraId="2B1B731F" w14:textId="77777777" w:rsidR="004E68FC" w:rsidRDefault="00000000">
      <w:pPr>
        <w:pStyle w:val="afb"/>
      </w:pPr>
      <w:r>
        <w:rPr>
          <w:rFonts w:hint="eastAsia"/>
        </w:rPr>
        <w:t>隧洞周边环境及相邻建筑物资料。</w:t>
      </w:r>
    </w:p>
    <w:p w14:paraId="571C3D68" w14:textId="77777777" w:rsidR="004E68FC" w:rsidRDefault="00000000">
      <w:pPr>
        <w:pStyle w:val="afffffffff5"/>
      </w:pPr>
      <w:r>
        <w:rPr>
          <w:rFonts w:hint="eastAsia"/>
        </w:rPr>
        <w:t>隧洞防渗加固改造应根据工程重要性、渗漏危害程度及环境要求，划分为三个防渗等级：</w:t>
      </w:r>
    </w:p>
    <w:p w14:paraId="716CB41E" w14:textId="77777777" w:rsidR="004E68FC" w:rsidRDefault="00000000">
      <w:pPr>
        <w:pStyle w:val="afb"/>
        <w:numPr>
          <w:ilvl w:val="0"/>
          <w:numId w:val="34"/>
        </w:numPr>
      </w:pPr>
      <w:r>
        <w:rPr>
          <w:rFonts w:hint="eastAsia"/>
        </w:rPr>
        <w:t>一级防渗：有压隧洞、泄洪隧洞及失事后将造成严重损失的隧洞，防渗处理后渗漏量应控制在设计允许值以内，衬砌表面无渗水痕迹；</w:t>
      </w:r>
    </w:p>
    <w:p w14:paraId="7246CDF8" w14:textId="77777777" w:rsidR="004E68FC" w:rsidRDefault="00000000">
      <w:pPr>
        <w:pStyle w:val="afb"/>
      </w:pPr>
      <w:r>
        <w:rPr>
          <w:rFonts w:hint="eastAsia"/>
        </w:rPr>
        <w:t>二级防渗：一般输水隧洞及发电隧洞，防渗处理后渗漏量应控制在设计允许值的1.5倍以内，衬砌表面允许有少量湿渍；</w:t>
      </w:r>
    </w:p>
    <w:p w14:paraId="215892AA" w14:textId="77777777" w:rsidR="004E68FC" w:rsidRDefault="00000000">
      <w:pPr>
        <w:pStyle w:val="afb"/>
      </w:pPr>
      <w:r>
        <w:rPr>
          <w:rFonts w:hint="eastAsia"/>
        </w:rPr>
        <w:t>三级防渗：导流隧洞、施工支洞等临时性隧洞或低水头隧洞，防渗处理后渗漏量应控制在设计允许值的2.0倍以内，衬砌表面允许有少量渗水。</w:t>
      </w:r>
    </w:p>
    <w:p w14:paraId="5DFF4911" w14:textId="77777777" w:rsidR="004E68FC" w:rsidRDefault="00000000">
      <w:pPr>
        <w:pStyle w:val="afffffffff5"/>
      </w:pPr>
      <w:r>
        <w:rPr>
          <w:rFonts w:hint="eastAsia"/>
        </w:rPr>
        <w:t>防渗等级的确定应综合考虑下列因素：</w:t>
      </w:r>
    </w:p>
    <w:p w14:paraId="25A2EBB1" w14:textId="77777777" w:rsidR="004E68FC" w:rsidRDefault="00000000">
      <w:pPr>
        <w:pStyle w:val="afb"/>
        <w:numPr>
          <w:ilvl w:val="0"/>
          <w:numId w:val="35"/>
        </w:numPr>
      </w:pPr>
      <w:r>
        <w:rPr>
          <w:rFonts w:hint="eastAsia"/>
        </w:rPr>
        <w:t>隧洞的工程等级和运用条件；</w:t>
      </w:r>
    </w:p>
    <w:p w14:paraId="7638A8F5" w14:textId="77777777" w:rsidR="004E68FC" w:rsidRDefault="00000000">
      <w:pPr>
        <w:pStyle w:val="afb"/>
      </w:pPr>
      <w:r>
        <w:rPr>
          <w:rFonts w:hint="eastAsia"/>
        </w:rPr>
        <w:t>渗漏对工程安全和正常运行的影响程度；</w:t>
      </w:r>
    </w:p>
    <w:p w14:paraId="76B6C007" w14:textId="77777777" w:rsidR="004E68FC" w:rsidRDefault="00000000">
      <w:pPr>
        <w:pStyle w:val="afb"/>
      </w:pPr>
      <w:r>
        <w:rPr>
          <w:rFonts w:hint="eastAsia"/>
        </w:rPr>
        <w:lastRenderedPageBreak/>
        <w:t>渗漏对周边环境及相邻建筑物的影响；</w:t>
      </w:r>
    </w:p>
    <w:p w14:paraId="5BF1C4A7" w14:textId="77777777" w:rsidR="004E68FC" w:rsidRDefault="00000000">
      <w:pPr>
        <w:pStyle w:val="afb"/>
      </w:pPr>
      <w:r>
        <w:rPr>
          <w:rFonts w:hint="eastAsia"/>
        </w:rPr>
        <w:t>技术经济比较结果。</w:t>
      </w:r>
    </w:p>
    <w:p w14:paraId="65121B19" w14:textId="77777777" w:rsidR="004E68FC" w:rsidRDefault="00000000">
      <w:pPr>
        <w:pStyle w:val="afffffffff5"/>
      </w:pPr>
      <w:r>
        <w:rPr>
          <w:rFonts w:hint="eastAsia"/>
        </w:rPr>
        <w:t>隧洞防渗加固方案应根据渗漏类型、成因及严重程度，经技术经济比较后确定。主要防渗加固措施包括：</w:t>
      </w:r>
    </w:p>
    <w:p w14:paraId="02A68586" w14:textId="77777777" w:rsidR="004E68FC" w:rsidRDefault="00000000">
      <w:pPr>
        <w:pStyle w:val="afb"/>
        <w:numPr>
          <w:ilvl w:val="0"/>
          <w:numId w:val="36"/>
        </w:numPr>
      </w:pPr>
      <w:r>
        <w:rPr>
          <w:rFonts w:hint="eastAsia"/>
        </w:rPr>
        <w:t>注浆防渗：水泥灌浆、化学灌浆、水泥-化学复合灌浆等；</w:t>
      </w:r>
    </w:p>
    <w:p w14:paraId="495D0752" w14:textId="77777777" w:rsidR="004E68FC" w:rsidRDefault="00000000">
      <w:pPr>
        <w:pStyle w:val="afb"/>
      </w:pPr>
      <w:r>
        <w:rPr>
          <w:rFonts w:hint="eastAsia"/>
        </w:rPr>
        <w:t>衬砌修复：裂缝修补、表面封闭、局部拆除重建等；</w:t>
      </w:r>
    </w:p>
    <w:p w14:paraId="10EEC3FD" w14:textId="77777777" w:rsidR="004E68FC" w:rsidRDefault="00000000">
      <w:pPr>
        <w:pStyle w:val="afb"/>
      </w:pPr>
      <w:r>
        <w:rPr>
          <w:rFonts w:hint="eastAsia"/>
        </w:rPr>
        <w:t>结构补强：粘贴钢板、碳纤维复合材料加固、增大截面加固等；</w:t>
      </w:r>
    </w:p>
    <w:p w14:paraId="32E17A4E" w14:textId="77777777" w:rsidR="004E68FC" w:rsidRDefault="00000000">
      <w:pPr>
        <w:pStyle w:val="afb"/>
      </w:pPr>
      <w:r>
        <w:rPr>
          <w:rFonts w:hint="eastAsia"/>
        </w:rPr>
        <w:t>内防渗层：防水涂料、防水卷材、防水板材等；</w:t>
      </w:r>
    </w:p>
    <w:p w14:paraId="0F1DE16C" w14:textId="77777777" w:rsidR="004E68FC" w:rsidRDefault="00000000">
      <w:pPr>
        <w:pStyle w:val="afb"/>
      </w:pPr>
      <w:r>
        <w:rPr>
          <w:rFonts w:hint="eastAsia"/>
        </w:rPr>
        <w:t>排水减压：设置排水孔、排水盲沟、减压井等；</w:t>
      </w:r>
    </w:p>
    <w:p w14:paraId="085DB2F8" w14:textId="77777777" w:rsidR="004E68FC" w:rsidRDefault="00000000">
      <w:pPr>
        <w:pStyle w:val="afb"/>
      </w:pPr>
      <w:r>
        <w:rPr>
          <w:rFonts w:hint="eastAsia"/>
        </w:rPr>
        <w:t>综合防渗：上述两种或多种措施的组合应用。</w:t>
      </w:r>
    </w:p>
    <w:p w14:paraId="0DA7998E" w14:textId="60C77EB4" w:rsidR="004E68FC" w:rsidRDefault="00000000">
      <w:pPr>
        <w:pStyle w:val="afffffffff5"/>
      </w:pPr>
      <w:r>
        <w:rPr>
          <w:rFonts w:hint="eastAsia"/>
        </w:rPr>
        <w:t>防渗加固方案选择符合下列原则：</w:t>
      </w:r>
    </w:p>
    <w:p w14:paraId="71BA9EAC" w14:textId="77777777" w:rsidR="004E68FC" w:rsidRDefault="00000000">
      <w:pPr>
        <w:pStyle w:val="afb"/>
        <w:numPr>
          <w:ilvl w:val="0"/>
          <w:numId w:val="37"/>
        </w:numPr>
      </w:pPr>
      <w:r>
        <w:rPr>
          <w:rFonts w:hint="eastAsia"/>
        </w:rPr>
        <w:t>针对渗漏成因，标本兼治；</w:t>
      </w:r>
    </w:p>
    <w:p w14:paraId="1F660E45" w14:textId="77777777" w:rsidR="004E68FC" w:rsidRDefault="00000000">
      <w:pPr>
        <w:pStyle w:val="afb"/>
      </w:pPr>
      <w:r>
        <w:rPr>
          <w:rFonts w:hint="eastAsia"/>
        </w:rPr>
        <w:t>优先采用对原结构扰动小、施工便捷的方案；</w:t>
      </w:r>
    </w:p>
    <w:p w14:paraId="293E2231" w14:textId="77777777" w:rsidR="004E68FC" w:rsidRDefault="00000000">
      <w:pPr>
        <w:pStyle w:val="afb"/>
      </w:pPr>
      <w:r>
        <w:rPr>
          <w:rFonts w:hint="eastAsia"/>
        </w:rPr>
        <w:t>注浆防渗宜用于围岩及衬砌内部渗漏通道的封堵；</w:t>
      </w:r>
    </w:p>
    <w:p w14:paraId="4FB28352" w14:textId="77777777" w:rsidR="004E68FC" w:rsidRDefault="00000000">
      <w:pPr>
        <w:pStyle w:val="afb"/>
      </w:pPr>
      <w:r>
        <w:rPr>
          <w:rFonts w:hint="eastAsia"/>
        </w:rPr>
        <w:t>内防渗层宜用于衬砌表面防渗及裂缝封闭；</w:t>
      </w:r>
    </w:p>
    <w:p w14:paraId="0E64D29C" w14:textId="77777777" w:rsidR="004E68FC" w:rsidRDefault="00000000">
      <w:pPr>
        <w:pStyle w:val="afb"/>
      </w:pPr>
      <w:r>
        <w:rPr>
          <w:rFonts w:hint="eastAsia"/>
        </w:rPr>
        <w:t>结构补强宜用于衬砌承载能力不足的情况；</w:t>
      </w:r>
    </w:p>
    <w:p w14:paraId="4CF05AC6" w14:textId="77777777" w:rsidR="004E68FC" w:rsidRDefault="00000000">
      <w:pPr>
        <w:pStyle w:val="afb"/>
      </w:pPr>
      <w:r>
        <w:rPr>
          <w:rFonts w:hint="eastAsia"/>
        </w:rPr>
        <w:t>排水减压宜用于外水压力过大的情况，且不应影响防渗效果。</w:t>
      </w:r>
    </w:p>
    <w:p w14:paraId="3BD74F4C" w14:textId="77777777" w:rsidR="004E68FC" w:rsidRDefault="00000000">
      <w:pPr>
        <w:pStyle w:val="afff2"/>
        <w:spacing w:before="312" w:after="312"/>
      </w:pPr>
      <w:bookmarkStart w:id="251" w:name="_Toc229590201"/>
      <w:bookmarkStart w:id="252" w:name="_Toc229590502"/>
      <w:r>
        <w:rPr>
          <w:rFonts w:hint="eastAsia"/>
        </w:rPr>
        <w:t>调查与评估</w:t>
      </w:r>
      <w:bookmarkEnd w:id="251"/>
      <w:bookmarkEnd w:id="252"/>
    </w:p>
    <w:p w14:paraId="4E09E9A1" w14:textId="77777777" w:rsidR="004E68FC" w:rsidRDefault="00000000">
      <w:pPr>
        <w:pStyle w:val="afff3"/>
        <w:spacing w:before="156" w:after="156"/>
      </w:pPr>
      <w:r>
        <w:rPr>
          <w:rFonts w:hint="eastAsia"/>
        </w:rPr>
        <w:t>一般规定</w:t>
      </w:r>
    </w:p>
    <w:p w14:paraId="6D54A937" w14:textId="75C21F04" w:rsidR="004E68FC" w:rsidRDefault="00000000" w:rsidP="003C00B2">
      <w:pPr>
        <w:pStyle w:val="afffffffff8"/>
      </w:pPr>
      <w:r>
        <w:rPr>
          <w:rFonts w:hint="eastAsia"/>
        </w:rPr>
        <w:t>隧洞防渗加固改造应进行全面的现状调查与检测评估，查明渗漏原因、范围及程度，评估结构安全状态，为防渗加固设计提供依据。</w:t>
      </w:r>
    </w:p>
    <w:p w14:paraId="63EC9A1D" w14:textId="77777777" w:rsidR="004E68FC" w:rsidRDefault="00000000" w:rsidP="003C00B2">
      <w:pPr>
        <w:pStyle w:val="afffffffff8"/>
      </w:pPr>
      <w:r>
        <w:rPr>
          <w:rFonts w:hint="eastAsia"/>
        </w:rPr>
        <w:t>现状调查与检测评估应包括下列内容：</w:t>
      </w:r>
    </w:p>
    <w:p w14:paraId="06E1438C" w14:textId="77777777" w:rsidR="004E68FC" w:rsidRDefault="00000000">
      <w:pPr>
        <w:pStyle w:val="afb"/>
        <w:numPr>
          <w:ilvl w:val="0"/>
          <w:numId w:val="38"/>
        </w:numPr>
      </w:pPr>
      <w:r>
        <w:rPr>
          <w:rFonts w:hint="eastAsia"/>
        </w:rPr>
        <w:t>隧洞运行状况调查；</w:t>
      </w:r>
    </w:p>
    <w:p w14:paraId="0AE912C0" w14:textId="77777777" w:rsidR="004E68FC" w:rsidRDefault="00000000">
      <w:pPr>
        <w:pStyle w:val="afb"/>
      </w:pPr>
      <w:r>
        <w:rPr>
          <w:rFonts w:hint="eastAsia"/>
        </w:rPr>
        <w:t>渗漏情况调查；</w:t>
      </w:r>
    </w:p>
    <w:p w14:paraId="2A810EC4" w14:textId="77777777" w:rsidR="004E68FC" w:rsidRDefault="00000000">
      <w:pPr>
        <w:pStyle w:val="afb"/>
      </w:pPr>
      <w:r>
        <w:rPr>
          <w:rFonts w:hint="eastAsia"/>
        </w:rPr>
        <w:t>衬砌结构检测；</w:t>
      </w:r>
    </w:p>
    <w:p w14:paraId="342045D4" w14:textId="77777777" w:rsidR="004E68FC" w:rsidRDefault="00000000">
      <w:pPr>
        <w:pStyle w:val="afb"/>
      </w:pPr>
      <w:r>
        <w:rPr>
          <w:rFonts w:hint="eastAsia"/>
        </w:rPr>
        <w:t>围岩地质条件复查；</w:t>
      </w:r>
    </w:p>
    <w:p w14:paraId="55239A93" w14:textId="77777777" w:rsidR="004E68FC" w:rsidRDefault="00000000">
      <w:pPr>
        <w:pStyle w:val="afb"/>
      </w:pPr>
      <w:r>
        <w:rPr>
          <w:rFonts w:hint="eastAsia"/>
        </w:rPr>
        <w:t>水文地质条件检测；</w:t>
      </w:r>
    </w:p>
    <w:p w14:paraId="51EDDAF5" w14:textId="77777777" w:rsidR="004E68FC" w:rsidRDefault="00000000">
      <w:pPr>
        <w:pStyle w:val="afb"/>
      </w:pPr>
      <w:r>
        <w:rPr>
          <w:rFonts w:hint="eastAsia"/>
        </w:rPr>
        <w:t>结构安全复核计算。</w:t>
      </w:r>
    </w:p>
    <w:p w14:paraId="2CF5D5E0" w14:textId="77777777" w:rsidR="004E68FC" w:rsidRDefault="00000000">
      <w:pPr>
        <w:pStyle w:val="afff3"/>
        <w:spacing w:before="156" w:after="156"/>
      </w:pPr>
      <w:r>
        <w:rPr>
          <w:rFonts w:hint="eastAsia"/>
        </w:rPr>
        <w:t>渗漏调查</w:t>
      </w:r>
    </w:p>
    <w:p w14:paraId="6E1AC94A" w14:textId="77777777" w:rsidR="004E68FC" w:rsidRDefault="00000000">
      <w:pPr>
        <w:pStyle w:val="afffffffff8"/>
      </w:pPr>
      <w:r>
        <w:rPr>
          <w:rFonts w:hint="eastAsia"/>
        </w:rPr>
        <w:t>渗漏调查应查明下列内容：</w:t>
      </w:r>
    </w:p>
    <w:p w14:paraId="14A910B3" w14:textId="77777777" w:rsidR="004E68FC" w:rsidRDefault="00000000">
      <w:pPr>
        <w:pStyle w:val="afb"/>
        <w:numPr>
          <w:ilvl w:val="0"/>
          <w:numId w:val="39"/>
        </w:numPr>
      </w:pPr>
      <w:r>
        <w:rPr>
          <w:rFonts w:hint="eastAsia"/>
        </w:rPr>
        <w:t>渗漏部位、范围及形态；</w:t>
      </w:r>
    </w:p>
    <w:p w14:paraId="34F25D66" w14:textId="77777777" w:rsidR="004E68FC" w:rsidRDefault="00000000">
      <w:pPr>
        <w:pStyle w:val="afb"/>
      </w:pPr>
      <w:r>
        <w:rPr>
          <w:rFonts w:hint="eastAsia"/>
        </w:rPr>
        <w:t>渗漏量及其随时间的变化规律；</w:t>
      </w:r>
    </w:p>
    <w:p w14:paraId="50F5D8A3" w14:textId="77777777" w:rsidR="004E68FC" w:rsidRDefault="00000000">
      <w:pPr>
        <w:pStyle w:val="afb"/>
      </w:pPr>
      <w:r>
        <w:rPr>
          <w:rFonts w:hint="eastAsia"/>
        </w:rPr>
        <w:t>渗漏水质及携带物；</w:t>
      </w:r>
    </w:p>
    <w:p w14:paraId="0284C31B" w14:textId="77777777" w:rsidR="004E68FC" w:rsidRDefault="00000000">
      <w:pPr>
        <w:pStyle w:val="afb"/>
      </w:pPr>
      <w:r>
        <w:rPr>
          <w:rFonts w:hint="eastAsia"/>
        </w:rPr>
        <w:t>渗漏与水位、降雨、气温等环境因素的关系；</w:t>
      </w:r>
    </w:p>
    <w:p w14:paraId="3A3D86C6" w14:textId="77777777" w:rsidR="004E68FC" w:rsidRDefault="00000000">
      <w:pPr>
        <w:pStyle w:val="afb"/>
      </w:pPr>
      <w:r>
        <w:rPr>
          <w:rFonts w:hint="eastAsia"/>
        </w:rPr>
        <w:t>渗漏发展趋势。</w:t>
      </w:r>
    </w:p>
    <w:p w14:paraId="65683AF6" w14:textId="77777777" w:rsidR="004E68FC" w:rsidRDefault="00000000">
      <w:pPr>
        <w:pStyle w:val="afffffffff8"/>
      </w:pPr>
      <w:r>
        <w:rPr>
          <w:rFonts w:hint="eastAsia"/>
        </w:rPr>
        <w:t>渗漏量测量应符合下列规定：</w:t>
      </w:r>
    </w:p>
    <w:p w14:paraId="6AAAE8D3" w14:textId="77777777" w:rsidR="004E68FC" w:rsidRDefault="00000000">
      <w:pPr>
        <w:pStyle w:val="afb"/>
        <w:numPr>
          <w:ilvl w:val="0"/>
          <w:numId w:val="40"/>
        </w:numPr>
      </w:pPr>
      <w:r>
        <w:rPr>
          <w:rFonts w:hint="eastAsia"/>
        </w:rPr>
        <w:t>应在典型渗漏点设置观测点，进行定期观测；</w:t>
      </w:r>
    </w:p>
    <w:p w14:paraId="39B2D15A" w14:textId="1CC48A53" w:rsidR="004E68FC" w:rsidRDefault="00000000">
      <w:pPr>
        <w:pStyle w:val="afb"/>
      </w:pPr>
      <w:r>
        <w:rPr>
          <w:rFonts w:hint="eastAsia"/>
        </w:rPr>
        <w:t>观测周期应</w:t>
      </w:r>
      <w:r w:rsidR="00AB40DC">
        <w:rPr>
          <w:rFonts w:hint="eastAsia"/>
        </w:rPr>
        <w:t>不</w:t>
      </w:r>
      <w:r>
        <w:rPr>
          <w:rFonts w:hint="eastAsia"/>
        </w:rPr>
        <w:t>少于一个水文年，重要隧洞应进行长期观测；</w:t>
      </w:r>
    </w:p>
    <w:p w14:paraId="1C163659" w14:textId="37CEA44F" w:rsidR="004E68FC" w:rsidRDefault="00000000">
      <w:pPr>
        <w:pStyle w:val="afb"/>
      </w:pPr>
      <w:r>
        <w:rPr>
          <w:rFonts w:hint="eastAsia"/>
        </w:rPr>
        <w:t>渗漏量测量精度应</w:t>
      </w:r>
      <w:r w:rsidR="00B66B60">
        <w:rPr>
          <w:rFonts w:hint="eastAsia"/>
        </w:rPr>
        <w:t>符合</w:t>
      </w:r>
      <w:r>
        <w:rPr>
          <w:rFonts w:hint="eastAsia"/>
        </w:rPr>
        <w:t>SL 734的规定。</w:t>
      </w:r>
    </w:p>
    <w:p w14:paraId="1B2FC735" w14:textId="77777777" w:rsidR="004E68FC" w:rsidRDefault="00000000">
      <w:pPr>
        <w:pStyle w:val="afffffffff8"/>
      </w:pPr>
      <w:r>
        <w:rPr>
          <w:rFonts w:hint="eastAsia"/>
        </w:rPr>
        <w:t>渗漏类型应按下列方式分类：</w:t>
      </w:r>
    </w:p>
    <w:p w14:paraId="12F9EBB0" w14:textId="77777777" w:rsidR="004E68FC" w:rsidRDefault="00000000">
      <w:pPr>
        <w:pStyle w:val="afb"/>
        <w:numPr>
          <w:ilvl w:val="0"/>
          <w:numId w:val="41"/>
        </w:numPr>
      </w:pPr>
      <w:r>
        <w:rPr>
          <w:rFonts w:hint="eastAsia"/>
        </w:rPr>
        <w:lastRenderedPageBreak/>
        <w:t>按渗漏部位分为：衬砌渗漏、施工缝渗漏、变形缝渗漏、围岩渗漏、接缝渗漏；</w:t>
      </w:r>
    </w:p>
    <w:p w14:paraId="18D37197" w14:textId="77777777" w:rsidR="004E68FC" w:rsidRDefault="00000000">
      <w:pPr>
        <w:pStyle w:val="afb"/>
      </w:pPr>
      <w:r>
        <w:rPr>
          <w:rFonts w:hint="eastAsia"/>
        </w:rPr>
        <w:t>按渗漏形态分为：渗水、滴水、线流、涌水、射流；</w:t>
      </w:r>
    </w:p>
    <w:p w14:paraId="02B97F9B" w14:textId="77777777" w:rsidR="004E68FC" w:rsidRDefault="00000000">
      <w:pPr>
        <w:pStyle w:val="afb"/>
      </w:pPr>
      <w:r>
        <w:rPr>
          <w:rFonts w:hint="eastAsia"/>
        </w:rPr>
        <w:t>按渗漏原因分为：材料老化裂缝、温度裂缝、干缩裂缝、受力裂缝、施工缺陷、溶蚀破坏、冻融破坏。</w:t>
      </w:r>
    </w:p>
    <w:p w14:paraId="2161174E" w14:textId="77777777" w:rsidR="004E68FC" w:rsidRDefault="00000000">
      <w:pPr>
        <w:pStyle w:val="afff3"/>
        <w:spacing w:before="156" w:after="156"/>
      </w:pPr>
      <w:r>
        <w:rPr>
          <w:rFonts w:hint="eastAsia"/>
        </w:rPr>
        <w:t>结构检测</w:t>
      </w:r>
    </w:p>
    <w:p w14:paraId="24C7D572" w14:textId="77777777" w:rsidR="004E68FC" w:rsidRDefault="00000000">
      <w:pPr>
        <w:pStyle w:val="afffffffff8"/>
      </w:pPr>
      <w:r>
        <w:rPr>
          <w:rFonts w:hint="eastAsia"/>
        </w:rPr>
        <w:t>衬砌结构检测应包括下列项目：</w:t>
      </w:r>
    </w:p>
    <w:p w14:paraId="2154332F" w14:textId="77777777" w:rsidR="004E68FC" w:rsidRDefault="00000000">
      <w:pPr>
        <w:pStyle w:val="afb"/>
        <w:numPr>
          <w:ilvl w:val="0"/>
          <w:numId w:val="42"/>
        </w:numPr>
      </w:pPr>
      <w:r>
        <w:rPr>
          <w:rFonts w:hint="eastAsia"/>
        </w:rPr>
        <w:t>衬砌厚度及强度检测；</w:t>
      </w:r>
    </w:p>
    <w:p w14:paraId="363C5177" w14:textId="77777777" w:rsidR="004E68FC" w:rsidRDefault="00000000">
      <w:pPr>
        <w:pStyle w:val="afb"/>
      </w:pPr>
      <w:r>
        <w:rPr>
          <w:rFonts w:hint="eastAsia"/>
        </w:rPr>
        <w:t>衬砌裂缝调查与检测；</w:t>
      </w:r>
    </w:p>
    <w:p w14:paraId="430E0F55" w14:textId="77777777" w:rsidR="004E68FC" w:rsidRDefault="00000000">
      <w:pPr>
        <w:pStyle w:val="afb"/>
      </w:pPr>
      <w:r>
        <w:rPr>
          <w:rFonts w:hint="eastAsia"/>
        </w:rPr>
        <w:t>衬砌碳化深度检测；</w:t>
      </w:r>
    </w:p>
    <w:p w14:paraId="0D6F0633" w14:textId="77777777" w:rsidR="004E68FC" w:rsidRDefault="00000000">
      <w:pPr>
        <w:pStyle w:val="afb"/>
      </w:pPr>
      <w:r>
        <w:rPr>
          <w:rFonts w:hint="eastAsia"/>
        </w:rPr>
        <w:t>钢筋锈蚀检测；</w:t>
      </w:r>
    </w:p>
    <w:p w14:paraId="774D8F97" w14:textId="77777777" w:rsidR="004E68FC" w:rsidRDefault="00000000">
      <w:pPr>
        <w:pStyle w:val="afb"/>
      </w:pPr>
      <w:r>
        <w:rPr>
          <w:rFonts w:hint="eastAsia"/>
        </w:rPr>
        <w:t>衬砌与围岩接触状况检测；</w:t>
      </w:r>
    </w:p>
    <w:p w14:paraId="758A957A" w14:textId="77777777" w:rsidR="004E68FC" w:rsidRDefault="00000000">
      <w:pPr>
        <w:pStyle w:val="afb"/>
      </w:pPr>
      <w:r>
        <w:rPr>
          <w:rFonts w:hint="eastAsia"/>
        </w:rPr>
        <w:t>衬砌变形及位移检测。</w:t>
      </w:r>
    </w:p>
    <w:p w14:paraId="609572D0" w14:textId="77777777" w:rsidR="004E68FC" w:rsidRDefault="00000000">
      <w:pPr>
        <w:pStyle w:val="afffffffff8"/>
      </w:pPr>
      <w:r>
        <w:rPr>
          <w:rFonts w:hint="eastAsia"/>
        </w:rPr>
        <w:t>裂缝检测应查明下列内容：</w:t>
      </w:r>
    </w:p>
    <w:p w14:paraId="60627B63" w14:textId="77777777" w:rsidR="004E68FC" w:rsidRDefault="00000000">
      <w:pPr>
        <w:pStyle w:val="afb"/>
        <w:numPr>
          <w:ilvl w:val="0"/>
          <w:numId w:val="43"/>
        </w:numPr>
      </w:pPr>
      <w:r>
        <w:rPr>
          <w:rFonts w:hint="eastAsia"/>
        </w:rPr>
        <w:t>裂缝位置、走向、长度、宽度及深度；</w:t>
      </w:r>
    </w:p>
    <w:p w14:paraId="3D247F66" w14:textId="77777777" w:rsidR="004E68FC" w:rsidRDefault="00000000">
      <w:pPr>
        <w:pStyle w:val="afb"/>
      </w:pPr>
      <w:r>
        <w:rPr>
          <w:rFonts w:hint="eastAsia"/>
        </w:rPr>
        <w:t>裂缝形态及发展趋势；</w:t>
      </w:r>
    </w:p>
    <w:p w14:paraId="3C383E40" w14:textId="77777777" w:rsidR="004E68FC" w:rsidRDefault="00000000">
      <w:pPr>
        <w:pStyle w:val="afb"/>
      </w:pPr>
      <w:r>
        <w:rPr>
          <w:rFonts w:hint="eastAsia"/>
        </w:rPr>
        <w:t>裂缝渗漏情况；</w:t>
      </w:r>
    </w:p>
    <w:p w14:paraId="54B9010E" w14:textId="77777777" w:rsidR="004E68FC" w:rsidRDefault="00000000">
      <w:pPr>
        <w:pStyle w:val="afb"/>
      </w:pPr>
      <w:r>
        <w:rPr>
          <w:rFonts w:hint="eastAsia"/>
        </w:rPr>
        <w:t>裂缝成因分析。</w:t>
      </w:r>
    </w:p>
    <w:p w14:paraId="586A4DD3" w14:textId="77777777" w:rsidR="004E68FC" w:rsidRDefault="00000000">
      <w:pPr>
        <w:pStyle w:val="afffffffff8"/>
      </w:pPr>
      <w:r>
        <w:rPr>
          <w:rFonts w:hint="eastAsia"/>
        </w:rPr>
        <w:t>衬砌强度检测宜采用回弹法、超声回弹综合法或钻芯法，检测方法应符合SL</w:t>
      </w:r>
      <w:r>
        <w:t>/T</w:t>
      </w:r>
      <w:r>
        <w:rPr>
          <w:rFonts w:hint="eastAsia"/>
        </w:rPr>
        <w:t xml:space="preserve"> 352的规定。</w:t>
      </w:r>
    </w:p>
    <w:p w14:paraId="01388C65" w14:textId="77777777" w:rsidR="004E68FC" w:rsidRDefault="00000000">
      <w:pPr>
        <w:pStyle w:val="afff3"/>
        <w:spacing w:before="156" w:after="156"/>
      </w:pPr>
      <w:r>
        <w:rPr>
          <w:rFonts w:hint="eastAsia"/>
        </w:rPr>
        <w:t>地质与水文地质复查</w:t>
      </w:r>
    </w:p>
    <w:p w14:paraId="716EB204" w14:textId="77777777" w:rsidR="004E68FC" w:rsidRDefault="00000000">
      <w:pPr>
        <w:pStyle w:val="afffffffff8"/>
      </w:pPr>
      <w:r>
        <w:rPr>
          <w:rFonts w:hint="eastAsia"/>
        </w:rPr>
        <w:t>围岩地质条件复查应包括下列内容：</w:t>
      </w:r>
    </w:p>
    <w:p w14:paraId="3EB02D8E" w14:textId="77777777" w:rsidR="004E68FC" w:rsidRDefault="00000000">
      <w:pPr>
        <w:pStyle w:val="afb"/>
        <w:numPr>
          <w:ilvl w:val="0"/>
          <w:numId w:val="44"/>
        </w:numPr>
      </w:pPr>
      <w:r>
        <w:rPr>
          <w:rFonts w:hint="eastAsia"/>
        </w:rPr>
        <w:t>围岩风化程度及完整性；</w:t>
      </w:r>
    </w:p>
    <w:p w14:paraId="07D06766" w14:textId="77777777" w:rsidR="004E68FC" w:rsidRDefault="00000000">
      <w:pPr>
        <w:pStyle w:val="afb"/>
      </w:pPr>
      <w:r>
        <w:rPr>
          <w:rFonts w:hint="eastAsia"/>
        </w:rPr>
        <w:t>断层、破碎带、软弱夹层等不良地质体分布；</w:t>
      </w:r>
    </w:p>
    <w:p w14:paraId="611B5A1E" w14:textId="77777777" w:rsidR="004E68FC" w:rsidRDefault="00000000">
      <w:pPr>
        <w:pStyle w:val="afb"/>
      </w:pPr>
      <w:r>
        <w:rPr>
          <w:rFonts w:hint="eastAsia"/>
        </w:rPr>
        <w:t>岩溶发育情况；</w:t>
      </w:r>
    </w:p>
    <w:p w14:paraId="715D153A" w14:textId="77777777" w:rsidR="004E68FC" w:rsidRDefault="00000000">
      <w:pPr>
        <w:pStyle w:val="afb"/>
      </w:pPr>
      <w:r>
        <w:rPr>
          <w:rFonts w:hint="eastAsia"/>
        </w:rPr>
        <w:t>围岩渗透性。</w:t>
      </w:r>
    </w:p>
    <w:p w14:paraId="1B04343B" w14:textId="77777777" w:rsidR="004E68FC" w:rsidRDefault="00000000">
      <w:pPr>
        <w:pStyle w:val="afffffffff8"/>
      </w:pPr>
      <w:r>
        <w:rPr>
          <w:rFonts w:hint="eastAsia"/>
        </w:rPr>
        <w:t>水文地质条件检测应包括下列内容：</w:t>
      </w:r>
    </w:p>
    <w:p w14:paraId="0B546D1D" w14:textId="77777777" w:rsidR="004E68FC" w:rsidRDefault="00000000">
      <w:pPr>
        <w:pStyle w:val="afb"/>
        <w:numPr>
          <w:ilvl w:val="0"/>
          <w:numId w:val="45"/>
        </w:numPr>
      </w:pPr>
      <w:r>
        <w:rPr>
          <w:rFonts w:hint="eastAsia"/>
        </w:rPr>
        <w:t>地下水位及变化规律；</w:t>
      </w:r>
    </w:p>
    <w:p w14:paraId="40EAB56C" w14:textId="77777777" w:rsidR="004E68FC" w:rsidRDefault="00000000">
      <w:pPr>
        <w:pStyle w:val="afb"/>
      </w:pPr>
      <w:r>
        <w:rPr>
          <w:rFonts w:hint="eastAsia"/>
        </w:rPr>
        <w:t>围岩渗透系数；</w:t>
      </w:r>
    </w:p>
    <w:p w14:paraId="073EB971" w14:textId="77777777" w:rsidR="004E68FC" w:rsidRDefault="00000000">
      <w:pPr>
        <w:pStyle w:val="afb"/>
      </w:pPr>
      <w:r>
        <w:rPr>
          <w:rFonts w:hint="eastAsia"/>
        </w:rPr>
        <w:t>外水压力分布；</w:t>
      </w:r>
    </w:p>
    <w:p w14:paraId="0C5CE94A" w14:textId="77777777" w:rsidR="004E68FC" w:rsidRDefault="00000000">
      <w:pPr>
        <w:pStyle w:val="afb"/>
      </w:pPr>
      <w:r>
        <w:rPr>
          <w:rFonts w:hint="eastAsia"/>
        </w:rPr>
        <w:t>水质分析。</w:t>
      </w:r>
    </w:p>
    <w:p w14:paraId="636E6910" w14:textId="77777777" w:rsidR="004E68FC" w:rsidRDefault="00000000">
      <w:pPr>
        <w:pStyle w:val="afffffffff8"/>
      </w:pPr>
      <w:r>
        <w:rPr>
          <w:rFonts w:hint="eastAsia"/>
        </w:rPr>
        <w:t>地质与水文地质复查方法应符合GB 50487的规定。</w:t>
      </w:r>
    </w:p>
    <w:p w14:paraId="1DC178F6" w14:textId="77777777" w:rsidR="004E68FC" w:rsidRDefault="00000000">
      <w:pPr>
        <w:pStyle w:val="afff3"/>
        <w:spacing w:before="156" w:after="156"/>
      </w:pPr>
      <w:r>
        <w:rPr>
          <w:rFonts w:hint="eastAsia"/>
        </w:rPr>
        <w:t>安全评估</w:t>
      </w:r>
    </w:p>
    <w:p w14:paraId="224A294B" w14:textId="77777777" w:rsidR="004E68FC" w:rsidRDefault="00000000">
      <w:pPr>
        <w:pStyle w:val="afffffffff8"/>
      </w:pPr>
      <w:r>
        <w:rPr>
          <w:rFonts w:hint="eastAsia"/>
        </w:rPr>
        <w:t>应根据调查检测结果，对隧洞结构安全状态进行评估，划分安全等级：</w:t>
      </w:r>
    </w:p>
    <w:p w14:paraId="121EF75E" w14:textId="77777777" w:rsidR="004E68FC" w:rsidRDefault="00000000">
      <w:pPr>
        <w:pStyle w:val="afb"/>
        <w:numPr>
          <w:ilvl w:val="0"/>
          <w:numId w:val="46"/>
        </w:numPr>
      </w:pPr>
      <w:r>
        <w:rPr>
          <w:rFonts w:hint="eastAsia"/>
        </w:rPr>
        <w:t>A级：结构安全，仅存在轻微渗漏，可采取一般维护措施；</w:t>
      </w:r>
    </w:p>
    <w:p w14:paraId="490491D0" w14:textId="77777777" w:rsidR="004E68FC" w:rsidRDefault="00000000">
      <w:pPr>
        <w:pStyle w:val="afb"/>
      </w:pPr>
      <w:r>
        <w:rPr>
          <w:rFonts w:hint="eastAsia"/>
        </w:rPr>
        <w:t>B级：结构基本安全，存在局部渗漏或轻微损伤，应进行防渗处理；</w:t>
      </w:r>
    </w:p>
    <w:p w14:paraId="4F5AA909" w14:textId="77777777" w:rsidR="004E68FC" w:rsidRDefault="00000000">
      <w:pPr>
        <w:pStyle w:val="afb"/>
      </w:pPr>
      <w:r>
        <w:rPr>
          <w:rFonts w:hint="eastAsia"/>
        </w:rPr>
        <w:t>C级：结构存在安全隐患，存在严重渗漏或明显损伤，应进行防渗加固改造；</w:t>
      </w:r>
    </w:p>
    <w:p w14:paraId="64139B41" w14:textId="77777777" w:rsidR="004E68FC" w:rsidRDefault="00000000">
      <w:pPr>
        <w:pStyle w:val="afb"/>
      </w:pPr>
      <w:r>
        <w:rPr>
          <w:rFonts w:hint="eastAsia"/>
        </w:rPr>
        <w:t>D级：结构不安全，存在严重破坏或危及安全运行的渗漏，应进行除险加固或重建。</w:t>
      </w:r>
    </w:p>
    <w:p w14:paraId="5F37F669" w14:textId="77777777" w:rsidR="004E68FC" w:rsidRDefault="00000000">
      <w:pPr>
        <w:pStyle w:val="afffffffff8"/>
      </w:pPr>
      <w:r>
        <w:rPr>
          <w:rFonts w:hint="eastAsia"/>
        </w:rPr>
        <w:t>安全评估应进行结构复核计算，计算内容应包括：</w:t>
      </w:r>
    </w:p>
    <w:p w14:paraId="00F50645" w14:textId="77777777" w:rsidR="004E68FC" w:rsidRDefault="00000000">
      <w:pPr>
        <w:pStyle w:val="afb"/>
        <w:numPr>
          <w:ilvl w:val="0"/>
          <w:numId w:val="47"/>
        </w:numPr>
      </w:pPr>
      <w:r>
        <w:rPr>
          <w:rFonts w:hint="eastAsia"/>
        </w:rPr>
        <w:t>衬砌结构承载力复核；</w:t>
      </w:r>
    </w:p>
    <w:p w14:paraId="52FE3CAA" w14:textId="77777777" w:rsidR="004E68FC" w:rsidRDefault="00000000">
      <w:pPr>
        <w:pStyle w:val="afb"/>
      </w:pPr>
      <w:r>
        <w:rPr>
          <w:rFonts w:hint="eastAsia"/>
        </w:rPr>
        <w:t>抗浮稳定复核；</w:t>
      </w:r>
    </w:p>
    <w:p w14:paraId="7E6A170D" w14:textId="77777777" w:rsidR="004E68FC" w:rsidRDefault="00000000">
      <w:pPr>
        <w:pStyle w:val="afb"/>
      </w:pPr>
      <w:r>
        <w:rPr>
          <w:rFonts w:hint="eastAsia"/>
        </w:rPr>
        <w:t>抗裂或裂缝宽度验算；</w:t>
      </w:r>
    </w:p>
    <w:p w14:paraId="47035C76" w14:textId="77777777" w:rsidR="004E68FC" w:rsidRDefault="00000000">
      <w:pPr>
        <w:pStyle w:val="afb"/>
      </w:pPr>
      <w:r>
        <w:rPr>
          <w:rFonts w:hint="eastAsia"/>
        </w:rPr>
        <w:lastRenderedPageBreak/>
        <w:t>外水压力作用下的结构安全复核。</w:t>
      </w:r>
    </w:p>
    <w:p w14:paraId="66FEF5C1" w14:textId="77777777" w:rsidR="004E68FC" w:rsidRDefault="00000000">
      <w:pPr>
        <w:pStyle w:val="afffffffff8"/>
      </w:pPr>
      <w:r>
        <w:rPr>
          <w:rFonts w:hint="eastAsia"/>
        </w:rPr>
        <w:t>结构复核计算应符合SL 279和SL</w:t>
      </w:r>
      <w:r>
        <w:t>/T</w:t>
      </w:r>
      <w:r>
        <w:rPr>
          <w:rFonts w:hint="eastAsia"/>
        </w:rPr>
        <w:t xml:space="preserve"> 191的规定。</w:t>
      </w:r>
    </w:p>
    <w:p w14:paraId="5E26D39D" w14:textId="77777777" w:rsidR="004E68FC" w:rsidRDefault="00000000">
      <w:pPr>
        <w:pStyle w:val="afff2"/>
        <w:spacing w:before="312" w:after="312"/>
      </w:pPr>
      <w:bookmarkStart w:id="253" w:name="_Toc229590202"/>
      <w:bookmarkStart w:id="254" w:name="_Toc229590503"/>
      <w:r>
        <w:rPr>
          <w:rFonts w:hint="eastAsia"/>
        </w:rPr>
        <w:t>防渗加固设计</w:t>
      </w:r>
      <w:bookmarkEnd w:id="253"/>
      <w:bookmarkEnd w:id="254"/>
    </w:p>
    <w:p w14:paraId="12911A76" w14:textId="77777777" w:rsidR="004E68FC" w:rsidRDefault="00000000">
      <w:pPr>
        <w:pStyle w:val="afff3"/>
        <w:spacing w:before="156" w:after="156"/>
      </w:pPr>
      <w:r>
        <w:rPr>
          <w:rFonts w:hint="eastAsia"/>
        </w:rPr>
        <w:t>一般规定</w:t>
      </w:r>
    </w:p>
    <w:p w14:paraId="63B0CDF9" w14:textId="77777777" w:rsidR="004E68FC" w:rsidRDefault="00000000">
      <w:pPr>
        <w:pStyle w:val="afffffffff8"/>
      </w:pPr>
      <w:r>
        <w:rPr>
          <w:rFonts w:hint="eastAsia"/>
        </w:rPr>
        <w:t>隧洞防渗加固设计应根据现状调查与检测评估成果，针对渗漏成因和结构损伤特点，制定技术可靠、经济合理的防渗加固方案。</w:t>
      </w:r>
    </w:p>
    <w:p w14:paraId="10DAB0A3" w14:textId="77777777" w:rsidR="004E68FC" w:rsidRDefault="00000000">
      <w:pPr>
        <w:pStyle w:val="afffffffff8"/>
      </w:pPr>
      <w:r>
        <w:rPr>
          <w:rFonts w:hint="eastAsia"/>
        </w:rPr>
        <w:t>防渗加固设计应包括下列内容：</w:t>
      </w:r>
    </w:p>
    <w:p w14:paraId="30B71543" w14:textId="77777777" w:rsidR="004E68FC" w:rsidRDefault="00000000">
      <w:pPr>
        <w:pStyle w:val="afb"/>
        <w:numPr>
          <w:ilvl w:val="0"/>
          <w:numId w:val="48"/>
        </w:numPr>
      </w:pPr>
      <w:r>
        <w:rPr>
          <w:rFonts w:hint="eastAsia"/>
        </w:rPr>
        <w:t>防渗加固范围及标准；</w:t>
      </w:r>
    </w:p>
    <w:p w14:paraId="7AB78015" w14:textId="77777777" w:rsidR="004E68FC" w:rsidRDefault="00000000">
      <w:pPr>
        <w:pStyle w:val="afb"/>
      </w:pPr>
      <w:r>
        <w:rPr>
          <w:rFonts w:hint="eastAsia"/>
        </w:rPr>
        <w:t>防渗加固措施及工艺参数；</w:t>
      </w:r>
    </w:p>
    <w:p w14:paraId="6CB9902D" w14:textId="77777777" w:rsidR="004E68FC" w:rsidRDefault="00000000">
      <w:pPr>
        <w:pStyle w:val="afb"/>
      </w:pPr>
      <w:r>
        <w:rPr>
          <w:rFonts w:hint="eastAsia"/>
        </w:rPr>
        <w:t>材料选择及性能要求；</w:t>
      </w:r>
    </w:p>
    <w:p w14:paraId="25DCF394" w14:textId="77777777" w:rsidR="004E68FC" w:rsidRDefault="00000000">
      <w:pPr>
        <w:pStyle w:val="afb"/>
      </w:pPr>
      <w:r>
        <w:rPr>
          <w:rFonts w:hint="eastAsia"/>
        </w:rPr>
        <w:t>施工组织及安全措施；</w:t>
      </w:r>
    </w:p>
    <w:p w14:paraId="28793787" w14:textId="77777777" w:rsidR="004E68FC" w:rsidRDefault="00000000">
      <w:pPr>
        <w:pStyle w:val="afb"/>
      </w:pPr>
      <w:r>
        <w:rPr>
          <w:rFonts w:hint="eastAsia"/>
        </w:rPr>
        <w:t>质量检验标准；</w:t>
      </w:r>
    </w:p>
    <w:p w14:paraId="4D5409D0" w14:textId="77777777" w:rsidR="004E68FC" w:rsidRDefault="00000000">
      <w:pPr>
        <w:pStyle w:val="afb"/>
      </w:pPr>
      <w:r>
        <w:rPr>
          <w:rFonts w:hint="eastAsia"/>
        </w:rPr>
        <w:t>安全监测方案。</w:t>
      </w:r>
    </w:p>
    <w:p w14:paraId="2C094D40" w14:textId="4AE86B39" w:rsidR="004E68FC" w:rsidRDefault="00000000">
      <w:pPr>
        <w:pStyle w:val="afffffffff8"/>
      </w:pPr>
      <w:r>
        <w:rPr>
          <w:rFonts w:hint="eastAsia"/>
        </w:rPr>
        <w:t>防渗加固设计不应改变原隧洞的水力流态。有压隧洞不应出现明满流交替的流态，在最不利运行条件下，全线洞顶处最小压力水头应</w:t>
      </w:r>
      <w:r w:rsidR="00AB40DC">
        <w:rPr>
          <w:rFonts w:hint="eastAsia"/>
        </w:rPr>
        <w:t>不</w:t>
      </w:r>
      <w:r>
        <w:rPr>
          <w:rFonts w:hint="eastAsia"/>
        </w:rPr>
        <w:t>小于2.0</w:t>
      </w:r>
      <w:r w:rsidR="009B3907">
        <w:t> </w:t>
      </w:r>
      <w:r>
        <w:rPr>
          <w:rFonts w:hint="eastAsia"/>
        </w:rPr>
        <w:t>m。</w:t>
      </w:r>
    </w:p>
    <w:p w14:paraId="7BE55E2C" w14:textId="77777777" w:rsidR="004E68FC" w:rsidRDefault="00000000">
      <w:pPr>
        <w:pStyle w:val="afff3"/>
        <w:spacing w:before="156" w:after="156"/>
      </w:pPr>
      <w:r>
        <w:rPr>
          <w:rFonts w:hint="eastAsia"/>
        </w:rPr>
        <w:t>注浆防渗设计</w:t>
      </w:r>
    </w:p>
    <w:p w14:paraId="295ABA98" w14:textId="77777777" w:rsidR="004E68FC" w:rsidRDefault="00000000">
      <w:pPr>
        <w:pStyle w:val="afffffffff8"/>
      </w:pPr>
      <w:r>
        <w:rPr>
          <w:rFonts w:hint="eastAsia"/>
        </w:rPr>
        <w:t>注浆防渗设计应包括下列内容：</w:t>
      </w:r>
    </w:p>
    <w:p w14:paraId="18B50F65" w14:textId="77777777" w:rsidR="004E68FC" w:rsidRDefault="00000000">
      <w:pPr>
        <w:pStyle w:val="afb"/>
        <w:numPr>
          <w:ilvl w:val="0"/>
          <w:numId w:val="49"/>
        </w:numPr>
      </w:pPr>
      <w:r>
        <w:rPr>
          <w:rFonts w:hint="eastAsia"/>
        </w:rPr>
        <w:t>注浆范围及深度；</w:t>
      </w:r>
    </w:p>
    <w:p w14:paraId="751C55AD" w14:textId="77777777" w:rsidR="004E68FC" w:rsidRDefault="00000000">
      <w:pPr>
        <w:pStyle w:val="afb"/>
      </w:pPr>
      <w:r>
        <w:rPr>
          <w:rFonts w:hint="eastAsia"/>
        </w:rPr>
        <w:t>注浆孔布置及孔深；</w:t>
      </w:r>
    </w:p>
    <w:p w14:paraId="5B0FD2B2" w14:textId="77777777" w:rsidR="004E68FC" w:rsidRDefault="00000000">
      <w:pPr>
        <w:pStyle w:val="afb"/>
      </w:pPr>
      <w:r>
        <w:rPr>
          <w:rFonts w:hint="eastAsia"/>
        </w:rPr>
        <w:t>注浆材料及配比；</w:t>
      </w:r>
    </w:p>
    <w:p w14:paraId="0912D274" w14:textId="77777777" w:rsidR="004E68FC" w:rsidRDefault="00000000">
      <w:pPr>
        <w:pStyle w:val="afb"/>
      </w:pPr>
      <w:r>
        <w:rPr>
          <w:rFonts w:hint="eastAsia"/>
        </w:rPr>
        <w:t>注浆压力及速率；</w:t>
      </w:r>
    </w:p>
    <w:p w14:paraId="3220732C" w14:textId="77777777" w:rsidR="004E68FC" w:rsidRDefault="00000000">
      <w:pPr>
        <w:pStyle w:val="afb"/>
      </w:pPr>
      <w:r>
        <w:rPr>
          <w:rFonts w:hint="eastAsia"/>
        </w:rPr>
        <w:t>注浆量计算；</w:t>
      </w:r>
    </w:p>
    <w:p w14:paraId="21EF4052" w14:textId="77777777" w:rsidR="004E68FC" w:rsidRDefault="00000000">
      <w:pPr>
        <w:pStyle w:val="afb"/>
      </w:pPr>
      <w:r>
        <w:rPr>
          <w:rFonts w:hint="eastAsia"/>
        </w:rPr>
        <w:t>注浆效果检验标准。</w:t>
      </w:r>
    </w:p>
    <w:p w14:paraId="72833B64" w14:textId="587A5897" w:rsidR="004E68FC" w:rsidRDefault="00000000">
      <w:pPr>
        <w:pStyle w:val="afffffffff8"/>
      </w:pPr>
      <w:r>
        <w:rPr>
          <w:rFonts w:hint="eastAsia"/>
        </w:rPr>
        <w:t>注浆材料选择符合下列规定：</w:t>
      </w:r>
    </w:p>
    <w:p w14:paraId="2F8A4E9C" w14:textId="18ACC7D0" w:rsidR="004E68FC" w:rsidRDefault="00000000">
      <w:pPr>
        <w:pStyle w:val="afb"/>
        <w:numPr>
          <w:ilvl w:val="0"/>
          <w:numId w:val="50"/>
        </w:numPr>
      </w:pPr>
      <w:r>
        <w:rPr>
          <w:rFonts w:hint="eastAsia"/>
        </w:rPr>
        <w:t>水泥基材料宜用于宽度大于0.2</w:t>
      </w:r>
      <w:r w:rsidR="009B3907">
        <w:t> </w:t>
      </w:r>
      <w:r>
        <w:rPr>
          <w:rFonts w:hint="eastAsia"/>
        </w:rPr>
        <w:t>mm的裂缝及渗透系数较大的围岩；</w:t>
      </w:r>
    </w:p>
    <w:p w14:paraId="67F68412" w14:textId="4185C8B7" w:rsidR="004E68FC" w:rsidRDefault="00000000">
      <w:pPr>
        <w:pStyle w:val="afb"/>
      </w:pPr>
      <w:r>
        <w:rPr>
          <w:rFonts w:hint="eastAsia"/>
        </w:rPr>
        <w:t>化学灌浆材料宜用于宽度小于0.2</w:t>
      </w:r>
      <w:r w:rsidR="009B3907">
        <w:t> </w:t>
      </w:r>
      <w:r>
        <w:rPr>
          <w:rFonts w:hint="eastAsia"/>
        </w:rPr>
        <w:t>mm的细微裂缝及潮湿环境；</w:t>
      </w:r>
    </w:p>
    <w:p w14:paraId="773598BA" w14:textId="77777777" w:rsidR="004E68FC" w:rsidRDefault="00000000">
      <w:pPr>
        <w:pStyle w:val="afb"/>
      </w:pPr>
      <w:r>
        <w:rPr>
          <w:rFonts w:hint="eastAsia"/>
        </w:rPr>
        <w:t>水泥-化学复合灌浆宜用于复杂渗漏条件；</w:t>
      </w:r>
    </w:p>
    <w:p w14:paraId="5E3110E1" w14:textId="77777777" w:rsidR="004E68FC" w:rsidRDefault="00000000">
      <w:pPr>
        <w:pStyle w:val="afb"/>
      </w:pPr>
      <w:r>
        <w:rPr>
          <w:rFonts w:hint="eastAsia"/>
        </w:rPr>
        <w:t>注浆材料应与被灌体相容，不应对结构产生腐蚀或劣化作用。</w:t>
      </w:r>
    </w:p>
    <w:p w14:paraId="1B616494" w14:textId="5E23DEB7" w:rsidR="004E68FC" w:rsidRDefault="00000000">
      <w:pPr>
        <w:pStyle w:val="afffffffff8"/>
      </w:pPr>
      <w:r>
        <w:rPr>
          <w:rFonts w:hint="eastAsia"/>
        </w:rPr>
        <w:t>注浆压力符合下列规定：</w:t>
      </w:r>
    </w:p>
    <w:p w14:paraId="025C3745" w14:textId="77777777" w:rsidR="004E68FC" w:rsidRDefault="00000000">
      <w:pPr>
        <w:pStyle w:val="afb"/>
        <w:numPr>
          <w:ilvl w:val="0"/>
          <w:numId w:val="51"/>
        </w:numPr>
      </w:pPr>
      <w:r>
        <w:rPr>
          <w:rFonts w:hint="eastAsia"/>
        </w:rPr>
        <w:t>注浆压力应根据围岩条件、衬砌强度及防渗要求确定；</w:t>
      </w:r>
    </w:p>
    <w:p w14:paraId="26C0F9B5" w14:textId="43AF1962" w:rsidR="004E68FC" w:rsidRDefault="00000000">
      <w:pPr>
        <w:pStyle w:val="afb"/>
      </w:pPr>
      <w:r>
        <w:rPr>
          <w:rFonts w:hint="eastAsia"/>
        </w:rPr>
        <w:t>衬砌背后注浆压力宜</w:t>
      </w:r>
      <w:r w:rsidR="001627ED">
        <w:rPr>
          <w:rFonts w:hint="eastAsia"/>
        </w:rPr>
        <w:t>不</w:t>
      </w:r>
      <w:r>
        <w:rPr>
          <w:rFonts w:hint="eastAsia"/>
        </w:rPr>
        <w:t>超过衬砌设计外水压力的1.2倍；</w:t>
      </w:r>
    </w:p>
    <w:p w14:paraId="54384B9A" w14:textId="6AC9E6C8" w:rsidR="004E68FC" w:rsidRDefault="00000000">
      <w:pPr>
        <w:pStyle w:val="afb"/>
      </w:pPr>
      <w:r>
        <w:rPr>
          <w:rFonts w:hint="eastAsia"/>
        </w:rPr>
        <w:t>围岩注浆压力</w:t>
      </w:r>
      <w:r w:rsidR="001627ED">
        <w:rPr>
          <w:rFonts w:hint="eastAsia"/>
        </w:rPr>
        <w:t>宜不</w:t>
      </w:r>
      <w:r>
        <w:rPr>
          <w:rFonts w:hint="eastAsia"/>
        </w:rPr>
        <w:t>超过围岩最小主应力的0.5倍；</w:t>
      </w:r>
    </w:p>
    <w:p w14:paraId="0EB9424B" w14:textId="52869645" w:rsidR="004E68FC" w:rsidRDefault="00000000">
      <w:pPr>
        <w:pStyle w:val="afb"/>
      </w:pPr>
      <w:r>
        <w:rPr>
          <w:rFonts w:hint="eastAsia"/>
        </w:rPr>
        <w:t>注浆压力应分级递增，初始压力宜为0.2</w:t>
      </w:r>
      <w:r w:rsidR="009B3907">
        <w:t> </w:t>
      </w:r>
      <w:r>
        <w:rPr>
          <w:rFonts w:hint="eastAsia"/>
        </w:rPr>
        <w:t>MPa～0.5</w:t>
      </w:r>
      <w:r w:rsidR="009B3907">
        <w:t> </w:t>
      </w:r>
      <w:r>
        <w:rPr>
          <w:rFonts w:hint="eastAsia"/>
        </w:rPr>
        <w:t>MPa。</w:t>
      </w:r>
    </w:p>
    <w:p w14:paraId="7430E792" w14:textId="7B4A4CC2" w:rsidR="004E68FC" w:rsidRDefault="00000000">
      <w:pPr>
        <w:pStyle w:val="afffffffff8"/>
      </w:pPr>
      <w:r>
        <w:rPr>
          <w:rFonts w:hint="eastAsia"/>
        </w:rPr>
        <w:t>注浆孔布置符合下列规定：</w:t>
      </w:r>
    </w:p>
    <w:p w14:paraId="1330D250" w14:textId="77777777" w:rsidR="004E68FC" w:rsidRDefault="00000000">
      <w:pPr>
        <w:pStyle w:val="afb"/>
        <w:numPr>
          <w:ilvl w:val="0"/>
          <w:numId w:val="52"/>
        </w:numPr>
      </w:pPr>
      <w:r>
        <w:rPr>
          <w:rFonts w:hint="eastAsia"/>
        </w:rPr>
        <w:t>注浆孔应根据渗漏分布情况布置，重点布置在渗漏集中区域；</w:t>
      </w:r>
    </w:p>
    <w:p w14:paraId="53010DB8" w14:textId="29F2B495" w:rsidR="004E68FC" w:rsidRDefault="00000000">
      <w:pPr>
        <w:pStyle w:val="afb"/>
      </w:pPr>
      <w:r>
        <w:rPr>
          <w:rFonts w:hint="eastAsia"/>
        </w:rPr>
        <w:t>孔距宜为1.0</w:t>
      </w:r>
      <w:r w:rsidR="009B3907">
        <w:t> </w:t>
      </w:r>
      <w:r>
        <w:rPr>
          <w:rFonts w:hint="eastAsia"/>
        </w:rPr>
        <w:t>m～3.0</w:t>
      </w:r>
      <w:r w:rsidR="009B3907">
        <w:t> </w:t>
      </w:r>
      <w:r>
        <w:rPr>
          <w:rFonts w:hint="eastAsia"/>
        </w:rPr>
        <w:t>m，排距宜为1.0</w:t>
      </w:r>
      <w:r w:rsidR="009B3907">
        <w:t> </w:t>
      </w:r>
      <w:r>
        <w:rPr>
          <w:rFonts w:hint="eastAsia"/>
        </w:rPr>
        <w:t>m～2.5</w:t>
      </w:r>
      <w:r w:rsidR="009B3907">
        <w:t> </w:t>
      </w:r>
      <w:r>
        <w:rPr>
          <w:rFonts w:hint="eastAsia"/>
        </w:rPr>
        <w:t>m；</w:t>
      </w:r>
    </w:p>
    <w:p w14:paraId="6A7830B2" w14:textId="1D642C38" w:rsidR="004E68FC" w:rsidRDefault="00000000">
      <w:pPr>
        <w:pStyle w:val="afb"/>
      </w:pPr>
      <w:r>
        <w:rPr>
          <w:rFonts w:hint="eastAsia"/>
        </w:rPr>
        <w:t>孔深应穿透渗漏通道进入相对不透水层，且</w:t>
      </w:r>
      <w:r w:rsidR="001627ED">
        <w:rPr>
          <w:rFonts w:hint="eastAsia"/>
        </w:rPr>
        <w:t>宜不</w:t>
      </w:r>
      <w:r>
        <w:rPr>
          <w:rFonts w:hint="eastAsia"/>
        </w:rPr>
        <w:t>小于衬砌厚度的2倍；</w:t>
      </w:r>
    </w:p>
    <w:p w14:paraId="1FF1093D" w14:textId="77777777" w:rsidR="004E68FC" w:rsidRDefault="00000000">
      <w:pPr>
        <w:pStyle w:val="afb"/>
      </w:pPr>
      <w:r>
        <w:rPr>
          <w:rFonts w:hint="eastAsia"/>
        </w:rPr>
        <w:t>注浆孔方向宜垂直于主要渗漏面或裂缝面。</w:t>
      </w:r>
    </w:p>
    <w:p w14:paraId="7CFC2433" w14:textId="77777777" w:rsidR="004E68FC" w:rsidRDefault="00000000">
      <w:pPr>
        <w:pStyle w:val="afff3"/>
        <w:spacing w:before="156" w:after="156"/>
      </w:pPr>
      <w:r>
        <w:rPr>
          <w:rFonts w:hint="eastAsia"/>
        </w:rPr>
        <w:t>衬砌修复设计</w:t>
      </w:r>
    </w:p>
    <w:p w14:paraId="7005BDD2" w14:textId="6C577A03" w:rsidR="004E68FC" w:rsidRDefault="00000000">
      <w:pPr>
        <w:pStyle w:val="afffffffff8"/>
      </w:pPr>
      <w:r>
        <w:rPr>
          <w:rFonts w:hint="eastAsia"/>
        </w:rPr>
        <w:lastRenderedPageBreak/>
        <w:t>衬砌裂缝修补设计符合下列规定：</w:t>
      </w:r>
    </w:p>
    <w:p w14:paraId="275026E3" w14:textId="6CD8AC2A" w:rsidR="004E68FC" w:rsidRDefault="00000000">
      <w:pPr>
        <w:pStyle w:val="afb"/>
        <w:numPr>
          <w:ilvl w:val="0"/>
          <w:numId w:val="53"/>
        </w:numPr>
      </w:pPr>
      <w:r>
        <w:rPr>
          <w:rFonts w:hint="eastAsia"/>
        </w:rPr>
        <w:t>宽度小于0.2</w:t>
      </w:r>
      <w:r w:rsidR="009B3907">
        <w:t> </w:t>
      </w:r>
      <w:r>
        <w:rPr>
          <w:rFonts w:hint="eastAsia"/>
        </w:rPr>
        <w:t>mm的非贯穿性裂缝，宜采用表面封闭处理；</w:t>
      </w:r>
    </w:p>
    <w:p w14:paraId="48F0A735" w14:textId="5EF3AFE3" w:rsidR="004E68FC" w:rsidRDefault="00000000">
      <w:pPr>
        <w:pStyle w:val="afb"/>
      </w:pPr>
      <w:r>
        <w:rPr>
          <w:rFonts w:hint="eastAsia"/>
        </w:rPr>
        <w:t>宽度为0.2</w:t>
      </w:r>
      <w:r w:rsidR="009B3907">
        <w:t> </w:t>
      </w:r>
      <w:r>
        <w:rPr>
          <w:rFonts w:hint="eastAsia"/>
        </w:rPr>
        <w:t>mm～0.5</w:t>
      </w:r>
      <w:r w:rsidR="009B3907">
        <w:t> </w:t>
      </w:r>
      <w:r>
        <w:rPr>
          <w:rFonts w:hint="eastAsia"/>
        </w:rPr>
        <w:t>mm的裂缝，宜采用压力注浆处理；</w:t>
      </w:r>
    </w:p>
    <w:p w14:paraId="534B86CD" w14:textId="4F075F6D" w:rsidR="004E68FC" w:rsidRDefault="00000000">
      <w:pPr>
        <w:pStyle w:val="afb"/>
      </w:pPr>
      <w:r>
        <w:rPr>
          <w:rFonts w:hint="eastAsia"/>
        </w:rPr>
        <w:t>宽度大于0.5</w:t>
      </w:r>
      <w:r w:rsidR="009B3907">
        <w:t> </w:t>
      </w:r>
      <w:r>
        <w:rPr>
          <w:rFonts w:hint="eastAsia"/>
        </w:rPr>
        <w:t>mm的裂缝或贯穿性裂缝，宜采用凿槽嵌填或注浆处理；</w:t>
      </w:r>
    </w:p>
    <w:p w14:paraId="137F4B8E" w14:textId="77777777" w:rsidR="004E68FC" w:rsidRDefault="00000000">
      <w:pPr>
        <w:pStyle w:val="afb"/>
      </w:pPr>
      <w:r>
        <w:rPr>
          <w:rFonts w:hint="eastAsia"/>
        </w:rPr>
        <w:t>活动性裂缝应先进行稳定性处理，再实施封闭。</w:t>
      </w:r>
    </w:p>
    <w:p w14:paraId="15823B57" w14:textId="37E28E9E" w:rsidR="004E68FC" w:rsidRDefault="00000000">
      <w:pPr>
        <w:pStyle w:val="afffffffff8"/>
      </w:pPr>
      <w:r>
        <w:rPr>
          <w:rFonts w:hint="eastAsia"/>
        </w:rPr>
        <w:t>衬砌表面防渗层设计符合下列规定：</w:t>
      </w:r>
    </w:p>
    <w:p w14:paraId="402B2749" w14:textId="77777777" w:rsidR="004E68FC" w:rsidRDefault="00000000">
      <w:pPr>
        <w:pStyle w:val="afb"/>
        <w:numPr>
          <w:ilvl w:val="0"/>
          <w:numId w:val="54"/>
        </w:numPr>
      </w:pPr>
      <w:r>
        <w:rPr>
          <w:rFonts w:hint="eastAsia"/>
        </w:rPr>
        <w:t>防渗层应与基层粘结牢固，不应起皮、脱落；</w:t>
      </w:r>
    </w:p>
    <w:p w14:paraId="528EFB94" w14:textId="261B90EA" w:rsidR="004E68FC" w:rsidRDefault="00000000">
      <w:pPr>
        <w:pStyle w:val="afb"/>
      </w:pPr>
      <w:r>
        <w:rPr>
          <w:rFonts w:hint="eastAsia"/>
        </w:rPr>
        <w:t>防渗层厚度应根据材料性能及防渗要求确定，水泥基渗透结晶型涂层厚度</w:t>
      </w:r>
      <w:r w:rsidR="001627ED">
        <w:rPr>
          <w:rFonts w:hint="eastAsia"/>
        </w:rPr>
        <w:t>宜不</w:t>
      </w:r>
      <w:r>
        <w:rPr>
          <w:rFonts w:hint="eastAsia"/>
        </w:rPr>
        <w:t>小于1.0</w:t>
      </w:r>
      <w:r w:rsidR="009B3907">
        <w:t> </w:t>
      </w:r>
      <w:r>
        <w:rPr>
          <w:rFonts w:hint="eastAsia"/>
        </w:rPr>
        <w:t>mm，聚合物水泥防水涂料厚度</w:t>
      </w:r>
      <w:r w:rsidR="001627ED">
        <w:rPr>
          <w:rFonts w:hint="eastAsia"/>
        </w:rPr>
        <w:t>宜不</w:t>
      </w:r>
      <w:r>
        <w:rPr>
          <w:rFonts w:hint="eastAsia"/>
        </w:rPr>
        <w:t>小于1.5</w:t>
      </w:r>
      <w:r w:rsidR="009B3907">
        <w:t> </w:t>
      </w:r>
      <w:r>
        <w:rPr>
          <w:rFonts w:hint="eastAsia"/>
        </w:rPr>
        <w:t>mm；</w:t>
      </w:r>
    </w:p>
    <w:p w14:paraId="5256315C" w14:textId="400A6196" w:rsidR="004E68FC" w:rsidRDefault="00000000">
      <w:pPr>
        <w:pStyle w:val="afb"/>
      </w:pPr>
      <w:r>
        <w:rPr>
          <w:rFonts w:hint="eastAsia"/>
        </w:rPr>
        <w:t>防渗层应设置保护层，保护层厚度</w:t>
      </w:r>
      <w:r w:rsidR="001627ED">
        <w:rPr>
          <w:rFonts w:hint="eastAsia"/>
        </w:rPr>
        <w:t>宜不</w:t>
      </w:r>
      <w:r>
        <w:rPr>
          <w:rFonts w:hint="eastAsia"/>
        </w:rPr>
        <w:t>小于20</w:t>
      </w:r>
      <w:r w:rsidR="009B3907">
        <w:t> </w:t>
      </w:r>
      <w:r>
        <w:rPr>
          <w:rFonts w:hint="eastAsia"/>
        </w:rPr>
        <w:t>mm；</w:t>
      </w:r>
    </w:p>
    <w:p w14:paraId="4FB07308" w14:textId="77777777" w:rsidR="004E68FC" w:rsidRDefault="00000000">
      <w:pPr>
        <w:pStyle w:val="afb"/>
      </w:pPr>
      <w:r>
        <w:rPr>
          <w:rFonts w:hint="eastAsia"/>
        </w:rPr>
        <w:t>防渗层与相邻结构交接处应做好密封处理。</w:t>
      </w:r>
    </w:p>
    <w:p w14:paraId="3F39E73A" w14:textId="2F79FA75" w:rsidR="004E68FC" w:rsidRDefault="00000000">
      <w:pPr>
        <w:pStyle w:val="afffffffff8"/>
      </w:pPr>
      <w:r>
        <w:rPr>
          <w:rFonts w:hint="eastAsia"/>
        </w:rPr>
        <w:t>衬砌局部拆除重建设计符合下列规定：</w:t>
      </w:r>
    </w:p>
    <w:p w14:paraId="2B68766F" w14:textId="77777777" w:rsidR="004E68FC" w:rsidRDefault="00000000">
      <w:pPr>
        <w:pStyle w:val="afb"/>
        <w:numPr>
          <w:ilvl w:val="0"/>
          <w:numId w:val="55"/>
        </w:numPr>
      </w:pPr>
      <w:r>
        <w:rPr>
          <w:rFonts w:hint="eastAsia"/>
        </w:rPr>
        <w:t>拆除范围应超出损伤区域，边缘应整齐；</w:t>
      </w:r>
    </w:p>
    <w:p w14:paraId="61945C69" w14:textId="77777777" w:rsidR="004E68FC" w:rsidRDefault="00000000">
      <w:pPr>
        <w:pStyle w:val="afb"/>
      </w:pPr>
      <w:r>
        <w:rPr>
          <w:rFonts w:hint="eastAsia"/>
        </w:rPr>
        <w:t>新旧混凝土交接面应凿毛处理，并设置接茬钢筋；</w:t>
      </w:r>
    </w:p>
    <w:p w14:paraId="13AA0B0E" w14:textId="7756CA9A" w:rsidR="004E68FC" w:rsidRDefault="00000000">
      <w:pPr>
        <w:pStyle w:val="afb"/>
      </w:pPr>
      <w:r>
        <w:rPr>
          <w:rFonts w:hint="eastAsia"/>
        </w:rPr>
        <w:t>重建衬砌厚度应</w:t>
      </w:r>
      <w:r w:rsidR="00AB40DC">
        <w:rPr>
          <w:rFonts w:hint="eastAsia"/>
        </w:rPr>
        <w:t>不</w:t>
      </w:r>
      <w:r>
        <w:rPr>
          <w:rFonts w:hint="eastAsia"/>
        </w:rPr>
        <w:t>小于原设计厚度，混凝土强度等级应</w:t>
      </w:r>
      <w:r w:rsidR="00AB40DC">
        <w:rPr>
          <w:rFonts w:hint="eastAsia"/>
        </w:rPr>
        <w:t>不</w:t>
      </w:r>
      <w:r>
        <w:rPr>
          <w:rFonts w:hint="eastAsia"/>
        </w:rPr>
        <w:t>低于原设计等级；</w:t>
      </w:r>
    </w:p>
    <w:p w14:paraId="7D76C291" w14:textId="77777777" w:rsidR="004E68FC" w:rsidRDefault="00000000">
      <w:pPr>
        <w:pStyle w:val="afb"/>
      </w:pPr>
      <w:r>
        <w:rPr>
          <w:rFonts w:hint="eastAsia"/>
        </w:rPr>
        <w:t>重建衬砌应做好与原结构的防水连接。</w:t>
      </w:r>
    </w:p>
    <w:p w14:paraId="50133481" w14:textId="77777777" w:rsidR="004E68FC" w:rsidRDefault="00000000">
      <w:pPr>
        <w:pStyle w:val="afff3"/>
        <w:spacing w:before="156" w:after="156"/>
      </w:pPr>
      <w:r>
        <w:rPr>
          <w:rFonts w:hint="eastAsia"/>
        </w:rPr>
        <w:t>结构补强设计</w:t>
      </w:r>
    </w:p>
    <w:p w14:paraId="0BD20E36" w14:textId="3C23AA85" w:rsidR="004E68FC" w:rsidRDefault="00000000">
      <w:pPr>
        <w:pStyle w:val="afffffffff8"/>
      </w:pPr>
      <w:r>
        <w:rPr>
          <w:rFonts w:hint="eastAsia"/>
        </w:rPr>
        <w:t>粘贴钢板补强设计符合下列规定：</w:t>
      </w:r>
    </w:p>
    <w:p w14:paraId="1477DCD3" w14:textId="70EF2F6F" w:rsidR="004E68FC" w:rsidRDefault="00000000">
      <w:pPr>
        <w:pStyle w:val="afb"/>
        <w:numPr>
          <w:ilvl w:val="0"/>
          <w:numId w:val="56"/>
        </w:numPr>
      </w:pPr>
      <w:r>
        <w:rPr>
          <w:rFonts w:hint="eastAsia"/>
        </w:rPr>
        <w:t>钢板厚度宜为4</w:t>
      </w:r>
      <w:r w:rsidR="009B3907">
        <w:t> </w:t>
      </w:r>
      <w:r>
        <w:rPr>
          <w:rFonts w:hint="eastAsia"/>
        </w:rPr>
        <w:t>mm～10</w:t>
      </w:r>
      <w:r w:rsidR="009B3907">
        <w:t> </w:t>
      </w:r>
      <w:r>
        <w:rPr>
          <w:rFonts w:hint="eastAsia"/>
        </w:rPr>
        <w:t>mm；</w:t>
      </w:r>
    </w:p>
    <w:p w14:paraId="555F4EC3" w14:textId="77777777" w:rsidR="004E68FC" w:rsidRDefault="00000000">
      <w:pPr>
        <w:pStyle w:val="afb"/>
      </w:pPr>
      <w:r>
        <w:rPr>
          <w:rFonts w:hint="eastAsia"/>
        </w:rPr>
        <w:t>粘贴面积应根据补强计算确定，且应覆盖主要受力区域；</w:t>
      </w:r>
    </w:p>
    <w:p w14:paraId="445D6CF3" w14:textId="0657CDE2" w:rsidR="004E68FC" w:rsidRDefault="00000000">
      <w:pPr>
        <w:pStyle w:val="afb"/>
      </w:pPr>
      <w:r>
        <w:rPr>
          <w:rFonts w:hint="eastAsia"/>
        </w:rPr>
        <w:t>胶粘剂性能应满足粘结强度要求，正拉粘结强度应</w:t>
      </w:r>
      <w:r w:rsidR="00AB40DC">
        <w:rPr>
          <w:rFonts w:hint="eastAsia"/>
        </w:rPr>
        <w:t>不</w:t>
      </w:r>
      <w:r>
        <w:rPr>
          <w:rFonts w:hint="eastAsia"/>
        </w:rPr>
        <w:t>小于2.5</w:t>
      </w:r>
      <w:r w:rsidR="009B3907">
        <w:t> </w:t>
      </w:r>
      <w:r>
        <w:rPr>
          <w:rFonts w:hint="eastAsia"/>
        </w:rPr>
        <w:t>MPa；</w:t>
      </w:r>
    </w:p>
    <w:p w14:paraId="4F298583" w14:textId="77777777" w:rsidR="004E68FC" w:rsidRDefault="00000000">
      <w:pPr>
        <w:pStyle w:val="afb"/>
      </w:pPr>
      <w:r>
        <w:rPr>
          <w:rFonts w:hint="eastAsia"/>
        </w:rPr>
        <w:t>钢板表面应进行防腐处理。</w:t>
      </w:r>
    </w:p>
    <w:p w14:paraId="06F3C743" w14:textId="32BDE5E7" w:rsidR="004E68FC" w:rsidRDefault="00000000">
      <w:pPr>
        <w:pStyle w:val="afffffffff8"/>
      </w:pPr>
      <w:r>
        <w:rPr>
          <w:rFonts w:hint="eastAsia"/>
        </w:rPr>
        <w:t>碳纤维复合材料补强设计符合下列规定：</w:t>
      </w:r>
    </w:p>
    <w:p w14:paraId="5130128E" w14:textId="5FB018E6" w:rsidR="004E68FC" w:rsidRDefault="00000000">
      <w:pPr>
        <w:pStyle w:val="afb"/>
        <w:numPr>
          <w:ilvl w:val="0"/>
          <w:numId w:val="57"/>
        </w:numPr>
      </w:pPr>
      <w:r>
        <w:rPr>
          <w:rFonts w:hint="eastAsia"/>
        </w:rPr>
        <w:t>碳纤维布层数应根据计算确定，</w:t>
      </w:r>
      <w:r w:rsidR="001627ED">
        <w:rPr>
          <w:rFonts w:hint="eastAsia"/>
        </w:rPr>
        <w:t>宜不</w:t>
      </w:r>
      <w:r>
        <w:rPr>
          <w:rFonts w:hint="eastAsia"/>
        </w:rPr>
        <w:t>超过10层；</w:t>
      </w:r>
    </w:p>
    <w:p w14:paraId="3C44BAC9" w14:textId="5E2AD087" w:rsidR="004E68FC" w:rsidRDefault="00000000">
      <w:pPr>
        <w:pStyle w:val="afb"/>
      </w:pPr>
      <w:r>
        <w:rPr>
          <w:rFonts w:hint="eastAsia"/>
        </w:rPr>
        <w:t>碳纤维布应沿受力方向粘贴，搭接长度应</w:t>
      </w:r>
      <w:r w:rsidR="00AB40DC">
        <w:rPr>
          <w:rFonts w:hint="eastAsia"/>
        </w:rPr>
        <w:t>不</w:t>
      </w:r>
      <w:r>
        <w:rPr>
          <w:rFonts w:hint="eastAsia"/>
        </w:rPr>
        <w:t>小于150</w:t>
      </w:r>
      <w:r w:rsidR="009B3907">
        <w:t> </w:t>
      </w:r>
      <w:r>
        <w:rPr>
          <w:rFonts w:hint="eastAsia"/>
        </w:rPr>
        <w:t>mm；</w:t>
      </w:r>
    </w:p>
    <w:p w14:paraId="33BE8BC2" w14:textId="77777777" w:rsidR="004E68FC" w:rsidRDefault="00000000">
      <w:pPr>
        <w:pStyle w:val="afb"/>
      </w:pPr>
      <w:r>
        <w:rPr>
          <w:rFonts w:hint="eastAsia"/>
        </w:rPr>
        <w:t>胶粘剂应与碳纤维布相容，浸润性良好；</w:t>
      </w:r>
    </w:p>
    <w:p w14:paraId="30046A0B" w14:textId="77777777" w:rsidR="004E68FC" w:rsidRDefault="00000000">
      <w:pPr>
        <w:pStyle w:val="afb"/>
      </w:pPr>
      <w:r>
        <w:rPr>
          <w:rFonts w:hint="eastAsia"/>
        </w:rPr>
        <w:t>粘贴完成后应进行防护处理。</w:t>
      </w:r>
    </w:p>
    <w:p w14:paraId="3464F64C" w14:textId="01D96D0F" w:rsidR="004E68FC" w:rsidRDefault="00000000">
      <w:pPr>
        <w:pStyle w:val="afffffffff8"/>
      </w:pPr>
      <w:r>
        <w:rPr>
          <w:rFonts w:hint="eastAsia"/>
        </w:rPr>
        <w:t>增大截面补强设计符合下列规定：</w:t>
      </w:r>
    </w:p>
    <w:p w14:paraId="20499455" w14:textId="051A8981" w:rsidR="004E68FC" w:rsidRDefault="00000000">
      <w:pPr>
        <w:pStyle w:val="afb"/>
        <w:numPr>
          <w:ilvl w:val="0"/>
          <w:numId w:val="58"/>
        </w:numPr>
      </w:pPr>
      <w:r>
        <w:rPr>
          <w:rFonts w:hint="eastAsia"/>
        </w:rPr>
        <w:t>新增混凝土厚度宜</w:t>
      </w:r>
      <w:r w:rsidR="00AB40DC">
        <w:rPr>
          <w:rFonts w:hint="eastAsia"/>
        </w:rPr>
        <w:t>不</w:t>
      </w:r>
      <w:r>
        <w:rPr>
          <w:rFonts w:hint="eastAsia"/>
        </w:rPr>
        <w:t>小于100</w:t>
      </w:r>
      <w:r w:rsidR="009B3907">
        <w:t> </w:t>
      </w:r>
      <w:r>
        <w:rPr>
          <w:rFonts w:hint="eastAsia"/>
        </w:rPr>
        <w:t>mm；</w:t>
      </w:r>
    </w:p>
    <w:p w14:paraId="41CC48BC" w14:textId="2E0A310F" w:rsidR="004E68FC" w:rsidRDefault="00000000">
      <w:pPr>
        <w:pStyle w:val="afb"/>
      </w:pPr>
      <w:r>
        <w:rPr>
          <w:rFonts w:hint="eastAsia"/>
        </w:rPr>
        <w:t>新增混凝土强度等级应</w:t>
      </w:r>
      <w:r w:rsidR="00AB40DC">
        <w:rPr>
          <w:rFonts w:hint="eastAsia"/>
        </w:rPr>
        <w:t>不</w:t>
      </w:r>
      <w:r>
        <w:rPr>
          <w:rFonts w:hint="eastAsia"/>
        </w:rPr>
        <w:t>低于原衬砌混凝土强度等级；</w:t>
      </w:r>
    </w:p>
    <w:p w14:paraId="550F358E" w14:textId="77777777" w:rsidR="004E68FC" w:rsidRDefault="00000000">
      <w:pPr>
        <w:pStyle w:val="afb"/>
      </w:pPr>
      <w:r>
        <w:rPr>
          <w:rFonts w:hint="eastAsia"/>
        </w:rPr>
        <w:t>应设置足够的连接钢筋，确保新旧混凝土协同工作；</w:t>
      </w:r>
    </w:p>
    <w:p w14:paraId="43865995" w14:textId="77777777" w:rsidR="004E68FC" w:rsidRDefault="00000000">
      <w:pPr>
        <w:pStyle w:val="afb"/>
      </w:pPr>
      <w:r>
        <w:rPr>
          <w:rFonts w:hint="eastAsia"/>
        </w:rPr>
        <w:t>应做好新增截面的防水处理。</w:t>
      </w:r>
    </w:p>
    <w:p w14:paraId="14279088" w14:textId="77777777" w:rsidR="004E68FC" w:rsidRDefault="00000000">
      <w:pPr>
        <w:pStyle w:val="afff3"/>
        <w:spacing w:before="156" w:after="156"/>
      </w:pPr>
      <w:r>
        <w:rPr>
          <w:rFonts w:hint="eastAsia"/>
        </w:rPr>
        <w:t>排水减压设计</w:t>
      </w:r>
    </w:p>
    <w:p w14:paraId="4CE07E5B" w14:textId="36393A83" w:rsidR="004E68FC" w:rsidRDefault="00000000">
      <w:pPr>
        <w:pStyle w:val="afffffffff8"/>
      </w:pPr>
      <w:r>
        <w:rPr>
          <w:rFonts w:hint="eastAsia"/>
        </w:rPr>
        <w:t>排水减压设计符合下列规定：</w:t>
      </w:r>
    </w:p>
    <w:p w14:paraId="5B5C57CD" w14:textId="77777777" w:rsidR="004E68FC" w:rsidRDefault="00000000">
      <w:pPr>
        <w:pStyle w:val="afb"/>
        <w:numPr>
          <w:ilvl w:val="0"/>
          <w:numId w:val="59"/>
        </w:numPr>
      </w:pPr>
      <w:r>
        <w:rPr>
          <w:rFonts w:hint="eastAsia"/>
        </w:rPr>
        <w:t>排水减压措施应在保证防渗效果的前提下，降低衬砌外水压力；</w:t>
      </w:r>
    </w:p>
    <w:p w14:paraId="00A13F26" w14:textId="77777777" w:rsidR="004E68FC" w:rsidRDefault="00000000">
      <w:pPr>
        <w:pStyle w:val="afb"/>
      </w:pPr>
      <w:r>
        <w:rPr>
          <w:rFonts w:hint="eastAsia"/>
        </w:rPr>
        <w:t>排水系统应便于检查和维护；</w:t>
      </w:r>
    </w:p>
    <w:p w14:paraId="450048F4" w14:textId="77777777" w:rsidR="004E68FC" w:rsidRDefault="00000000">
      <w:pPr>
        <w:pStyle w:val="afb"/>
      </w:pPr>
      <w:r>
        <w:rPr>
          <w:rFonts w:hint="eastAsia"/>
        </w:rPr>
        <w:t>排水能力应满足最大外水压力的排水需求；</w:t>
      </w:r>
    </w:p>
    <w:p w14:paraId="36FBA2AB" w14:textId="77777777" w:rsidR="004E68FC" w:rsidRDefault="00000000">
      <w:pPr>
        <w:pStyle w:val="afb"/>
      </w:pPr>
      <w:r>
        <w:rPr>
          <w:rFonts w:hint="eastAsia"/>
        </w:rPr>
        <w:t>排水出口应做好反滤和防护。</w:t>
      </w:r>
    </w:p>
    <w:p w14:paraId="6E9C39E2" w14:textId="039C5A4B" w:rsidR="004E68FC" w:rsidRDefault="00000000">
      <w:pPr>
        <w:pStyle w:val="afffffffff8"/>
      </w:pPr>
      <w:r>
        <w:rPr>
          <w:rFonts w:hint="eastAsia"/>
        </w:rPr>
        <w:t>排水盲沟设计符合下列规定：</w:t>
      </w:r>
    </w:p>
    <w:p w14:paraId="7A65830B" w14:textId="51899CBB" w:rsidR="004E68FC" w:rsidRDefault="00000000">
      <w:pPr>
        <w:pStyle w:val="afb"/>
        <w:numPr>
          <w:ilvl w:val="0"/>
          <w:numId w:val="60"/>
        </w:numPr>
      </w:pPr>
      <w:r>
        <w:rPr>
          <w:rFonts w:hint="eastAsia"/>
        </w:rPr>
        <w:t>排水盲沟应沿隧洞纵向或环向布置，间距宜为5</w:t>
      </w:r>
      <w:r w:rsidR="009B3907">
        <w:t> </w:t>
      </w:r>
      <w:r>
        <w:rPr>
          <w:rFonts w:hint="eastAsia"/>
        </w:rPr>
        <w:t>m～15</w:t>
      </w:r>
      <w:r w:rsidR="009B3907">
        <w:t> </w:t>
      </w:r>
      <w:r>
        <w:rPr>
          <w:rFonts w:hint="eastAsia"/>
        </w:rPr>
        <w:t>m；</w:t>
      </w:r>
    </w:p>
    <w:p w14:paraId="23612539" w14:textId="782AA224" w:rsidR="004E68FC" w:rsidRDefault="00000000">
      <w:pPr>
        <w:pStyle w:val="afb"/>
      </w:pPr>
      <w:r>
        <w:rPr>
          <w:rFonts w:hint="eastAsia"/>
        </w:rPr>
        <w:t>盲沟断面尺寸应根据排水量计算确定，</w:t>
      </w:r>
      <w:r w:rsidR="001627ED">
        <w:rPr>
          <w:rFonts w:hint="eastAsia"/>
        </w:rPr>
        <w:t>宜不</w:t>
      </w:r>
      <w:r>
        <w:rPr>
          <w:rFonts w:hint="eastAsia"/>
        </w:rPr>
        <w:t>小于100</w:t>
      </w:r>
      <w:r w:rsidR="009B3907">
        <w:t> </w:t>
      </w:r>
      <w:r>
        <w:rPr>
          <w:rFonts w:hint="eastAsia"/>
        </w:rPr>
        <w:t>mm×100</w:t>
      </w:r>
      <w:r w:rsidR="009B3907">
        <w:t> </w:t>
      </w:r>
      <w:r>
        <w:rPr>
          <w:rFonts w:hint="eastAsia"/>
        </w:rPr>
        <w:t>mm；</w:t>
      </w:r>
    </w:p>
    <w:p w14:paraId="60DDC8A8" w14:textId="77777777" w:rsidR="004E68FC" w:rsidRDefault="00000000">
      <w:pPr>
        <w:pStyle w:val="afb"/>
      </w:pPr>
      <w:r>
        <w:rPr>
          <w:rFonts w:hint="eastAsia"/>
        </w:rPr>
        <w:lastRenderedPageBreak/>
        <w:t>盲沟应填充级配碎石或专用排水材料，外包土工布；</w:t>
      </w:r>
    </w:p>
    <w:p w14:paraId="3767C3C7" w14:textId="77777777" w:rsidR="004E68FC" w:rsidRDefault="00000000">
      <w:pPr>
        <w:pStyle w:val="afb"/>
      </w:pPr>
      <w:r>
        <w:rPr>
          <w:rFonts w:hint="eastAsia"/>
        </w:rPr>
        <w:t>盲沟应与排水孔或排水管连通。</w:t>
      </w:r>
    </w:p>
    <w:p w14:paraId="22CE6E9B" w14:textId="77777777" w:rsidR="004E68FC" w:rsidRDefault="00000000">
      <w:pPr>
        <w:pStyle w:val="afff3"/>
        <w:spacing w:before="156" w:after="156"/>
      </w:pPr>
      <w:r>
        <w:rPr>
          <w:rFonts w:hint="eastAsia"/>
        </w:rPr>
        <w:t>封堵体防渗设计</w:t>
      </w:r>
    </w:p>
    <w:p w14:paraId="6475E475" w14:textId="77777777" w:rsidR="004E68FC" w:rsidRDefault="00000000">
      <w:pPr>
        <w:pStyle w:val="afffffffff8"/>
      </w:pPr>
      <w:r>
        <w:rPr>
          <w:rFonts w:hint="eastAsia"/>
        </w:rPr>
        <w:t>封堵体防渗设计应符合SL 279的规定。封堵体位置应根据地质条件、施工条件及运行要求确定。</w:t>
      </w:r>
    </w:p>
    <w:p w14:paraId="19CA4688" w14:textId="41E2F963" w:rsidR="004E68FC" w:rsidRDefault="00000000">
      <w:pPr>
        <w:pStyle w:val="afffffffff8"/>
      </w:pPr>
      <w:r>
        <w:rPr>
          <w:rFonts w:hint="eastAsia"/>
        </w:rPr>
        <w:t>封堵体防渗应</w:t>
      </w:r>
      <w:r w:rsidR="00B66B60">
        <w:rPr>
          <w:rFonts w:hint="eastAsia"/>
        </w:rPr>
        <w:t>符合</w:t>
      </w:r>
      <w:r>
        <w:rPr>
          <w:rFonts w:hint="eastAsia"/>
        </w:rPr>
        <w:t>下列</w:t>
      </w:r>
      <w:r w:rsidR="00B66B60">
        <w:rPr>
          <w:rFonts w:hint="eastAsia"/>
        </w:rPr>
        <w:t>规定</w:t>
      </w:r>
      <w:r>
        <w:rPr>
          <w:rFonts w:hint="eastAsia"/>
        </w:rPr>
        <w:t>：</w:t>
      </w:r>
    </w:p>
    <w:p w14:paraId="000083B6" w14:textId="77777777" w:rsidR="004E68FC" w:rsidRDefault="00000000">
      <w:pPr>
        <w:pStyle w:val="afb"/>
        <w:numPr>
          <w:ilvl w:val="0"/>
          <w:numId w:val="61"/>
        </w:numPr>
      </w:pPr>
      <w:r>
        <w:rPr>
          <w:rFonts w:hint="eastAsia"/>
        </w:rPr>
        <w:t>封堵体与围岩及原衬砌接触面应进行灌浆处理，形成防渗帷幕；</w:t>
      </w:r>
    </w:p>
    <w:p w14:paraId="2EC9885A" w14:textId="3F383DF7" w:rsidR="004E68FC" w:rsidRDefault="00000000">
      <w:pPr>
        <w:pStyle w:val="afb"/>
      </w:pPr>
      <w:r>
        <w:rPr>
          <w:rFonts w:hint="eastAsia"/>
        </w:rPr>
        <w:t>封堵体混凝土抗渗等级应</w:t>
      </w:r>
      <w:r w:rsidR="00AB40DC">
        <w:rPr>
          <w:rFonts w:hint="eastAsia"/>
        </w:rPr>
        <w:t>不</w:t>
      </w:r>
      <w:r>
        <w:rPr>
          <w:rFonts w:hint="eastAsia"/>
        </w:rPr>
        <w:t>低于W8；</w:t>
      </w:r>
    </w:p>
    <w:p w14:paraId="0480B71F" w14:textId="786130B0" w:rsidR="004E68FC" w:rsidRDefault="00000000">
      <w:pPr>
        <w:pStyle w:val="afb"/>
      </w:pPr>
      <w:r>
        <w:rPr>
          <w:rFonts w:hint="eastAsia"/>
        </w:rPr>
        <w:t>封堵体与隧洞衬砌搭接长度应</w:t>
      </w:r>
      <w:r w:rsidR="00AB40DC">
        <w:rPr>
          <w:rFonts w:hint="eastAsia"/>
        </w:rPr>
        <w:t>不</w:t>
      </w:r>
      <w:r>
        <w:rPr>
          <w:rFonts w:hint="eastAsia"/>
        </w:rPr>
        <w:t>小于2.0</w:t>
      </w:r>
      <w:r w:rsidR="009B3907">
        <w:t> </w:t>
      </w:r>
      <w:r>
        <w:rPr>
          <w:rFonts w:hint="eastAsia"/>
        </w:rPr>
        <w:t>m，搭接范围内应设置环向止水；</w:t>
      </w:r>
    </w:p>
    <w:p w14:paraId="58FDDA08" w14:textId="0A7CCA6D" w:rsidR="004E68FC" w:rsidRDefault="00000000">
      <w:pPr>
        <w:pStyle w:val="afb"/>
      </w:pPr>
      <w:r>
        <w:rPr>
          <w:rFonts w:hint="eastAsia"/>
        </w:rPr>
        <w:t>封堵体抗滑稳定安全系数应</w:t>
      </w:r>
      <w:r w:rsidR="00AB40DC">
        <w:rPr>
          <w:rFonts w:hint="eastAsia"/>
        </w:rPr>
        <w:t>不</w:t>
      </w:r>
      <w:r>
        <w:rPr>
          <w:rFonts w:hint="eastAsia"/>
        </w:rPr>
        <w:t>小于3.0。</w:t>
      </w:r>
    </w:p>
    <w:p w14:paraId="1DA24079" w14:textId="77777777" w:rsidR="004E68FC" w:rsidRDefault="00000000">
      <w:pPr>
        <w:pStyle w:val="afff2"/>
        <w:spacing w:before="312" w:after="312"/>
      </w:pPr>
      <w:bookmarkStart w:id="255" w:name="_Toc229590203"/>
      <w:bookmarkStart w:id="256" w:name="_Toc229590504"/>
      <w:r>
        <w:rPr>
          <w:rFonts w:hint="eastAsia"/>
        </w:rPr>
        <w:t>防渗加固施工</w:t>
      </w:r>
      <w:bookmarkEnd w:id="255"/>
      <w:bookmarkEnd w:id="256"/>
    </w:p>
    <w:p w14:paraId="74901415" w14:textId="77777777" w:rsidR="004E68FC" w:rsidRDefault="00000000">
      <w:pPr>
        <w:pStyle w:val="afff3"/>
        <w:spacing w:before="156" w:after="156"/>
      </w:pPr>
      <w:r>
        <w:rPr>
          <w:rFonts w:hint="eastAsia"/>
        </w:rPr>
        <w:t>一般规定</w:t>
      </w:r>
    </w:p>
    <w:p w14:paraId="565F5753" w14:textId="5C920491" w:rsidR="004E68FC" w:rsidRDefault="00000000">
      <w:pPr>
        <w:pStyle w:val="afffffffff8"/>
      </w:pPr>
      <w:r>
        <w:rPr>
          <w:rFonts w:hint="eastAsia"/>
        </w:rPr>
        <w:t>隧洞防渗加固施工应编制详细的施工组织设计和专项施工方案，明确施工工艺、技术参数、质量控制及安全措施。</w:t>
      </w:r>
    </w:p>
    <w:p w14:paraId="22A5E1FF" w14:textId="77777777" w:rsidR="004E68FC" w:rsidRDefault="00000000">
      <w:pPr>
        <w:pStyle w:val="afffffffff8"/>
      </w:pPr>
      <w:r>
        <w:rPr>
          <w:rFonts w:hint="eastAsia"/>
        </w:rPr>
        <w:t>防渗加固施工应遵循“先排水、后防渗，先围岩、后衬砌，先结构、后表面”的原则。</w:t>
      </w:r>
    </w:p>
    <w:p w14:paraId="50DBBB1E" w14:textId="77777777" w:rsidR="004E68FC" w:rsidRDefault="00000000">
      <w:pPr>
        <w:pStyle w:val="afffffffff8"/>
      </w:pPr>
      <w:r>
        <w:rPr>
          <w:rFonts w:hint="eastAsia"/>
        </w:rPr>
        <w:t>施工过程中应加强监测，发现异常情况应及时处理，必要时应调整施工方案。</w:t>
      </w:r>
    </w:p>
    <w:p w14:paraId="18A652AE" w14:textId="77777777" w:rsidR="004E68FC" w:rsidRDefault="00000000">
      <w:pPr>
        <w:pStyle w:val="afffffffff8"/>
      </w:pPr>
      <w:r>
        <w:rPr>
          <w:rFonts w:hint="eastAsia"/>
        </w:rPr>
        <w:t>防渗加固材料进场应进行检验，合格后方可使用。材料性能应符合本文件及相关标准的规定。</w:t>
      </w:r>
    </w:p>
    <w:p w14:paraId="3FBE9C73" w14:textId="77777777" w:rsidR="004E68FC" w:rsidRDefault="00000000">
      <w:pPr>
        <w:pStyle w:val="afff3"/>
        <w:spacing w:before="156" w:after="156"/>
      </w:pPr>
      <w:r>
        <w:rPr>
          <w:rFonts w:hint="eastAsia"/>
        </w:rPr>
        <w:t>注浆施工</w:t>
      </w:r>
    </w:p>
    <w:p w14:paraId="0E84CD4F" w14:textId="77777777" w:rsidR="004E68FC" w:rsidRDefault="00000000">
      <w:pPr>
        <w:pStyle w:val="afffffffff8"/>
      </w:pPr>
      <w:r>
        <w:rPr>
          <w:rFonts w:hint="eastAsia"/>
        </w:rPr>
        <w:t>注浆施工前应进行试验段施工，确定注浆参数，验证注浆效果。</w:t>
      </w:r>
    </w:p>
    <w:p w14:paraId="17C507E6" w14:textId="04272C86" w:rsidR="004E68FC" w:rsidRDefault="00000000">
      <w:pPr>
        <w:pStyle w:val="afffffffff8"/>
      </w:pPr>
      <w:r>
        <w:rPr>
          <w:rFonts w:hint="eastAsia"/>
        </w:rPr>
        <w:t>注浆施工符合下列规定：</w:t>
      </w:r>
    </w:p>
    <w:p w14:paraId="7CCCBEDE" w14:textId="7C717174" w:rsidR="004E68FC" w:rsidRDefault="00000000">
      <w:pPr>
        <w:pStyle w:val="afb"/>
        <w:numPr>
          <w:ilvl w:val="0"/>
          <w:numId w:val="62"/>
        </w:numPr>
      </w:pPr>
      <w:r>
        <w:rPr>
          <w:rFonts w:hint="eastAsia"/>
        </w:rPr>
        <w:t>注浆孔应按设计要求钻孔，孔位偏差应</w:t>
      </w:r>
      <w:r w:rsidR="00AB40DC">
        <w:rPr>
          <w:rFonts w:hint="eastAsia"/>
        </w:rPr>
        <w:t>不</w:t>
      </w:r>
      <w:r>
        <w:rPr>
          <w:rFonts w:hint="eastAsia"/>
        </w:rPr>
        <w:t>大于50</w:t>
      </w:r>
      <w:r w:rsidR="009B3907">
        <w:t> </w:t>
      </w:r>
      <w:r>
        <w:rPr>
          <w:rFonts w:hint="eastAsia"/>
        </w:rPr>
        <w:t>mm，孔斜偏差应</w:t>
      </w:r>
      <w:r w:rsidR="00AB40DC">
        <w:rPr>
          <w:rFonts w:hint="eastAsia"/>
        </w:rPr>
        <w:t>不</w:t>
      </w:r>
      <w:r>
        <w:rPr>
          <w:rFonts w:hint="eastAsia"/>
        </w:rPr>
        <w:t>大于1%；</w:t>
      </w:r>
    </w:p>
    <w:p w14:paraId="55C35351" w14:textId="77777777" w:rsidR="004E68FC" w:rsidRDefault="00000000">
      <w:pPr>
        <w:pStyle w:val="afb"/>
      </w:pPr>
      <w:r>
        <w:rPr>
          <w:rFonts w:hint="eastAsia"/>
        </w:rPr>
        <w:t>注浆前应进行压水试验，了解岩层吸水性和可灌性；</w:t>
      </w:r>
    </w:p>
    <w:p w14:paraId="41603041" w14:textId="36D37243" w:rsidR="004E68FC" w:rsidRDefault="00000000">
      <w:pPr>
        <w:pStyle w:val="afb"/>
      </w:pPr>
      <w:r>
        <w:rPr>
          <w:rFonts w:hint="eastAsia"/>
        </w:rPr>
        <w:t>注浆应自下而上、分段进行，段长宜为2</w:t>
      </w:r>
      <w:r w:rsidR="009B3907">
        <w:t> </w:t>
      </w:r>
      <w:r>
        <w:rPr>
          <w:rFonts w:hint="eastAsia"/>
        </w:rPr>
        <w:t>m～5</w:t>
      </w:r>
      <w:r w:rsidR="009B3907">
        <w:t> </w:t>
      </w:r>
      <w:r>
        <w:rPr>
          <w:rFonts w:hint="eastAsia"/>
        </w:rPr>
        <w:t>m；</w:t>
      </w:r>
    </w:p>
    <w:p w14:paraId="222801AF" w14:textId="172DE1C8" w:rsidR="004E68FC" w:rsidRDefault="00000000">
      <w:pPr>
        <w:pStyle w:val="afb"/>
      </w:pPr>
      <w:r>
        <w:rPr>
          <w:rFonts w:hint="eastAsia"/>
        </w:rPr>
        <w:t>注浆压力应逐级递增，最大压力应</w:t>
      </w:r>
      <w:r w:rsidR="00AB40DC">
        <w:rPr>
          <w:rFonts w:hint="eastAsia"/>
        </w:rPr>
        <w:t>不</w:t>
      </w:r>
      <w:r>
        <w:rPr>
          <w:rFonts w:hint="eastAsia"/>
        </w:rPr>
        <w:t>超过设计值；</w:t>
      </w:r>
    </w:p>
    <w:p w14:paraId="73D568C5" w14:textId="77777777" w:rsidR="004E68FC" w:rsidRDefault="00000000">
      <w:pPr>
        <w:pStyle w:val="afb"/>
      </w:pPr>
      <w:r>
        <w:rPr>
          <w:rFonts w:hint="eastAsia"/>
        </w:rPr>
        <w:t>注浆过程中应做好记录，包括注浆压力、注浆量、吸浆量等。</w:t>
      </w:r>
    </w:p>
    <w:p w14:paraId="5D21315F" w14:textId="50B626CB" w:rsidR="004E68FC" w:rsidRDefault="00000000">
      <w:pPr>
        <w:pStyle w:val="afffffffff8"/>
      </w:pPr>
      <w:r>
        <w:rPr>
          <w:rFonts w:hint="eastAsia"/>
        </w:rPr>
        <w:t>化学灌浆施工符合下列规定：</w:t>
      </w:r>
    </w:p>
    <w:p w14:paraId="5D6FE140" w14:textId="77777777" w:rsidR="004E68FC" w:rsidRDefault="00000000">
      <w:pPr>
        <w:pStyle w:val="afb"/>
        <w:numPr>
          <w:ilvl w:val="0"/>
          <w:numId w:val="63"/>
        </w:numPr>
      </w:pPr>
      <w:r>
        <w:rPr>
          <w:rFonts w:hint="eastAsia"/>
        </w:rPr>
        <w:t>化学灌浆材料应按产品说明书配制，配比准确；</w:t>
      </w:r>
    </w:p>
    <w:p w14:paraId="282148FD" w14:textId="77777777" w:rsidR="004E68FC" w:rsidRDefault="00000000">
      <w:pPr>
        <w:pStyle w:val="afb"/>
      </w:pPr>
      <w:r>
        <w:rPr>
          <w:rFonts w:hint="eastAsia"/>
        </w:rPr>
        <w:t>化学灌浆宜采用低压、慢速灌注，防止浆液流失；</w:t>
      </w:r>
    </w:p>
    <w:p w14:paraId="1FF9EB9A" w14:textId="77777777" w:rsidR="004E68FC" w:rsidRDefault="00000000">
      <w:pPr>
        <w:pStyle w:val="afb"/>
      </w:pPr>
      <w:r>
        <w:rPr>
          <w:rFonts w:hint="eastAsia"/>
        </w:rPr>
        <w:t>化学灌浆材料应妥善保管，剩余材料应按规定处理；</w:t>
      </w:r>
    </w:p>
    <w:p w14:paraId="51D036AE" w14:textId="77777777" w:rsidR="004E68FC" w:rsidRDefault="00000000">
      <w:pPr>
        <w:pStyle w:val="afb"/>
      </w:pPr>
      <w:r>
        <w:rPr>
          <w:rFonts w:hint="eastAsia"/>
        </w:rPr>
        <w:t>施工人员应做好个人防护，施工现场应通风良好。</w:t>
      </w:r>
    </w:p>
    <w:p w14:paraId="3BCE92D8" w14:textId="7C2A2C22" w:rsidR="004E68FC" w:rsidRDefault="00000000">
      <w:pPr>
        <w:pStyle w:val="afffffffff8"/>
      </w:pPr>
      <w:r>
        <w:rPr>
          <w:rFonts w:hint="eastAsia"/>
        </w:rPr>
        <w:t>注浆效果检查符合下列规定：</w:t>
      </w:r>
    </w:p>
    <w:p w14:paraId="7EE435F1" w14:textId="77777777" w:rsidR="004E68FC" w:rsidRDefault="00000000">
      <w:pPr>
        <w:pStyle w:val="afb"/>
        <w:numPr>
          <w:ilvl w:val="0"/>
          <w:numId w:val="64"/>
        </w:numPr>
      </w:pPr>
      <w:r>
        <w:rPr>
          <w:rFonts w:hint="eastAsia"/>
        </w:rPr>
        <w:t>注浆后应进行压水试验或钻孔取芯检查；</w:t>
      </w:r>
    </w:p>
    <w:p w14:paraId="13F657B6" w14:textId="35C6DE66" w:rsidR="004E68FC" w:rsidRDefault="00000000">
      <w:pPr>
        <w:pStyle w:val="afb"/>
      </w:pPr>
      <w:r>
        <w:rPr>
          <w:rFonts w:hint="eastAsia"/>
        </w:rPr>
        <w:t>检查孔数量</w:t>
      </w:r>
      <w:r w:rsidR="001627ED">
        <w:rPr>
          <w:rFonts w:hint="eastAsia"/>
        </w:rPr>
        <w:t>宜不</w:t>
      </w:r>
      <w:r>
        <w:rPr>
          <w:rFonts w:hint="eastAsia"/>
        </w:rPr>
        <w:t>少于注浆孔总数的5%；</w:t>
      </w:r>
    </w:p>
    <w:p w14:paraId="6C8FB004" w14:textId="43A4A57D" w:rsidR="004E68FC" w:rsidRDefault="00000000">
      <w:pPr>
        <w:pStyle w:val="afb"/>
      </w:pPr>
      <w:r>
        <w:rPr>
          <w:rFonts w:hint="eastAsia"/>
        </w:rPr>
        <w:t>注浆后岩体透水率或衬砌渗漏量应</w:t>
      </w:r>
      <w:r w:rsidR="00B66B60">
        <w:rPr>
          <w:rFonts w:hint="eastAsia"/>
        </w:rPr>
        <w:t>符合</w:t>
      </w:r>
      <w:r>
        <w:rPr>
          <w:rFonts w:hint="eastAsia"/>
        </w:rPr>
        <w:t>设计要求；</w:t>
      </w:r>
    </w:p>
    <w:p w14:paraId="5F606D8E" w14:textId="77777777" w:rsidR="004E68FC" w:rsidRDefault="00000000">
      <w:pPr>
        <w:pStyle w:val="afb"/>
      </w:pPr>
      <w:r>
        <w:rPr>
          <w:rFonts w:hint="eastAsia"/>
        </w:rPr>
        <w:t>不合格区域应进行补充注浆。</w:t>
      </w:r>
    </w:p>
    <w:p w14:paraId="1157D434" w14:textId="77777777" w:rsidR="004E68FC" w:rsidRDefault="00000000">
      <w:pPr>
        <w:pStyle w:val="afff3"/>
        <w:spacing w:before="156" w:after="156"/>
      </w:pPr>
      <w:r>
        <w:rPr>
          <w:rFonts w:hint="eastAsia"/>
        </w:rPr>
        <w:t>衬砌修复施工</w:t>
      </w:r>
    </w:p>
    <w:p w14:paraId="71748CC7" w14:textId="5F096075" w:rsidR="004E68FC" w:rsidRDefault="00000000">
      <w:pPr>
        <w:pStyle w:val="afffffffff8"/>
      </w:pPr>
      <w:r>
        <w:rPr>
          <w:rFonts w:hint="eastAsia"/>
        </w:rPr>
        <w:t>裂缝修补施工符合下列规定：</w:t>
      </w:r>
    </w:p>
    <w:p w14:paraId="1F49AFD9" w14:textId="77777777" w:rsidR="004E68FC" w:rsidRDefault="00000000">
      <w:pPr>
        <w:pStyle w:val="afb"/>
        <w:numPr>
          <w:ilvl w:val="0"/>
          <w:numId w:val="65"/>
        </w:numPr>
      </w:pPr>
      <w:r>
        <w:rPr>
          <w:rFonts w:hint="eastAsia"/>
        </w:rPr>
        <w:t>修补前应清理裂缝表面，去除松散物、油污及积水；</w:t>
      </w:r>
    </w:p>
    <w:p w14:paraId="68EBCD8E" w14:textId="77777777" w:rsidR="004E68FC" w:rsidRDefault="00000000">
      <w:pPr>
        <w:pStyle w:val="afb"/>
      </w:pPr>
      <w:r>
        <w:rPr>
          <w:rFonts w:hint="eastAsia"/>
        </w:rPr>
        <w:t>表面封闭应采用专用封闭材料，涂刷均匀，覆盖完整；</w:t>
      </w:r>
    </w:p>
    <w:p w14:paraId="3939A37E" w14:textId="0C8C094F" w:rsidR="004E68FC" w:rsidRDefault="00000000">
      <w:pPr>
        <w:pStyle w:val="afb"/>
      </w:pPr>
      <w:r>
        <w:rPr>
          <w:rFonts w:hint="eastAsia"/>
        </w:rPr>
        <w:lastRenderedPageBreak/>
        <w:t>压力注浆应采用专用注浆嘴，间距宜为200</w:t>
      </w:r>
      <w:r w:rsidR="009B3907">
        <w:t> </w:t>
      </w:r>
      <w:r>
        <w:rPr>
          <w:rFonts w:hint="eastAsia"/>
        </w:rPr>
        <w:t>mm～400</w:t>
      </w:r>
      <w:r w:rsidR="009B3907">
        <w:t> </w:t>
      </w:r>
      <w:r>
        <w:rPr>
          <w:rFonts w:hint="eastAsia"/>
        </w:rPr>
        <w:t>mm；</w:t>
      </w:r>
    </w:p>
    <w:p w14:paraId="7341E99E" w14:textId="77777777" w:rsidR="004E68FC" w:rsidRDefault="00000000">
      <w:pPr>
        <w:pStyle w:val="afb"/>
      </w:pPr>
      <w:r>
        <w:rPr>
          <w:rFonts w:hint="eastAsia"/>
        </w:rPr>
        <w:t>注浆后应清除表面溢浆，修整平整。</w:t>
      </w:r>
    </w:p>
    <w:p w14:paraId="42AC523A" w14:textId="2A624C35" w:rsidR="004E68FC" w:rsidRDefault="00000000">
      <w:pPr>
        <w:pStyle w:val="afffffffff8"/>
      </w:pPr>
      <w:r>
        <w:rPr>
          <w:rFonts w:hint="eastAsia"/>
        </w:rPr>
        <w:t>表面防渗层施工符合下列规定：</w:t>
      </w:r>
    </w:p>
    <w:p w14:paraId="67DB5069" w14:textId="77777777" w:rsidR="004E68FC" w:rsidRDefault="00000000">
      <w:pPr>
        <w:pStyle w:val="afb"/>
        <w:numPr>
          <w:ilvl w:val="0"/>
          <w:numId w:val="66"/>
        </w:numPr>
      </w:pPr>
      <w:r>
        <w:rPr>
          <w:rFonts w:hint="eastAsia"/>
        </w:rPr>
        <w:t>基层应平整、坚实、清洁、无浮灰；</w:t>
      </w:r>
    </w:p>
    <w:p w14:paraId="63A8C813" w14:textId="77777777" w:rsidR="004E68FC" w:rsidRDefault="00000000">
      <w:pPr>
        <w:pStyle w:val="afb"/>
      </w:pPr>
      <w:r>
        <w:rPr>
          <w:rFonts w:hint="eastAsia"/>
        </w:rPr>
        <w:t>水泥基渗透结晶型材料应按产品要求配制，涂刷应均匀，不应漏涂；</w:t>
      </w:r>
    </w:p>
    <w:p w14:paraId="5D106B60" w14:textId="15A5BB97" w:rsidR="004E68FC" w:rsidRDefault="00000000">
      <w:pPr>
        <w:pStyle w:val="afb"/>
      </w:pPr>
      <w:r>
        <w:rPr>
          <w:rFonts w:hint="eastAsia"/>
        </w:rPr>
        <w:t>聚合物水泥防水涂料应分层涂刷，每层厚度</w:t>
      </w:r>
      <w:r w:rsidR="001627ED">
        <w:rPr>
          <w:rFonts w:hint="eastAsia"/>
        </w:rPr>
        <w:t>宜不</w:t>
      </w:r>
      <w:r>
        <w:rPr>
          <w:rFonts w:hint="eastAsia"/>
        </w:rPr>
        <w:t>超过1.0</w:t>
      </w:r>
      <w:r w:rsidR="009B3907">
        <w:t> </w:t>
      </w:r>
      <w:r>
        <w:rPr>
          <w:rFonts w:hint="eastAsia"/>
        </w:rPr>
        <w:t>mm，层间应干燥后再涂下一层；</w:t>
      </w:r>
    </w:p>
    <w:p w14:paraId="59F41FFC" w14:textId="4A961EC5" w:rsidR="004E68FC" w:rsidRDefault="00000000">
      <w:pPr>
        <w:pStyle w:val="afb"/>
      </w:pPr>
      <w:r>
        <w:rPr>
          <w:rFonts w:hint="eastAsia"/>
        </w:rPr>
        <w:t>防渗层施工完成后应进行养护，养护时间</w:t>
      </w:r>
      <w:r w:rsidR="001627ED">
        <w:rPr>
          <w:rFonts w:hint="eastAsia"/>
        </w:rPr>
        <w:t>宜不</w:t>
      </w:r>
      <w:r>
        <w:rPr>
          <w:rFonts w:hint="eastAsia"/>
        </w:rPr>
        <w:t>少于7</w:t>
      </w:r>
      <w:r w:rsidR="009B3907">
        <w:t> </w:t>
      </w:r>
      <w:r>
        <w:rPr>
          <w:rFonts w:hint="eastAsia"/>
        </w:rPr>
        <w:t>d。</w:t>
      </w:r>
    </w:p>
    <w:p w14:paraId="057BE5C9" w14:textId="6815EEA2" w:rsidR="004E68FC" w:rsidRDefault="00000000">
      <w:pPr>
        <w:pStyle w:val="afffffffff8"/>
      </w:pPr>
      <w:r>
        <w:rPr>
          <w:rFonts w:hint="eastAsia"/>
        </w:rPr>
        <w:t>衬砌局部拆除重建施工符合下列规定：</w:t>
      </w:r>
    </w:p>
    <w:p w14:paraId="7D2AFE52" w14:textId="77777777" w:rsidR="004E68FC" w:rsidRDefault="00000000">
      <w:pPr>
        <w:pStyle w:val="afb"/>
        <w:numPr>
          <w:ilvl w:val="0"/>
          <w:numId w:val="67"/>
        </w:numPr>
      </w:pPr>
      <w:r>
        <w:rPr>
          <w:rFonts w:hint="eastAsia"/>
        </w:rPr>
        <w:t>拆除应采用人工或机械方式，不应损伤保留部分结构；</w:t>
      </w:r>
    </w:p>
    <w:p w14:paraId="756B99BB" w14:textId="77777777" w:rsidR="004E68FC" w:rsidRDefault="00000000">
      <w:pPr>
        <w:pStyle w:val="afb"/>
      </w:pPr>
      <w:r>
        <w:rPr>
          <w:rFonts w:hint="eastAsia"/>
        </w:rPr>
        <w:t>拆除面应凿毛，露出坚实混凝土，并清洗干净；</w:t>
      </w:r>
    </w:p>
    <w:p w14:paraId="3BF58435" w14:textId="77777777" w:rsidR="004E68FC" w:rsidRDefault="00000000">
      <w:pPr>
        <w:pStyle w:val="afb"/>
      </w:pPr>
      <w:r>
        <w:rPr>
          <w:rFonts w:hint="eastAsia"/>
        </w:rPr>
        <w:t>接茬钢筋应按设计要求设置，连接牢固；</w:t>
      </w:r>
    </w:p>
    <w:p w14:paraId="54DDC709" w14:textId="77777777" w:rsidR="004E68FC" w:rsidRDefault="00000000">
      <w:pPr>
        <w:pStyle w:val="afb"/>
      </w:pPr>
      <w:r>
        <w:rPr>
          <w:rFonts w:hint="eastAsia"/>
        </w:rPr>
        <w:t>混凝土浇筑应按GB 50666的规定执行，加强振捣和养护。</w:t>
      </w:r>
    </w:p>
    <w:p w14:paraId="5B297FAE" w14:textId="77777777" w:rsidR="004E68FC" w:rsidRDefault="00000000">
      <w:pPr>
        <w:pStyle w:val="afff3"/>
        <w:spacing w:before="156" w:after="156"/>
      </w:pPr>
      <w:r>
        <w:rPr>
          <w:rFonts w:hint="eastAsia"/>
        </w:rPr>
        <w:t>结构补强施工</w:t>
      </w:r>
    </w:p>
    <w:p w14:paraId="62142720" w14:textId="5E6E41A7" w:rsidR="004E68FC" w:rsidRDefault="00000000">
      <w:pPr>
        <w:pStyle w:val="afffffffff8"/>
      </w:pPr>
      <w:r>
        <w:rPr>
          <w:rFonts w:hint="eastAsia"/>
        </w:rPr>
        <w:t>粘贴钢板施工符合下列规定：</w:t>
      </w:r>
    </w:p>
    <w:p w14:paraId="3A2DEC90" w14:textId="77777777" w:rsidR="004E68FC" w:rsidRDefault="00000000">
      <w:pPr>
        <w:pStyle w:val="afb"/>
        <w:numPr>
          <w:ilvl w:val="0"/>
          <w:numId w:val="68"/>
        </w:numPr>
      </w:pPr>
      <w:r>
        <w:rPr>
          <w:rFonts w:hint="eastAsia"/>
        </w:rPr>
        <w:t>粘贴面应凿除表层松散物，露出坚实基层；</w:t>
      </w:r>
    </w:p>
    <w:p w14:paraId="0ED92669" w14:textId="77777777" w:rsidR="004E68FC" w:rsidRDefault="00000000">
      <w:pPr>
        <w:pStyle w:val="afb"/>
      </w:pPr>
      <w:r>
        <w:rPr>
          <w:rFonts w:hint="eastAsia"/>
        </w:rPr>
        <w:t>钢板应除锈、打磨，表面粗糙度应符合要求；</w:t>
      </w:r>
    </w:p>
    <w:p w14:paraId="3BA3324F" w14:textId="299DA3CB" w:rsidR="004E68FC" w:rsidRDefault="00000000">
      <w:pPr>
        <w:pStyle w:val="afb"/>
      </w:pPr>
      <w:r>
        <w:rPr>
          <w:rFonts w:hint="eastAsia"/>
        </w:rPr>
        <w:t>胶粘剂应均匀涂刷，厚度宜为2</w:t>
      </w:r>
      <w:r w:rsidR="009B3907">
        <w:t> </w:t>
      </w:r>
      <w:r>
        <w:rPr>
          <w:rFonts w:hint="eastAsia"/>
        </w:rPr>
        <w:t>mm～3</w:t>
      </w:r>
      <w:r w:rsidR="009B3907">
        <w:t> </w:t>
      </w:r>
      <w:r>
        <w:rPr>
          <w:rFonts w:hint="eastAsia"/>
        </w:rPr>
        <w:t>mm；</w:t>
      </w:r>
    </w:p>
    <w:p w14:paraId="7ECDC1F5" w14:textId="77777777" w:rsidR="004E68FC" w:rsidRDefault="00000000">
      <w:pPr>
        <w:pStyle w:val="afb"/>
      </w:pPr>
      <w:r>
        <w:rPr>
          <w:rFonts w:hint="eastAsia"/>
        </w:rPr>
        <w:t>粘贴后应加压固定，直至胶粘剂固化；</w:t>
      </w:r>
    </w:p>
    <w:p w14:paraId="3696DC39" w14:textId="77777777" w:rsidR="004E68FC" w:rsidRDefault="00000000">
      <w:pPr>
        <w:pStyle w:val="afb"/>
      </w:pPr>
      <w:r>
        <w:rPr>
          <w:rFonts w:hint="eastAsia"/>
        </w:rPr>
        <w:t>固化后应进行外观检查和粘结强度检测。</w:t>
      </w:r>
    </w:p>
    <w:p w14:paraId="548B593D" w14:textId="77777777" w:rsidR="004E68FC" w:rsidRDefault="00000000">
      <w:pPr>
        <w:pStyle w:val="afffffffff8"/>
      </w:pPr>
      <w:r>
        <w:rPr>
          <w:rFonts w:hint="eastAsia"/>
        </w:rPr>
        <w:t>碳纤维复合材料施工应符合下列规定：</w:t>
      </w:r>
    </w:p>
    <w:p w14:paraId="00EB4D89" w14:textId="77777777" w:rsidR="004E68FC" w:rsidRDefault="00000000">
      <w:pPr>
        <w:pStyle w:val="afb"/>
        <w:numPr>
          <w:ilvl w:val="0"/>
          <w:numId w:val="69"/>
        </w:numPr>
      </w:pPr>
      <w:r>
        <w:rPr>
          <w:rFonts w:hint="eastAsia"/>
        </w:rPr>
        <w:t>粘贴面应平整、清洁、干燥；</w:t>
      </w:r>
    </w:p>
    <w:p w14:paraId="5E0A221C" w14:textId="77777777" w:rsidR="004E68FC" w:rsidRDefault="00000000">
      <w:pPr>
        <w:pStyle w:val="afb"/>
      </w:pPr>
      <w:r>
        <w:rPr>
          <w:rFonts w:hint="eastAsia"/>
        </w:rPr>
        <w:t>碳纤维布应按设计尺寸裁剪，避免褶皱；</w:t>
      </w:r>
    </w:p>
    <w:p w14:paraId="45CB85DB" w14:textId="77777777" w:rsidR="004E68FC" w:rsidRDefault="00000000">
      <w:pPr>
        <w:pStyle w:val="afb"/>
      </w:pPr>
      <w:r>
        <w:rPr>
          <w:rFonts w:hint="eastAsia"/>
        </w:rPr>
        <w:t>胶粘剂应均匀涂刷，使碳纤维布充分浸润；</w:t>
      </w:r>
    </w:p>
    <w:p w14:paraId="2BDB0744" w14:textId="77777777" w:rsidR="004E68FC" w:rsidRDefault="00000000">
      <w:pPr>
        <w:pStyle w:val="afb"/>
      </w:pPr>
      <w:r>
        <w:rPr>
          <w:rFonts w:hint="eastAsia"/>
        </w:rPr>
        <w:t>粘贴后应滚压密实，排除气泡；</w:t>
      </w:r>
    </w:p>
    <w:p w14:paraId="0CB273FA" w14:textId="77777777" w:rsidR="004E68FC" w:rsidRDefault="00000000">
      <w:pPr>
        <w:pStyle w:val="afb"/>
      </w:pPr>
      <w:r>
        <w:rPr>
          <w:rFonts w:hint="eastAsia"/>
        </w:rPr>
        <w:t>多层粘贴时，应在上一层固化后再粘贴下一层。</w:t>
      </w:r>
    </w:p>
    <w:p w14:paraId="3518011B" w14:textId="77777777" w:rsidR="004E68FC" w:rsidRDefault="00000000">
      <w:pPr>
        <w:pStyle w:val="afff3"/>
        <w:spacing w:before="156" w:after="156"/>
      </w:pPr>
      <w:r>
        <w:rPr>
          <w:rFonts w:hint="eastAsia"/>
        </w:rPr>
        <w:t>排水减压施工</w:t>
      </w:r>
    </w:p>
    <w:p w14:paraId="74EF46FE" w14:textId="77777777" w:rsidR="004E68FC" w:rsidRDefault="00000000">
      <w:pPr>
        <w:pStyle w:val="afffffffff8"/>
      </w:pPr>
      <w:r>
        <w:rPr>
          <w:rFonts w:hint="eastAsia"/>
        </w:rPr>
        <w:t>排水孔施工应符合下列规定：</w:t>
      </w:r>
    </w:p>
    <w:p w14:paraId="1A83647A" w14:textId="25268B84" w:rsidR="004E68FC" w:rsidRDefault="00000000">
      <w:pPr>
        <w:pStyle w:val="afb"/>
        <w:numPr>
          <w:ilvl w:val="0"/>
          <w:numId w:val="70"/>
        </w:numPr>
      </w:pPr>
      <w:r>
        <w:rPr>
          <w:rFonts w:hint="eastAsia"/>
        </w:rPr>
        <w:t>排水孔应按设计要求钻孔，孔位偏差应</w:t>
      </w:r>
      <w:r w:rsidR="00AB40DC">
        <w:rPr>
          <w:rFonts w:hint="eastAsia"/>
        </w:rPr>
        <w:t>不</w:t>
      </w:r>
      <w:r>
        <w:rPr>
          <w:rFonts w:hint="eastAsia"/>
        </w:rPr>
        <w:t>大于100</w:t>
      </w:r>
      <w:r w:rsidR="009B3907">
        <w:t> </w:t>
      </w:r>
      <w:r>
        <w:rPr>
          <w:rFonts w:hint="eastAsia"/>
        </w:rPr>
        <w:t>mm；</w:t>
      </w:r>
    </w:p>
    <w:p w14:paraId="3DB26CDE" w14:textId="77777777" w:rsidR="004E68FC" w:rsidRDefault="00000000">
      <w:pPr>
        <w:pStyle w:val="afb"/>
      </w:pPr>
      <w:r>
        <w:rPr>
          <w:rFonts w:hint="eastAsia"/>
        </w:rPr>
        <w:t>排水孔内应安装排水管，管周应设置反滤层；</w:t>
      </w:r>
    </w:p>
    <w:p w14:paraId="0107649B" w14:textId="77777777" w:rsidR="004E68FC" w:rsidRDefault="00000000">
      <w:pPr>
        <w:pStyle w:val="afb"/>
      </w:pPr>
      <w:r>
        <w:rPr>
          <w:rFonts w:hint="eastAsia"/>
        </w:rPr>
        <w:t>排水管出口应做好保护和防堵塞措施。</w:t>
      </w:r>
    </w:p>
    <w:p w14:paraId="13AB4DA0" w14:textId="47B22915" w:rsidR="004E68FC" w:rsidRDefault="00000000">
      <w:pPr>
        <w:pStyle w:val="afffffffff8"/>
      </w:pPr>
      <w:r>
        <w:rPr>
          <w:rFonts w:hint="eastAsia"/>
        </w:rPr>
        <w:t>排水盲沟施工符合下列规定：</w:t>
      </w:r>
    </w:p>
    <w:p w14:paraId="2DCDB943" w14:textId="77777777" w:rsidR="004E68FC" w:rsidRDefault="00000000">
      <w:pPr>
        <w:pStyle w:val="afb"/>
        <w:numPr>
          <w:ilvl w:val="0"/>
          <w:numId w:val="71"/>
        </w:numPr>
      </w:pPr>
      <w:r>
        <w:rPr>
          <w:rFonts w:hint="eastAsia"/>
        </w:rPr>
        <w:t>盲沟开挖应规整，底部应平整；</w:t>
      </w:r>
    </w:p>
    <w:p w14:paraId="4848FEEB" w14:textId="7127CF18" w:rsidR="004E68FC" w:rsidRDefault="00000000">
      <w:pPr>
        <w:pStyle w:val="afb"/>
      </w:pPr>
      <w:r>
        <w:rPr>
          <w:rFonts w:hint="eastAsia"/>
        </w:rPr>
        <w:t>盲沟内应填充洁净的级配碎石，粒径宜为10</w:t>
      </w:r>
      <w:r w:rsidR="009B3907">
        <w:t> </w:t>
      </w:r>
      <w:r>
        <w:rPr>
          <w:rFonts w:hint="eastAsia"/>
        </w:rPr>
        <w:t>mm～40</w:t>
      </w:r>
      <w:r w:rsidR="009B3907">
        <w:t> </w:t>
      </w:r>
      <w:r>
        <w:rPr>
          <w:rFonts w:hint="eastAsia"/>
        </w:rPr>
        <w:t>mm；</w:t>
      </w:r>
    </w:p>
    <w:p w14:paraId="336848B6" w14:textId="310B2033" w:rsidR="004E68FC" w:rsidRDefault="00000000">
      <w:pPr>
        <w:pStyle w:val="afb"/>
      </w:pPr>
      <w:r>
        <w:rPr>
          <w:rFonts w:hint="eastAsia"/>
        </w:rPr>
        <w:t>盲沟外侧应包裹土工布，搭接宽度应</w:t>
      </w:r>
      <w:r w:rsidR="00AB40DC">
        <w:rPr>
          <w:rFonts w:hint="eastAsia"/>
        </w:rPr>
        <w:t>不</w:t>
      </w:r>
      <w:r>
        <w:rPr>
          <w:rFonts w:hint="eastAsia"/>
        </w:rPr>
        <w:t>小于200</w:t>
      </w:r>
      <w:r w:rsidR="009B3907">
        <w:t> </w:t>
      </w:r>
      <w:r>
        <w:rPr>
          <w:rFonts w:hint="eastAsia"/>
        </w:rPr>
        <w:t>mm；</w:t>
      </w:r>
    </w:p>
    <w:p w14:paraId="42BA4D47" w14:textId="77777777" w:rsidR="004E68FC" w:rsidRDefault="00000000">
      <w:pPr>
        <w:pStyle w:val="afb"/>
      </w:pPr>
      <w:r>
        <w:rPr>
          <w:rFonts w:hint="eastAsia"/>
        </w:rPr>
        <w:t>盲沟顶部应覆盖保护层，防止堵塞。</w:t>
      </w:r>
    </w:p>
    <w:p w14:paraId="00336A7F" w14:textId="77777777" w:rsidR="004E68FC" w:rsidRDefault="00000000">
      <w:pPr>
        <w:pStyle w:val="afff2"/>
        <w:spacing w:before="312" w:after="312"/>
      </w:pPr>
      <w:bookmarkStart w:id="257" w:name="_Toc229590204"/>
      <w:bookmarkStart w:id="258" w:name="_Toc229590505"/>
      <w:r>
        <w:rPr>
          <w:rFonts w:hint="eastAsia"/>
        </w:rPr>
        <w:t>质量检验与验收</w:t>
      </w:r>
      <w:bookmarkEnd w:id="257"/>
      <w:bookmarkEnd w:id="258"/>
    </w:p>
    <w:p w14:paraId="4F894B79" w14:textId="77777777" w:rsidR="004E68FC" w:rsidRDefault="00000000">
      <w:pPr>
        <w:pStyle w:val="afff3"/>
        <w:spacing w:before="156" w:after="156"/>
      </w:pPr>
      <w:r>
        <w:rPr>
          <w:rFonts w:hint="eastAsia"/>
        </w:rPr>
        <w:t>一般规定</w:t>
      </w:r>
    </w:p>
    <w:p w14:paraId="612149C8" w14:textId="77777777" w:rsidR="004E68FC" w:rsidRDefault="00000000">
      <w:pPr>
        <w:pStyle w:val="afffffffff8"/>
      </w:pPr>
      <w:r>
        <w:rPr>
          <w:rFonts w:hint="eastAsia"/>
        </w:rPr>
        <w:t>隧洞防渗加固改造工程的质量检验与验收应按</w:t>
      </w:r>
      <w:r>
        <w:t>SL/T 223</w:t>
      </w:r>
      <w:r>
        <w:rPr>
          <w:rFonts w:hint="eastAsia"/>
        </w:rPr>
        <w:t>、SL</w:t>
      </w:r>
      <w:r>
        <w:t>/T</w:t>
      </w:r>
      <w:r>
        <w:rPr>
          <w:rFonts w:hint="eastAsia"/>
        </w:rPr>
        <w:t xml:space="preserve"> 631.1、SL</w:t>
      </w:r>
      <w:r>
        <w:t>/T</w:t>
      </w:r>
      <w:r>
        <w:rPr>
          <w:rFonts w:hint="eastAsia"/>
        </w:rPr>
        <w:t xml:space="preserve"> 631.2及相关标准执行。</w:t>
      </w:r>
    </w:p>
    <w:p w14:paraId="55186A4D" w14:textId="77777777" w:rsidR="004E68FC" w:rsidRDefault="00000000">
      <w:pPr>
        <w:pStyle w:val="afffffffff8"/>
      </w:pPr>
      <w:r>
        <w:rPr>
          <w:rFonts w:hint="eastAsia"/>
        </w:rPr>
        <w:lastRenderedPageBreak/>
        <w:t>质量检验应包括原材料检验、工序检验和成品检验。</w:t>
      </w:r>
    </w:p>
    <w:p w14:paraId="24B2F45A" w14:textId="77777777" w:rsidR="004E68FC" w:rsidRDefault="00000000">
      <w:pPr>
        <w:pStyle w:val="afffffffff8"/>
      </w:pPr>
      <w:r>
        <w:rPr>
          <w:rFonts w:hint="eastAsia"/>
        </w:rPr>
        <w:t>防渗加固工程验收应提供下列资料：</w:t>
      </w:r>
    </w:p>
    <w:p w14:paraId="0054D526" w14:textId="77777777" w:rsidR="004E68FC" w:rsidRDefault="00000000">
      <w:pPr>
        <w:pStyle w:val="afb"/>
        <w:numPr>
          <w:ilvl w:val="0"/>
          <w:numId w:val="72"/>
        </w:numPr>
      </w:pPr>
      <w:r>
        <w:rPr>
          <w:rFonts w:hint="eastAsia"/>
        </w:rPr>
        <w:t>设计文件及设计变更文件；</w:t>
      </w:r>
    </w:p>
    <w:p w14:paraId="5181CBF9" w14:textId="77777777" w:rsidR="004E68FC" w:rsidRDefault="00000000">
      <w:pPr>
        <w:pStyle w:val="afb"/>
      </w:pPr>
      <w:r>
        <w:rPr>
          <w:rFonts w:hint="eastAsia"/>
        </w:rPr>
        <w:t>原材料出厂合格证及检验报告；</w:t>
      </w:r>
    </w:p>
    <w:p w14:paraId="7B7AFFFF" w14:textId="77777777" w:rsidR="004E68FC" w:rsidRDefault="00000000">
      <w:pPr>
        <w:pStyle w:val="afb"/>
      </w:pPr>
      <w:r>
        <w:rPr>
          <w:rFonts w:hint="eastAsia"/>
        </w:rPr>
        <w:t>施工记录及隐蔽工程验收记录；</w:t>
      </w:r>
    </w:p>
    <w:p w14:paraId="38BBE17C" w14:textId="77777777" w:rsidR="004E68FC" w:rsidRDefault="00000000">
      <w:pPr>
        <w:pStyle w:val="afb"/>
      </w:pPr>
      <w:r>
        <w:rPr>
          <w:rFonts w:hint="eastAsia"/>
        </w:rPr>
        <w:t>质量检验报告；</w:t>
      </w:r>
    </w:p>
    <w:p w14:paraId="1AC611AA" w14:textId="77777777" w:rsidR="004E68FC" w:rsidRDefault="00000000">
      <w:pPr>
        <w:pStyle w:val="afb"/>
      </w:pPr>
      <w:r>
        <w:rPr>
          <w:rFonts w:hint="eastAsia"/>
        </w:rPr>
        <w:t>安全监测资料；</w:t>
      </w:r>
    </w:p>
    <w:p w14:paraId="3BA06267" w14:textId="77777777" w:rsidR="004E68FC" w:rsidRDefault="00000000">
      <w:pPr>
        <w:pStyle w:val="afb"/>
      </w:pPr>
      <w:r>
        <w:rPr>
          <w:rFonts w:hint="eastAsia"/>
        </w:rPr>
        <w:t>竣工图。</w:t>
      </w:r>
    </w:p>
    <w:p w14:paraId="12EBD360" w14:textId="77777777" w:rsidR="004E68FC" w:rsidRDefault="00000000">
      <w:pPr>
        <w:pStyle w:val="afff3"/>
        <w:spacing w:before="156" w:after="156"/>
      </w:pPr>
      <w:r>
        <w:rPr>
          <w:rFonts w:hint="eastAsia"/>
        </w:rPr>
        <w:t>原材料检验</w:t>
      </w:r>
    </w:p>
    <w:p w14:paraId="7C18C810" w14:textId="77777777" w:rsidR="004E68FC" w:rsidRDefault="00000000">
      <w:pPr>
        <w:pStyle w:val="afffffffff8"/>
      </w:pPr>
      <w:r>
        <w:rPr>
          <w:rFonts w:hint="eastAsia"/>
        </w:rPr>
        <w:t>水泥检验应符合GB 175和GB/T 1346的规定，进场后应按批次进行复检。</w:t>
      </w:r>
    </w:p>
    <w:p w14:paraId="5DC004DF" w14:textId="77777777" w:rsidR="004E68FC" w:rsidRDefault="00000000">
      <w:pPr>
        <w:pStyle w:val="afffffffff8"/>
      </w:pPr>
      <w:r>
        <w:rPr>
          <w:rFonts w:hint="eastAsia"/>
        </w:rPr>
        <w:t>外加剂检验应符合GB/T 8076和GB/T 8077的规定。</w:t>
      </w:r>
    </w:p>
    <w:p w14:paraId="2A87D0FB" w14:textId="53356484" w:rsidR="004E68FC" w:rsidRDefault="00000000">
      <w:pPr>
        <w:pStyle w:val="afffffffff8"/>
      </w:pPr>
      <w:r>
        <w:rPr>
          <w:rFonts w:hint="eastAsia"/>
        </w:rPr>
        <w:t>防水材料检验应符合</w:t>
      </w:r>
      <w:r w:rsidR="00134DC6">
        <w:rPr>
          <w:rFonts w:hint="eastAsia"/>
        </w:rPr>
        <w:t>相应</w:t>
      </w:r>
      <w:r>
        <w:rPr>
          <w:rFonts w:hint="eastAsia"/>
        </w:rPr>
        <w:t>产品标准的规定。</w:t>
      </w:r>
    </w:p>
    <w:p w14:paraId="3768EB3A" w14:textId="77777777" w:rsidR="004E68FC" w:rsidRDefault="00000000">
      <w:pPr>
        <w:pStyle w:val="afffffffff8"/>
      </w:pPr>
      <w:r>
        <w:rPr>
          <w:rFonts w:hint="eastAsia"/>
        </w:rPr>
        <w:t>钢材检验应符合GB 1499.1和GB 1499.2的规定。</w:t>
      </w:r>
    </w:p>
    <w:p w14:paraId="4F14D2D5" w14:textId="77777777" w:rsidR="004E68FC" w:rsidRDefault="00000000">
      <w:pPr>
        <w:pStyle w:val="afff3"/>
        <w:spacing w:before="156" w:after="156"/>
      </w:pPr>
      <w:r>
        <w:rPr>
          <w:rFonts w:hint="eastAsia"/>
        </w:rPr>
        <w:t>工序检验</w:t>
      </w:r>
    </w:p>
    <w:p w14:paraId="6CE90925" w14:textId="059E0A86" w:rsidR="004E68FC" w:rsidRDefault="00000000">
      <w:pPr>
        <w:pStyle w:val="afffffffff8"/>
      </w:pPr>
      <w:r>
        <w:rPr>
          <w:rFonts w:hint="eastAsia"/>
        </w:rPr>
        <w:t>注浆工序检验符合下列规定：</w:t>
      </w:r>
    </w:p>
    <w:p w14:paraId="4310D37E" w14:textId="77777777" w:rsidR="004E68FC" w:rsidRDefault="00000000">
      <w:pPr>
        <w:pStyle w:val="afb"/>
        <w:numPr>
          <w:ilvl w:val="0"/>
          <w:numId w:val="73"/>
        </w:numPr>
      </w:pPr>
      <w:r>
        <w:rPr>
          <w:rFonts w:hint="eastAsia"/>
        </w:rPr>
        <w:t>注浆孔位置、深度、角度应符合设计要求；</w:t>
      </w:r>
    </w:p>
    <w:p w14:paraId="778E56C5" w14:textId="77777777" w:rsidR="004E68FC" w:rsidRDefault="00000000">
      <w:pPr>
        <w:pStyle w:val="afb"/>
      </w:pPr>
      <w:r>
        <w:rPr>
          <w:rFonts w:hint="eastAsia"/>
        </w:rPr>
        <w:t>注浆材料配比应准确；</w:t>
      </w:r>
    </w:p>
    <w:p w14:paraId="2AA3C724" w14:textId="77777777" w:rsidR="004E68FC" w:rsidRDefault="00000000">
      <w:pPr>
        <w:pStyle w:val="afb"/>
      </w:pPr>
      <w:r>
        <w:rPr>
          <w:rFonts w:hint="eastAsia"/>
        </w:rPr>
        <w:t>注浆压力、注浆量应符合设计参数；</w:t>
      </w:r>
    </w:p>
    <w:p w14:paraId="681B886B" w14:textId="59F8DD2C" w:rsidR="004E68FC" w:rsidRDefault="00000000">
      <w:pPr>
        <w:pStyle w:val="afb"/>
      </w:pPr>
      <w:r>
        <w:rPr>
          <w:rFonts w:hint="eastAsia"/>
        </w:rPr>
        <w:t>注浆效果应</w:t>
      </w:r>
      <w:r w:rsidR="00B66B60">
        <w:rPr>
          <w:rFonts w:hint="eastAsia"/>
        </w:rPr>
        <w:t>符合</w:t>
      </w:r>
      <w:r>
        <w:rPr>
          <w:rFonts w:hint="eastAsia"/>
        </w:rPr>
        <w:t>设计要求。</w:t>
      </w:r>
    </w:p>
    <w:p w14:paraId="034D50A2" w14:textId="24AD3DCA" w:rsidR="004E68FC" w:rsidRDefault="00000000">
      <w:pPr>
        <w:pStyle w:val="afffffffff8"/>
      </w:pPr>
      <w:r>
        <w:rPr>
          <w:rFonts w:hint="eastAsia"/>
        </w:rPr>
        <w:t>衬砌修复工序检验符合下列规定：</w:t>
      </w:r>
    </w:p>
    <w:p w14:paraId="481B0F92" w14:textId="77777777" w:rsidR="004E68FC" w:rsidRDefault="00000000">
      <w:pPr>
        <w:pStyle w:val="afb"/>
        <w:numPr>
          <w:ilvl w:val="0"/>
          <w:numId w:val="74"/>
        </w:numPr>
      </w:pPr>
      <w:r>
        <w:rPr>
          <w:rFonts w:hint="eastAsia"/>
        </w:rPr>
        <w:t>裂缝处理应彻底，无遗漏；</w:t>
      </w:r>
    </w:p>
    <w:p w14:paraId="51314123" w14:textId="4BC4251B" w:rsidR="004E68FC" w:rsidRDefault="00000000">
      <w:pPr>
        <w:pStyle w:val="afb"/>
      </w:pPr>
      <w:r>
        <w:rPr>
          <w:rFonts w:hint="eastAsia"/>
        </w:rPr>
        <w:t>防渗层厚度应</w:t>
      </w:r>
      <w:r w:rsidR="00B66B60">
        <w:rPr>
          <w:rFonts w:hint="eastAsia"/>
        </w:rPr>
        <w:t>符合</w:t>
      </w:r>
      <w:r>
        <w:rPr>
          <w:rFonts w:hint="eastAsia"/>
        </w:rPr>
        <w:t>设计要求；</w:t>
      </w:r>
    </w:p>
    <w:p w14:paraId="699CB82D" w14:textId="77777777" w:rsidR="004E68FC" w:rsidRDefault="00000000">
      <w:pPr>
        <w:pStyle w:val="afb"/>
      </w:pPr>
      <w:r>
        <w:rPr>
          <w:rFonts w:hint="eastAsia"/>
        </w:rPr>
        <w:t>新旧混凝土结合应紧密，无空鼓。</w:t>
      </w:r>
    </w:p>
    <w:p w14:paraId="3C5275BB" w14:textId="00733CDC" w:rsidR="004E68FC" w:rsidRDefault="00000000">
      <w:pPr>
        <w:pStyle w:val="afffffffff8"/>
      </w:pPr>
      <w:r>
        <w:rPr>
          <w:rFonts w:hint="eastAsia"/>
        </w:rPr>
        <w:t>结构补强工序检验符合下列规定：</w:t>
      </w:r>
    </w:p>
    <w:p w14:paraId="427B698A" w14:textId="77777777" w:rsidR="004E68FC" w:rsidRDefault="00000000">
      <w:pPr>
        <w:pStyle w:val="afb"/>
        <w:numPr>
          <w:ilvl w:val="0"/>
          <w:numId w:val="75"/>
        </w:numPr>
      </w:pPr>
      <w:r>
        <w:rPr>
          <w:rFonts w:hint="eastAsia"/>
        </w:rPr>
        <w:t>粘贴面处理应符合要求；</w:t>
      </w:r>
    </w:p>
    <w:p w14:paraId="138CAE79" w14:textId="7E36BCF7" w:rsidR="004E68FC" w:rsidRDefault="00000000">
      <w:pPr>
        <w:pStyle w:val="afb"/>
      </w:pPr>
      <w:r>
        <w:rPr>
          <w:rFonts w:hint="eastAsia"/>
        </w:rPr>
        <w:t>粘贴材料性能应</w:t>
      </w:r>
      <w:r w:rsidR="00B66B60">
        <w:rPr>
          <w:rFonts w:hint="eastAsia"/>
        </w:rPr>
        <w:t>符合</w:t>
      </w:r>
      <w:r>
        <w:rPr>
          <w:rFonts w:hint="eastAsia"/>
        </w:rPr>
        <w:t>设计要求；</w:t>
      </w:r>
    </w:p>
    <w:p w14:paraId="170E1B8C" w14:textId="77777777" w:rsidR="004E68FC" w:rsidRDefault="00000000">
      <w:pPr>
        <w:pStyle w:val="afb"/>
      </w:pPr>
      <w:r>
        <w:rPr>
          <w:rFonts w:hint="eastAsia"/>
        </w:rPr>
        <w:t>粘贴质量应通过敲击法或拉拔试验检验。</w:t>
      </w:r>
    </w:p>
    <w:p w14:paraId="13437732" w14:textId="77777777" w:rsidR="004E68FC" w:rsidRDefault="00000000">
      <w:pPr>
        <w:pStyle w:val="afff3"/>
        <w:spacing w:before="156" w:after="156"/>
      </w:pPr>
      <w:r>
        <w:rPr>
          <w:rFonts w:hint="eastAsia"/>
        </w:rPr>
        <w:t>成品检验</w:t>
      </w:r>
    </w:p>
    <w:p w14:paraId="1E406885" w14:textId="77777777" w:rsidR="004E68FC" w:rsidRDefault="00000000">
      <w:pPr>
        <w:pStyle w:val="afffffffff8"/>
      </w:pPr>
      <w:r>
        <w:rPr>
          <w:rFonts w:hint="eastAsia"/>
        </w:rPr>
        <w:t>防渗效果检验应符合下列规定：</w:t>
      </w:r>
    </w:p>
    <w:p w14:paraId="27F6885D" w14:textId="456430B2" w:rsidR="004E68FC" w:rsidRDefault="00000000">
      <w:pPr>
        <w:pStyle w:val="afb"/>
        <w:numPr>
          <w:ilvl w:val="0"/>
          <w:numId w:val="76"/>
        </w:numPr>
      </w:pPr>
      <w:r>
        <w:rPr>
          <w:rFonts w:hint="eastAsia"/>
        </w:rPr>
        <w:t>防渗加固后应进行渗漏量观测，观测时间应</w:t>
      </w:r>
      <w:r w:rsidR="00AB40DC">
        <w:rPr>
          <w:rFonts w:hint="eastAsia"/>
        </w:rPr>
        <w:t>不</w:t>
      </w:r>
      <w:r>
        <w:rPr>
          <w:rFonts w:hint="eastAsia"/>
        </w:rPr>
        <w:t>少于7</w:t>
      </w:r>
      <w:r w:rsidR="009B3907">
        <w:t> </w:t>
      </w:r>
      <w:r>
        <w:rPr>
          <w:rFonts w:hint="eastAsia"/>
        </w:rPr>
        <w:t>d；</w:t>
      </w:r>
    </w:p>
    <w:p w14:paraId="37DA2DA7" w14:textId="2613C91E" w:rsidR="004E68FC" w:rsidRDefault="00000000">
      <w:pPr>
        <w:pStyle w:val="afb"/>
      </w:pPr>
      <w:r>
        <w:rPr>
          <w:rFonts w:hint="eastAsia"/>
        </w:rPr>
        <w:t>渗漏量应</w:t>
      </w:r>
      <w:r w:rsidR="00B66B60">
        <w:rPr>
          <w:rFonts w:hint="eastAsia"/>
        </w:rPr>
        <w:t>符合</w:t>
      </w:r>
      <w:r>
        <w:rPr>
          <w:rFonts w:hint="eastAsia"/>
        </w:rPr>
        <w:t>设计防渗等级要求；</w:t>
      </w:r>
    </w:p>
    <w:p w14:paraId="48163FA7" w14:textId="77777777" w:rsidR="004E68FC" w:rsidRDefault="00000000">
      <w:pPr>
        <w:pStyle w:val="afb"/>
      </w:pPr>
      <w:r>
        <w:rPr>
          <w:rFonts w:hint="eastAsia"/>
        </w:rPr>
        <w:t>衬砌表面应无渗漏或仅有少量湿渍。</w:t>
      </w:r>
    </w:p>
    <w:p w14:paraId="1894B74C" w14:textId="77777777" w:rsidR="004E68FC" w:rsidRDefault="00000000">
      <w:pPr>
        <w:pStyle w:val="afffffffff8"/>
      </w:pPr>
      <w:r>
        <w:rPr>
          <w:rFonts w:hint="eastAsia"/>
        </w:rPr>
        <w:t>结构安全检验应符合下列规定：</w:t>
      </w:r>
    </w:p>
    <w:p w14:paraId="1C4898FB" w14:textId="7C6737BB" w:rsidR="004E68FC" w:rsidRDefault="00000000">
      <w:pPr>
        <w:pStyle w:val="afb"/>
        <w:numPr>
          <w:ilvl w:val="0"/>
          <w:numId w:val="77"/>
        </w:numPr>
      </w:pPr>
      <w:r>
        <w:rPr>
          <w:rFonts w:hint="eastAsia"/>
        </w:rPr>
        <w:t>补强后结构承载力应</w:t>
      </w:r>
      <w:r w:rsidR="00B66B60">
        <w:rPr>
          <w:rFonts w:hint="eastAsia"/>
        </w:rPr>
        <w:t>符合</w:t>
      </w:r>
      <w:r>
        <w:rPr>
          <w:rFonts w:hint="eastAsia"/>
        </w:rPr>
        <w:t>设计要求；</w:t>
      </w:r>
    </w:p>
    <w:p w14:paraId="28219BC5" w14:textId="77777777" w:rsidR="004E68FC" w:rsidRDefault="00000000">
      <w:pPr>
        <w:pStyle w:val="afb"/>
      </w:pPr>
      <w:r>
        <w:rPr>
          <w:rFonts w:hint="eastAsia"/>
        </w:rPr>
        <w:t>衬砌变形应稳定，无异常变化；</w:t>
      </w:r>
    </w:p>
    <w:p w14:paraId="2C618C17" w14:textId="77777777" w:rsidR="004E68FC" w:rsidRDefault="00000000">
      <w:pPr>
        <w:pStyle w:val="afb"/>
      </w:pPr>
      <w:r>
        <w:rPr>
          <w:rFonts w:hint="eastAsia"/>
        </w:rPr>
        <w:t>新增结构与原结构应协同工作，无脱开现象。</w:t>
      </w:r>
    </w:p>
    <w:p w14:paraId="354818AF" w14:textId="77777777" w:rsidR="004E68FC" w:rsidRDefault="00000000">
      <w:pPr>
        <w:pStyle w:val="afffffffff8"/>
      </w:pPr>
      <w:r>
        <w:rPr>
          <w:rFonts w:hint="eastAsia"/>
        </w:rPr>
        <w:t>外观质量检验应符合下列规定：</w:t>
      </w:r>
    </w:p>
    <w:p w14:paraId="29E7D29C" w14:textId="77777777" w:rsidR="004E68FC" w:rsidRDefault="00000000">
      <w:pPr>
        <w:pStyle w:val="afb"/>
        <w:numPr>
          <w:ilvl w:val="0"/>
          <w:numId w:val="78"/>
        </w:numPr>
      </w:pPr>
      <w:r>
        <w:rPr>
          <w:rFonts w:hint="eastAsia"/>
        </w:rPr>
        <w:t>表面应平整，无明显的凹凸和缺陷；</w:t>
      </w:r>
    </w:p>
    <w:p w14:paraId="3D8766C4" w14:textId="77777777" w:rsidR="004E68FC" w:rsidRDefault="00000000">
      <w:pPr>
        <w:pStyle w:val="afb"/>
      </w:pPr>
      <w:r>
        <w:rPr>
          <w:rFonts w:hint="eastAsia"/>
        </w:rPr>
        <w:t>防渗层应均匀，无漏涂、起泡、脱落；</w:t>
      </w:r>
    </w:p>
    <w:p w14:paraId="0E7E3A9B" w14:textId="77777777" w:rsidR="004E68FC" w:rsidRDefault="00000000">
      <w:pPr>
        <w:pStyle w:val="afb"/>
      </w:pPr>
      <w:r>
        <w:rPr>
          <w:rFonts w:hint="eastAsia"/>
        </w:rPr>
        <w:t>排水设施应通畅，无堵塞。</w:t>
      </w:r>
    </w:p>
    <w:p w14:paraId="1B9B1823" w14:textId="57682019" w:rsidR="004E68FC" w:rsidRDefault="00000000">
      <w:pPr>
        <w:pStyle w:val="afff2"/>
        <w:spacing w:before="312" w:after="312"/>
      </w:pPr>
      <w:bookmarkStart w:id="259" w:name="_Toc229590205"/>
      <w:bookmarkStart w:id="260" w:name="_Toc229590506"/>
      <w:r>
        <w:rPr>
          <w:rFonts w:hint="eastAsia"/>
        </w:rPr>
        <w:lastRenderedPageBreak/>
        <w:t>监测与运行维护</w:t>
      </w:r>
      <w:bookmarkEnd w:id="259"/>
      <w:bookmarkEnd w:id="260"/>
    </w:p>
    <w:p w14:paraId="27F9C9AA" w14:textId="77777777" w:rsidR="004E68FC" w:rsidRDefault="00000000">
      <w:pPr>
        <w:pStyle w:val="afff3"/>
        <w:spacing w:before="156" w:after="156"/>
      </w:pPr>
      <w:r>
        <w:rPr>
          <w:rFonts w:hint="eastAsia"/>
        </w:rPr>
        <w:t>一般规定</w:t>
      </w:r>
    </w:p>
    <w:p w14:paraId="34BA3528" w14:textId="77777777" w:rsidR="004E68FC" w:rsidRDefault="00000000">
      <w:pPr>
        <w:pStyle w:val="afffffffff8"/>
      </w:pPr>
      <w:r>
        <w:rPr>
          <w:rFonts w:hint="eastAsia"/>
        </w:rPr>
        <w:t>隧洞防渗加固改造后，应建立安全监测系统，进行长期监测，及时掌握隧洞运行状态。</w:t>
      </w:r>
    </w:p>
    <w:p w14:paraId="6696146C" w14:textId="77777777" w:rsidR="004E68FC" w:rsidRDefault="00000000">
      <w:pPr>
        <w:pStyle w:val="afffffffff8"/>
      </w:pPr>
      <w:r>
        <w:rPr>
          <w:rFonts w:hint="eastAsia"/>
        </w:rPr>
        <w:t>安全监测内容应包括渗漏监测、变形监测、应力监测及环境量监测。</w:t>
      </w:r>
    </w:p>
    <w:p w14:paraId="269A6BB9" w14:textId="77777777" w:rsidR="004E68FC" w:rsidRDefault="00000000">
      <w:pPr>
        <w:pStyle w:val="afffffffff8"/>
      </w:pPr>
      <w:r>
        <w:rPr>
          <w:rFonts w:hint="eastAsia"/>
        </w:rPr>
        <w:t>监测设施应在防渗加固施工期间埋设，并保证其正常运行。</w:t>
      </w:r>
    </w:p>
    <w:p w14:paraId="0D234EAF" w14:textId="77777777" w:rsidR="004E68FC" w:rsidRDefault="00000000">
      <w:pPr>
        <w:pStyle w:val="afff3"/>
        <w:spacing w:before="156" w:after="156"/>
      </w:pPr>
      <w:r>
        <w:rPr>
          <w:rFonts w:hint="eastAsia"/>
        </w:rPr>
        <w:t>监测项目与要求</w:t>
      </w:r>
    </w:p>
    <w:p w14:paraId="1E8E4513" w14:textId="0BF191A9" w:rsidR="004E68FC" w:rsidRDefault="00000000">
      <w:pPr>
        <w:pStyle w:val="afffffffff8"/>
      </w:pPr>
      <w:r>
        <w:rPr>
          <w:rFonts w:hint="eastAsia"/>
        </w:rPr>
        <w:t>渗漏监测符合下列规定：</w:t>
      </w:r>
    </w:p>
    <w:p w14:paraId="52FCB7E7" w14:textId="77777777" w:rsidR="004E68FC" w:rsidRDefault="00000000">
      <w:pPr>
        <w:pStyle w:val="afb"/>
        <w:numPr>
          <w:ilvl w:val="0"/>
          <w:numId w:val="79"/>
        </w:numPr>
      </w:pPr>
      <w:r>
        <w:rPr>
          <w:rFonts w:hint="eastAsia"/>
        </w:rPr>
        <w:t>应在典型渗漏部位设置渗漏量观测点；</w:t>
      </w:r>
    </w:p>
    <w:p w14:paraId="4427F621" w14:textId="77777777" w:rsidR="004E68FC" w:rsidRDefault="00000000">
      <w:pPr>
        <w:pStyle w:val="afb"/>
      </w:pPr>
      <w:r>
        <w:rPr>
          <w:rFonts w:hint="eastAsia"/>
        </w:rPr>
        <w:t>观测频次应根据渗漏稳定情况确定，初期宜每日观测，稳定后可适当延长；</w:t>
      </w:r>
    </w:p>
    <w:p w14:paraId="4C1A2854" w14:textId="77777777" w:rsidR="004E68FC" w:rsidRDefault="00000000">
      <w:pPr>
        <w:pStyle w:val="afb"/>
      </w:pPr>
      <w:r>
        <w:rPr>
          <w:rFonts w:hint="eastAsia"/>
        </w:rPr>
        <w:t>渗漏量突然增大或水质变化时，应加密观测并分析原因。</w:t>
      </w:r>
    </w:p>
    <w:p w14:paraId="2289FE47" w14:textId="47D76F94" w:rsidR="004E68FC" w:rsidRDefault="00000000">
      <w:pPr>
        <w:pStyle w:val="afffffffff8"/>
      </w:pPr>
      <w:r>
        <w:rPr>
          <w:rFonts w:hint="eastAsia"/>
        </w:rPr>
        <w:t>变形监测符合下列规定：</w:t>
      </w:r>
    </w:p>
    <w:p w14:paraId="22ECA284" w14:textId="77777777" w:rsidR="004E68FC" w:rsidRDefault="00000000">
      <w:pPr>
        <w:pStyle w:val="afb"/>
        <w:numPr>
          <w:ilvl w:val="0"/>
          <w:numId w:val="80"/>
        </w:numPr>
      </w:pPr>
      <w:r>
        <w:rPr>
          <w:rFonts w:hint="eastAsia"/>
        </w:rPr>
        <w:t>应在衬砌典型断面设置收敛变形观测点；</w:t>
      </w:r>
    </w:p>
    <w:p w14:paraId="6B2368AF" w14:textId="77777777" w:rsidR="004E68FC" w:rsidRDefault="00000000">
      <w:pPr>
        <w:pStyle w:val="afb"/>
      </w:pPr>
      <w:r>
        <w:rPr>
          <w:rFonts w:hint="eastAsia"/>
        </w:rPr>
        <w:t>观测频次宜为每月1次～2次；</w:t>
      </w:r>
    </w:p>
    <w:p w14:paraId="4873ED65" w14:textId="77777777" w:rsidR="004E68FC" w:rsidRDefault="00000000">
      <w:pPr>
        <w:pStyle w:val="afb"/>
      </w:pPr>
      <w:r>
        <w:rPr>
          <w:rFonts w:hint="eastAsia"/>
        </w:rPr>
        <w:t>变形速率超过预警值时，应及时预警并采取措施。</w:t>
      </w:r>
    </w:p>
    <w:p w14:paraId="22672438" w14:textId="3B9097D0" w:rsidR="004E68FC" w:rsidRDefault="00000000">
      <w:pPr>
        <w:pStyle w:val="afffffffff8"/>
      </w:pPr>
      <w:r>
        <w:rPr>
          <w:rFonts w:hint="eastAsia"/>
        </w:rPr>
        <w:t>应力监测符合下列规定：</w:t>
      </w:r>
    </w:p>
    <w:p w14:paraId="69E53ABA" w14:textId="77777777" w:rsidR="004E68FC" w:rsidRDefault="00000000">
      <w:pPr>
        <w:pStyle w:val="afb"/>
        <w:numPr>
          <w:ilvl w:val="0"/>
          <w:numId w:val="81"/>
        </w:numPr>
      </w:pPr>
      <w:r>
        <w:rPr>
          <w:rFonts w:hint="eastAsia"/>
        </w:rPr>
        <w:t>结构补强部位应设置应力监测点；</w:t>
      </w:r>
    </w:p>
    <w:p w14:paraId="1A0AEF3A" w14:textId="77777777" w:rsidR="004E68FC" w:rsidRDefault="00000000">
      <w:pPr>
        <w:pStyle w:val="afb"/>
      </w:pPr>
      <w:r>
        <w:rPr>
          <w:rFonts w:hint="eastAsia"/>
        </w:rPr>
        <w:t>观测频次宜为每季度1次；</w:t>
      </w:r>
    </w:p>
    <w:p w14:paraId="30884F00" w14:textId="77777777" w:rsidR="004E68FC" w:rsidRDefault="00000000">
      <w:pPr>
        <w:pStyle w:val="afb"/>
      </w:pPr>
      <w:r>
        <w:rPr>
          <w:rFonts w:hint="eastAsia"/>
        </w:rPr>
        <w:t>应力异常时应分析原因并处理。</w:t>
      </w:r>
    </w:p>
    <w:p w14:paraId="784B7F0D" w14:textId="77777777" w:rsidR="004E68FC" w:rsidRDefault="00000000">
      <w:pPr>
        <w:pStyle w:val="afff3"/>
        <w:spacing w:before="156" w:after="156"/>
      </w:pPr>
      <w:r>
        <w:rPr>
          <w:rFonts w:hint="eastAsia"/>
        </w:rPr>
        <w:t>运行维护</w:t>
      </w:r>
    </w:p>
    <w:p w14:paraId="0355FD94" w14:textId="77777777" w:rsidR="004E68FC" w:rsidRDefault="00000000">
      <w:pPr>
        <w:pStyle w:val="afffffffff8"/>
      </w:pPr>
      <w:r>
        <w:rPr>
          <w:rFonts w:hint="eastAsia"/>
        </w:rPr>
        <w:t>隧洞防渗加固改造后，应制定运行维护规程，明确维护内容、周期及标准。</w:t>
      </w:r>
    </w:p>
    <w:p w14:paraId="14EDC0F4" w14:textId="77777777" w:rsidR="004E68FC" w:rsidRDefault="00000000">
      <w:pPr>
        <w:pStyle w:val="afffffffff8"/>
      </w:pPr>
      <w:r>
        <w:rPr>
          <w:rFonts w:hint="eastAsia"/>
        </w:rPr>
        <w:t>运行维护应包括下列内容：</w:t>
      </w:r>
    </w:p>
    <w:p w14:paraId="00100E3C" w14:textId="77777777" w:rsidR="004E68FC" w:rsidRDefault="00000000">
      <w:pPr>
        <w:pStyle w:val="afb"/>
        <w:numPr>
          <w:ilvl w:val="0"/>
          <w:numId w:val="82"/>
        </w:numPr>
      </w:pPr>
      <w:r>
        <w:rPr>
          <w:rFonts w:hint="eastAsia"/>
        </w:rPr>
        <w:t>定期检查隧洞渗漏情况；</w:t>
      </w:r>
    </w:p>
    <w:p w14:paraId="02FED31E" w14:textId="77777777" w:rsidR="004E68FC" w:rsidRDefault="00000000">
      <w:pPr>
        <w:pStyle w:val="afb"/>
      </w:pPr>
      <w:r>
        <w:rPr>
          <w:rFonts w:hint="eastAsia"/>
        </w:rPr>
        <w:t>检查防渗层及排水设施的完好性；</w:t>
      </w:r>
    </w:p>
    <w:p w14:paraId="04F5C5AC" w14:textId="77777777" w:rsidR="004E68FC" w:rsidRDefault="00000000">
      <w:pPr>
        <w:pStyle w:val="afb"/>
      </w:pPr>
      <w:r>
        <w:rPr>
          <w:rFonts w:hint="eastAsia"/>
        </w:rPr>
        <w:t>清理排水孔及排水盲沟，保持通畅；</w:t>
      </w:r>
    </w:p>
    <w:p w14:paraId="63AD1937" w14:textId="77777777" w:rsidR="004E68FC" w:rsidRDefault="00000000">
      <w:pPr>
        <w:pStyle w:val="afb"/>
      </w:pPr>
      <w:r>
        <w:rPr>
          <w:rFonts w:hint="eastAsia"/>
        </w:rPr>
        <w:t>检查结构补强部位的完好性；</w:t>
      </w:r>
    </w:p>
    <w:p w14:paraId="02AD3070" w14:textId="77777777" w:rsidR="004E68FC" w:rsidRDefault="00000000">
      <w:pPr>
        <w:pStyle w:val="afb"/>
      </w:pPr>
      <w:r>
        <w:rPr>
          <w:rFonts w:hint="eastAsia"/>
        </w:rPr>
        <w:t>记录并分析监测数据。</w:t>
      </w:r>
    </w:p>
    <w:p w14:paraId="4927F7B4" w14:textId="77777777" w:rsidR="004E68FC" w:rsidRDefault="00000000">
      <w:pPr>
        <w:pStyle w:val="afffffffff8"/>
      </w:pPr>
      <w:r>
        <w:rPr>
          <w:rFonts w:hint="eastAsia"/>
        </w:rPr>
        <w:t>发现下列情况之一时，应进行专项检查和处理：</w:t>
      </w:r>
    </w:p>
    <w:p w14:paraId="1D568505" w14:textId="77777777" w:rsidR="004E68FC" w:rsidRDefault="00000000">
      <w:pPr>
        <w:pStyle w:val="afb"/>
        <w:numPr>
          <w:ilvl w:val="0"/>
          <w:numId w:val="83"/>
        </w:numPr>
      </w:pPr>
      <w:r>
        <w:rPr>
          <w:rFonts w:hint="eastAsia"/>
        </w:rPr>
        <w:t>渗漏量明显增大；</w:t>
      </w:r>
    </w:p>
    <w:p w14:paraId="1B39C605" w14:textId="77777777" w:rsidR="004E68FC" w:rsidRDefault="00000000">
      <w:pPr>
        <w:pStyle w:val="afb"/>
      </w:pPr>
      <w:r>
        <w:rPr>
          <w:rFonts w:hint="eastAsia"/>
        </w:rPr>
        <w:t>衬砌出现新的裂缝或变形；</w:t>
      </w:r>
    </w:p>
    <w:p w14:paraId="126E5FF2" w14:textId="77777777" w:rsidR="004E68FC" w:rsidRDefault="00000000">
      <w:pPr>
        <w:pStyle w:val="afb"/>
      </w:pPr>
      <w:r>
        <w:rPr>
          <w:rFonts w:hint="eastAsia"/>
        </w:rPr>
        <w:t>防渗层损坏或脱落；</w:t>
      </w:r>
    </w:p>
    <w:p w14:paraId="2F638E3F" w14:textId="77777777" w:rsidR="004E68FC" w:rsidRDefault="00000000">
      <w:pPr>
        <w:pStyle w:val="afb"/>
      </w:pPr>
      <w:r>
        <w:rPr>
          <w:rFonts w:hint="eastAsia"/>
        </w:rPr>
        <w:t>排水设施失效；</w:t>
      </w:r>
    </w:p>
    <w:p w14:paraId="1954DDBB" w14:textId="77777777" w:rsidR="004E68FC" w:rsidRDefault="00000000">
      <w:pPr>
        <w:pStyle w:val="afb"/>
      </w:pPr>
      <w:r>
        <w:rPr>
          <w:rFonts w:hint="eastAsia"/>
        </w:rPr>
        <w:t>监测数据异常。</w:t>
      </w:r>
    </w:p>
    <w:p w14:paraId="67CB166A" w14:textId="77777777" w:rsidR="004E68FC" w:rsidRDefault="00000000">
      <w:pPr>
        <w:pStyle w:val="afffffc"/>
        <w:ind w:firstLineChars="0" w:firstLine="0"/>
        <w:jc w:val="center"/>
      </w:pPr>
      <w:bookmarkStart w:id="261" w:name="BookMark8"/>
      <w:bookmarkEnd w:id="69"/>
      <w:r>
        <w:rPr>
          <w:noProof/>
        </w:rPr>
        <w:drawing>
          <wp:inline distT="0" distB="0" distL="0" distR="0" wp14:anchorId="5918143B" wp14:editId="0BCCFDBE">
            <wp:extent cx="1485900" cy="317500"/>
            <wp:effectExtent l="0" t="0" r="0" b="6350"/>
            <wp:docPr id="1858170278" name="图片 3"/>
            <wp:cNvGraphicFramePr/>
            <a:graphic xmlns:a="http://schemas.openxmlformats.org/drawingml/2006/main">
              <a:graphicData uri="http://schemas.openxmlformats.org/drawingml/2006/picture">
                <pic:pic xmlns:pic="http://schemas.openxmlformats.org/drawingml/2006/picture">
                  <pic:nvPicPr>
                    <pic:cNvPr id="1858170278" name="图片 3"/>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61"/>
    </w:p>
    <w:sectPr w:rsidR="004E68FC">
      <w:headerReference w:type="even" r:id="rId22"/>
      <w:headerReference w:type="default" r:id="rId23"/>
      <w:footerReference w:type="even" r:id="rId24"/>
      <w:footerReference w:type="default" r:id="rId25"/>
      <w:pgSz w:w="11906" w:h="16838"/>
      <w:pgMar w:top="1871"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7D1D2" w14:textId="77777777" w:rsidR="0030004D" w:rsidRDefault="0030004D">
      <w:pPr>
        <w:spacing w:line="240" w:lineRule="auto"/>
      </w:pPr>
      <w:r>
        <w:separator/>
      </w:r>
    </w:p>
  </w:endnote>
  <w:endnote w:type="continuationSeparator" w:id="0">
    <w:p w14:paraId="288A509F" w14:textId="77777777" w:rsidR="0030004D" w:rsidRDefault="00300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7EC2" w14:textId="77777777" w:rsidR="004E68FC" w:rsidRDefault="00000000">
    <w:pPr>
      <w:pStyle w:val="affff4"/>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08BF" w14:textId="77777777" w:rsidR="004E68FC" w:rsidRDefault="004E68FC">
    <w:pPr>
      <w:pStyle w:val="afff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1DDC" w14:textId="77777777" w:rsidR="004E68FC" w:rsidRDefault="004E68FC">
    <w:pPr>
      <w:pStyle w:val="affff4"/>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A1DBE" w14:textId="77777777" w:rsidR="004E68FC" w:rsidRDefault="00000000">
    <w:pPr>
      <w:pStyle w:val="afffff8"/>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4E8B6" w14:textId="77777777" w:rsidR="004E68FC" w:rsidRDefault="00000000">
    <w:pPr>
      <w:pStyle w:val="afffff9"/>
    </w:pPr>
    <w:r>
      <w:fldChar w:fldCharType="begin"/>
    </w:r>
    <w:r>
      <w:instrText>PAGE   \* MERGEFORMAT</w:instrText>
    </w:r>
    <w:r>
      <w:fldChar w:fldCharType="separate"/>
    </w:r>
    <w:r>
      <w:rPr>
        <w:lang w:val="zh-CN"/>
      </w:rPr>
      <w:t>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9861" w14:textId="77777777" w:rsidR="004E68FC" w:rsidRDefault="00000000">
    <w:pPr>
      <w:pStyle w:val="afffff8"/>
    </w:pPr>
    <w:r>
      <w:fldChar w:fldCharType="begin"/>
    </w:r>
    <w:r>
      <w:instrText xml:space="preserve"> PAGE   \* MERGEFORMAT \* MERGEFORMAT </w:instrText>
    </w:r>
    <w:r>
      <w:fldChar w:fldCharType="separate"/>
    </w:r>
    <w:r>
      <w:t>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9332" w14:textId="77777777" w:rsidR="004E68FC" w:rsidRDefault="00000000">
    <w:pPr>
      <w:pStyle w:val="afffff9"/>
    </w:pPr>
    <w:r>
      <w:fldChar w:fldCharType="begin"/>
    </w:r>
    <w:r>
      <w:instrText>PAGE   \* MERGEFORMAT</w:instrText>
    </w:r>
    <w:r>
      <w:fldChar w:fldCharType="separate"/>
    </w:r>
    <w:r>
      <w:rPr>
        <w:lang w:val="zh-CN"/>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7E7D4" w14:textId="77777777" w:rsidR="0030004D" w:rsidRDefault="0030004D">
      <w:pPr>
        <w:spacing w:line="240" w:lineRule="auto"/>
      </w:pPr>
      <w:r>
        <w:separator/>
      </w:r>
    </w:p>
  </w:footnote>
  <w:footnote w:type="continuationSeparator" w:id="0">
    <w:p w14:paraId="6153C868" w14:textId="77777777" w:rsidR="0030004D" w:rsidRDefault="003000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88EA6" w14:textId="77777777" w:rsidR="004E68FC" w:rsidRDefault="004E68FC">
    <w:pPr>
      <w:pStyle w:val="afff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63B0" w14:textId="77777777" w:rsidR="004E68FC" w:rsidRDefault="00000000">
    <w:pPr>
      <w:pStyle w:val="affff6"/>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1DE5" w14:textId="77777777" w:rsidR="004E68FC" w:rsidRDefault="004E68FC">
    <w:pPr>
      <w:pStyle w:val="affff6"/>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EC38" w14:textId="77777777" w:rsidR="004E68FC" w:rsidRDefault="00000000">
    <w:pPr>
      <w:pStyle w:val="affffff2"/>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T/CWDPA XXX—2026</w:t>
    </w:r>
    <w:r>
      <w:rPr>
        <w:rFonts w:hint="eastAsia"/>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D2F6" w14:textId="3FE24A91" w:rsidR="004E68FC" w:rsidRDefault="00000000">
    <w:pPr>
      <w:pStyle w:val="affffff1"/>
      <w:rPr>
        <w:rFonts w:hint="eastAsia"/>
      </w:rPr>
    </w:pPr>
    <w:r>
      <w:fldChar w:fldCharType="begin"/>
    </w:r>
    <w:r>
      <w:instrText xml:space="preserve"> STYLEREF  标准文件_文件编号  \* MERGEFORMAT </w:instrText>
    </w:r>
    <w:r>
      <w:fldChar w:fldCharType="separate"/>
    </w:r>
    <w:r w:rsidR="00D21803">
      <w:rPr>
        <w:rFonts w:hint="eastAsia"/>
        <w:noProof/>
      </w:rPr>
      <w:t>T/CWDPA XXX—2026</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11CC" w14:textId="77777777" w:rsidR="004E68FC" w:rsidRDefault="00000000">
    <w:pPr>
      <w:pStyle w:val="affffff2"/>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T/CWDPA XXX—2026</w:t>
    </w:r>
    <w:r>
      <w:rPr>
        <w:rFonts w:hint="eastAsia"/>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C082" w14:textId="1AF6BBD6" w:rsidR="004E68FC" w:rsidRDefault="00000000">
    <w:pPr>
      <w:pStyle w:val="affffff1"/>
      <w:rPr>
        <w:rFonts w:hint="eastAsia"/>
      </w:rPr>
    </w:pPr>
    <w:r>
      <w:fldChar w:fldCharType="begin"/>
    </w:r>
    <w:r>
      <w:instrText xml:space="preserve"> STYLEREF  标准文件_文件编号  \* MERGEFORMAT </w:instrText>
    </w:r>
    <w:r>
      <w:fldChar w:fldCharType="separate"/>
    </w:r>
    <w:r w:rsidR="00D21803">
      <w:rPr>
        <w:rFonts w:hint="eastAsia"/>
        <w:noProof/>
      </w:rPr>
      <w:t>T/CWDPA XXX—2026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1FC91163"/>
    <w:multiLevelType w:val="multilevel"/>
    <w:tmpl w:val="1FC91163"/>
    <w:lvl w:ilvl="0">
      <w:start w:val="1"/>
      <w:numFmt w:val="decimal"/>
      <w:pStyle w:val="af2"/>
      <w:suff w:val="nothing"/>
      <w:lvlText w:val="%1　"/>
      <w:lvlJc w:val="left"/>
      <w:pPr>
        <w:ind w:left="1560" w:firstLine="0"/>
      </w:pPr>
      <w:rPr>
        <w:rFonts w:ascii="黑体" w:eastAsia="黑体" w:hAnsi="Times New Roman" w:hint="eastAsia"/>
        <w:b w:val="0"/>
        <w:i w:val="0"/>
        <w:sz w:val="21"/>
        <w:szCs w:val="21"/>
      </w:rPr>
    </w:lvl>
    <w:lvl w:ilvl="1">
      <w:start w:val="1"/>
      <w:numFmt w:val="decimal"/>
      <w:pStyle w:val="af3"/>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f4"/>
      <w:suff w:val="nothing"/>
      <w:lvlText w:val="%1.%2.%3　"/>
      <w:lvlJc w:val="left"/>
      <w:pPr>
        <w:ind w:left="2553" w:firstLine="0"/>
      </w:pPr>
      <w:rPr>
        <w:rFonts w:ascii="黑体" w:eastAsia="黑体" w:hAnsi="Times New Roman" w:hint="eastAsia"/>
        <w:b w:val="0"/>
        <w:i w:val="0"/>
        <w:sz w:val="21"/>
      </w:rPr>
    </w:lvl>
    <w:lvl w:ilvl="3">
      <w:start w:val="1"/>
      <w:numFmt w:val="decimal"/>
      <w:pStyle w:val="af5"/>
      <w:suff w:val="nothing"/>
      <w:lvlText w:val="%1.%2.%3.%4　"/>
      <w:lvlJc w:val="left"/>
      <w:pPr>
        <w:ind w:left="426" w:firstLine="0"/>
      </w:pPr>
      <w:rPr>
        <w:rFonts w:ascii="黑体" w:eastAsia="黑体" w:hAnsi="Times New Roman" w:hint="eastAsia"/>
        <w:b w:val="0"/>
        <w:i w:val="0"/>
        <w:sz w:val="21"/>
      </w:rPr>
    </w:lvl>
    <w:lvl w:ilvl="4">
      <w:start w:val="1"/>
      <w:numFmt w:val="decimal"/>
      <w:pStyle w:val="af6"/>
      <w:suff w:val="nothing"/>
      <w:lvlText w:val="%1.%2.%3.%4.%5　"/>
      <w:lvlJc w:val="left"/>
      <w:pPr>
        <w:ind w:left="142" w:firstLine="0"/>
      </w:pPr>
      <w:rPr>
        <w:rFonts w:ascii="黑体" w:eastAsia="黑体" w:hAnsi="Times New Roman" w:hint="eastAsia"/>
        <w:b w:val="0"/>
        <w:i w:val="0"/>
        <w:sz w:val="21"/>
      </w:rPr>
    </w:lvl>
    <w:lvl w:ilvl="5">
      <w:start w:val="1"/>
      <w:numFmt w:val="decimal"/>
      <w:pStyle w:val="af7"/>
      <w:suff w:val="nothing"/>
      <w:lvlText w:val="%1.%2.%3.%4.%5.%6　"/>
      <w:lvlJc w:val="left"/>
      <w:pPr>
        <w:ind w:left="142" w:firstLine="0"/>
      </w:pPr>
      <w:rPr>
        <w:rFonts w:ascii="黑体" w:eastAsia="黑体" w:hAnsi="Times New Roman" w:hint="eastAsia"/>
        <w:b w:val="0"/>
        <w:i w:val="0"/>
        <w:sz w:val="21"/>
      </w:rPr>
    </w:lvl>
    <w:lvl w:ilvl="6">
      <w:start w:val="1"/>
      <w:numFmt w:val="decimal"/>
      <w:suff w:val="nothing"/>
      <w:lvlText w:val="%1%2.%3.%4.%5.%6.%7　"/>
      <w:lvlJc w:val="left"/>
      <w:pPr>
        <w:ind w:left="142" w:firstLine="0"/>
      </w:pPr>
      <w:rPr>
        <w:rFonts w:ascii="黑体" w:eastAsia="黑体" w:hAnsi="Times New Roman" w:hint="eastAsia"/>
        <w:b w:val="0"/>
        <w:i w:val="0"/>
        <w:sz w:val="21"/>
      </w:rPr>
    </w:lvl>
    <w:lvl w:ilvl="7">
      <w:start w:val="1"/>
      <w:numFmt w:val="decimal"/>
      <w:lvlText w:val="%1.%2.%3.%4.%5.%6.%7.%8"/>
      <w:lvlJc w:val="left"/>
      <w:pPr>
        <w:tabs>
          <w:tab w:val="left" w:pos="4493"/>
        </w:tabs>
        <w:ind w:left="4111" w:hanging="1418"/>
      </w:pPr>
      <w:rPr>
        <w:rFonts w:hint="eastAsia"/>
      </w:rPr>
    </w:lvl>
    <w:lvl w:ilvl="8">
      <w:start w:val="1"/>
      <w:numFmt w:val="decimal"/>
      <w:lvlText w:val="%1.%2.%3.%4.%5.%6.%7.%8.%9"/>
      <w:lvlJc w:val="left"/>
      <w:pPr>
        <w:tabs>
          <w:tab w:val="left" w:pos="4919"/>
        </w:tabs>
        <w:ind w:left="4819" w:hanging="1700"/>
      </w:pPr>
      <w:rPr>
        <w:rFonts w:hint="eastAsia"/>
      </w:rPr>
    </w:lvl>
  </w:abstractNum>
  <w:abstractNum w:abstractNumId="11" w15:restartNumberingAfterBreak="0">
    <w:nsid w:val="2C5917C3"/>
    <w:multiLevelType w:val="multilevel"/>
    <w:tmpl w:val="2C5917C3"/>
    <w:lvl w:ilvl="0">
      <w:start w:val="1"/>
      <w:numFmt w:val="none"/>
      <w:pStyle w:val="af8"/>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9"/>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a"/>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b"/>
      <w:lvlText w:val="%1)"/>
      <w:lvlJc w:val="left"/>
      <w:pPr>
        <w:tabs>
          <w:tab w:val="left" w:pos="851"/>
        </w:tabs>
        <w:ind w:left="851" w:hanging="426"/>
      </w:pPr>
      <w:rPr>
        <w:rFonts w:ascii="宋体" w:eastAsia="宋体" w:hAnsi="Times New Roman" w:hint="eastAsia"/>
        <w:sz w:val="21"/>
      </w:rPr>
    </w:lvl>
    <w:lvl w:ilvl="1">
      <w:start w:val="1"/>
      <w:numFmt w:val="decimal"/>
      <w:pStyle w:val="afc"/>
      <w:lvlText w:val="%2)"/>
      <w:lvlJc w:val="left"/>
      <w:pPr>
        <w:tabs>
          <w:tab w:val="left" w:pos="1276"/>
        </w:tabs>
        <w:ind w:left="1276" w:hanging="425"/>
      </w:pPr>
      <w:rPr>
        <w:rFonts w:ascii="宋体" w:eastAsia="宋体" w:hAnsi="Times New Roman" w:hint="eastAsia"/>
        <w:sz w:val="21"/>
      </w:rPr>
    </w:lvl>
    <w:lvl w:ilvl="2">
      <w:start w:val="1"/>
      <w:numFmt w:val="decimal"/>
      <w:pStyle w:val="afd"/>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e"/>
      <w:lvlText w:val="%1"/>
      <w:lvlJc w:val="left"/>
      <w:pPr>
        <w:ind w:left="420" w:hanging="420"/>
      </w:pPr>
      <w:rPr>
        <w:rFonts w:hint="eastAsia"/>
      </w:rPr>
    </w:lvl>
    <w:lvl w:ilvl="1">
      <w:start w:val="1"/>
      <w:numFmt w:val="decimal"/>
      <w:pStyle w:val="aff"/>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f0"/>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f1"/>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f2"/>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f3"/>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f4"/>
      <w:suff w:val="space"/>
      <w:lvlText w:val="%1"/>
      <w:lvlJc w:val="left"/>
      <w:pPr>
        <w:ind w:left="425" w:hanging="425"/>
      </w:pPr>
      <w:rPr>
        <w:rFonts w:hint="eastAsia"/>
      </w:rPr>
    </w:lvl>
    <w:lvl w:ilvl="1">
      <w:start w:val="1"/>
      <w:numFmt w:val="decimal"/>
      <w:pStyle w:val="aff5"/>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6"/>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8"/>
      <w:suff w:val="nothing"/>
      <w:lvlText w:val="表%1　"/>
      <w:lvlJc w:val="left"/>
      <w:pPr>
        <w:ind w:left="0" w:firstLine="0"/>
      </w:pPr>
      <w:rPr>
        <w:rFonts w:hint="eastAsia"/>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7"/>
        </w:tabs>
        <w:ind w:left="1417"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f"/>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f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0" w:firstLine="0"/>
      </w:pPr>
      <w:rPr>
        <w:rFonts w:ascii="黑体" w:eastAsia="黑体" w:hint="eastAsia"/>
        <w:b w:val="0"/>
        <w:i w:val="0"/>
        <w:sz w:val="21"/>
      </w:rPr>
    </w:lvl>
    <w:lvl w:ilvl="2">
      <w:start w:val="1"/>
      <w:numFmt w:val="decimal"/>
      <w:pStyle w:val="afff3"/>
      <w:suff w:val="nothing"/>
      <w:lvlText w:val="%1%2.%3　"/>
      <w:lvlJc w:val="left"/>
      <w:pPr>
        <w:ind w:left="0" w:firstLine="0"/>
      </w:pPr>
      <w:rPr>
        <w:rFonts w:ascii="黑体" w:eastAsia="黑体" w:hAnsi="黑体"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f4"/>
      <w:suff w:val="nothing"/>
      <w:lvlText w:val="%1%2.%3.%4　"/>
      <w:lvlJc w:val="left"/>
      <w:pPr>
        <w:ind w:left="0" w:firstLine="0"/>
      </w:pPr>
      <w:rPr>
        <w:rFonts w:ascii="黑体" w:eastAsia="黑体" w:hAnsi="黑体" w:hint="eastAsia"/>
        <w:b w:val="0"/>
        <w:i w:val="0"/>
        <w:sz w:val="21"/>
      </w:rPr>
    </w:lvl>
    <w:lvl w:ilvl="4">
      <w:start w:val="1"/>
      <w:numFmt w:val="decimal"/>
      <w:pStyle w:val="afff5"/>
      <w:suff w:val="nothing"/>
      <w:lvlText w:val="%1%2.%3.%4.%5　"/>
      <w:lvlJc w:val="left"/>
      <w:pPr>
        <w:ind w:left="0"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8"/>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a"/>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068185242">
    <w:abstractNumId w:val="0"/>
  </w:num>
  <w:num w:numId="2" w16cid:durableId="987632832">
    <w:abstractNumId w:val="28"/>
  </w:num>
  <w:num w:numId="3" w16cid:durableId="1725062774">
    <w:abstractNumId w:val="5"/>
  </w:num>
  <w:num w:numId="4" w16cid:durableId="1510949529">
    <w:abstractNumId w:val="24"/>
  </w:num>
  <w:num w:numId="5" w16cid:durableId="444885760">
    <w:abstractNumId w:val="19"/>
  </w:num>
  <w:num w:numId="6" w16cid:durableId="1008601495">
    <w:abstractNumId w:val="14"/>
  </w:num>
  <w:num w:numId="7" w16cid:durableId="220482720">
    <w:abstractNumId w:val="8"/>
  </w:num>
  <w:num w:numId="8" w16cid:durableId="1686324678">
    <w:abstractNumId w:val="3"/>
  </w:num>
  <w:num w:numId="9" w16cid:durableId="561793035">
    <w:abstractNumId w:val="9"/>
  </w:num>
  <w:num w:numId="10" w16cid:durableId="207838473">
    <w:abstractNumId w:val="17"/>
  </w:num>
  <w:num w:numId="11" w16cid:durableId="882443579">
    <w:abstractNumId w:val="26"/>
  </w:num>
  <w:num w:numId="12" w16cid:durableId="1493717657">
    <w:abstractNumId w:val="12"/>
  </w:num>
  <w:num w:numId="13" w16cid:durableId="1633442057">
    <w:abstractNumId w:val="13"/>
  </w:num>
  <w:num w:numId="14" w16cid:durableId="1529685210">
    <w:abstractNumId w:val="7"/>
  </w:num>
  <w:num w:numId="15" w16cid:durableId="42607830">
    <w:abstractNumId w:val="20"/>
  </w:num>
  <w:num w:numId="16" w16cid:durableId="215513988">
    <w:abstractNumId w:val="22"/>
  </w:num>
  <w:num w:numId="17" w16cid:durableId="283271604">
    <w:abstractNumId w:val="18"/>
  </w:num>
  <w:num w:numId="18" w16cid:durableId="514081241">
    <w:abstractNumId w:val="30"/>
  </w:num>
  <w:num w:numId="19" w16cid:durableId="1494104482">
    <w:abstractNumId w:val="16"/>
  </w:num>
  <w:num w:numId="20" w16cid:durableId="1863937644">
    <w:abstractNumId w:val="1"/>
  </w:num>
  <w:num w:numId="21" w16cid:durableId="1174802180">
    <w:abstractNumId w:val="11"/>
  </w:num>
  <w:num w:numId="22" w16cid:durableId="710424103">
    <w:abstractNumId w:val="31"/>
  </w:num>
  <w:num w:numId="23" w16cid:durableId="290326507">
    <w:abstractNumId w:val="21"/>
  </w:num>
  <w:num w:numId="24" w16cid:durableId="1963342300">
    <w:abstractNumId w:val="6"/>
  </w:num>
  <w:num w:numId="25" w16cid:durableId="1093666709">
    <w:abstractNumId w:val="27"/>
  </w:num>
  <w:num w:numId="26" w16cid:durableId="1134717427">
    <w:abstractNumId w:val="29"/>
  </w:num>
  <w:num w:numId="27" w16cid:durableId="1844590510">
    <w:abstractNumId w:val="2"/>
  </w:num>
  <w:num w:numId="28" w16cid:durableId="1762293621">
    <w:abstractNumId w:val="4"/>
  </w:num>
  <w:num w:numId="29" w16cid:durableId="74254491">
    <w:abstractNumId w:val="15"/>
  </w:num>
  <w:num w:numId="30" w16cid:durableId="1912082595">
    <w:abstractNumId w:val="25"/>
  </w:num>
  <w:num w:numId="31" w16cid:durableId="77290687">
    <w:abstractNumId w:val="23"/>
  </w:num>
  <w:num w:numId="32" w16cid:durableId="1774594598">
    <w:abstractNumId w:val="10"/>
  </w:num>
  <w:num w:numId="33" w16cid:durableId="14489648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006800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69120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6148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205570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5002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43980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83280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335641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210279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303845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501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13674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318694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164783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24513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3821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631996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5970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353597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728622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42225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400868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178643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311445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671069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201384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325604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076136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27868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86370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702061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929893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93314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186354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56358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687113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794233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799034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251053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106520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77608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461769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255528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212706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991499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371075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956720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049514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467975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3492156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attachedTemplate r:id="rId1"/>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RmNjFjYzRkODI4N2Q3YjRhNTI5MWY2NDhlYWYwNTAifQ=="/>
  </w:docVars>
  <w:rsids>
    <w:rsidRoot w:val="006B1326"/>
    <w:rsid w:val="00000075"/>
    <w:rsid w:val="000002AB"/>
    <w:rsid w:val="0000040A"/>
    <w:rsid w:val="00000A94"/>
    <w:rsid w:val="00000BA3"/>
    <w:rsid w:val="00001972"/>
    <w:rsid w:val="00001AC7"/>
    <w:rsid w:val="00001D9A"/>
    <w:rsid w:val="00001E65"/>
    <w:rsid w:val="00002920"/>
    <w:rsid w:val="00004E0B"/>
    <w:rsid w:val="00005445"/>
    <w:rsid w:val="00006E6B"/>
    <w:rsid w:val="0000713F"/>
    <w:rsid w:val="00007181"/>
    <w:rsid w:val="00007B3A"/>
    <w:rsid w:val="00007CC7"/>
    <w:rsid w:val="000107E0"/>
    <w:rsid w:val="00011FDE"/>
    <w:rsid w:val="00012A67"/>
    <w:rsid w:val="00012FFD"/>
    <w:rsid w:val="00014162"/>
    <w:rsid w:val="00014340"/>
    <w:rsid w:val="000146A2"/>
    <w:rsid w:val="000162C5"/>
    <w:rsid w:val="0001689F"/>
    <w:rsid w:val="00016A9C"/>
    <w:rsid w:val="00016CF4"/>
    <w:rsid w:val="00017EB7"/>
    <w:rsid w:val="00020CAA"/>
    <w:rsid w:val="00020CDD"/>
    <w:rsid w:val="0002103D"/>
    <w:rsid w:val="00021249"/>
    <w:rsid w:val="0002160F"/>
    <w:rsid w:val="000216C9"/>
    <w:rsid w:val="00022184"/>
    <w:rsid w:val="00022762"/>
    <w:rsid w:val="0002313A"/>
    <w:rsid w:val="0002366C"/>
    <w:rsid w:val="000238E0"/>
    <w:rsid w:val="00023BBC"/>
    <w:rsid w:val="00024205"/>
    <w:rsid w:val="0002450D"/>
    <w:rsid w:val="000249DB"/>
    <w:rsid w:val="0002558A"/>
    <w:rsid w:val="0002595E"/>
    <w:rsid w:val="0002597F"/>
    <w:rsid w:val="00026F15"/>
    <w:rsid w:val="00027031"/>
    <w:rsid w:val="000276B5"/>
    <w:rsid w:val="00027F3D"/>
    <w:rsid w:val="000303C3"/>
    <w:rsid w:val="000304BD"/>
    <w:rsid w:val="00031196"/>
    <w:rsid w:val="000315E4"/>
    <w:rsid w:val="000320F5"/>
    <w:rsid w:val="000331D3"/>
    <w:rsid w:val="0003321D"/>
    <w:rsid w:val="00033344"/>
    <w:rsid w:val="000346A5"/>
    <w:rsid w:val="00034A0C"/>
    <w:rsid w:val="000359C3"/>
    <w:rsid w:val="00035A7D"/>
    <w:rsid w:val="00035F3D"/>
    <w:rsid w:val="000365ED"/>
    <w:rsid w:val="00036929"/>
    <w:rsid w:val="00040316"/>
    <w:rsid w:val="00040350"/>
    <w:rsid w:val="00041527"/>
    <w:rsid w:val="00041E29"/>
    <w:rsid w:val="0004249A"/>
    <w:rsid w:val="000425B2"/>
    <w:rsid w:val="00042AA3"/>
    <w:rsid w:val="00042C4E"/>
    <w:rsid w:val="00043282"/>
    <w:rsid w:val="00043EED"/>
    <w:rsid w:val="00044286"/>
    <w:rsid w:val="00045984"/>
    <w:rsid w:val="00047354"/>
    <w:rsid w:val="000474DE"/>
    <w:rsid w:val="00047C8A"/>
    <w:rsid w:val="00047D65"/>
    <w:rsid w:val="00047F28"/>
    <w:rsid w:val="000501DD"/>
    <w:rsid w:val="000502D3"/>
    <w:rsid w:val="000503AA"/>
    <w:rsid w:val="0005063F"/>
    <w:rsid w:val="000506A1"/>
    <w:rsid w:val="0005091E"/>
    <w:rsid w:val="000515DD"/>
    <w:rsid w:val="00051880"/>
    <w:rsid w:val="000520BF"/>
    <w:rsid w:val="00052583"/>
    <w:rsid w:val="0005265A"/>
    <w:rsid w:val="000529ED"/>
    <w:rsid w:val="00052C8F"/>
    <w:rsid w:val="000532CE"/>
    <w:rsid w:val="0005354E"/>
    <w:rsid w:val="000539DD"/>
    <w:rsid w:val="00053BD3"/>
    <w:rsid w:val="00053E9C"/>
    <w:rsid w:val="00055442"/>
    <w:rsid w:val="00055515"/>
    <w:rsid w:val="000556ED"/>
    <w:rsid w:val="00055AB4"/>
    <w:rsid w:val="00055FE2"/>
    <w:rsid w:val="00056048"/>
    <w:rsid w:val="0005616F"/>
    <w:rsid w:val="0005645E"/>
    <w:rsid w:val="00057DEB"/>
    <w:rsid w:val="0006026A"/>
    <w:rsid w:val="00060C2E"/>
    <w:rsid w:val="00061033"/>
    <w:rsid w:val="0006138D"/>
    <w:rsid w:val="000619E9"/>
    <w:rsid w:val="000622D4"/>
    <w:rsid w:val="000623CF"/>
    <w:rsid w:val="00062E00"/>
    <w:rsid w:val="0006357D"/>
    <w:rsid w:val="00063AB0"/>
    <w:rsid w:val="0006430C"/>
    <w:rsid w:val="00064628"/>
    <w:rsid w:val="0006552B"/>
    <w:rsid w:val="00065C57"/>
    <w:rsid w:val="00065EE0"/>
    <w:rsid w:val="000662E2"/>
    <w:rsid w:val="00066B76"/>
    <w:rsid w:val="00067A8B"/>
    <w:rsid w:val="00067F1E"/>
    <w:rsid w:val="000704F9"/>
    <w:rsid w:val="00070B7D"/>
    <w:rsid w:val="00071CC0"/>
    <w:rsid w:val="00071EA4"/>
    <w:rsid w:val="0007232F"/>
    <w:rsid w:val="00072575"/>
    <w:rsid w:val="000736A5"/>
    <w:rsid w:val="00073C8C"/>
    <w:rsid w:val="0007402C"/>
    <w:rsid w:val="00074ECB"/>
    <w:rsid w:val="000752D5"/>
    <w:rsid w:val="00075547"/>
    <w:rsid w:val="0007619E"/>
    <w:rsid w:val="00076A24"/>
    <w:rsid w:val="00077B64"/>
    <w:rsid w:val="00080186"/>
    <w:rsid w:val="00080A1C"/>
    <w:rsid w:val="00080ABE"/>
    <w:rsid w:val="00080E02"/>
    <w:rsid w:val="000810DB"/>
    <w:rsid w:val="000818B4"/>
    <w:rsid w:val="0008223A"/>
    <w:rsid w:val="00082297"/>
    <w:rsid w:val="00082317"/>
    <w:rsid w:val="0008264A"/>
    <w:rsid w:val="0008265D"/>
    <w:rsid w:val="00082927"/>
    <w:rsid w:val="00082DE2"/>
    <w:rsid w:val="00083D2C"/>
    <w:rsid w:val="00084850"/>
    <w:rsid w:val="00084A3E"/>
    <w:rsid w:val="00084A43"/>
    <w:rsid w:val="00085144"/>
    <w:rsid w:val="000858F1"/>
    <w:rsid w:val="00085EA2"/>
    <w:rsid w:val="00085FC3"/>
    <w:rsid w:val="00086AA1"/>
    <w:rsid w:val="0008727A"/>
    <w:rsid w:val="000873D7"/>
    <w:rsid w:val="00087681"/>
    <w:rsid w:val="000876F3"/>
    <w:rsid w:val="0008772E"/>
    <w:rsid w:val="00087A77"/>
    <w:rsid w:val="00087F06"/>
    <w:rsid w:val="00090C7A"/>
    <w:rsid w:val="00090CA6"/>
    <w:rsid w:val="000929D5"/>
    <w:rsid w:val="00092B8A"/>
    <w:rsid w:val="00092EC5"/>
    <w:rsid w:val="00092FB0"/>
    <w:rsid w:val="000934C5"/>
    <w:rsid w:val="000939CE"/>
    <w:rsid w:val="00093CA3"/>
    <w:rsid w:val="00093D25"/>
    <w:rsid w:val="00093DAB"/>
    <w:rsid w:val="000941D3"/>
    <w:rsid w:val="00094273"/>
    <w:rsid w:val="00094D73"/>
    <w:rsid w:val="00094D7E"/>
    <w:rsid w:val="00094E7D"/>
    <w:rsid w:val="000951C2"/>
    <w:rsid w:val="0009574F"/>
    <w:rsid w:val="0009598B"/>
    <w:rsid w:val="00096850"/>
    <w:rsid w:val="00096D08"/>
    <w:rsid w:val="00096D63"/>
    <w:rsid w:val="00096E31"/>
    <w:rsid w:val="000971FF"/>
    <w:rsid w:val="000A00F5"/>
    <w:rsid w:val="000A035F"/>
    <w:rsid w:val="000A0B60"/>
    <w:rsid w:val="000A0EB8"/>
    <w:rsid w:val="000A11DA"/>
    <w:rsid w:val="000A19FC"/>
    <w:rsid w:val="000A1CAA"/>
    <w:rsid w:val="000A296B"/>
    <w:rsid w:val="000A2D5E"/>
    <w:rsid w:val="000A35E5"/>
    <w:rsid w:val="000A36B8"/>
    <w:rsid w:val="000A42F2"/>
    <w:rsid w:val="000A431A"/>
    <w:rsid w:val="000A44D6"/>
    <w:rsid w:val="000A488F"/>
    <w:rsid w:val="000A4CBD"/>
    <w:rsid w:val="000A4D91"/>
    <w:rsid w:val="000A5336"/>
    <w:rsid w:val="000A5BEE"/>
    <w:rsid w:val="000A6C24"/>
    <w:rsid w:val="000A6DE3"/>
    <w:rsid w:val="000A7311"/>
    <w:rsid w:val="000A7731"/>
    <w:rsid w:val="000A7A14"/>
    <w:rsid w:val="000A7AF2"/>
    <w:rsid w:val="000A7EB5"/>
    <w:rsid w:val="000B018C"/>
    <w:rsid w:val="000B060F"/>
    <w:rsid w:val="000B093F"/>
    <w:rsid w:val="000B1592"/>
    <w:rsid w:val="000B1C1C"/>
    <w:rsid w:val="000B1D7B"/>
    <w:rsid w:val="000B1FF2"/>
    <w:rsid w:val="000B272F"/>
    <w:rsid w:val="000B3CDA"/>
    <w:rsid w:val="000B5DA7"/>
    <w:rsid w:val="000B68AB"/>
    <w:rsid w:val="000B6A0B"/>
    <w:rsid w:val="000B6B00"/>
    <w:rsid w:val="000B75AB"/>
    <w:rsid w:val="000C0BBC"/>
    <w:rsid w:val="000C0F6C"/>
    <w:rsid w:val="000C11DB"/>
    <w:rsid w:val="000C145F"/>
    <w:rsid w:val="000C1492"/>
    <w:rsid w:val="000C14E3"/>
    <w:rsid w:val="000C214B"/>
    <w:rsid w:val="000C2A07"/>
    <w:rsid w:val="000C2FBD"/>
    <w:rsid w:val="000C4605"/>
    <w:rsid w:val="000C4B41"/>
    <w:rsid w:val="000C4C17"/>
    <w:rsid w:val="000C57D6"/>
    <w:rsid w:val="000C6362"/>
    <w:rsid w:val="000C6E65"/>
    <w:rsid w:val="000C7666"/>
    <w:rsid w:val="000C7F76"/>
    <w:rsid w:val="000D0487"/>
    <w:rsid w:val="000D0A9C"/>
    <w:rsid w:val="000D11EC"/>
    <w:rsid w:val="000D1795"/>
    <w:rsid w:val="000D1D24"/>
    <w:rsid w:val="000D21F2"/>
    <w:rsid w:val="000D2A25"/>
    <w:rsid w:val="000D2D84"/>
    <w:rsid w:val="000D329A"/>
    <w:rsid w:val="000D4B9C"/>
    <w:rsid w:val="000D4CAA"/>
    <w:rsid w:val="000D4EB6"/>
    <w:rsid w:val="000D54C3"/>
    <w:rsid w:val="000D593E"/>
    <w:rsid w:val="000D5B54"/>
    <w:rsid w:val="000D6190"/>
    <w:rsid w:val="000D62EB"/>
    <w:rsid w:val="000D7034"/>
    <w:rsid w:val="000D753B"/>
    <w:rsid w:val="000D758D"/>
    <w:rsid w:val="000D7B09"/>
    <w:rsid w:val="000E058F"/>
    <w:rsid w:val="000E1CC7"/>
    <w:rsid w:val="000E214F"/>
    <w:rsid w:val="000E36B5"/>
    <w:rsid w:val="000E3D5A"/>
    <w:rsid w:val="000E470E"/>
    <w:rsid w:val="000E4C9E"/>
    <w:rsid w:val="000E502F"/>
    <w:rsid w:val="000E51DE"/>
    <w:rsid w:val="000E5711"/>
    <w:rsid w:val="000E5940"/>
    <w:rsid w:val="000E6C1C"/>
    <w:rsid w:val="000E6FD7"/>
    <w:rsid w:val="000E7916"/>
    <w:rsid w:val="000F06E1"/>
    <w:rsid w:val="000F0E3C"/>
    <w:rsid w:val="000F19D5"/>
    <w:rsid w:val="000F1A13"/>
    <w:rsid w:val="000F1DD7"/>
    <w:rsid w:val="000F1E22"/>
    <w:rsid w:val="000F20D3"/>
    <w:rsid w:val="000F2872"/>
    <w:rsid w:val="000F2A85"/>
    <w:rsid w:val="000F32D7"/>
    <w:rsid w:val="000F3E43"/>
    <w:rsid w:val="000F4A33"/>
    <w:rsid w:val="000F4AEA"/>
    <w:rsid w:val="000F4BEE"/>
    <w:rsid w:val="000F4FBD"/>
    <w:rsid w:val="000F56B5"/>
    <w:rsid w:val="000F573F"/>
    <w:rsid w:val="000F66D8"/>
    <w:rsid w:val="000F67E9"/>
    <w:rsid w:val="001002BB"/>
    <w:rsid w:val="001012DF"/>
    <w:rsid w:val="00102252"/>
    <w:rsid w:val="00102374"/>
    <w:rsid w:val="00102859"/>
    <w:rsid w:val="00103218"/>
    <w:rsid w:val="0010420A"/>
    <w:rsid w:val="00104926"/>
    <w:rsid w:val="001057A4"/>
    <w:rsid w:val="00106366"/>
    <w:rsid w:val="0011028E"/>
    <w:rsid w:val="0011179F"/>
    <w:rsid w:val="00112008"/>
    <w:rsid w:val="001128C6"/>
    <w:rsid w:val="00112C87"/>
    <w:rsid w:val="00113844"/>
    <w:rsid w:val="00113B1E"/>
    <w:rsid w:val="00113D3E"/>
    <w:rsid w:val="001145EA"/>
    <w:rsid w:val="0011548A"/>
    <w:rsid w:val="00116230"/>
    <w:rsid w:val="001162FD"/>
    <w:rsid w:val="0011711C"/>
    <w:rsid w:val="0011787A"/>
    <w:rsid w:val="001202A1"/>
    <w:rsid w:val="00120824"/>
    <w:rsid w:val="00120CAE"/>
    <w:rsid w:val="00120E55"/>
    <w:rsid w:val="00121DA8"/>
    <w:rsid w:val="00122D1A"/>
    <w:rsid w:val="00123E80"/>
    <w:rsid w:val="001243FE"/>
    <w:rsid w:val="00124E4F"/>
    <w:rsid w:val="0012507D"/>
    <w:rsid w:val="001251DD"/>
    <w:rsid w:val="00125EE8"/>
    <w:rsid w:val="001260B7"/>
    <w:rsid w:val="001265CB"/>
    <w:rsid w:val="001267E8"/>
    <w:rsid w:val="0013032A"/>
    <w:rsid w:val="0013127F"/>
    <w:rsid w:val="00131BAF"/>
    <w:rsid w:val="001320B2"/>
    <w:rsid w:val="001321C6"/>
    <w:rsid w:val="001325C4"/>
    <w:rsid w:val="00132CE1"/>
    <w:rsid w:val="00133010"/>
    <w:rsid w:val="001338EE"/>
    <w:rsid w:val="00133AAE"/>
    <w:rsid w:val="00133C7F"/>
    <w:rsid w:val="00133CE8"/>
    <w:rsid w:val="001342F6"/>
    <w:rsid w:val="00134765"/>
    <w:rsid w:val="00134DC6"/>
    <w:rsid w:val="00135323"/>
    <w:rsid w:val="001356C4"/>
    <w:rsid w:val="00135B72"/>
    <w:rsid w:val="0013697C"/>
    <w:rsid w:val="00137796"/>
    <w:rsid w:val="001402F5"/>
    <w:rsid w:val="0014095B"/>
    <w:rsid w:val="00140F5D"/>
    <w:rsid w:val="00141113"/>
    <w:rsid w:val="00141114"/>
    <w:rsid w:val="00141B54"/>
    <w:rsid w:val="00142969"/>
    <w:rsid w:val="001429FF"/>
    <w:rsid w:val="00142BF4"/>
    <w:rsid w:val="00142FAC"/>
    <w:rsid w:val="00143667"/>
    <w:rsid w:val="0014370B"/>
    <w:rsid w:val="001438AB"/>
    <w:rsid w:val="001438D1"/>
    <w:rsid w:val="00143DC6"/>
    <w:rsid w:val="001446C2"/>
    <w:rsid w:val="00144A99"/>
    <w:rsid w:val="0014539E"/>
    <w:rsid w:val="001457E7"/>
    <w:rsid w:val="00145A3A"/>
    <w:rsid w:val="00145D9D"/>
    <w:rsid w:val="00146365"/>
    <w:rsid w:val="00146388"/>
    <w:rsid w:val="00147257"/>
    <w:rsid w:val="001473F0"/>
    <w:rsid w:val="00147AE6"/>
    <w:rsid w:val="00150377"/>
    <w:rsid w:val="00151F26"/>
    <w:rsid w:val="00152321"/>
    <w:rsid w:val="00152582"/>
    <w:rsid w:val="0015271F"/>
    <w:rsid w:val="001527C4"/>
    <w:rsid w:val="001529E5"/>
    <w:rsid w:val="00153C7E"/>
    <w:rsid w:val="00154077"/>
    <w:rsid w:val="00154C0B"/>
    <w:rsid w:val="0015510E"/>
    <w:rsid w:val="001552EC"/>
    <w:rsid w:val="00155A02"/>
    <w:rsid w:val="0015681A"/>
    <w:rsid w:val="001569DC"/>
    <w:rsid w:val="00156B25"/>
    <w:rsid w:val="00156B48"/>
    <w:rsid w:val="00156E1A"/>
    <w:rsid w:val="00156E66"/>
    <w:rsid w:val="00157894"/>
    <w:rsid w:val="001578DA"/>
    <w:rsid w:val="00157B55"/>
    <w:rsid w:val="00160A36"/>
    <w:rsid w:val="00160DA5"/>
    <w:rsid w:val="001611E8"/>
    <w:rsid w:val="0016188F"/>
    <w:rsid w:val="001625B9"/>
    <w:rsid w:val="00162761"/>
    <w:rsid w:val="001627ED"/>
    <w:rsid w:val="00163400"/>
    <w:rsid w:val="001642FA"/>
    <w:rsid w:val="0016469B"/>
    <w:rsid w:val="001647C0"/>
    <w:rsid w:val="001649EB"/>
    <w:rsid w:val="00164BAF"/>
    <w:rsid w:val="00164FA8"/>
    <w:rsid w:val="00165065"/>
    <w:rsid w:val="00165434"/>
    <w:rsid w:val="00165553"/>
    <w:rsid w:val="0016580B"/>
    <w:rsid w:val="00165D9A"/>
    <w:rsid w:val="00165F49"/>
    <w:rsid w:val="00165FB1"/>
    <w:rsid w:val="00166A30"/>
    <w:rsid w:val="00166B88"/>
    <w:rsid w:val="00167569"/>
    <w:rsid w:val="0016770A"/>
    <w:rsid w:val="00167B52"/>
    <w:rsid w:val="00170804"/>
    <w:rsid w:val="001708E9"/>
    <w:rsid w:val="00170A24"/>
    <w:rsid w:val="001716E3"/>
    <w:rsid w:val="001718E4"/>
    <w:rsid w:val="00171EB8"/>
    <w:rsid w:val="001730C1"/>
    <w:rsid w:val="001732C9"/>
    <w:rsid w:val="0017340B"/>
    <w:rsid w:val="00173FB1"/>
    <w:rsid w:val="00174055"/>
    <w:rsid w:val="00175475"/>
    <w:rsid w:val="001754E3"/>
    <w:rsid w:val="001757AA"/>
    <w:rsid w:val="00175932"/>
    <w:rsid w:val="00176DFD"/>
    <w:rsid w:val="00177CA3"/>
    <w:rsid w:val="001809D0"/>
    <w:rsid w:val="00180DDB"/>
    <w:rsid w:val="001813DF"/>
    <w:rsid w:val="00181CB4"/>
    <w:rsid w:val="00182247"/>
    <w:rsid w:val="00184A8C"/>
    <w:rsid w:val="00184BC9"/>
    <w:rsid w:val="00184CC8"/>
    <w:rsid w:val="00184D15"/>
    <w:rsid w:val="00185153"/>
    <w:rsid w:val="001852C9"/>
    <w:rsid w:val="0018583F"/>
    <w:rsid w:val="00185AE9"/>
    <w:rsid w:val="001864F6"/>
    <w:rsid w:val="00187018"/>
    <w:rsid w:val="00190087"/>
    <w:rsid w:val="0019028E"/>
    <w:rsid w:val="001906D8"/>
    <w:rsid w:val="001907BC"/>
    <w:rsid w:val="001913C4"/>
    <w:rsid w:val="00191C9B"/>
    <w:rsid w:val="0019291E"/>
    <w:rsid w:val="00192BF6"/>
    <w:rsid w:val="0019348F"/>
    <w:rsid w:val="00193A07"/>
    <w:rsid w:val="0019410E"/>
    <w:rsid w:val="0019419B"/>
    <w:rsid w:val="00194C95"/>
    <w:rsid w:val="00194FBB"/>
    <w:rsid w:val="00195C34"/>
    <w:rsid w:val="00196082"/>
    <w:rsid w:val="00196129"/>
    <w:rsid w:val="00196545"/>
    <w:rsid w:val="00196811"/>
    <w:rsid w:val="0019694C"/>
    <w:rsid w:val="00196A50"/>
    <w:rsid w:val="00196EF5"/>
    <w:rsid w:val="001970E1"/>
    <w:rsid w:val="00197202"/>
    <w:rsid w:val="00197AD7"/>
    <w:rsid w:val="001A0A4B"/>
    <w:rsid w:val="001A0CB7"/>
    <w:rsid w:val="001A0D88"/>
    <w:rsid w:val="001A19AB"/>
    <w:rsid w:val="001A1A53"/>
    <w:rsid w:val="001A1C77"/>
    <w:rsid w:val="001A234A"/>
    <w:rsid w:val="001A3308"/>
    <w:rsid w:val="001A3D53"/>
    <w:rsid w:val="001A4CF3"/>
    <w:rsid w:val="001A4DB7"/>
    <w:rsid w:val="001A6E63"/>
    <w:rsid w:val="001A7A94"/>
    <w:rsid w:val="001A7BAC"/>
    <w:rsid w:val="001B018B"/>
    <w:rsid w:val="001B06E8"/>
    <w:rsid w:val="001B0E70"/>
    <w:rsid w:val="001B1F4D"/>
    <w:rsid w:val="001B3744"/>
    <w:rsid w:val="001B438F"/>
    <w:rsid w:val="001B4D06"/>
    <w:rsid w:val="001B622C"/>
    <w:rsid w:val="001B64A3"/>
    <w:rsid w:val="001B6574"/>
    <w:rsid w:val="001B7112"/>
    <w:rsid w:val="001B714D"/>
    <w:rsid w:val="001B71D0"/>
    <w:rsid w:val="001B71EE"/>
    <w:rsid w:val="001B722D"/>
    <w:rsid w:val="001C01F0"/>
    <w:rsid w:val="001C04A8"/>
    <w:rsid w:val="001C158F"/>
    <w:rsid w:val="001C2326"/>
    <w:rsid w:val="001C2C03"/>
    <w:rsid w:val="001C40F2"/>
    <w:rsid w:val="001C42F7"/>
    <w:rsid w:val="001C49E5"/>
    <w:rsid w:val="001C4C67"/>
    <w:rsid w:val="001C4CE7"/>
    <w:rsid w:val="001C680C"/>
    <w:rsid w:val="001C7FEA"/>
    <w:rsid w:val="001D00CA"/>
    <w:rsid w:val="001D01E5"/>
    <w:rsid w:val="001D0499"/>
    <w:rsid w:val="001D0787"/>
    <w:rsid w:val="001D0BBE"/>
    <w:rsid w:val="001D0ED4"/>
    <w:rsid w:val="001D169A"/>
    <w:rsid w:val="001D212F"/>
    <w:rsid w:val="001D247B"/>
    <w:rsid w:val="001D2833"/>
    <w:rsid w:val="001D29D7"/>
    <w:rsid w:val="001D2DE7"/>
    <w:rsid w:val="001D2F69"/>
    <w:rsid w:val="001D2FD4"/>
    <w:rsid w:val="001D411C"/>
    <w:rsid w:val="001D521F"/>
    <w:rsid w:val="001D59C9"/>
    <w:rsid w:val="001D68BF"/>
    <w:rsid w:val="001D6B31"/>
    <w:rsid w:val="001D6DFB"/>
    <w:rsid w:val="001E0AEB"/>
    <w:rsid w:val="001E0D1B"/>
    <w:rsid w:val="001E11DC"/>
    <w:rsid w:val="001E16A2"/>
    <w:rsid w:val="001E1B6A"/>
    <w:rsid w:val="001E21C7"/>
    <w:rsid w:val="001E235D"/>
    <w:rsid w:val="001E2484"/>
    <w:rsid w:val="001E3471"/>
    <w:rsid w:val="001E3B89"/>
    <w:rsid w:val="001E3CC4"/>
    <w:rsid w:val="001E3DBD"/>
    <w:rsid w:val="001E4882"/>
    <w:rsid w:val="001E519F"/>
    <w:rsid w:val="001E5883"/>
    <w:rsid w:val="001E73AB"/>
    <w:rsid w:val="001E7423"/>
    <w:rsid w:val="001F092D"/>
    <w:rsid w:val="001F0B45"/>
    <w:rsid w:val="001F143A"/>
    <w:rsid w:val="001F1605"/>
    <w:rsid w:val="001F182F"/>
    <w:rsid w:val="001F2508"/>
    <w:rsid w:val="001F2C83"/>
    <w:rsid w:val="001F3208"/>
    <w:rsid w:val="001F3A0E"/>
    <w:rsid w:val="001F3D47"/>
    <w:rsid w:val="001F3D74"/>
    <w:rsid w:val="001F403F"/>
    <w:rsid w:val="001F4355"/>
    <w:rsid w:val="001F4491"/>
    <w:rsid w:val="001F4816"/>
    <w:rsid w:val="001F4823"/>
    <w:rsid w:val="001F69B4"/>
    <w:rsid w:val="001F77C7"/>
    <w:rsid w:val="001F7AD5"/>
    <w:rsid w:val="00200183"/>
    <w:rsid w:val="00200333"/>
    <w:rsid w:val="0020039B"/>
    <w:rsid w:val="00200B8D"/>
    <w:rsid w:val="0020107D"/>
    <w:rsid w:val="00201539"/>
    <w:rsid w:val="002016D2"/>
    <w:rsid w:val="002017D0"/>
    <w:rsid w:val="00201AC6"/>
    <w:rsid w:val="00201C42"/>
    <w:rsid w:val="00201DA6"/>
    <w:rsid w:val="00201F92"/>
    <w:rsid w:val="00202922"/>
    <w:rsid w:val="00202AA4"/>
    <w:rsid w:val="002031F7"/>
    <w:rsid w:val="002037BF"/>
    <w:rsid w:val="002039E9"/>
    <w:rsid w:val="00203D11"/>
    <w:rsid w:val="002040E6"/>
    <w:rsid w:val="002047BD"/>
    <w:rsid w:val="00204E12"/>
    <w:rsid w:val="0020527B"/>
    <w:rsid w:val="002057A7"/>
    <w:rsid w:val="002059FE"/>
    <w:rsid w:val="00205F2C"/>
    <w:rsid w:val="00206EE2"/>
    <w:rsid w:val="00207096"/>
    <w:rsid w:val="00207A9F"/>
    <w:rsid w:val="002102D0"/>
    <w:rsid w:val="00210450"/>
    <w:rsid w:val="00210869"/>
    <w:rsid w:val="00210B15"/>
    <w:rsid w:val="00211229"/>
    <w:rsid w:val="00211FCC"/>
    <w:rsid w:val="002124D4"/>
    <w:rsid w:val="00212F99"/>
    <w:rsid w:val="00213705"/>
    <w:rsid w:val="002142EA"/>
    <w:rsid w:val="00214603"/>
    <w:rsid w:val="002148F0"/>
    <w:rsid w:val="00215918"/>
    <w:rsid w:val="00215BA1"/>
    <w:rsid w:val="002166FD"/>
    <w:rsid w:val="00217B2E"/>
    <w:rsid w:val="00217BF8"/>
    <w:rsid w:val="002200C4"/>
    <w:rsid w:val="002204BB"/>
    <w:rsid w:val="00221730"/>
    <w:rsid w:val="00221B79"/>
    <w:rsid w:val="00221C6B"/>
    <w:rsid w:val="00221C89"/>
    <w:rsid w:val="00222009"/>
    <w:rsid w:val="00223AD0"/>
    <w:rsid w:val="00223D70"/>
    <w:rsid w:val="00223FF1"/>
    <w:rsid w:val="002241B4"/>
    <w:rsid w:val="00224E12"/>
    <w:rsid w:val="00225124"/>
    <w:rsid w:val="002253A1"/>
    <w:rsid w:val="00225CF8"/>
    <w:rsid w:val="00225F57"/>
    <w:rsid w:val="00226DB7"/>
    <w:rsid w:val="0022794E"/>
    <w:rsid w:val="002279B9"/>
    <w:rsid w:val="00230544"/>
    <w:rsid w:val="002309FE"/>
    <w:rsid w:val="00230C34"/>
    <w:rsid w:val="00230FC9"/>
    <w:rsid w:val="00231335"/>
    <w:rsid w:val="00231B01"/>
    <w:rsid w:val="00232629"/>
    <w:rsid w:val="00232F42"/>
    <w:rsid w:val="002330B8"/>
    <w:rsid w:val="00233D64"/>
    <w:rsid w:val="00234737"/>
    <w:rsid w:val="002347A1"/>
    <w:rsid w:val="0023482A"/>
    <w:rsid w:val="00234F25"/>
    <w:rsid w:val="002359CB"/>
    <w:rsid w:val="00235A78"/>
    <w:rsid w:val="002369AA"/>
    <w:rsid w:val="00236A2B"/>
    <w:rsid w:val="00236FC3"/>
    <w:rsid w:val="002370E3"/>
    <w:rsid w:val="00240158"/>
    <w:rsid w:val="00241BB7"/>
    <w:rsid w:val="00241D2D"/>
    <w:rsid w:val="00242442"/>
    <w:rsid w:val="002426B1"/>
    <w:rsid w:val="002434E6"/>
    <w:rsid w:val="00243540"/>
    <w:rsid w:val="002435B5"/>
    <w:rsid w:val="0024395E"/>
    <w:rsid w:val="00243C71"/>
    <w:rsid w:val="002442F8"/>
    <w:rsid w:val="002445DF"/>
    <w:rsid w:val="0024497B"/>
    <w:rsid w:val="002449BA"/>
    <w:rsid w:val="0024503D"/>
    <w:rsid w:val="0024515B"/>
    <w:rsid w:val="00245C76"/>
    <w:rsid w:val="00246021"/>
    <w:rsid w:val="00246481"/>
    <w:rsid w:val="002464DA"/>
    <w:rsid w:val="00246537"/>
    <w:rsid w:val="0024666E"/>
    <w:rsid w:val="0024684A"/>
    <w:rsid w:val="0024726A"/>
    <w:rsid w:val="00247493"/>
    <w:rsid w:val="00247EEB"/>
    <w:rsid w:val="00247F52"/>
    <w:rsid w:val="002508BF"/>
    <w:rsid w:val="00250AA2"/>
    <w:rsid w:val="00250B25"/>
    <w:rsid w:val="00250BBE"/>
    <w:rsid w:val="002515C2"/>
    <w:rsid w:val="0025194F"/>
    <w:rsid w:val="00252174"/>
    <w:rsid w:val="00254102"/>
    <w:rsid w:val="00254DCB"/>
    <w:rsid w:val="00254E03"/>
    <w:rsid w:val="00255323"/>
    <w:rsid w:val="002559E2"/>
    <w:rsid w:val="00255A75"/>
    <w:rsid w:val="00256C8C"/>
    <w:rsid w:val="00256CDE"/>
    <w:rsid w:val="00256EC2"/>
    <w:rsid w:val="0026148A"/>
    <w:rsid w:val="00261610"/>
    <w:rsid w:val="00262696"/>
    <w:rsid w:val="00262A58"/>
    <w:rsid w:val="00263454"/>
    <w:rsid w:val="00263D25"/>
    <w:rsid w:val="00263EAF"/>
    <w:rsid w:val="002643C3"/>
    <w:rsid w:val="00264A0C"/>
    <w:rsid w:val="002655EC"/>
    <w:rsid w:val="002660C5"/>
    <w:rsid w:val="00266E11"/>
    <w:rsid w:val="00266EE1"/>
    <w:rsid w:val="00266EEB"/>
    <w:rsid w:val="00267AB1"/>
    <w:rsid w:val="00267EF4"/>
    <w:rsid w:val="00270CB8"/>
    <w:rsid w:val="002724CA"/>
    <w:rsid w:val="0027297F"/>
    <w:rsid w:val="00272B08"/>
    <w:rsid w:val="00273D31"/>
    <w:rsid w:val="00274650"/>
    <w:rsid w:val="00274FC4"/>
    <w:rsid w:val="00274FE4"/>
    <w:rsid w:val="0027534E"/>
    <w:rsid w:val="00276996"/>
    <w:rsid w:val="0028000E"/>
    <w:rsid w:val="00280EEA"/>
    <w:rsid w:val="00280FE5"/>
    <w:rsid w:val="002811A0"/>
    <w:rsid w:val="00281BB8"/>
    <w:rsid w:val="00281BEC"/>
    <w:rsid w:val="00281E85"/>
    <w:rsid w:val="00281E9E"/>
    <w:rsid w:val="00282405"/>
    <w:rsid w:val="002825AE"/>
    <w:rsid w:val="00282A50"/>
    <w:rsid w:val="002837FE"/>
    <w:rsid w:val="00283B6A"/>
    <w:rsid w:val="002842F7"/>
    <w:rsid w:val="002846B7"/>
    <w:rsid w:val="00284878"/>
    <w:rsid w:val="00285170"/>
    <w:rsid w:val="00285361"/>
    <w:rsid w:val="00285A41"/>
    <w:rsid w:val="00285D8B"/>
    <w:rsid w:val="00286613"/>
    <w:rsid w:val="00286B16"/>
    <w:rsid w:val="00287769"/>
    <w:rsid w:val="00287BA2"/>
    <w:rsid w:val="00290163"/>
    <w:rsid w:val="00290FF5"/>
    <w:rsid w:val="00291C5F"/>
    <w:rsid w:val="00292C95"/>
    <w:rsid w:val="00292D60"/>
    <w:rsid w:val="00292DEB"/>
    <w:rsid w:val="00292FBB"/>
    <w:rsid w:val="00293B30"/>
    <w:rsid w:val="00294D34"/>
    <w:rsid w:val="00294E3B"/>
    <w:rsid w:val="00294F22"/>
    <w:rsid w:val="00296193"/>
    <w:rsid w:val="00296819"/>
    <w:rsid w:val="00296B0F"/>
    <w:rsid w:val="00296C66"/>
    <w:rsid w:val="00296E87"/>
    <w:rsid w:val="00296EBE"/>
    <w:rsid w:val="002970A9"/>
    <w:rsid w:val="002974E3"/>
    <w:rsid w:val="002A084B"/>
    <w:rsid w:val="002A0B11"/>
    <w:rsid w:val="002A1260"/>
    <w:rsid w:val="002A1589"/>
    <w:rsid w:val="002A1608"/>
    <w:rsid w:val="002A20D9"/>
    <w:rsid w:val="002A2425"/>
    <w:rsid w:val="002A2467"/>
    <w:rsid w:val="002A2549"/>
    <w:rsid w:val="002A25DC"/>
    <w:rsid w:val="002A2F66"/>
    <w:rsid w:val="002A36B9"/>
    <w:rsid w:val="002A3AAB"/>
    <w:rsid w:val="002A3C56"/>
    <w:rsid w:val="002A4CEA"/>
    <w:rsid w:val="002A5977"/>
    <w:rsid w:val="002A5A13"/>
    <w:rsid w:val="002A5F37"/>
    <w:rsid w:val="002A621E"/>
    <w:rsid w:val="002A682A"/>
    <w:rsid w:val="002A757F"/>
    <w:rsid w:val="002A7F44"/>
    <w:rsid w:val="002B0C40"/>
    <w:rsid w:val="002B0EC9"/>
    <w:rsid w:val="002B1775"/>
    <w:rsid w:val="002B1966"/>
    <w:rsid w:val="002B1CD5"/>
    <w:rsid w:val="002B1F89"/>
    <w:rsid w:val="002B2B10"/>
    <w:rsid w:val="002B3984"/>
    <w:rsid w:val="002B4508"/>
    <w:rsid w:val="002B4CD6"/>
    <w:rsid w:val="002B51BD"/>
    <w:rsid w:val="002B5779"/>
    <w:rsid w:val="002B5873"/>
    <w:rsid w:val="002B5C3B"/>
    <w:rsid w:val="002B5CA6"/>
    <w:rsid w:val="002B5CD3"/>
    <w:rsid w:val="002B60C8"/>
    <w:rsid w:val="002B69DF"/>
    <w:rsid w:val="002B7254"/>
    <w:rsid w:val="002B7332"/>
    <w:rsid w:val="002B7F51"/>
    <w:rsid w:val="002C00FF"/>
    <w:rsid w:val="002C0244"/>
    <w:rsid w:val="002C0631"/>
    <w:rsid w:val="002C09E7"/>
    <w:rsid w:val="002C1E06"/>
    <w:rsid w:val="002C23C6"/>
    <w:rsid w:val="002C28BD"/>
    <w:rsid w:val="002C35B4"/>
    <w:rsid w:val="002C3F07"/>
    <w:rsid w:val="002C5278"/>
    <w:rsid w:val="002C5770"/>
    <w:rsid w:val="002C5E35"/>
    <w:rsid w:val="002C6E3D"/>
    <w:rsid w:val="002C6FBD"/>
    <w:rsid w:val="002C7D39"/>
    <w:rsid w:val="002C7EBB"/>
    <w:rsid w:val="002D01E5"/>
    <w:rsid w:val="002D06C1"/>
    <w:rsid w:val="002D13E2"/>
    <w:rsid w:val="002D14F1"/>
    <w:rsid w:val="002D2136"/>
    <w:rsid w:val="002D225B"/>
    <w:rsid w:val="002D3315"/>
    <w:rsid w:val="002D42B5"/>
    <w:rsid w:val="002D4F1A"/>
    <w:rsid w:val="002D5DA6"/>
    <w:rsid w:val="002D5E52"/>
    <w:rsid w:val="002D6049"/>
    <w:rsid w:val="002D63AE"/>
    <w:rsid w:val="002D6448"/>
    <w:rsid w:val="002D66F1"/>
    <w:rsid w:val="002D6EB9"/>
    <w:rsid w:val="002D6EC6"/>
    <w:rsid w:val="002D70CF"/>
    <w:rsid w:val="002D74BD"/>
    <w:rsid w:val="002D79AC"/>
    <w:rsid w:val="002D7D87"/>
    <w:rsid w:val="002E039D"/>
    <w:rsid w:val="002E06BC"/>
    <w:rsid w:val="002E1139"/>
    <w:rsid w:val="002E1497"/>
    <w:rsid w:val="002E15A1"/>
    <w:rsid w:val="002E2F53"/>
    <w:rsid w:val="002E36AF"/>
    <w:rsid w:val="002E4153"/>
    <w:rsid w:val="002E47E3"/>
    <w:rsid w:val="002E487E"/>
    <w:rsid w:val="002E492E"/>
    <w:rsid w:val="002E4D5A"/>
    <w:rsid w:val="002E5F0C"/>
    <w:rsid w:val="002E6078"/>
    <w:rsid w:val="002E61AA"/>
    <w:rsid w:val="002E61F5"/>
    <w:rsid w:val="002E6326"/>
    <w:rsid w:val="002E6E67"/>
    <w:rsid w:val="002E7154"/>
    <w:rsid w:val="002E7204"/>
    <w:rsid w:val="002E7295"/>
    <w:rsid w:val="002E7A7D"/>
    <w:rsid w:val="002E7F10"/>
    <w:rsid w:val="002F07C7"/>
    <w:rsid w:val="002F0802"/>
    <w:rsid w:val="002F120D"/>
    <w:rsid w:val="002F1A25"/>
    <w:rsid w:val="002F1A42"/>
    <w:rsid w:val="002F30E0"/>
    <w:rsid w:val="002F35E4"/>
    <w:rsid w:val="002F3730"/>
    <w:rsid w:val="002F38E1"/>
    <w:rsid w:val="002F3FF0"/>
    <w:rsid w:val="002F4802"/>
    <w:rsid w:val="002F4D82"/>
    <w:rsid w:val="002F77BD"/>
    <w:rsid w:val="002F7AF6"/>
    <w:rsid w:val="0030004D"/>
    <w:rsid w:val="00300533"/>
    <w:rsid w:val="00300581"/>
    <w:rsid w:val="00300D95"/>
    <w:rsid w:val="00300E63"/>
    <w:rsid w:val="003017E6"/>
    <w:rsid w:val="00301A69"/>
    <w:rsid w:val="0030206C"/>
    <w:rsid w:val="00302F5F"/>
    <w:rsid w:val="00303296"/>
    <w:rsid w:val="00303C9D"/>
    <w:rsid w:val="0030412A"/>
    <w:rsid w:val="0030441D"/>
    <w:rsid w:val="003053CF"/>
    <w:rsid w:val="00305A71"/>
    <w:rsid w:val="00306063"/>
    <w:rsid w:val="00306962"/>
    <w:rsid w:val="00306E2E"/>
    <w:rsid w:val="0030733D"/>
    <w:rsid w:val="003104FD"/>
    <w:rsid w:val="00310EB9"/>
    <w:rsid w:val="00312285"/>
    <w:rsid w:val="00312509"/>
    <w:rsid w:val="00312704"/>
    <w:rsid w:val="00312A13"/>
    <w:rsid w:val="00313192"/>
    <w:rsid w:val="003132F8"/>
    <w:rsid w:val="00313B85"/>
    <w:rsid w:val="00314A89"/>
    <w:rsid w:val="003150FA"/>
    <w:rsid w:val="00315545"/>
    <w:rsid w:val="00316556"/>
    <w:rsid w:val="00316B15"/>
    <w:rsid w:val="00316F3D"/>
    <w:rsid w:val="003170BC"/>
    <w:rsid w:val="00317988"/>
    <w:rsid w:val="00317DA6"/>
    <w:rsid w:val="00317DF5"/>
    <w:rsid w:val="00320969"/>
    <w:rsid w:val="003209B7"/>
    <w:rsid w:val="00321178"/>
    <w:rsid w:val="00321B75"/>
    <w:rsid w:val="00321DAD"/>
    <w:rsid w:val="003221B4"/>
    <w:rsid w:val="0032227E"/>
    <w:rsid w:val="0032258D"/>
    <w:rsid w:val="00322E62"/>
    <w:rsid w:val="0032324A"/>
    <w:rsid w:val="003232AE"/>
    <w:rsid w:val="00323F5A"/>
    <w:rsid w:val="003241E7"/>
    <w:rsid w:val="00324D13"/>
    <w:rsid w:val="00324EDD"/>
    <w:rsid w:val="00325673"/>
    <w:rsid w:val="003266A4"/>
    <w:rsid w:val="00326723"/>
    <w:rsid w:val="00327051"/>
    <w:rsid w:val="00327190"/>
    <w:rsid w:val="0032719D"/>
    <w:rsid w:val="00331E7A"/>
    <w:rsid w:val="003331E4"/>
    <w:rsid w:val="00333E5D"/>
    <w:rsid w:val="00334001"/>
    <w:rsid w:val="003344A6"/>
    <w:rsid w:val="00336188"/>
    <w:rsid w:val="00336C64"/>
    <w:rsid w:val="00337162"/>
    <w:rsid w:val="00337A8A"/>
    <w:rsid w:val="00340629"/>
    <w:rsid w:val="0034102A"/>
    <w:rsid w:val="0034194F"/>
    <w:rsid w:val="00342080"/>
    <w:rsid w:val="003429C5"/>
    <w:rsid w:val="003429E8"/>
    <w:rsid w:val="00343883"/>
    <w:rsid w:val="00343BAE"/>
    <w:rsid w:val="00343C83"/>
    <w:rsid w:val="00344605"/>
    <w:rsid w:val="00344DB5"/>
    <w:rsid w:val="00344FCA"/>
    <w:rsid w:val="00345631"/>
    <w:rsid w:val="00345B7B"/>
    <w:rsid w:val="00345DE8"/>
    <w:rsid w:val="003460D4"/>
    <w:rsid w:val="00347061"/>
    <w:rsid w:val="003474AA"/>
    <w:rsid w:val="00347C3F"/>
    <w:rsid w:val="00347D44"/>
    <w:rsid w:val="00347FE9"/>
    <w:rsid w:val="00350212"/>
    <w:rsid w:val="003506E5"/>
    <w:rsid w:val="00350C16"/>
    <w:rsid w:val="00350D1D"/>
    <w:rsid w:val="003513CB"/>
    <w:rsid w:val="00351CF4"/>
    <w:rsid w:val="00352504"/>
    <w:rsid w:val="00352A50"/>
    <w:rsid w:val="00352C83"/>
    <w:rsid w:val="00352F28"/>
    <w:rsid w:val="00352FBA"/>
    <w:rsid w:val="00354048"/>
    <w:rsid w:val="00354DB2"/>
    <w:rsid w:val="0035622C"/>
    <w:rsid w:val="00356A87"/>
    <w:rsid w:val="0035792A"/>
    <w:rsid w:val="00357CA0"/>
    <w:rsid w:val="0036014B"/>
    <w:rsid w:val="00360BEF"/>
    <w:rsid w:val="00360DD0"/>
    <w:rsid w:val="00361334"/>
    <w:rsid w:val="0036135C"/>
    <w:rsid w:val="00361552"/>
    <w:rsid w:val="003615D2"/>
    <w:rsid w:val="00361ABB"/>
    <w:rsid w:val="00361CDE"/>
    <w:rsid w:val="003626D2"/>
    <w:rsid w:val="00362D1A"/>
    <w:rsid w:val="00362D66"/>
    <w:rsid w:val="00363296"/>
    <w:rsid w:val="003636FD"/>
    <w:rsid w:val="00363C4B"/>
    <w:rsid w:val="0036429C"/>
    <w:rsid w:val="003643D4"/>
    <w:rsid w:val="00364679"/>
    <w:rsid w:val="0036471E"/>
    <w:rsid w:val="00364A53"/>
    <w:rsid w:val="00364C14"/>
    <w:rsid w:val="00364D0A"/>
    <w:rsid w:val="00364F3E"/>
    <w:rsid w:val="003651C9"/>
    <w:rsid w:val="003654CB"/>
    <w:rsid w:val="00365579"/>
    <w:rsid w:val="00365AA9"/>
    <w:rsid w:val="00365D50"/>
    <w:rsid w:val="00365F86"/>
    <w:rsid w:val="00365F87"/>
    <w:rsid w:val="00366E89"/>
    <w:rsid w:val="003677F7"/>
    <w:rsid w:val="00367A4E"/>
    <w:rsid w:val="00367A8B"/>
    <w:rsid w:val="00367ADD"/>
    <w:rsid w:val="003705F4"/>
    <w:rsid w:val="00370652"/>
    <w:rsid w:val="00370D58"/>
    <w:rsid w:val="00370E3E"/>
    <w:rsid w:val="003712C4"/>
    <w:rsid w:val="00371316"/>
    <w:rsid w:val="00371B2C"/>
    <w:rsid w:val="00371EB7"/>
    <w:rsid w:val="0037229E"/>
    <w:rsid w:val="00372410"/>
    <w:rsid w:val="00372AA1"/>
    <w:rsid w:val="00372EF0"/>
    <w:rsid w:val="003732A5"/>
    <w:rsid w:val="00373DC3"/>
    <w:rsid w:val="0037428D"/>
    <w:rsid w:val="003743C9"/>
    <w:rsid w:val="00374AB4"/>
    <w:rsid w:val="00374FA0"/>
    <w:rsid w:val="00375583"/>
    <w:rsid w:val="003755BE"/>
    <w:rsid w:val="00375B70"/>
    <w:rsid w:val="00375F3C"/>
    <w:rsid w:val="00376713"/>
    <w:rsid w:val="00377226"/>
    <w:rsid w:val="00377B26"/>
    <w:rsid w:val="003804D1"/>
    <w:rsid w:val="003805F4"/>
    <w:rsid w:val="00380DA3"/>
    <w:rsid w:val="00381366"/>
    <w:rsid w:val="00381815"/>
    <w:rsid w:val="003819AF"/>
    <w:rsid w:val="00381DBC"/>
    <w:rsid w:val="003820E9"/>
    <w:rsid w:val="0038231D"/>
    <w:rsid w:val="00382DE7"/>
    <w:rsid w:val="00384C1A"/>
    <w:rsid w:val="00384C29"/>
    <w:rsid w:val="00384FFC"/>
    <w:rsid w:val="003859D0"/>
    <w:rsid w:val="003862A5"/>
    <w:rsid w:val="003864B9"/>
    <w:rsid w:val="003872FC"/>
    <w:rsid w:val="00387ADC"/>
    <w:rsid w:val="00390020"/>
    <w:rsid w:val="003903D6"/>
    <w:rsid w:val="00390EE6"/>
    <w:rsid w:val="0039118F"/>
    <w:rsid w:val="0039123B"/>
    <w:rsid w:val="00391E1D"/>
    <w:rsid w:val="00392AD7"/>
    <w:rsid w:val="0039370C"/>
    <w:rsid w:val="00393841"/>
    <w:rsid w:val="003938B7"/>
    <w:rsid w:val="003938D9"/>
    <w:rsid w:val="003941E3"/>
    <w:rsid w:val="00394274"/>
    <w:rsid w:val="00394376"/>
    <w:rsid w:val="003943FF"/>
    <w:rsid w:val="00395826"/>
    <w:rsid w:val="00395EAA"/>
    <w:rsid w:val="00396412"/>
    <w:rsid w:val="003974EB"/>
    <w:rsid w:val="00397C94"/>
    <w:rsid w:val="00397CC5"/>
    <w:rsid w:val="003A00CB"/>
    <w:rsid w:val="003A0621"/>
    <w:rsid w:val="003A089D"/>
    <w:rsid w:val="003A1582"/>
    <w:rsid w:val="003A2A50"/>
    <w:rsid w:val="003A2CDF"/>
    <w:rsid w:val="003A376C"/>
    <w:rsid w:val="003A3FEB"/>
    <w:rsid w:val="003A4077"/>
    <w:rsid w:val="003A417D"/>
    <w:rsid w:val="003A515E"/>
    <w:rsid w:val="003A530F"/>
    <w:rsid w:val="003A58A8"/>
    <w:rsid w:val="003A5C41"/>
    <w:rsid w:val="003A5E1A"/>
    <w:rsid w:val="003A7695"/>
    <w:rsid w:val="003A78EF"/>
    <w:rsid w:val="003B09AD"/>
    <w:rsid w:val="003B19DE"/>
    <w:rsid w:val="003B1C7C"/>
    <w:rsid w:val="003B1E2D"/>
    <w:rsid w:val="003B1F18"/>
    <w:rsid w:val="003B26C2"/>
    <w:rsid w:val="003B2A20"/>
    <w:rsid w:val="003B439F"/>
    <w:rsid w:val="003B4F8C"/>
    <w:rsid w:val="003B51C7"/>
    <w:rsid w:val="003B536D"/>
    <w:rsid w:val="003B5BF0"/>
    <w:rsid w:val="003B5DDE"/>
    <w:rsid w:val="003B60BF"/>
    <w:rsid w:val="003B62AB"/>
    <w:rsid w:val="003B6407"/>
    <w:rsid w:val="003B6605"/>
    <w:rsid w:val="003B6BE3"/>
    <w:rsid w:val="003B7487"/>
    <w:rsid w:val="003B7EEE"/>
    <w:rsid w:val="003C00B2"/>
    <w:rsid w:val="003C010C"/>
    <w:rsid w:val="003C0A6C"/>
    <w:rsid w:val="003C14F8"/>
    <w:rsid w:val="003C1DB1"/>
    <w:rsid w:val="003C1EAA"/>
    <w:rsid w:val="003C28D2"/>
    <w:rsid w:val="003C2BDC"/>
    <w:rsid w:val="003C2E63"/>
    <w:rsid w:val="003C37AC"/>
    <w:rsid w:val="003C4468"/>
    <w:rsid w:val="003C5416"/>
    <w:rsid w:val="003C5485"/>
    <w:rsid w:val="003C5578"/>
    <w:rsid w:val="003C5973"/>
    <w:rsid w:val="003C5A43"/>
    <w:rsid w:val="003C6B0E"/>
    <w:rsid w:val="003D01B5"/>
    <w:rsid w:val="003D03A5"/>
    <w:rsid w:val="003D0404"/>
    <w:rsid w:val="003D0519"/>
    <w:rsid w:val="003D0912"/>
    <w:rsid w:val="003D0928"/>
    <w:rsid w:val="003D0ECC"/>
    <w:rsid w:val="003D0FF6"/>
    <w:rsid w:val="003D17A3"/>
    <w:rsid w:val="003D24BB"/>
    <w:rsid w:val="003D262C"/>
    <w:rsid w:val="003D282D"/>
    <w:rsid w:val="003D2E2E"/>
    <w:rsid w:val="003D3004"/>
    <w:rsid w:val="003D3D5E"/>
    <w:rsid w:val="003D40CC"/>
    <w:rsid w:val="003D494E"/>
    <w:rsid w:val="003D4DAC"/>
    <w:rsid w:val="003D5F28"/>
    <w:rsid w:val="003D5FCF"/>
    <w:rsid w:val="003D6D61"/>
    <w:rsid w:val="003D7C45"/>
    <w:rsid w:val="003D7D30"/>
    <w:rsid w:val="003E091D"/>
    <w:rsid w:val="003E10C2"/>
    <w:rsid w:val="003E1660"/>
    <w:rsid w:val="003E1667"/>
    <w:rsid w:val="003E19EE"/>
    <w:rsid w:val="003E1C53"/>
    <w:rsid w:val="003E219A"/>
    <w:rsid w:val="003E2A69"/>
    <w:rsid w:val="003E2D49"/>
    <w:rsid w:val="003E2FAE"/>
    <w:rsid w:val="003E2FD4"/>
    <w:rsid w:val="003E31AF"/>
    <w:rsid w:val="003E3E46"/>
    <w:rsid w:val="003E4204"/>
    <w:rsid w:val="003E451B"/>
    <w:rsid w:val="003E49F6"/>
    <w:rsid w:val="003E4C72"/>
    <w:rsid w:val="003E4DE0"/>
    <w:rsid w:val="003E543C"/>
    <w:rsid w:val="003E5D9E"/>
    <w:rsid w:val="003E660F"/>
    <w:rsid w:val="003E6EE7"/>
    <w:rsid w:val="003E6FC7"/>
    <w:rsid w:val="003F0058"/>
    <w:rsid w:val="003F007B"/>
    <w:rsid w:val="003F01D3"/>
    <w:rsid w:val="003F0841"/>
    <w:rsid w:val="003F0FAC"/>
    <w:rsid w:val="003F10D8"/>
    <w:rsid w:val="003F23D3"/>
    <w:rsid w:val="003F2535"/>
    <w:rsid w:val="003F27F8"/>
    <w:rsid w:val="003F3CA8"/>
    <w:rsid w:val="003F3F08"/>
    <w:rsid w:val="003F406E"/>
    <w:rsid w:val="003F49F1"/>
    <w:rsid w:val="003F509D"/>
    <w:rsid w:val="003F5531"/>
    <w:rsid w:val="003F56E6"/>
    <w:rsid w:val="003F5CB7"/>
    <w:rsid w:val="003F5F8B"/>
    <w:rsid w:val="003F60DF"/>
    <w:rsid w:val="003F6272"/>
    <w:rsid w:val="003F663E"/>
    <w:rsid w:val="003F7030"/>
    <w:rsid w:val="003F73F0"/>
    <w:rsid w:val="003F76FB"/>
    <w:rsid w:val="00400CAD"/>
    <w:rsid w:val="00400E72"/>
    <w:rsid w:val="004012FC"/>
    <w:rsid w:val="00401400"/>
    <w:rsid w:val="00401EC6"/>
    <w:rsid w:val="00402649"/>
    <w:rsid w:val="0040312A"/>
    <w:rsid w:val="00403FDE"/>
    <w:rsid w:val="00404869"/>
    <w:rsid w:val="00404F1B"/>
    <w:rsid w:val="00405884"/>
    <w:rsid w:val="00405C99"/>
    <w:rsid w:val="00406B8F"/>
    <w:rsid w:val="00407D39"/>
    <w:rsid w:val="00410612"/>
    <w:rsid w:val="004107F2"/>
    <w:rsid w:val="00410B1D"/>
    <w:rsid w:val="00411C80"/>
    <w:rsid w:val="004120DF"/>
    <w:rsid w:val="00412227"/>
    <w:rsid w:val="004124D4"/>
    <w:rsid w:val="00413AC8"/>
    <w:rsid w:val="00413B8F"/>
    <w:rsid w:val="00413EA1"/>
    <w:rsid w:val="00413F67"/>
    <w:rsid w:val="0041424E"/>
    <w:rsid w:val="0041477A"/>
    <w:rsid w:val="00414DA9"/>
    <w:rsid w:val="00415AD1"/>
    <w:rsid w:val="00415FD5"/>
    <w:rsid w:val="004167A3"/>
    <w:rsid w:val="0041756A"/>
    <w:rsid w:val="004176C1"/>
    <w:rsid w:val="00417E67"/>
    <w:rsid w:val="00421621"/>
    <w:rsid w:val="00421AC3"/>
    <w:rsid w:val="00422AB9"/>
    <w:rsid w:val="00423C18"/>
    <w:rsid w:val="00423E27"/>
    <w:rsid w:val="004244AB"/>
    <w:rsid w:val="0042526A"/>
    <w:rsid w:val="004252E4"/>
    <w:rsid w:val="00426130"/>
    <w:rsid w:val="00426AB4"/>
    <w:rsid w:val="0042760F"/>
    <w:rsid w:val="00427B81"/>
    <w:rsid w:val="00427E79"/>
    <w:rsid w:val="00430165"/>
    <w:rsid w:val="00430448"/>
    <w:rsid w:val="004305E5"/>
    <w:rsid w:val="004306EC"/>
    <w:rsid w:val="00430FD3"/>
    <w:rsid w:val="00431AC9"/>
    <w:rsid w:val="004322AE"/>
    <w:rsid w:val="00432DAA"/>
    <w:rsid w:val="0043359C"/>
    <w:rsid w:val="00434305"/>
    <w:rsid w:val="004349C9"/>
    <w:rsid w:val="00435DF7"/>
    <w:rsid w:val="00436A85"/>
    <w:rsid w:val="00436AD8"/>
    <w:rsid w:val="004372C2"/>
    <w:rsid w:val="00437D53"/>
    <w:rsid w:val="0044083F"/>
    <w:rsid w:val="00441AE7"/>
    <w:rsid w:val="004421B2"/>
    <w:rsid w:val="00443958"/>
    <w:rsid w:val="00443DC7"/>
    <w:rsid w:val="00443EC6"/>
    <w:rsid w:val="00444050"/>
    <w:rsid w:val="00444163"/>
    <w:rsid w:val="00444D6C"/>
    <w:rsid w:val="00444E74"/>
    <w:rsid w:val="00445574"/>
    <w:rsid w:val="004467FB"/>
    <w:rsid w:val="004468BC"/>
    <w:rsid w:val="00447123"/>
    <w:rsid w:val="00447474"/>
    <w:rsid w:val="00447A9D"/>
    <w:rsid w:val="0045007F"/>
    <w:rsid w:val="00450A18"/>
    <w:rsid w:val="004520BD"/>
    <w:rsid w:val="0045240E"/>
    <w:rsid w:val="00452C79"/>
    <w:rsid w:val="00452D6B"/>
    <w:rsid w:val="004531FA"/>
    <w:rsid w:val="004534AC"/>
    <w:rsid w:val="004534E4"/>
    <w:rsid w:val="00453904"/>
    <w:rsid w:val="00454484"/>
    <w:rsid w:val="0045517B"/>
    <w:rsid w:val="0045575D"/>
    <w:rsid w:val="00455ED7"/>
    <w:rsid w:val="00456DE6"/>
    <w:rsid w:val="004571CD"/>
    <w:rsid w:val="00457347"/>
    <w:rsid w:val="00457994"/>
    <w:rsid w:val="00460B2B"/>
    <w:rsid w:val="0046139B"/>
    <w:rsid w:val="0046178B"/>
    <w:rsid w:val="0046230B"/>
    <w:rsid w:val="00462B02"/>
    <w:rsid w:val="00462BFB"/>
    <w:rsid w:val="00463B77"/>
    <w:rsid w:val="00463C7B"/>
    <w:rsid w:val="004644A6"/>
    <w:rsid w:val="004646EA"/>
    <w:rsid w:val="004647EE"/>
    <w:rsid w:val="00464A55"/>
    <w:rsid w:val="00464A93"/>
    <w:rsid w:val="00464CC2"/>
    <w:rsid w:val="00464CFC"/>
    <w:rsid w:val="004659BD"/>
    <w:rsid w:val="0046677F"/>
    <w:rsid w:val="004667BF"/>
    <w:rsid w:val="004668C4"/>
    <w:rsid w:val="00467E47"/>
    <w:rsid w:val="00470775"/>
    <w:rsid w:val="00470A1C"/>
    <w:rsid w:val="00470C5C"/>
    <w:rsid w:val="00471F81"/>
    <w:rsid w:val="00472E5D"/>
    <w:rsid w:val="0047323F"/>
    <w:rsid w:val="004746B1"/>
    <w:rsid w:val="00475278"/>
    <w:rsid w:val="0047583F"/>
    <w:rsid w:val="00475DE8"/>
    <w:rsid w:val="00477258"/>
    <w:rsid w:val="00477A3E"/>
    <w:rsid w:val="00480000"/>
    <w:rsid w:val="004812AE"/>
    <w:rsid w:val="00481C44"/>
    <w:rsid w:val="00482872"/>
    <w:rsid w:val="00483C4E"/>
    <w:rsid w:val="00484380"/>
    <w:rsid w:val="00484936"/>
    <w:rsid w:val="00485199"/>
    <w:rsid w:val="004855B1"/>
    <w:rsid w:val="00485C89"/>
    <w:rsid w:val="00485F08"/>
    <w:rsid w:val="00485FCB"/>
    <w:rsid w:val="00486A28"/>
    <w:rsid w:val="00486BE3"/>
    <w:rsid w:val="0048724A"/>
    <w:rsid w:val="004874CB"/>
    <w:rsid w:val="00487806"/>
    <w:rsid w:val="004878E4"/>
    <w:rsid w:val="00490136"/>
    <w:rsid w:val="00490180"/>
    <w:rsid w:val="004905E4"/>
    <w:rsid w:val="00490A89"/>
    <w:rsid w:val="00490AB4"/>
    <w:rsid w:val="00490C55"/>
    <w:rsid w:val="00490C5D"/>
    <w:rsid w:val="00491736"/>
    <w:rsid w:val="0049190D"/>
    <w:rsid w:val="00492BB4"/>
    <w:rsid w:val="00492C00"/>
    <w:rsid w:val="00492F02"/>
    <w:rsid w:val="004939AE"/>
    <w:rsid w:val="00493F5E"/>
    <w:rsid w:val="0049402B"/>
    <w:rsid w:val="00494452"/>
    <w:rsid w:val="004951D6"/>
    <w:rsid w:val="004958E0"/>
    <w:rsid w:val="00495D42"/>
    <w:rsid w:val="00495D89"/>
    <w:rsid w:val="00496716"/>
    <w:rsid w:val="0049677E"/>
    <w:rsid w:val="004A0873"/>
    <w:rsid w:val="004A0DB8"/>
    <w:rsid w:val="004A0E90"/>
    <w:rsid w:val="004A12DF"/>
    <w:rsid w:val="004A1992"/>
    <w:rsid w:val="004A1B31"/>
    <w:rsid w:val="004A1B8A"/>
    <w:rsid w:val="004A1BA8"/>
    <w:rsid w:val="004A2A56"/>
    <w:rsid w:val="004A2D2E"/>
    <w:rsid w:val="004A2F7F"/>
    <w:rsid w:val="004A32B5"/>
    <w:rsid w:val="004A3891"/>
    <w:rsid w:val="004A45FD"/>
    <w:rsid w:val="004A4B57"/>
    <w:rsid w:val="004A4C44"/>
    <w:rsid w:val="004A56CC"/>
    <w:rsid w:val="004A6295"/>
    <w:rsid w:val="004A63FA"/>
    <w:rsid w:val="004A653A"/>
    <w:rsid w:val="004A778F"/>
    <w:rsid w:val="004B0272"/>
    <w:rsid w:val="004B0A02"/>
    <w:rsid w:val="004B0B88"/>
    <w:rsid w:val="004B0C9D"/>
    <w:rsid w:val="004B16A6"/>
    <w:rsid w:val="004B17D0"/>
    <w:rsid w:val="004B1FB8"/>
    <w:rsid w:val="004B2701"/>
    <w:rsid w:val="004B2E1B"/>
    <w:rsid w:val="004B3AA8"/>
    <w:rsid w:val="004B3C0F"/>
    <w:rsid w:val="004B3E93"/>
    <w:rsid w:val="004B491E"/>
    <w:rsid w:val="004B54B0"/>
    <w:rsid w:val="004B573B"/>
    <w:rsid w:val="004B57F9"/>
    <w:rsid w:val="004B5ED0"/>
    <w:rsid w:val="004B634E"/>
    <w:rsid w:val="004B6817"/>
    <w:rsid w:val="004B6B5B"/>
    <w:rsid w:val="004B7320"/>
    <w:rsid w:val="004B7445"/>
    <w:rsid w:val="004C16A8"/>
    <w:rsid w:val="004C1FBC"/>
    <w:rsid w:val="004C23F1"/>
    <w:rsid w:val="004C2CEC"/>
    <w:rsid w:val="004C3F1D"/>
    <w:rsid w:val="004C3FF6"/>
    <w:rsid w:val="004C458D"/>
    <w:rsid w:val="004C46BD"/>
    <w:rsid w:val="004C53EC"/>
    <w:rsid w:val="004C6044"/>
    <w:rsid w:val="004C683F"/>
    <w:rsid w:val="004C690D"/>
    <w:rsid w:val="004C7556"/>
    <w:rsid w:val="004C793F"/>
    <w:rsid w:val="004C7E8B"/>
    <w:rsid w:val="004C7E9D"/>
    <w:rsid w:val="004C7F67"/>
    <w:rsid w:val="004D076D"/>
    <w:rsid w:val="004D08AF"/>
    <w:rsid w:val="004D0EF1"/>
    <w:rsid w:val="004D1EC0"/>
    <w:rsid w:val="004D21A7"/>
    <w:rsid w:val="004D2253"/>
    <w:rsid w:val="004D2454"/>
    <w:rsid w:val="004D2555"/>
    <w:rsid w:val="004D2568"/>
    <w:rsid w:val="004D2C6F"/>
    <w:rsid w:val="004D32D2"/>
    <w:rsid w:val="004D3B68"/>
    <w:rsid w:val="004D3F19"/>
    <w:rsid w:val="004D41C7"/>
    <w:rsid w:val="004D4406"/>
    <w:rsid w:val="004D47F4"/>
    <w:rsid w:val="004D4FA4"/>
    <w:rsid w:val="004D7C42"/>
    <w:rsid w:val="004E035E"/>
    <w:rsid w:val="004E0465"/>
    <w:rsid w:val="004E07EB"/>
    <w:rsid w:val="004E09AF"/>
    <w:rsid w:val="004E0B63"/>
    <w:rsid w:val="004E127B"/>
    <w:rsid w:val="004E16D1"/>
    <w:rsid w:val="004E1C0A"/>
    <w:rsid w:val="004E1C6A"/>
    <w:rsid w:val="004E1E82"/>
    <w:rsid w:val="004E2708"/>
    <w:rsid w:val="004E2AD9"/>
    <w:rsid w:val="004E30C5"/>
    <w:rsid w:val="004E3506"/>
    <w:rsid w:val="004E3AF9"/>
    <w:rsid w:val="004E3BA0"/>
    <w:rsid w:val="004E3E04"/>
    <w:rsid w:val="004E4AA5"/>
    <w:rsid w:val="004E4AEE"/>
    <w:rsid w:val="004E4F1C"/>
    <w:rsid w:val="004E59E3"/>
    <w:rsid w:val="004E5BA5"/>
    <w:rsid w:val="004E630E"/>
    <w:rsid w:val="004E67C0"/>
    <w:rsid w:val="004E6870"/>
    <w:rsid w:val="004E68FC"/>
    <w:rsid w:val="004E69FB"/>
    <w:rsid w:val="004E6AC5"/>
    <w:rsid w:val="004E75E9"/>
    <w:rsid w:val="004E771B"/>
    <w:rsid w:val="004E7946"/>
    <w:rsid w:val="004F0323"/>
    <w:rsid w:val="004F044E"/>
    <w:rsid w:val="004F08CC"/>
    <w:rsid w:val="004F0E3B"/>
    <w:rsid w:val="004F0E59"/>
    <w:rsid w:val="004F10B8"/>
    <w:rsid w:val="004F1353"/>
    <w:rsid w:val="004F2093"/>
    <w:rsid w:val="004F2F61"/>
    <w:rsid w:val="004F2FF2"/>
    <w:rsid w:val="004F391A"/>
    <w:rsid w:val="004F3CFB"/>
    <w:rsid w:val="004F4DE2"/>
    <w:rsid w:val="004F546D"/>
    <w:rsid w:val="004F5B52"/>
    <w:rsid w:val="004F6456"/>
    <w:rsid w:val="004F65F8"/>
    <w:rsid w:val="004F696E"/>
    <w:rsid w:val="004F6AD0"/>
    <w:rsid w:val="004F6C71"/>
    <w:rsid w:val="004F705D"/>
    <w:rsid w:val="004F70D4"/>
    <w:rsid w:val="004F7BC7"/>
    <w:rsid w:val="004F7ED9"/>
    <w:rsid w:val="0050016C"/>
    <w:rsid w:val="00500798"/>
    <w:rsid w:val="00501139"/>
    <w:rsid w:val="00503457"/>
    <w:rsid w:val="0050347C"/>
    <w:rsid w:val="0050363E"/>
    <w:rsid w:val="005036D9"/>
    <w:rsid w:val="005039BC"/>
    <w:rsid w:val="00503E89"/>
    <w:rsid w:val="005040DB"/>
    <w:rsid w:val="005043BB"/>
    <w:rsid w:val="005043D4"/>
    <w:rsid w:val="00504A3D"/>
    <w:rsid w:val="005055EB"/>
    <w:rsid w:val="00505767"/>
    <w:rsid w:val="005058BE"/>
    <w:rsid w:val="00505E03"/>
    <w:rsid w:val="005073F0"/>
    <w:rsid w:val="00507D81"/>
    <w:rsid w:val="005102D3"/>
    <w:rsid w:val="005103C9"/>
    <w:rsid w:val="00510A7B"/>
    <w:rsid w:val="00510BC6"/>
    <w:rsid w:val="0051138C"/>
    <w:rsid w:val="005116BD"/>
    <w:rsid w:val="00511916"/>
    <w:rsid w:val="00511E8A"/>
    <w:rsid w:val="00512F6E"/>
    <w:rsid w:val="00513038"/>
    <w:rsid w:val="005132C2"/>
    <w:rsid w:val="00513FCE"/>
    <w:rsid w:val="00514174"/>
    <w:rsid w:val="00514C84"/>
    <w:rsid w:val="0051538B"/>
    <w:rsid w:val="005156D4"/>
    <w:rsid w:val="00516088"/>
    <w:rsid w:val="0051674D"/>
    <w:rsid w:val="00516B0B"/>
    <w:rsid w:val="00517132"/>
    <w:rsid w:val="005175E0"/>
    <w:rsid w:val="005176EC"/>
    <w:rsid w:val="00517C33"/>
    <w:rsid w:val="00520302"/>
    <w:rsid w:val="00520863"/>
    <w:rsid w:val="00520BF6"/>
    <w:rsid w:val="005210D2"/>
    <w:rsid w:val="005220EC"/>
    <w:rsid w:val="00523455"/>
    <w:rsid w:val="00523C98"/>
    <w:rsid w:val="00523F95"/>
    <w:rsid w:val="00524D65"/>
    <w:rsid w:val="00524F4A"/>
    <w:rsid w:val="00525251"/>
    <w:rsid w:val="00525B16"/>
    <w:rsid w:val="005264FE"/>
    <w:rsid w:val="00526657"/>
    <w:rsid w:val="00527C42"/>
    <w:rsid w:val="00530752"/>
    <w:rsid w:val="005314B6"/>
    <w:rsid w:val="005327FD"/>
    <w:rsid w:val="005328BF"/>
    <w:rsid w:val="005337DC"/>
    <w:rsid w:val="00533D04"/>
    <w:rsid w:val="00534804"/>
    <w:rsid w:val="00534876"/>
    <w:rsid w:val="00534BDF"/>
    <w:rsid w:val="0053539C"/>
    <w:rsid w:val="005354EA"/>
    <w:rsid w:val="0053585F"/>
    <w:rsid w:val="00535EC4"/>
    <w:rsid w:val="00535ED9"/>
    <w:rsid w:val="00536669"/>
    <w:rsid w:val="0053671B"/>
    <w:rsid w:val="0053692B"/>
    <w:rsid w:val="00536BF8"/>
    <w:rsid w:val="00536D7A"/>
    <w:rsid w:val="00537DF1"/>
    <w:rsid w:val="005400AD"/>
    <w:rsid w:val="00540804"/>
    <w:rsid w:val="00540C2E"/>
    <w:rsid w:val="00541619"/>
    <w:rsid w:val="00541853"/>
    <w:rsid w:val="00542B0E"/>
    <w:rsid w:val="00543BDA"/>
    <w:rsid w:val="005441CC"/>
    <w:rsid w:val="00545274"/>
    <w:rsid w:val="005453B7"/>
    <w:rsid w:val="005458A1"/>
    <w:rsid w:val="00546990"/>
    <w:rsid w:val="005471C1"/>
    <w:rsid w:val="005479DA"/>
    <w:rsid w:val="00547A11"/>
    <w:rsid w:val="00547BCC"/>
    <w:rsid w:val="00547CC6"/>
    <w:rsid w:val="00547CE1"/>
    <w:rsid w:val="0055013B"/>
    <w:rsid w:val="00550E9F"/>
    <w:rsid w:val="0055121C"/>
    <w:rsid w:val="005517A8"/>
    <w:rsid w:val="00551E60"/>
    <w:rsid w:val="00551F6F"/>
    <w:rsid w:val="00552FD5"/>
    <w:rsid w:val="00553227"/>
    <w:rsid w:val="005536E0"/>
    <w:rsid w:val="00553AE0"/>
    <w:rsid w:val="0055438B"/>
    <w:rsid w:val="00554DAC"/>
    <w:rsid w:val="00554FF6"/>
    <w:rsid w:val="00555044"/>
    <w:rsid w:val="005555FF"/>
    <w:rsid w:val="0055648C"/>
    <w:rsid w:val="00557B07"/>
    <w:rsid w:val="0056048F"/>
    <w:rsid w:val="00560924"/>
    <w:rsid w:val="00561475"/>
    <w:rsid w:val="00562CC3"/>
    <w:rsid w:val="0056487B"/>
    <w:rsid w:val="00564942"/>
    <w:rsid w:val="00564FB9"/>
    <w:rsid w:val="0056520C"/>
    <w:rsid w:val="005654D5"/>
    <w:rsid w:val="00566724"/>
    <w:rsid w:val="00567012"/>
    <w:rsid w:val="00567C71"/>
    <w:rsid w:val="0057050C"/>
    <w:rsid w:val="0057067E"/>
    <w:rsid w:val="00570ED6"/>
    <w:rsid w:val="00571930"/>
    <w:rsid w:val="00572514"/>
    <w:rsid w:val="00572527"/>
    <w:rsid w:val="00572878"/>
    <w:rsid w:val="00572F81"/>
    <w:rsid w:val="00573D9E"/>
    <w:rsid w:val="00573ED5"/>
    <w:rsid w:val="00574114"/>
    <w:rsid w:val="00574B11"/>
    <w:rsid w:val="00575037"/>
    <w:rsid w:val="0057509F"/>
    <w:rsid w:val="0057542B"/>
    <w:rsid w:val="0057559C"/>
    <w:rsid w:val="0057685C"/>
    <w:rsid w:val="00576DB6"/>
    <w:rsid w:val="005801E3"/>
    <w:rsid w:val="005805CE"/>
    <w:rsid w:val="00581802"/>
    <w:rsid w:val="005822F9"/>
    <w:rsid w:val="00582814"/>
    <w:rsid w:val="0058286A"/>
    <w:rsid w:val="00582FA4"/>
    <w:rsid w:val="005836A8"/>
    <w:rsid w:val="0058409C"/>
    <w:rsid w:val="00584262"/>
    <w:rsid w:val="00584FBB"/>
    <w:rsid w:val="005861EE"/>
    <w:rsid w:val="00586630"/>
    <w:rsid w:val="00586F3A"/>
    <w:rsid w:val="0058714D"/>
    <w:rsid w:val="005874A2"/>
    <w:rsid w:val="00587ADD"/>
    <w:rsid w:val="0059106D"/>
    <w:rsid w:val="00591E45"/>
    <w:rsid w:val="00591EB9"/>
    <w:rsid w:val="00592113"/>
    <w:rsid w:val="00592395"/>
    <w:rsid w:val="00593998"/>
    <w:rsid w:val="00593C4D"/>
    <w:rsid w:val="00594DFA"/>
    <w:rsid w:val="00596160"/>
    <w:rsid w:val="00596564"/>
    <w:rsid w:val="005966E2"/>
    <w:rsid w:val="00597007"/>
    <w:rsid w:val="00597369"/>
    <w:rsid w:val="00597598"/>
    <w:rsid w:val="005976B1"/>
    <w:rsid w:val="00597CD9"/>
    <w:rsid w:val="005A0109"/>
    <w:rsid w:val="005A0214"/>
    <w:rsid w:val="005A02A9"/>
    <w:rsid w:val="005A0966"/>
    <w:rsid w:val="005A11B7"/>
    <w:rsid w:val="005A1E78"/>
    <w:rsid w:val="005A260B"/>
    <w:rsid w:val="005A2649"/>
    <w:rsid w:val="005A4A1B"/>
    <w:rsid w:val="005A4B43"/>
    <w:rsid w:val="005A51BF"/>
    <w:rsid w:val="005A53BC"/>
    <w:rsid w:val="005A5956"/>
    <w:rsid w:val="005A5E15"/>
    <w:rsid w:val="005A6BD7"/>
    <w:rsid w:val="005A7830"/>
    <w:rsid w:val="005A7FCE"/>
    <w:rsid w:val="005B0676"/>
    <w:rsid w:val="005B086F"/>
    <w:rsid w:val="005B0A13"/>
    <w:rsid w:val="005B0F3F"/>
    <w:rsid w:val="005B112B"/>
    <w:rsid w:val="005B11C7"/>
    <w:rsid w:val="005B1301"/>
    <w:rsid w:val="005B18F2"/>
    <w:rsid w:val="005B1B5E"/>
    <w:rsid w:val="005B2A93"/>
    <w:rsid w:val="005B41A5"/>
    <w:rsid w:val="005B4903"/>
    <w:rsid w:val="005B514D"/>
    <w:rsid w:val="005B51CE"/>
    <w:rsid w:val="005B5885"/>
    <w:rsid w:val="005B5CD7"/>
    <w:rsid w:val="005B6BB7"/>
    <w:rsid w:val="005B6CF6"/>
    <w:rsid w:val="005B7422"/>
    <w:rsid w:val="005C0849"/>
    <w:rsid w:val="005C0D27"/>
    <w:rsid w:val="005C1A7C"/>
    <w:rsid w:val="005C1E09"/>
    <w:rsid w:val="005C29B8"/>
    <w:rsid w:val="005C4122"/>
    <w:rsid w:val="005C4A78"/>
    <w:rsid w:val="005C4EB3"/>
    <w:rsid w:val="005C5260"/>
    <w:rsid w:val="005C5F21"/>
    <w:rsid w:val="005C646D"/>
    <w:rsid w:val="005C648B"/>
    <w:rsid w:val="005C7156"/>
    <w:rsid w:val="005C7F6F"/>
    <w:rsid w:val="005D030B"/>
    <w:rsid w:val="005D0C10"/>
    <w:rsid w:val="005D0C75"/>
    <w:rsid w:val="005D16BE"/>
    <w:rsid w:val="005D1733"/>
    <w:rsid w:val="005D1B41"/>
    <w:rsid w:val="005D21B1"/>
    <w:rsid w:val="005D285C"/>
    <w:rsid w:val="005D29FD"/>
    <w:rsid w:val="005D2A8B"/>
    <w:rsid w:val="005D2F43"/>
    <w:rsid w:val="005D3601"/>
    <w:rsid w:val="005D36F7"/>
    <w:rsid w:val="005D4171"/>
    <w:rsid w:val="005D4C2D"/>
    <w:rsid w:val="005D4F3A"/>
    <w:rsid w:val="005D5A0D"/>
    <w:rsid w:val="005D6243"/>
    <w:rsid w:val="005D6598"/>
    <w:rsid w:val="005D69F7"/>
    <w:rsid w:val="005D6A95"/>
    <w:rsid w:val="005D6B2C"/>
    <w:rsid w:val="005D6D9C"/>
    <w:rsid w:val="005D718A"/>
    <w:rsid w:val="005E03CF"/>
    <w:rsid w:val="005E1A6B"/>
    <w:rsid w:val="005E2169"/>
    <w:rsid w:val="005E2335"/>
    <w:rsid w:val="005E279B"/>
    <w:rsid w:val="005E30BB"/>
    <w:rsid w:val="005E34CA"/>
    <w:rsid w:val="005E3C18"/>
    <w:rsid w:val="005E3CCC"/>
    <w:rsid w:val="005E3F58"/>
    <w:rsid w:val="005E54FD"/>
    <w:rsid w:val="005E5CD6"/>
    <w:rsid w:val="005E653D"/>
    <w:rsid w:val="005E6812"/>
    <w:rsid w:val="005E69FD"/>
    <w:rsid w:val="005E7881"/>
    <w:rsid w:val="005E78E0"/>
    <w:rsid w:val="005F08E9"/>
    <w:rsid w:val="005F0D9C"/>
    <w:rsid w:val="005F1611"/>
    <w:rsid w:val="005F203D"/>
    <w:rsid w:val="005F284E"/>
    <w:rsid w:val="005F354D"/>
    <w:rsid w:val="005F4D77"/>
    <w:rsid w:val="005F5AFA"/>
    <w:rsid w:val="005F5E0F"/>
    <w:rsid w:val="005F6582"/>
    <w:rsid w:val="005F6EDD"/>
    <w:rsid w:val="005F709A"/>
    <w:rsid w:val="005F77E0"/>
    <w:rsid w:val="005F7FEE"/>
    <w:rsid w:val="00600453"/>
    <w:rsid w:val="00600760"/>
    <w:rsid w:val="006015CE"/>
    <w:rsid w:val="00601A33"/>
    <w:rsid w:val="00602E94"/>
    <w:rsid w:val="00603E56"/>
    <w:rsid w:val="00603FF5"/>
    <w:rsid w:val="00604784"/>
    <w:rsid w:val="006057E7"/>
    <w:rsid w:val="00605CD0"/>
    <w:rsid w:val="00606419"/>
    <w:rsid w:val="00606B42"/>
    <w:rsid w:val="00606B80"/>
    <w:rsid w:val="00606C1F"/>
    <w:rsid w:val="00607BD9"/>
    <w:rsid w:val="00607D29"/>
    <w:rsid w:val="006108F3"/>
    <w:rsid w:val="0061258A"/>
    <w:rsid w:val="00612952"/>
    <w:rsid w:val="00612B60"/>
    <w:rsid w:val="00612F1A"/>
    <w:rsid w:val="00613ACE"/>
    <w:rsid w:val="006144F1"/>
    <w:rsid w:val="00614CC1"/>
    <w:rsid w:val="006156F9"/>
    <w:rsid w:val="00615A9D"/>
    <w:rsid w:val="00615F05"/>
    <w:rsid w:val="00616EBA"/>
    <w:rsid w:val="00617387"/>
    <w:rsid w:val="00617D9B"/>
    <w:rsid w:val="0062046F"/>
    <w:rsid w:val="006205D6"/>
    <w:rsid w:val="00620C1A"/>
    <w:rsid w:val="00622CE1"/>
    <w:rsid w:val="00622FF8"/>
    <w:rsid w:val="006233BF"/>
    <w:rsid w:val="006238BD"/>
    <w:rsid w:val="006241F9"/>
    <w:rsid w:val="0062424F"/>
    <w:rsid w:val="00624ECF"/>
    <w:rsid w:val="006252D8"/>
    <w:rsid w:val="006259BC"/>
    <w:rsid w:val="0062636B"/>
    <w:rsid w:val="00627210"/>
    <w:rsid w:val="00627565"/>
    <w:rsid w:val="0062789D"/>
    <w:rsid w:val="00627DB4"/>
    <w:rsid w:val="00631234"/>
    <w:rsid w:val="00631A8D"/>
    <w:rsid w:val="00632182"/>
    <w:rsid w:val="0063267B"/>
    <w:rsid w:val="00632AE0"/>
    <w:rsid w:val="00633C17"/>
    <w:rsid w:val="00634842"/>
    <w:rsid w:val="00634D9E"/>
    <w:rsid w:val="006357A2"/>
    <w:rsid w:val="0063590F"/>
    <w:rsid w:val="006362DA"/>
    <w:rsid w:val="00636E3E"/>
    <w:rsid w:val="0063763B"/>
    <w:rsid w:val="00637862"/>
    <w:rsid w:val="006379F7"/>
    <w:rsid w:val="00637E4D"/>
    <w:rsid w:val="00637F63"/>
    <w:rsid w:val="00640620"/>
    <w:rsid w:val="00640938"/>
    <w:rsid w:val="00640EC8"/>
    <w:rsid w:val="006412FF"/>
    <w:rsid w:val="00641A1F"/>
    <w:rsid w:val="006426C6"/>
    <w:rsid w:val="00642A41"/>
    <w:rsid w:val="006438BD"/>
    <w:rsid w:val="00644FF7"/>
    <w:rsid w:val="00645558"/>
    <w:rsid w:val="006456A4"/>
    <w:rsid w:val="00645904"/>
    <w:rsid w:val="00647191"/>
    <w:rsid w:val="0064787C"/>
    <w:rsid w:val="006478D9"/>
    <w:rsid w:val="00647C9E"/>
    <w:rsid w:val="00651004"/>
    <w:rsid w:val="00651ACB"/>
    <w:rsid w:val="00651C47"/>
    <w:rsid w:val="006525C3"/>
    <w:rsid w:val="00652AB2"/>
    <w:rsid w:val="00653E42"/>
    <w:rsid w:val="00653FED"/>
    <w:rsid w:val="006543D2"/>
    <w:rsid w:val="00654EC0"/>
    <w:rsid w:val="0065525B"/>
    <w:rsid w:val="00655D4F"/>
    <w:rsid w:val="00656BC9"/>
    <w:rsid w:val="00656D29"/>
    <w:rsid w:val="00657826"/>
    <w:rsid w:val="00660EC6"/>
    <w:rsid w:val="00661191"/>
    <w:rsid w:val="00661C54"/>
    <w:rsid w:val="00661EE2"/>
    <w:rsid w:val="00662CB0"/>
    <w:rsid w:val="00663636"/>
    <w:rsid w:val="00663706"/>
    <w:rsid w:val="00663C92"/>
    <w:rsid w:val="006640E5"/>
    <w:rsid w:val="006646F1"/>
    <w:rsid w:val="00664929"/>
    <w:rsid w:val="00664F62"/>
    <w:rsid w:val="006655E1"/>
    <w:rsid w:val="0066585E"/>
    <w:rsid w:val="00666114"/>
    <w:rsid w:val="0066726C"/>
    <w:rsid w:val="00667496"/>
    <w:rsid w:val="00670CF3"/>
    <w:rsid w:val="0067123A"/>
    <w:rsid w:val="00671850"/>
    <w:rsid w:val="00672060"/>
    <w:rsid w:val="0067267E"/>
    <w:rsid w:val="0067269C"/>
    <w:rsid w:val="006727F9"/>
    <w:rsid w:val="00672BFD"/>
    <w:rsid w:val="00672E87"/>
    <w:rsid w:val="00674344"/>
    <w:rsid w:val="00674594"/>
    <w:rsid w:val="0067515E"/>
    <w:rsid w:val="00675D79"/>
    <w:rsid w:val="006770F4"/>
    <w:rsid w:val="00677A84"/>
    <w:rsid w:val="00677B25"/>
    <w:rsid w:val="0068026D"/>
    <w:rsid w:val="00680516"/>
    <w:rsid w:val="006805DE"/>
    <w:rsid w:val="0068068C"/>
    <w:rsid w:val="00680A27"/>
    <w:rsid w:val="00681002"/>
    <w:rsid w:val="006816A4"/>
    <w:rsid w:val="006819B8"/>
    <w:rsid w:val="00681F97"/>
    <w:rsid w:val="006821C8"/>
    <w:rsid w:val="0068279A"/>
    <w:rsid w:val="00683262"/>
    <w:rsid w:val="006840A6"/>
    <w:rsid w:val="006849B3"/>
    <w:rsid w:val="006850CD"/>
    <w:rsid w:val="006856D5"/>
    <w:rsid w:val="00685AAB"/>
    <w:rsid w:val="00686108"/>
    <w:rsid w:val="00687E14"/>
    <w:rsid w:val="00692537"/>
    <w:rsid w:val="0069273C"/>
    <w:rsid w:val="00693762"/>
    <w:rsid w:val="00694323"/>
    <w:rsid w:val="00694C48"/>
    <w:rsid w:val="0069649C"/>
    <w:rsid w:val="006965BF"/>
    <w:rsid w:val="00697F86"/>
    <w:rsid w:val="006A07AA"/>
    <w:rsid w:val="006A0CBF"/>
    <w:rsid w:val="006A12CD"/>
    <w:rsid w:val="006A1669"/>
    <w:rsid w:val="006A25E5"/>
    <w:rsid w:val="006A297F"/>
    <w:rsid w:val="006A2B46"/>
    <w:rsid w:val="006A336D"/>
    <w:rsid w:val="006A347D"/>
    <w:rsid w:val="006A37B9"/>
    <w:rsid w:val="006A44E2"/>
    <w:rsid w:val="006A633B"/>
    <w:rsid w:val="006A7274"/>
    <w:rsid w:val="006B002D"/>
    <w:rsid w:val="006B0083"/>
    <w:rsid w:val="006B0D19"/>
    <w:rsid w:val="006B11D4"/>
    <w:rsid w:val="006B122A"/>
    <w:rsid w:val="006B1326"/>
    <w:rsid w:val="006B14D3"/>
    <w:rsid w:val="006B1718"/>
    <w:rsid w:val="006B2672"/>
    <w:rsid w:val="006B2842"/>
    <w:rsid w:val="006B2E7C"/>
    <w:rsid w:val="006B3B6F"/>
    <w:rsid w:val="006B4000"/>
    <w:rsid w:val="006B4200"/>
    <w:rsid w:val="006B54BF"/>
    <w:rsid w:val="006B5ECC"/>
    <w:rsid w:val="006B5F44"/>
    <w:rsid w:val="006B5F90"/>
    <w:rsid w:val="006B62E4"/>
    <w:rsid w:val="006B6711"/>
    <w:rsid w:val="006B6F64"/>
    <w:rsid w:val="006B7840"/>
    <w:rsid w:val="006C0F57"/>
    <w:rsid w:val="006C1BBA"/>
    <w:rsid w:val="006C2079"/>
    <w:rsid w:val="006C3225"/>
    <w:rsid w:val="006C487D"/>
    <w:rsid w:val="006C4C51"/>
    <w:rsid w:val="006C57F5"/>
    <w:rsid w:val="006C5A62"/>
    <w:rsid w:val="006C5D68"/>
    <w:rsid w:val="006C6105"/>
    <w:rsid w:val="006C62BC"/>
    <w:rsid w:val="006C64DD"/>
    <w:rsid w:val="006C6976"/>
    <w:rsid w:val="006C6DD0"/>
    <w:rsid w:val="006D04EA"/>
    <w:rsid w:val="006D0947"/>
    <w:rsid w:val="006D0BA8"/>
    <w:rsid w:val="006D16C4"/>
    <w:rsid w:val="006D1CAB"/>
    <w:rsid w:val="006D22C4"/>
    <w:rsid w:val="006D2C42"/>
    <w:rsid w:val="006D326F"/>
    <w:rsid w:val="006D3820"/>
    <w:rsid w:val="006D3B26"/>
    <w:rsid w:val="006D3DEA"/>
    <w:rsid w:val="006D3E0B"/>
    <w:rsid w:val="006D3E96"/>
    <w:rsid w:val="006D4515"/>
    <w:rsid w:val="006D4930"/>
    <w:rsid w:val="006D4BB1"/>
    <w:rsid w:val="006D4DF5"/>
    <w:rsid w:val="006D5123"/>
    <w:rsid w:val="006D61DF"/>
    <w:rsid w:val="006D6593"/>
    <w:rsid w:val="006D67F3"/>
    <w:rsid w:val="006D78C3"/>
    <w:rsid w:val="006E0318"/>
    <w:rsid w:val="006E0B94"/>
    <w:rsid w:val="006E15C6"/>
    <w:rsid w:val="006E1D65"/>
    <w:rsid w:val="006E1E24"/>
    <w:rsid w:val="006E1E56"/>
    <w:rsid w:val="006E3696"/>
    <w:rsid w:val="006E405E"/>
    <w:rsid w:val="006E4494"/>
    <w:rsid w:val="006E4C92"/>
    <w:rsid w:val="006E5F66"/>
    <w:rsid w:val="006E6193"/>
    <w:rsid w:val="006E68E4"/>
    <w:rsid w:val="006E7ACA"/>
    <w:rsid w:val="006E7C46"/>
    <w:rsid w:val="006F03A8"/>
    <w:rsid w:val="006F0469"/>
    <w:rsid w:val="006F063A"/>
    <w:rsid w:val="006F1075"/>
    <w:rsid w:val="006F12FE"/>
    <w:rsid w:val="006F151D"/>
    <w:rsid w:val="006F1714"/>
    <w:rsid w:val="006F176E"/>
    <w:rsid w:val="006F188D"/>
    <w:rsid w:val="006F1BB7"/>
    <w:rsid w:val="006F263A"/>
    <w:rsid w:val="006F2ACA"/>
    <w:rsid w:val="006F2ADC"/>
    <w:rsid w:val="006F2BFE"/>
    <w:rsid w:val="006F3177"/>
    <w:rsid w:val="006F31E9"/>
    <w:rsid w:val="006F44D9"/>
    <w:rsid w:val="006F5250"/>
    <w:rsid w:val="006F6265"/>
    <w:rsid w:val="006F6284"/>
    <w:rsid w:val="006F69AC"/>
    <w:rsid w:val="006F771F"/>
    <w:rsid w:val="0070012F"/>
    <w:rsid w:val="007002C5"/>
    <w:rsid w:val="00700EDF"/>
    <w:rsid w:val="0070144F"/>
    <w:rsid w:val="00701ED8"/>
    <w:rsid w:val="007037FF"/>
    <w:rsid w:val="0070389A"/>
    <w:rsid w:val="00703C15"/>
    <w:rsid w:val="00703D01"/>
    <w:rsid w:val="00703D2D"/>
    <w:rsid w:val="00704042"/>
    <w:rsid w:val="00704332"/>
    <w:rsid w:val="00704387"/>
    <w:rsid w:val="00704793"/>
    <w:rsid w:val="00705A5A"/>
    <w:rsid w:val="00705F49"/>
    <w:rsid w:val="00706362"/>
    <w:rsid w:val="00707669"/>
    <w:rsid w:val="0070767D"/>
    <w:rsid w:val="00710075"/>
    <w:rsid w:val="00710CB2"/>
    <w:rsid w:val="00711CBA"/>
    <w:rsid w:val="00711FB5"/>
    <w:rsid w:val="00712A01"/>
    <w:rsid w:val="00712FD0"/>
    <w:rsid w:val="0071363F"/>
    <w:rsid w:val="00713F4D"/>
    <w:rsid w:val="0071427A"/>
    <w:rsid w:val="00714E90"/>
    <w:rsid w:val="00714F58"/>
    <w:rsid w:val="007156C7"/>
    <w:rsid w:val="00715B4B"/>
    <w:rsid w:val="00715C3A"/>
    <w:rsid w:val="0071731D"/>
    <w:rsid w:val="0071755F"/>
    <w:rsid w:val="007201AA"/>
    <w:rsid w:val="00720AFE"/>
    <w:rsid w:val="007210FF"/>
    <w:rsid w:val="007215BD"/>
    <w:rsid w:val="00722667"/>
    <w:rsid w:val="00722FBF"/>
    <w:rsid w:val="00722FC2"/>
    <w:rsid w:val="007235AB"/>
    <w:rsid w:val="00723C7F"/>
    <w:rsid w:val="00723C9C"/>
    <w:rsid w:val="00724068"/>
    <w:rsid w:val="00724E1B"/>
    <w:rsid w:val="0072577F"/>
    <w:rsid w:val="00725949"/>
    <w:rsid w:val="00725E35"/>
    <w:rsid w:val="00725F24"/>
    <w:rsid w:val="0072602B"/>
    <w:rsid w:val="00726E8E"/>
    <w:rsid w:val="0072748D"/>
    <w:rsid w:val="00727F64"/>
    <w:rsid w:val="00727FA2"/>
    <w:rsid w:val="00730379"/>
    <w:rsid w:val="0073078E"/>
    <w:rsid w:val="007307E7"/>
    <w:rsid w:val="007322D9"/>
    <w:rsid w:val="007329D8"/>
    <w:rsid w:val="00732BC0"/>
    <w:rsid w:val="007330B0"/>
    <w:rsid w:val="007331C5"/>
    <w:rsid w:val="00734FAF"/>
    <w:rsid w:val="00735165"/>
    <w:rsid w:val="00735762"/>
    <w:rsid w:val="007360E8"/>
    <w:rsid w:val="007367BD"/>
    <w:rsid w:val="00736DD1"/>
    <w:rsid w:val="0073720F"/>
    <w:rsid w:val="00737646"/>
    <w:rsid w:val="00737796"/>
    <w:rsid w:val="007409D4"/>
    <w:rsid w:val="00740D62"/>
    <w:rsid w:val="0074165C"/>
    <w:rsid w:val="00741FF1"/>
    <w:rsid w:val="00742C35"/>
    <w:rsid w:val="007432CA"/>
    <w:rsid w:val="007439EB"/>
    <w:rsid w:val="00743CB4"/>
    <w:rsid w:val="00743D9B"/>
    <w:rsid w:val="00743E11"/>
    <w:rsid w:val="00743F0A"/>
    <w:rsid w:val="0074403D"/>
    <w:rsid w:val="007444E8"/>
    <w:rsid w:val="0074548E"/>
    <w:rsid w:val="00745648"/>
    <w:rsid w:val="00745773"/>
    <w:rsid w:val="00746800"/>
    <w:rsid w:val="00750032"/>
    <w:rsid w:val="007501A8"/>
    <w:rsid w:val="00750D61"/>
    <w:rsid w:val="00750EE1"/>
    <w:rsid w:val="007515B3"/>
    <w:rsid w:val="00751D99"/>
    <w:rsid w:val="00752167"/>
    <w:rsid w:val="007523A3"/>
    <w:rsid w:val="00752550"/>
    <w:rsid w:val="00752B4D"/>
    <w:rsid w:val="00752C8F"/>
    <w:rsid w:val="00752F38"/>
    <w:rsid w:val="00753D55"/>
    <w:rsid w:val="00753DCF"/>
    <w:rsid w:val="007548E5"/>
    <w:rsid w:val="0075512B"/>
    <w:rsid w:val="00755395"/>
    <w:rsid w:val="00755402"/>
    <w:rsid w:val="00755A7C"/>
    <w:rsid w:val="00756B26"/>
    <w:rsid w:val="00756EDF"/>
    <w:rsid w:val="00757330"/>
    <w:rsid w:val="007600E3"/>
    <w:rsid w:val="007603C2"/>
    <w:rsid w:val="0076086F"/>
    <w:rsid w:val="00760AA3"/>
    <w:rsid w:val="00763E1E"/>
    <w:rsid w:val="007640CD"/>
    <w:rsid w:val="00764992"/>
    <w:rsid w:val="00764FBD"/>
    <w:rsid w:val="00765C43"/>
    <w:rsid w:val="00765EFB"/>
    <w:rsid w:val="007660A5"/>
    <w:rsid w:val="00766849"/>
    <w:rsid w:val="00766FA7"/>
    <w:rsid w:val="007671CA"/>
    <w:rsid w:val="00767388"/>
    <w:rsid w:val="00767C61"/>
    <w:rsid w:val="0077008A"/>
    <w:rsid w:val="0077036F"/>
    <w:rsid w:val="0077109C"/>
    <w:rsid w:val="00771EEC"/>
    <w:rsid w:val="00771F11"/>
    <w:rsid w:val="00772E55"/>
    <w:rsid w:val="007737E4"/>
    <w:rsid w:val="00773C1F"/>
    <w:rsid w:val="00774DA4"/>
    <w:rsid w:val="00774EF0"/>
    <w:rsid w:val="007762D2"/>
    <w:rsid w:val="00776599"/>
    <w:rsid w:val="00776D8B"/>
    <w:rsid w:val="0077762E"/>
    <w:rsid w:val="00777F74"/>
    <w:rsid w:val="0078114B"/>
    <w:rsid w:val="00781DD2"/>
    <w:rsid w:val="00781ED0"/>
    <w:rsid w:val="00782553"/>
    <w:rsid w:val="00783248"/>
    <w:rsid w:val="00783465"/>
    <w:rsid w:val="007837FE"/>
    <w:rsid w:val="00783A3D"/>
    <w:rsid w:val="00783ECF"/>
    <w:rsid w:val="0078413A"/>
    <w:rsid w:val="00784BB2"/>
    <w:rsid w:val="007861CD"/>
    <w:rsid w:val="00786B2C"/>
    <w:rsid w:val="00786E82"/>
    <w:rsid w:val="0078710F"/>
    <w:rsid w:val="00787560"/>
    <w:rsid w:val="00791B48"/>
    <w:rsid w:val="00791CA2"/>
    <w:rsid w:val="00792447"/>
    <w:rsid w:val="00792B02"/>
    <w:rsid w:val="0079357B"/>
    <w:rsid w:val="007959E8"/>
    <w:rsid w:val="00795E9C"/>
    <w:rsid w:val="00796873"/>
    <w:rsid w:val="00796D86"/>
    <w:rsid w:val="00796DAD"/>
    <w:rsid w:val="00797512"/>
    <w:rsid w:val="00797B29"/>
    <w:rsid w:val="00797CA2"/>
    <w:rsid w:val="00797D67"/>
    <w:rsid w:val="007A0521"/>
    <w:rsid w:val="007A105C"/>
    <w:rsid w:val="007A2937"/>
    <w:rsid w:val="007A293F"/>
    <w:rsid w:val="007A2E12"/>
    <w:rsid w:val="007A3475"/>
    <w:rsid w:val="007A3CBD"/>
    <w:rsid w:val="007A3DEF"/>
    <w:rsid w:val="007A41C8"/>
    <w:rsid w:val="007A448B"/>
    <w:rsid w:val="007A5382"/>
    <w:rsid w:val="007A54CE"/>
    <w:rsid w:val="007A65C2"/>
    <w:rsid w:val="007A672F"/>
    <w:rsid w:val="007A6878"/>
    <w:rsid w:val="007A6EB1"/>
    <w:rsid w:val="007A6FD9"/>
    <w:rsid w:val="007A78DC"/>
    <w:rsid w:val="007A7D21"/>
    <w:rsid w:val="007A7FFA"/>
    <w:rsid w:val="007B04EB"/>
    <w:rsid w:val="007B0D4F"/>
    <w:rsid w:val="007B1643"/>
    <w:rsid w:val="007B2EE8"/>
    <w:rsid w:val="007B34BF"/>
    <w:rsid w:val="007B4766"/>
    <w:rsid w:val="007B4AA2"/>
    <w:rsid w:val="007B5A3D"/>
    <w:rsid w:val="007B5B95"/>
    <w:rsid w:val="007B68EA"/>
    <w:rsid w:val="007B6C96"/>
    <w:rsid w:val="007B7453"/>
    <w:rsid w:val="007C0217"/>
    <w:rsid w:val="007C2D89"/>
    <w:rsid w:val="007C3C23"/>
    <w:rsid w:val="007C4593"/>
    <w:rsid w:val="007C5309"/>
    <w:rsid w:val="007C6069"/>
    <w:rsid w:val="007C668B"/>
    <w:rsid w:val="007C7266"/>
    <w:rsid w:val="007C7E71"/>
    <w:rsid w:val="007D06C4"/>
    <w:rsid w:val="007D1352"/>
    <w:rsid w:val="007D1910"/>
    <w:rsid w:val="007D1E37"/>
    <w:rsid w:val="007D2508"/>
    <w:rsid w:val="007D2594"/>
    <w:rsid w:val="007D2B85"/>
    <w:rsid w:val="007D346A"/>
    <w:rsid w:val="007D3B2D"/>
    <w:rsid w:val="007D4E3B"/>
    <w:rsid w:val="007D56DB"/>
    <w:rsid w:val="007D60CA"/>
    <w:rsid w:val="007D6518"/>
    <w:rsid w:val="007D69A2"/>
    <w:rsid w:val="007D7281"/>
    <w:rsid w:val="007D7486"/>
    <w:rsid w:val="007D7576"/>
    <w:rsid w:val="007D76BD"/>
    <w:rsid w:val="007D7978"/>
    <w:rsid w:val="007D7B5F"/>
    <w:rsid w:val="007D7C7B"/>
    <w:rsid w:val="007E05D8"/>
    <w:rsid w:val="007E0813"/>
    <w:rsid w:val="007E0BF1"/>
    <w:rsid w:val="007E0E94"/>
    <w:rsid w:val="007E157E"/>
    <w:rsid w:val="007E1FC5"/>
    <w:rsid w:val="007E32F4"/>
    <w:rsid w:val="007E3D50"/>
    <w:rsid w:val="007E46D9"/>
    <w:rsid w:val="007E4D51"/>
    <w:rsid w:val="007E4ED8"/>
    <w:rsid w:val="007E5B9B"/>
    <w:rsid w:val="007E5F6B"/>
    <w:rsid w:val="007E5FBD"/>
    <w:rsid w:val="007F0035"/>
    <w:rsid w:val="007F0245"/>
    <w:rsid w:val="007F0ED8"/>
    <w:rsid w:val="007F0F63"/>
    <w:rsid w:val="007F16D5"/>
    <w:rsid w:val="007F317B"/>
    <w:rsid w:val="007F3262"/>
    <w:rsid w:val="007F3C70"/>
    <w:rsid w:val="007F3EA2"/>
    <w:rsid w:val="007F4473"/>
    <w:rsid w:val="007F656E"/>
    <w:rsid w:val="007F6894"/>
    <w:rsid w:val="007F75CE"/>
    <w:rsid w:val="007F75EB"/>
    <w:rsid w:val="007F78EF"/>
    <w:rsid w:val="007F7989"/>
    <w:rsid w:val="0080017C"/>
    <w:rsid w:val="00800B81"/>
    <w:rsid w:val="00800D55"/>
    <w:rsid w:val="008013A4"/>
    <w:rsid w:val="00801644"/>
    <w:rsid w:val="00801792"/>
    <w:rsid w:val="00802774"/>
    <w:rsid w:val="008027CE"/>
    <w:rsid w:val="00802F42"/>
    <w:rsid w:val="00802F94"/>
    <w:rsid w:val="00804089"/>
    <w:rsid w:val="00804343"/>
    <w:rsid w:val="00804383"/>
    <w:rsid w:val="00804BB7"/>
    <w:rsid w:val="00804D41"/>
    <w:rsid w:val="00804F83"/>
    <w:rsid w:val="008055DF"/>
    <w:rsid w:val="00805C6A"/>
    <w:rsid w:val="008065F0"/>
    <w:rsid w:val="00806B48"/>
    <w:rsid w:val="008070D4"/>
    <w:rsid w:val="00807C30"/>
    <w:rsid w:val="00810257"/>
    <w:rsid w:val="008104F5"/>
    <w:rsid w:val="0081057A"/>
    <w:rsid w:val="00811072"/>
    <w:rsid w:val="00811148"/>
    <w:rsid w:val="00811369"/>
    <w:rsid w:val="00811788"/>
    <w:rsid w:val="00811DAF"/>
    <w:rsid w:val="008126B6"/>
    <w:rsid w:val="0081376C"/>
    <w:rsid w:val="00813A38"/>
    <w:rsid w:val="00813D41"/>
    <w:rsid w:val="00815160"/>
    <w:rsid w:val="008152BB"/>
    <w:rsid w:val="00815419"/>
    <w:rsid w:val="00815B71"/>
    <w:rsid w:val="008161D3"/>
    <w:rsid w:val="008163C8"/>
    <w:rsid w:val="008164A1"/>
    <w:rsid w:val="00816888"/>
    <w:rsid w:val="00817325"/>
    <w:rsid w:val="008209E6"/>
    <w:rsid w:val="00820BBE"/>
    <w:rsid w:val="00820C71"/>
    <w:rsid w:val="008211D9"/>
    <w:rsid w:val="008228F0"/>
    <w:rsid w:val="00823303"/>
    <w:rsid w:val="00823331"/>
    <w:rsid w:val="008233B2"/>
    <w:rsid w:val="00823A9F"/>
    <w:rsid w:val="00823BBD"/>
    <w:rsid w:val="00823C85"/>
    <w:rsid w:val="008247DB"/>
    <w:rsid w:val="00824CF3"/>
    <w:rsid w:val="00825138"/>
    <w:rsid w:val="00825705"/>
    <w:rsid w:val="0082619C"/>
    <w:rsid w:val="008269DD"/>
    <w:rsid w:val="00826E27"/>
    <w:rsid w:val="008273C7"/>
    <w:rsid w:val="00827899"/>
    <w:rsid w:val="00827CDD"/>
    <w:rsid w:val="00827D94"/>
    <w:rsid w:val="00827FAD"/>
    <w:rsid w:val="00830501"/>
    <w:rsid w:val="00830621"/>
    <w:rsid w:val="00830898"/>
    <w:rsid w:val="00831278"/>
    <w:rsid w:val="008312C2"/>
    <w:rsid w:val="0083266F"/>
    <w:rsid w:val="00832B17"/>
    <w:rsid w:val="008332B6"/>
    <w:rsid w:val="0083348C"/>
    <w:rsid w:val="00834443"/>
    <w:rsid w:val="00834AE3"/>
    <w:rsid w:val="00834D63"/>
    <w:rsid w:val="00835A81"/>
    <w:rsid w:val="00836D4E"/>
    <w:rsid w:val="008373D3"/>
    <w:rsid w:val="00837496"/>
    <w:rsid w:val="008374FB"/>
    <w:rsid w:val="00840617"/>
    <w:rsid w:val="00840982"/>
    <w:rsid w:val="00840ECA"/>
    <w:rsid w:val="00840EDB"/>
    <w:rsid w:val="00840F84"/>
    <w:rsid w:val="00841C78"/>
    <w:rsid w:val="00842A47"/>
    <w:rsid w:val="00842A7F"/>
    <w:rsid w:val="00843526"/>
    <w:rsid w:val="0084369B"/>
    <w:rsid w:val="00843834"/>
    <w:rsid w:val="008438F4"/>
    <w:rsid w:val="00843AA8"/>
    <w:rsid w:val="00843C13"/>
    <w:rsid w:val="00843F36"/>
    <w:rsid w:val="00844B61"/>
    <w:rsid w:val="008454F8"/>
    <w:rsid w:val="00845781"/>
    <w:rsid w:val="00846E07"/>
    <w:rsid w:val="0085173A"/>
    <w:rsid w:val="0085269A"/>
    <w:rsid w:val="0085321F"/>
    <w:rsid w:val="0085333E"/>
    <w:rsid w:val="00853B34"/>
    <w:rsid w:val="008603CE"/>
    <w:rsid w:val="00860BB9"/>
    <w:rsid w:val="00861626"/>
    <w:rsid w:val="00861812"/>
    <w:rsid w:val="008620FC"/>
    <w:rsid w:val="008627A5"/>
    <w:rsid w:val="00862C43"/>
    <w:rsid w:val="00863565"/>
    <w:rsid w:val="00863E05"/>
    <w:rsid w:val="008641B1"/>
    <w:rsid w:val="008644BF"/>
    <w:rsid w:val="0086485E"/>
    <w:rsid w:val="00865307"/>
    <w:rsid w:val="00865ACA"/>
    <w:rsid w:val="00865D28"/>
    <w:rsid w:val="00865F85"/>
    <w:rsid w:val="0086728E"/>
    <w:rsid w:val="00867C10"/>
    <w:rsid w:val="00870439"/>
    <w:rsid w:val="00870AD5"/>
    <w:rsid w:val="00870DA1"/>
    <w:rsid w:val="008714E8"/>
    <w:rsid w:val="00871BE6"/>
    <w:rsid w:val="00871DA1"/>
    <w:rsid w:val="0087212A"/>
    <w:rsid w:val="008721CD"/>
    <w:rsid w:val="00873A78"/>
    <w:rsid w:val="00874F2E"/>
    <w:rsid w:val="008750B4"/>
    <w:rsid w:val="00876357"/>
    <w:rsid w:val="0087671F"/>
    <w:rsid w:val="008768A4"/>
    <w:rsid w:val="00876C23"/>
    <w:rsid w:val="0087711C"/>
    <w:rsid w:val="00877BA5"/>
    <w:rsid w:val="008801D5"/>
    <w:rsid w:val="00880805"/>
    <w:rsid w:val="0088159C"/>
    <w:rsid w:val="008818C1"/>
    <w:rsid w:val="00881BC8"/>
    <w:rsid w:val="00882271"/>
    <w:rsid w:val="0088227D"/>
    <w:rsid w:val="00882433"/>
    <w:rsid w:val="00882BB2"/>
    <w:rsid w:val="00883F93"/>
    <w:rsid w:val="00884169"/>
    <w:rsid w:val="00884DB3"/>
    <w:rsid w:val="00885276"/>
    <w:rsid w:val="008854D0"/>
    <w:rsid w:val="00885A9D"/>
    <w:rsid w:val="008862FC"/>
    <w:rsid w:val="008864F6"/>
    <w:rsid w:val="00886EF0"/>
    <w:rsid w:val="0088759F"/>
    <w:rsid w:val="00887AC4"/>
    <w:rsid w:val="00887BD5"/>
    <w:rsid w:val="0089049D"/>
    <w:rsid w:val="00891127"/>
    <w:rsid w:val="008911E7"/>
    <w:rsid w:val="008913ED"/>
    <w:rsid w:val="008928C9"/>
    <w:rsid w:val="008930CB"/>
    <w:rsid w:val="008934AA"/>
    <w:rsid w:val="0089356A"/>
    <w:rsid w:val="008938DC"/>
    <w:rsid w:val="00893FD1"/>
    <w:rsid w:val="00894836"/>
    <w:rsid w:val="008948CA"/>
    <w:rsid w:val="00895172"/>
    <w:rsid w:val="00895680"/>
    <w:rsid w:val="00896055"/>
    <w:rsid w:val="008962DB"/>
    <w:rsid w:val="00896DFF"/>
    <w:rsid w:val="008972DB"/>
    <w:rsid w:val="0089762C"/>
    <w:rsid w:val="0089773C"/>
    <w:rsid w:val="0089778E"/>
    <w:rsid w:val="008979F5"/>
    <w:rsid w:val="008A0EDD"/>
    <w:rsid w:val="008A1893"/>
    <w:rsid w:val="008A22F0"/>
    <w:rsid w:val="008A382B"/>
    <w:rsid w:val="008A3E59"/>
    <w:rsid w:val="008A47B6"/>
    <w:rsid w:val="008A57E6"/>
    <w:rsid w:val="008A6F81"/>
    <w:rsid w:val="008A74BE"/>
    <w:rsid w:val="008A769A"/>
    <w:rsid w:val="008A7FA7"/>
    <w:rsid w:val="008B02B9"/>
    <w:rsid w:val="008B0BEF"/>
    <w:rsid w:val="008B0C9C"/>
    <w:rsid w:val="008B0DA5"/>
    <w:rsid w:val="008B166D"/>
    <w:rsid w:val="008B17F4"/>
    <w:rsid w:val="008B1A8E"/>
    <w:rsid w:val="008B2C82"/>
    <w:rsid w:val="008B3615"/>
    <w:rsid w:val="008B4AC4"/>
    <w:rsid w:val="008B50C8"/>
    <w:rsid w:val="008B5281"/>
    <w:rsid w:val="008B5410"/>
    <w:rsid w:val="008B55B0"/>
    <w:rsid w:val="008B61C1"/>
    <w:rsid w:val="008B67FD"/>
    <w:rsid w:val="008B7A23"/>
    <w:rsid w:val="008B7E05"/>
    <w:rsid w:val="008B7EF4"/>
    <w:rsid w:val="008C0E32"/>
    <w:rsid w:val="008C162C"/>
    <w:rsid w:val="008C1797"/>
    <w:rsid w:val="008C219C"/>
    <w:rsid w:val="008C2939"/>
    <w:rsid w:val="008C2E2C"/>
    <w:rsid w:val="008C475E"/>
    <w:rsid w:val="008C560E"/>
    <w:rsid w:val="008C619A"/>
    <w:rsid w:val="008C715B"/>
    <w:rsid w:val="008C7B0D"/>
    <w:rsid w:val="008D01F5"/>
    <w:rsid w:val="008D0CE8"/>
    <w:rsid w:val="008D24A3"/>
    <w:rsid w:val="008D2D1D"/>
    <w:rsid w:val="008D453D"/>
    <w:rsid w:val="008D4745"/>
    <w:rsid w:val="008D496B"/>
    <w:rsid w:val="008D50FA"/>
    <w:rsid w:val="008D5162"/>
    <w:rsid w:val="008D53AD"/>
    <w:rsid w:val="008D562B"/>
    <w:rsid w:val="008D5733"/>
    <w:rsid w:val="008D622B"/>
    <w:rsid w:val="008D666C"/>
    <w:rsid w:val="008D6BDC"/>
    <w:rsid w:val="008D7B54"/>
    <w:rsid w:val="008E030B"/>
    <w:rsid w:val="008E0C9D"/>
    <w:rsid w:val="008E1541"/>
    <w:rsid w:val="008E1648"/>
    <w:rsid w:val="008E1673"/>
    <w:rsid w:val="008E17EF"/>
    <w:rsid w:val="008E1B3E"/>
    <w:rsid w:val="008E2319"/>
    <w:rsid w:val="008E27FF"/>
    <w:rsid w:val="008E3389"/>
    <w:rsid w:val="008E38F5"/>
    <w:rsid w:val="008E4A11"/>
    <w:rsid w:val="008E4BB6"/>
    <w:rsid w:val="008E5518"/>
    <w:rsid w:val="008E5673"/>
    <w:rsid w:val="008E6A84"/>
    <w:rsid w:val="008E6B5B"/>
    <w:rsid w:val="008E6ECE"/>
    <w:rsid w:val="008E70BF"/>
    <w:rsid w:val="008E753A"/>
    <w:rsid w:val="008F0CDC"/>
    <w:rsid w:val="008F17A3"/>
    <w:rsid w:val="008F1C90"/>
    <w:rsid w:val="008F1ED3"/>
    <w:rsid w:val="008F462A"/>
    <w:rsid w:val="008F4C29"/>
    <w:rsid w:val="008F4F0C"/>
    <w:rsid w:val="008F5930"/>
    <w:rsid w:val="008F63AD"/>
    <w:rsid w:val="008F67C0"/>
    <w:rsid w:val="008F68D4"/>
    <w:rsid w:val="008F69C7"/>
    <w:rsid w:val="008F6AF5"/>
    <w:rsid w:val="008F6CD5"/>
    <w:rsid w:val="008F70BD"/>
    <w:rsid w:val="008F71AB"/>
    <w:rsid w:val="008F788F"/>
    <w:rsid w:val="008F7EA2"/>
    <w:rsid w:val="00901245"/>
    <w:rsid w:val="00901564"/>
    <w:rsid w:val="00901D2B"/>
    <w:rsid w:val="00902722"/>
    <w:rsid w:val="009027BC"/>
    <w:rsid w:val="00902C4E"/>
    <w:rsid w:val="0090436B"/>
    <w:rsid w:val="009048A4"/>
    <w:rsid w:val="00904F37"/>
    <w:rsid w:val="00905066"/>
    <w:rsid w:val="0090566E"/>
    <w:rsid w:val="009062E6"/>
    <w:rsid w:val="009072CD"/>
    <w:rsid w:val="0091066B"/>
    <w:rsid w:val="0091066E"/>
    <w:rsid w:val="00911BE5"/>
    <w:rsid w:val="009129EE"/>
    <w:rsid w:val="00913CA9"/>
    <w:rsid w:val="009145AE"/>
    <w:rsid w:val="009146CE"/>
    <w:rsid w:val="00914CA7"/>
    <w:rsid w:val="00915AB6"/>
    <w:rsid w:val="00915BFB"/>
    <w:rsid w:val="00915C3E"/>
    <w:rsid w:val="00915E4E"/>
    <w:rsid w:val="0091611F"/>
    <w:rsid w:val="009161A8"/>
    <w:rsid w:val="00916554"/>
    <w:rsid w:val="00916EAD"/>
    <w:rsid w:val="0092022C"/>
    <w:rsid w:val="009205BA"/>
    <w:rsid w:val="00920671"/>
    <w:rsid w:val="00920BAD"/>
    <w:rsid w:val="00923395"/>
    <w:rsid w:val="00923743"/>
    <w:rsid w:val="009245F5"/>
    <w:rsid w:val="009246F8"/>
    <w:rsid w:val="009248D7"/>
    <w:rsid w:val="009249EC"/>
    <w:rsid w:val="009268A5"/>
    <w:rsid w:val="00926C1E"/>
    <w:rsid w:val="009273B3"/>
    <w:rsid w:val="0092757F"/>
    <w:rsid w:val="00930352"/>
    <w:rsid w:val="009305B5"/>
    <w:rsid w:val="00932138"/>
    <w:rsid w:val="0093244C"/>
    <w:rsid w:val="00934212"/>
    <w:rsid w:val="0093468C"/>
    <w:rsid w:val="00935472"/>
    <w:rsid w:val="00935EA5"/>
    <w:rsid w:val="00936F9F"/>
    <w:rsid w:val="009373AF"/>
    <w:rsid w:val="0094087B"/>
    <w:rsid w:val="00940BFC"/>
    <w:rsid w:val="00941327"/>
    <w:rsid w:val="0094145D"/>
    <w:rsid w:val="009429D5"/>
    <w:rsid w:val="00942BF1"/>
    <w:rsid w:val="00943001"/>
    <w:rsid w:val="009439BA"/>
    <w:rsid w:val="00943CC8"/>
    <w:rsid w:val="00944E6C"/>
    <w:rsid w:val="00945180"/>
    <w:rsid w:val="00945428"/>
    <w:rsid w:val="0094607B"/>
    <w:rsid w:val="00946BA5"/>
    <w:rsid w:val="00950F6F"/>
    <w:rsid w:val="009516FD"/>
    <w:rsid w:val="00951E98"/>
    <w:rsid w:val="009527D6"/>
    <w:rsid w:val="009529FF"/>
    <w:rsid w:val="00952A75"/>
    <w:rsid w:val="00953604"/>
    <w:rsid w:val="0095496B"/>
    <w:rsid w:val="00954ABB"/>
    <w:rsid w:val="00954BC1"/>
    <w:rsid w:val="0095540A"/>
    <w:rsid w:val="0095567C"/>
    <w:rsid w:val="0095662E"/>
    <w:rsid w:val="00956CCF"/>
    <w:rsid w:val="009571B5"/>
    <w:rsid w:val="00957D5C"/>
    <w:rsid w:val="00960768"/>
    <w:rsid w:val="00960891"/>
    <w:rsid w:val="009610DC"/>
    <w:rsid w:val="00961490"/>
    <w:rsid w:val="009623BE"/>
    <w:rsid w:val="0096381A"/>
    <w:rsid w:val="00963D65"/>
    <w:rsid w:val="00964103"/>
    <w:rsid w:val="00964A1E"/>
    <w:rsid w:val="00965E04"/>
    <w:rsid w:val="0096618E"/>
    <w:rsid w:val="009674AD"/>
    <w:rsid w:val="00967C54"/>
    <w:rsid w:val="009706FC"/>
    <w:rsid w:val="00970BC8"/>
    <w:rsid w:val="00970CDC"/>
    <w:rsid w:val="00971AC8"/>
    <w:rsid w:val="00971E8C"/>
    <w:rsid w:val="009721F9"/>
    <w:rsid w:val="00972840"/>
    <w:rsid w:val="009730C8"/>
    <w:rsid w:val="00973721"/>
    <w:rsid w:val="00974CC9"/>
    <w:rsid w:val="00975CC6"/>
    <w:rsid w:val="00976655"/>
    <w:rsid w:val="00977010"/>
    <w:rsid w:val="00977758"/>
    <w:rsid w:val="00977865"/>
    <w:rsid w:val="009778E6"/>
    <w:rsid w:val="00977C18"/>
    <w:rsid w:val="00977D02"/>
    <w:rsid w:val="009802EC"/>
    <w:rsid w:val="00980404"/>
    <w:rsid w:val="0098050A"/>
    <w:rsid w:val="009809BB"/>
    <w:rsid w:val="00982362"/>
    <w:rsid w:val="00982E77"/>
    <w:rsid w:val="0098364B"/>
    <w:rsid w:val="00985476"/>
    <w:rsid w:val="00986DD7"/>
    <w:rsid w:val="00986E02"/>
    <w:rsid w:val="00987317"/>
    <w:rsid w:val="009904FB"/>
    <w:rsid w:val="00990703"/>
    <w:rsid w:val="009910D5"/>
    <w:rsid w:val="009911AF"/>
    <w:rsid w:val="0099133F"/>
    <w:rsid w:val="00991875"/>
    <w:rsid w:val="00991F92"/>
    <w:rsid w:val="009922C9"/>
    <w:rsid w:val="009925C1"/>
    <w:rsid w:val="00992985"/>
    <w:rsid w:val="009933A5"/>
    <w:rsid w:val="00993889"/>
    <w:rsid w:val="009946B3"/>
    <w:rsid w:val="00995512"/>
    <w:rsid w:val="0099551B"/>
    <w:rsid w:val="00996872"/>
    <w:rsid w:val="00997BF1"/>
    <w:rsid w:val="00997E8E"/>
    <w:rsid w:val="009A0344"/>
    <w:rsid w:val="009A089C"/>
    <w:rsid w:val="009A118E"/>
    <w:rsid w:val="009A11BF"/>
    <w:rsid w:val="009A21CD"/>
    <w:rsid w:val="009A278C"/>
    <w:rsid w:val="009A2BC2"/>
    <w:rsid w:val="009A2D22"/>
    <w:rsid w:val="009A2F8F"/>
    <w:rsid w:val="009A34F4"/>
    <w:rsid w:val="009A42C1"/>
    <w:rsid w:val="009A4B8F"/>
    <w:rsid w:val="009A5153"/>
    <w:rsid w:val="009A52D6"/>
    <w:rsid w:val="009A5429"/>
    <w:rsid w:val="009A5643"/>
    <w:rsid w:val="009A5BCB"/>
    <w:rsid w:val="009A5F74"/>
    <w:rsid w:val="009A686A"/>
    <w:rsid w:val="009A6EA0"/>
    <w:rsid w:val="009A72AD"/>
    <w:rsid w:val="009A7590"/>
    <w:rsid w:val="009A7C6F"/>
    <w:rsid w:val="009B0793"/>
    <w:rsid w:val="009B09E0"/>
    <w:rsid w:val="009B0BC5"/>
    <w:rsid w:val="009B0FAE"/>
    <w:rsid w:val="009B1247"/>
    <w:rsid w:val="009B1781"/>
    <w:rsid w:val="009B25A8"/>
    <w:rsid w:val="009B2C25"/>
    <w:rsid w:val="009B3689"/>
    <w:rsid w:val="009B3758"/>
    <w:rsid w:val="009B3907"/>
    <w:rsid w:val="009B3FEF"/>
    <w:rsid w:val="009B4B2B"/>
    <w:rsid w:val="009B54DA"/>
    <w:rsid w:val="009B6029"/>
    <w:rsid w:val="009B6971"/>
    <w:rsid w:val="009B7A59"/>
    <w:rsid w:val="009C018D"/>
    <w:rsid w:val="009C146D"/>
    <w:rsid w:val="009C1E30"/>
    <w:rsid w:val="009C27F1"/>
    <w:rsid w:val="009C3152"/>
    <w:rsid w:val="009C3643"/>
    <w:rsid w:val="009C3F9F"/>
    <w:rsid w:val="009C4CFA"/>
    <w:rsid w:val="009C5070"/>
    <w:rsid w:val="009C5C1E"/>
    <w:rsid w:val="009C5CDA"/>
    <w:rsid w:val="009D0B48"/>
    <w:rsid w:val="009D0FBE"/>
    <w:rsid w:val="009D112C"/>
    <w:rsid w:val="009D17E9"/>
    <w:rsid w:val="009D196C"/>
    <w:rsid w:val="009D1CA8"/>
    <w:rsid w:val="009D21AB"/>
    <w:rsid w:val="009D23C6"/>
    <w:rsid w:val="009D2665"/>
    <w:rsid w:val="009D2ED4"/>
    <w:rsid w:val="009D2F05"/>
    <w:rsid w:val="009D2FC9"/>
    <w:rsid w:val="009D3BCB"/>
    <w:rsid w:val="009D412D"/>
    <w:rsid w:val="009D42BE"/>
    <w:rsid w:val="009D440C"/>
    <w:rsid w:val="009D4454"/>
    <w:rsid w:val="009D45DC"/>
    <w:rsid w:val="009D47FA"/>
    <w:rsid w:val="009D4C5B"/>
    <w:rsid w:val="009D4D87"/>
    <w:rsid w:val="009D50D2"/>
    <w:rsid w:val="009D5352"/>
    <w:rsid w:val="009D5EF1"/>
    <w:rsid w:val="009D6496"/>
    <w:rsid w:val="009D6786"/>
    <w:rsid w:val="009D6BCA"/>
    <w:rsid w:val="009D7359"/>
    <w:rsid w:val="009E04FE"/>
    <w:rsid w:val="009E0F62"/>
    <w:rsid w:val="009E1688"/>
    <w:rsid w:val="009E1C28"/>
    <w:rsid w:val="009E29D8"/>
    <w:rsid w:val="009E39CB"/>
    <w:rsid w:val="009E40D6"/>
    <w:rsid w:val="009E42E3"/>
    <w:rsid w:val="009E4A58"/>
    <w:rsid w:val="009E5459"/>
    <w:rsid w:val="009E5A2D"/>
    <w:rsid w:val="009E5AB2"/>
    <w:rsid w:val="009E5F80"/>
    <w:rsid w:val="009E6219"/>
    <w:rsid w:val="009E7A9E"/>
    <w:rsid w:val="009E7CCD"/>
    <w:rsid w:val="009E7E73"/>
    <w:rsid w:val="009E7E7A"/>
    <w:rsid w:val="009E7FD8"/>
    <w:rsid w:val="009F008F"/>
    <w:rsid w:val="009F03B3"/>
    <w:rsid w:val="009F044D"/>
    <w:rsid w:val="009F131F"/>
    <w:rsid w:val="009F1D56"/>
    <w:rsid w:val="009F272A"/>
    <w:rsid w:val="009F33BD"/>
    <w:rsid w:val="009F37DB"/>
    <w:rsid w:val="009F3D5C"/>
    <w:rsid w:val="009F3FEF"/>
    <w:rsid w:val="009F56DB"/>
    <w:rsid w:val="009F621C"/>
    <w:rsid w:val="009F6AF9"/>
    <w:rsid w:val="00A00440"/>
    <w:rsid w:val="00A0073C"/>
    <w:rsid w:val="00A0096C"/>
    <w:rsid w:val="00A0148B"/>
    <w:rsid w:val="00A01757"/>
    <w:rsid w:val="00A01B8D"/>
    <w:rsid w:val="00A025DA"/>
    <w:rsid w:val="00A028A4"/>
    <w:rsid w:val="00A028C0"/>
    <w:rsid w:val="00A02BAE"/>
    <w:rsid w:val="00A02DCE"/>
    <w:rsid w:val="00A02F1E"/>
    <w:rsid w:val="00A03092"/>
    <w:rsid w:val="00A03A15"/>
    <w:rsid w:val="00A04F3E"/>
    <w:rsid w:val="00A066A0"/>
    <w:rsid w:val="00A06A6B"/>
    <w:rsid w:val="00A06DA8"/>
    <w:rsid w:val="00A07074"/>
    <w:rsid w:val="00A07E47"/>
    <w:rsid w:val="00A101AA"/>
    <w:rsid w:val="00A1075F"/>
    <w:rsid w:val="00A11AC8"/>
    <w:rsid w:val="00A12053"/>
    <w:rsid w:val="00A12847"/>
    <w:rsid w:val="00A129B0"/>
    <w:rsid w:val="00A129D0"/>
    <w:rsid w:val="00A12C33"/>
    <w:rsid w:val="00A1356D"/>
    <w:rsid w:val="00A138BA"/>
    <w:rsid w:val="00A13927"/>
    <w:rsid w:val="00A13E65"/>
    <w:rsid w:val="00A14520"/>
    <w:rsid w:val="00A149F8"/>
    <w:rsid w:val="00A14A71"/>
    <w:rsid w:val="00A14C8E"/>
    <w:rsid w:val="00A14D0C"/>
    <w:rsid w:val="00A14EA4"/>
    <w:rsid w:val="00A151DB"/>
    <w:rsid w:val="00A153D9"/>
    <w:rsid w:val="00A15C62"/>
    <w:rsid w:val="00A15D42"/>
    <w:rsid w:val="00A15F09"/>
    <w:rsid w:val="00A169B6"/>
    <w:rsid w:val="00A17113"/>
    <w:rsid w:val="00A1738B"/>
    <w:rsid w:val="00A179C3"/>
    <w:rsid w:val="00A17F25"/>
    <w:rsid w:val="00A2050F"/>
    <w:rsid w:val="00A21BF8"/>
    <w:rsid w:val="00A22502"/>
    <w:rsid w:val="00A2271D"/>
    <w:rsid w:val="00A229DB"/>
    <w:rsid w:val="00A23281"/>
    <w:rsid w:val="00A237D5"/>
    <w:rsid w:val="00A23E95"/>
    <w:rsid w:val="00A240CB"/>
    <w:rsid w:val="00A2440A"/>
    <w:rsid w:val="00A24984"/>
    <w:rsid w:val="00A24CF0"/>
    <w:rsid w:val="00A257F9"/>
    <w:rsid w:val="00A26CAF"/>
    <w:rsid w:val="00A26F93"/>
    <w:rsid w:val="00A27467"/>
    <w:rsid w:val="00A27AEE"/>
    <w:rsid w:val="00A27C2D"/>
    <w:rsid w:val="00A27E40"/>
    <w:rsid w:val="00A30369"/>
    <w:rsid w:val="00A30418"/>
    <w:rsid w:val="00A30EFC"/>
    <w:rsid w:val="00A31984"/>
    <w:rsid w:val="00A32D73"/>
    <w:rsid w:val="00A330EE"/>
    <w:rsid w:val="00A3367B"/>
    <w:rsid w:val="00A33C72"/>
    <w:rsid w:val="00A34128"/>
    <w:rsid w:val="00A342B7"/>
    <w:rsid w:val="00A351AA"/>
    <w:rsid w:val="00A352AD"/>
    <w:rsid w:val="00A3562C"/>
    <w:rsid w:val="00A3597D"/>
    <w:rsid w:val="00A35C20"/>
    <w:rsid w:val="00A36BD2"/>
    <w:rsid w:val="00A36DD1"/>
    <w:rsid w:val="00A37521"/>
    <w:rsid w:val="00A37FE0"/>
    <w:rsid w:val="00A4006C"/>
    <w:rsid w:val="00A40091"/>
    <w:rsid w:val="00A4030F"/>
    <w:rsid w:val="00A41B07"/>
    <w:rsid w:val="00A41C79"/>
    <w:rsid w:val="00A41CB5"/>
    <w:rsid w:val="00A41F96"/>
    <w:rsid w:val="00A42CDF"/>
    <w:rsid w:val="00A4452E"/>
    <w:rsid w:val="00A4472C"/>
    <w:rsid w:val="00A448CE"/>
    <w:rsid w:val="00A44E05"/>
    <w:rsid w:val="00A44E69"/>
    <w:rsid w:val="00A455B6"/>
    <w:rsid w:val="00A4575D"/>
    <w:rsid w:val="00A45A96"/>
    <w:rsid w:val="00A45F7F"/>
    <w:rsid w:val="00A4661E"/>
    <w:rsid w:val="00A47041"/>
    <w:rsid w:val="00A47922"/>
    <w:rsid w:val="00A51383"/>
    <w:rsid w:val="00A51C3F"/>
    <w:rsid w:val="00A520C9"/>
    <w:rsid w:val="00A520D3"/>
    <w:rsid w:val="00A5240A"/>
    <w:rsid w:val="00A529A5"/>
    <w:rsid w:val="00A52A0A"/>
    <w:rsid w:val="00A53D2C"/>
    <w:rsid w:val="00A541CA"/>
    <w:rsid w:val="00A54C5A"/>
    <w:rsid w:val="00A5574D"/>
    <w:rsid w:val="00A55BD6"/>
    <w:rsid w:val="00A55D50"/>
    <w:rsid w:val="00A55FDA"/>
    <w:rsid w:val="00A57142"/>
    <w:rsid w:val="00A61967"/>
    <w:rsid w:val="00A6198A"/>
    <w:rsid w:val="00A633B6"/>
    <w:rsid w:val="00A648CD"/>
    <w:rsid w:val="00A6537A"/>
    <w:rsid w:val="00A65B94"/>
    <w:rsid w:val="00A65CB0"/>
    <w:rsid w:val="00A65EA9"/>
    <w:rsid w:val="00A66535"/>
    <w:rsid w:val="00A67072"/>
    <w:rsid w:val="00A672B0"/>
    <w:rsid w:val="00A67580"/>
    <w:rsid w:val="00A67838"/>
    <w:rsid w:val="00A67866"/>
    <w:rsid w:val="00A70543"/>
    <w:rsid w:val="00A70B07"/>
    <w:rsid w:val="00A71536"/>
    <w:rsid w:val="00A7183D"/>
    <w:rsid w:val="00A72050"/>
    <w:rsid w:val="00A723F8"/>
    <w:rsid w:val="00A72A9B"/>
    <w:rsid w:val="00A7312C"/>
    <w:rsid w:val="00A7318D"/>
    <w:rsid w:val="00A733A9"/>
    <w:rsid w:val="00A74062"/>
    <w:rsid w:val="00A74C65"/>
    <w:rsid w:val="00A76BCA"/>
    <w:rsid w:val="00A77CCB"/>
    <w:rsid w:val="00A77EEA"/>
    <w:rsid w:val="00A82E85"/>
    <w:rsid w:val="00A83D7F"/>
    <w:rsid w:val="00A83D8D"/>
    <w:rsid w:val="00A8446B"/>
    <w:rsid w:val="00A8473F"/>
    <w:rsid w:val="00A861D5"/>
    <w:rsid w:val="00A862D6"/>
    <w:rsid w:val="00A863D5"/>
    <w:rsid w:val="00A870D1"/>
    <w:rsid w:val="00A8715E"/>
    <w:rsid w:val="00A901B1"/>
    <w:rsid w:val="00A909AF"/>
    <w:rsid w:val="00A91C01"/>
    <w:rsid w:val="00A9295B"/>
    <w:rsid w:val="00A93465"/>
    <w:rsid w:val="00A936AC"/>
    <w:rsid w:val="00A93796"/>
    <w:rsid w:val="00A93B09"/>
    <w:rsid w:val="00A95277"/>
    <w:rsid w:val="00A952D7"/>
    <w:rsid w:val="00A954C9"/>
    <w:rsid w:val="00A963F7"/>
    <w:rsid w:val="00A96AD8"/>
    <w:rsid w:val="00A978DD"/>
    <w:rsid w:val="00AA052C"/>
    <w:rsid w:val="00AA0A8F"/>
    <w:rsid w:val="00AA0CB6"/>
    <w:rsid w:val="00AA0FE2"/>
    <w:rsid w:val="00AA0FE4"/>
    <w:rsid w:val="00AA1E45"/>
    <w:rsid w:val="00AA3382"/>
    <w:rsid w:val="00AA3644"/>
    <w:rsid w:val="00AA3B47"/>
    <w:rsid w:val="00AA4286"/>
    <w:rsid w:val="00AA456B"/>
    <w:rsid w:val="00AA4AE2"/>
    <w:rsid w:val="00AA57F5"/>
    <w:rsid w:val="00AA59F5"/>
    <w:rsid w:val="00AA5E11"/>
    <w:rsid w:val="00AA6170"/>
    <w:rsid w:val="00AA672E"/>
    <w:rsid w:val="00AA68C7"/>
    <w:rsid w:val="00AA6EC9"/>
    <w:rsid w:val="00AA7477"/>
    <w:rsid w:val="00AA7508"/>
    <w:rsid w:val="00AA772A"/>
    <w:rsid w:val="00AA7A44"/>
    <w:rsid w:val="00AB025E"/>
    <w:rsid w:val="00AB0F50"/>
    <w:rsid w:val="00AB1E67"/>
    <w:rsid w:val="00AB2195"/>
    <w:rsid w:val="00AB26C9"/>
    <w:rsid w:val="00AB3EFF"/>
    <w:rsid w:val="00AB40DC"/>
    <w:rsid w:val="00AB410B"/>
    <w:rsid w:val="00AB4694"/>
    <w:rsid w:val="00AB6309"/>
    <w:rsid w:val="00AB6687"/>
    <w:rsid w:val="00AB6B7B"/>
    <w:rsid w:val="00AB6C5F"/>
    <w:rsid w:val="00AB7129"/>
    <w:rsid w:val="00AB74AA"/>
    <w:rsid w:val="00AB79B2"/>
    <w:rsid w:val="00AC03A6"/>
    <w:rsid w:val="00AC0F05"/>
    <w:rsid w:val="00AC0FD4"/>
    <w:rsid w:val="00AC27A6"/>
    <w:rsid w:val="00AC2BA1"/>
    <w:rsid w:val="00AC30D4"/>
    <w:rsid w:val="00AC30F7"/>
    <w:rsid w:val="00AC3A5A"/>
    <w:rsid w:val="00AC461A"/>
    <w:rsid w:val="00AC4B3C"/>
    <w:rsid w:val="00AC4D95"/>
    <w:rsid w:val="00AC4E2B"/>
    <w:rsid w:val="00AC5DF4"/>
    <w:rsid w:val="00AC726C"/>
    <w:rsid w:val="00AD0AEF"/>
    <w:rsid w:val="00AD11B7"/>
    <w:rsid w:val="00AD1A94"/>
    <w:rsid w:val="00AD1C05"/>
    <w:rsid w:val="00AD1EBD"/>
    <w:rsid w:val="00AD2024"/>
    <w:rsid w:val="00AD20F6"/>
    <w:rsid w:val="00AD20FD"/>
    <w:rsid w:val="00AD27AC"/>
    <w:rsid w:val="00AD3B20"/>
    <w:rsid w:val="00AD4126"/>
    <w:rsid w:val="00AD421C"/>
    <w:rsid w:val="00AD44E1"/>
    <w:rsid w:val="00AD44FA"/>
    <w:rsid w:val="00AD4AF6"/>
    <w:rsid w:val="00AD53CF"/>
    <w:rsid w:val="00AD5867"/>
    <w:rsid w:val="00AD5BA0"/>
    <w:rsid w:val="00AD5EE3"/>
    <w:rsid w:val="00AD5F78"/>
    <w:rsid w:val="00AD625F"/>
    <w:rsid w:val="00AD6BF4"/>
    <w:rsid w:val="00AD6E81"/>
    <w:rsid w:val="00AD6EAA"/>
    <w:rsid w:val="00AD6F7E"/>
    <w:rsid w:val="00AD703F"/>
    <w:rsid w:val="00AD710D"/>
    <w:rsid w:val="00AD74C2"/>
    <w:rsid w:val="00AD77CE"/>
    <w:rsid w:val="00AD7FE8"/>
    <w:rsid w:val="00AE070A"/>
    <w:rsid w:val="00AE101C"/>
    <w:rsid w:val="00AE1724"/>
    <w:rsid w:val="00AE2DBC"/>
    <w:rsid w:val="00AE37E5"/>
    <w:rsid w:val="00AE46FC"/>
    <w:rsid w:val="00AE4884"/>
    <w:rsid w:val="00AE4A86"/>
    <w:rsid w:val="00AE5331"/>
    <w:rsid w:val="00AE55D6"/>
    <w:rsid w:val="00AE56A6"/>
    <w:rsid w:val="00AE57A5"/>
    <w:rsid w:val="00AE5EB4"/>
    <w:rsid w:val="00AE61D2"/>
    <w:rsid w:val="00AE67B7"/>
    <w:rsid w:val="00AE7EFD"/>
    <w:rsid w:val="00AF05D9"/>
    <w:rsid w:val="00AF0C18"/>
    <w:rsid w:val="00AF1389"/>
    <w:rsid w:val="00AF1C8D"/>
    <w:rsid w:val="00AF3701"/>
    <w:rsid w:val="00AF3E6C"/>
    <w:rsid w:val="00AF47C5"/>
    <w:rsid w:val="00AF4EEF"/>
    <w:rsid w:val="00AF5398"/>
    <w:rsid w:val="00AF5942"/>
    <w:rsid w:val="00AF6240"/>
    <w:rsid w:val="00AF7CBF"/>
    <w:rsid w:val="00B032DA"/>
    <w:rsid w:val="00B03795"/>
    <w:rsid w:val="00B04676"/>
    <w:rsid w:val="00B049AF"/>
    <w:rsid w:val="00B04C36"/>
    <w:rsid w:val="00B05106"/>
    <w:rsid w:val="00B055F1"/>
    <w:rsid w:val="00B0615C"/>
    <w:rsid w:val="00B06307"/>
    <w:rsid w:val="00B06830"/>
    <w:rsid w:val="00B07242"/>
    <w:rsid w:val="00B10534"/>
    <w:rsid w:val="00B1059A"/>
    <w:rsid w:val="00B113DB"/>
    <w:rsid w:val="00B11D8A"/>
    <w:rsid w:val="00B11F3E"/>
    <w:rsid w:val="00B128D3"/>
    <w:rsid w:val="00B12981"/>
    <w:rsid w:val="00B130C7"/>
    <w:rsid w:val="00B140D4"/>
    <w:rsid w:val="00B14795"/>
    <w:rsid w:val="00B147DD"/>
    <w:rsid w:val="00B156FD"/>
    <w:rsid w:val="00B164FF"/>
    <w:rsid w:val="00B1767F"/>
    <w:rsid w:val="00B20912"/>
    <w:rsid w:val="00B21F61"/>
    <w:rsid w:val="00B22112"/>
    <w:rsid w:val="00B22AA8"/>
    <w:rsid w:val="00B23569"/>
    <w:rsid w:val="00B23AFE"/>
    <w:rsid w:val="00B24200"/>
    <w:rsid w:val="00B24F10"/>
    <w:rsid w:val="00B25017"/>
    <w:rsid w:val="00B255B5"/>
    <w:rsid w:val="00B256E8"/>
    <w:rsid w:val="00B261F1"/>
    <w:rsid w:val="00B2634A"/>
    <w:rsid w:val="00B265BC"/>
    <w:rsid w:val="00B26627"/>
    <w:rsid w:val="00B2693B"/>
    <w:rsid w:val="00B27E14"/>
    <w:rsid w:val="00B303B0"/>
    <w:rsid w:val="00B31161"/>
    <w:rsid w:val="00B31FB1"/>
    <w:rsid w:val="00B322BA"/>
    <w:rsid w:val="00B33952"/>
    <w:rsid w:val="00B33C5E"/>
    <w:rsid w:val="00B342F4"/>
    <w:rsid w:val="00B34369"/>
    <w:rsid w:val="00B34516"/>
    <w:rsid w:val="00B34BC5"/>
    <w:rsid w:val="00B34DC2"/>
    <w:rsid w:val="00B36339"/>
    <w:rsid w:val="00B375B7"/>
    <w:rsid w:val="00B378E5"/>
    <w:rsid w:val="00B37DE4"/>
    <w:rsid w:val="00B40411"/>
    <w:rsid w:val="00B4058B"/>
    <w:rsid w:val="00B40855"/>
    <w:rsid w:val="00B40A82"/>
    <w:rsid w:val="00B41ECE"/>
    <w:rsid w:val="00B41FEB"/>
    <w:rsid w:val="00B42BC7"/>
    <w:rsid w:val="00B4346D"/>
    <w:rsid w:val="00B44060"/>
    <w:rsid w:val="00B440F4"/>
    <w:rsid w:val="00B44681"/>
    <w:rsid w:val="00B447A5"/>
    <w:rsid w:val="00B4577B"/>
    <w:rsid w:val="00B45A77"/>
    <w:rsid w:val="00B4617F"/>
    <w:rsid w:val="00B46280"/>
    <w:rsid w:val="00B464DF"/>
    <w:rsid w:val="00B4654C"/>
    <w:rsid w:val="00B46DFE"/>
    <w:rsid w:val="00B46F0C"/>
    <w:rsid w:val="00B4727D"/>
    <w:rsid w:val="00B47293"/>
    <w:rsid w:val="00B507AD"/>
    <w:rsid w:val="00B50E50"/>
    <w:rsid w:val="00B515D1"/>
    <w:rsid w:val="00B52003"/>
    <w:rsid w:val="00B52120"/>
    <w:rsid w:val="00B5271A"/>
    <w:rsid w:val="00B52D9D"/>
    <w:rsid w:val="00B52E91"/>
    <w:rsid w:val="00B54ABC"/>
    <w:rsid w:val="00B55FF8"/>
    <w:rsid w:val="00B56262"/>
    <w:rsid w:val="00B56A18"/>
    <w:rsid w:val="00B56FBE"/>
    <w:rsid w:val="00B57227"/>
    <w:rsid w:val="00B576FC"/>
    <w:rsid w:val="00B60142"/>
    <w:rsid w:val="00B608C1"/>
    <w:rsid w:val="00B60ACF"/>
    <w:rsid w:val="00B60D68"/>
    <w:rsid w:val="00B61463"/>
    <w:rsid w:val="00B625C0"/>
    <w:rsid w:val="00B62B58"/>
    <w:rsid w:val="00B63404"/>
    <w:rsid w:val="00B6381F"/>
    <w:rsid w:val="00B638EF"/>
    <w:rsid w:val="00B64B43"/>
    <w:rsid w:val="00B64B5F"/>
    <w:rsid w:val="00B65149"/>
    <w:rsid w:val="00B65407"/>
    <w:rsid w:val="00B656A8"/>
    <w:rsid w:val="00B65A89"/>
    <w:rsid w:val="00B65F0B"/>
    <w:rsid w:val="00B6634D"/>
    <w:rsid w:val="00B66567"/>
    <w:rsid w:val="00B66745"/>
    <w:rsid w:val="00B66A0A"/>
    <w:rsid w:val="00B66B60"/>
    <w:rsid w:val="00B66F52"/>
    <w:rsid w:val="00B66FE5"/>
    <w:rsid w:val="00B6762B"/>
    <w:rsid w:val="00B67B95"/>
    <w:rsid w:val="00B72880"/>
    <w:rsid w:val="00B72E16"/>
    <w:rsid w:val="00B7450B"/>
    <w:rsid w:val="00B7546F"/>
    <w:rsid w:val="00B758BF"/>
    <w:rsid w:val="00B77336"/>
    <w:rsid w:val="00B77EC8"/>
    <w:rsid w:val="00B803AD"/>
    <w:rsid w:val="00B80657"/>
    <w:rsid w:val="00B80D4B"/>
    <w:rsid w:val="00B814FB"/>
    <w:rsid w:val="00B81711"/>
    <w:rsid w:val="00B81FD5"/>
    <w:rsid w:val="00B823DB"/>
    <w:rsid w:val="00B827A6"/>
    <w:rsid w:val="00B831CE"/>
    <w:rsid w:val="00B838CA"/>
    <w:rsid w:val="00B83F9C"/>
    <w:rsid w:val="00B85836"/>
    <w:rsid w:val="00B8610C"/>
    <w:rsid w:val="00B863D0"/>
    <w:rsid w:val="00B86677"/>
    <w:rsid w:val="00B86966"/>
    <w:rsid w:val="00B86F2B"/>
    <w:rsid w:val="00B86F2C"/>
    <w:rsid w:val="00B87131"/>
    <w:rsid w:val="00B87B2E"/>
    <w:rsid w:val="00B87E4F"/>
    <w:rsid w:val="00B90459"/>
    <w:rsid w:val="00B905EF"/>
    <w:rsid w:val="00B90CDF"/>
    <w:rsid w:val="00B90D3A"/>
    <w:rsid w:val="00B92370"/>
    <w:rsid w:val="00B92A90"/>
    <w:rsid w:val="00B939B1"/>
    <w:rsid w:val="00B939D7"/>
    <w:rsid w:val="00B93A85"/>
    <w:rsid w:val="00B9515E"/>
    <w:rsid w:val="00B9538B"/>
    <w:rsid w:val="00B96062"/>
    <w:rsid w:val="00B965CA"/>
    <w:rsid w:val="00B968D3"/>
    <w:rsid w:val="00B96D40"/>
    <w:rsid w:val="00B97043"/>
    <w:rsid w:val="00B971D1"/>
    <w:rsid w:val="00B97386"/>
    <w:rsid w:val="00B979C2"/>
    <w:rsid w:val="00B97FBF"/>
    <w:rsid w:val="00BA0080"/>
    <w:rsid w:val="00BA263B"/>
    <w:rsid w:val="00BA36A5"/>
    <w:rsid w:val="00BA3E09"/>
    <w:rsid w:val="00BA3E1F"/>
    <w:rsid w:val="00BA4199"/>
    <w:rsid w:val="00BA42B2"/>
    <w:rsid w:val="00BA58D4"/>
    <w:rsid w:val="00BA5A11"/>
    <w:rsid w:val="00BA5B9E"/>
    <w:rsid w:val="00BA6367"/>
    <w:rsid w:val="00BA65DE"/>
    <w:rsid w:val="00BA6A4F"/>
    <w:rsid w:val="00BA6A50"/>
    <w:rsid w:val="00BA7496"/>
    <w:rsid w:val="00BA7C9A"/>
    <w:rsid w:val="00BB04DD"/>
    <w:rsid w:val="00BB06F6"/>
    <w:rsid w:val="00BB0719"/>
    <w:rsid w:val="00BB0874"/>
    <w:rsid w:val="00BB0B96"/>
    <w:rsid w:val="00BB0D9F"/>
    <w:rsid w:val="00BB0F97"/>
    <w:rsid w:val="00BB11A9"/>
    <w:rsid w:val="00BB1FA0"/>
    <w:rsid w:val="00BB3BB3"/>
    <w:rsid w:val="00BB4167"/>
    <w:rsid w:val="00BB469B"/>
    <w:rsid w:val="00BB52EF"/>
    <w:rsid w:val="00BB563E"/>
    <w:rsid w:val="00BB5B7C"/>
    <w:rsid w:val="00BB5F8F"/>
    <w:rsid w:val="00BB6500"/>
    <w:rsid w:val="00BB657A"/>
    <w:rsid w:val="00BB6778"/>
    <w:rsid w:val="00BB6C2C"/>
    <w:rsid w:val="00BC0D36"/>
    <w:rsid w:val="00BC13F9"/>
    <w:rsid w:val="00BC1A4E"/>
    <w:rsid w:val="00BC2035"/>
    <w:rsid w:val="00BC4255"/>
    <w:rsid w:val="00BC4FCE"/>
    <w:rsid w:val="00BC556F"/>
    <w:rsid w:val="00BC5DC7"/>
    <w:rsid w:val="00BC6515"/>
    <w:rsid w:val="00BC6B8B"/>
    <w:rsid w:val="00BC73D8"/>
    <w:rsid w:val="00BD0417"/>
    <w:rsid w:val="00BD064D"/>
    <w:rsid w:val="00BD069B"/>
    <w:rsid w:val="00BD0867"/>
    <w:rsid w:val="00BD134D"/>
    <w:rsid w:val="00BD3BA1"/>
    <w:rsid w:val="00BD415F"/>
    <w:rsid w:val="00BD4913"/>
    <w:rsid w:val="00BD516E"/>
    <w:rsid w:val="00BD52D7"/>
    <w:rsid w:val="00BD5AD2"/>
    <w:rsid w:val="00BD5EA9"/>
    <w:rsid w:val="00BD6694"/>
    <w:rsid w:val="00BE22F3"/>
    <w:rsid w:val="00BE33E0"/>
    <w:rsid w:val="00BE3ED6"/>
    <w:rsid w:val="00BE4040"/>
    <w:rsid w:val="00BE4764"/>
    <w:rsid w:val="00BE5254"/>
    <w:rsid w:val="00BE58C0"/>
    <w:rsid w:val="00BE5B52"/>
    <w:rsid w:val="00BE5CC5"/>
    <w:rsid w:val="00BE6384"/>
    <w:rsid w:val="00BE7025"/>
    <w:rsid w:val="00BE7B8D"/>
    <w:rsid w:val="00BE7F12"/>
    <w:rsid w:val="00BF0993"/>
    <w:rsid w:val="00BF10A9"/>
    <w:rsid w:val="00BF1703"/>
    <w:rsid w:val="00BF17BE"/>
    <w:rsid w:val="00BF231C"/>
    <w:rsid w:val="00BF27EA"/>
    <w:rsid w:val="00BF3529"/>
    <w:rsid w:val="00BF3594"/>
    <w:rsid w:val="00BF38E3"/>
    <w:rsid w:val="00BF3D4C"/>
    <w:rsid w:val="00BF3DFA"/>
    <w:rsid w:val="00BF51E5"/>
    <w:rsid w:val="00BF5F5A"/>
    <w:rsid w:val="00BF6385"/>
    <w:rsid w:val="00BF74A6"/>
    <w:rsid w:val="00BF7A67"/>
    <w:rsid w:val="00BF7D8C"/>
    <w:rsid w:val="00BF7F6B"/>
    <w:rsid w:val="00C00A6F"/>
    <w:rsid w:val="00C00C2E"/>
    <w:rsid w:val="00C013AD"/>
    <w:rsid w:val="00C016ED"/>
    <w:rsid w:val="00C0222E"/>
    <w:rsid w:val="00C035B8"/>
    <w:rsid w:val="00C04082"/>
    <w:rsid w:val="00C04548"/>
    <w:rsid w:val="00C04904"/>
    <w:rsid w:val="00C056B3"/>
    <w:rsid w:val="00C05D0D"/>
    <w:rsid w:val="00C060FF"/>
    <w:rsid w:val="00C06323"/>
    <w:rsid w:val="00C07685"/>
    <w:rsid w:val="00C10169"/>
    <w:rsid w:val="00C103E5"/>
    <w:rsid w:val="00C115EB"/>
    <w:rsid w:val="00C12A60"/>
    <w:rsid w:val="00C13319"/>
    <w:rsid w:val="00C13EE9"/>
    <w:rsid w:val="00C13FD7"/>
    <w:rsid w:val="00C14071"/>
    <w:rsid w:val="00C147D6"/>
    <w:rsid w:val="00C14A55"/>
    <w:rsid w:val="00C14BAF"/>
    <w:rsid w:val="00C16707"/>
    <w:rsid w:val="00C1704C"/>
    <w:rsid w:val="00C17304"/>
    <w:rsid w:val="00C17DA8"/>
    <w:rsid w:val="00C17E4F"/>
    <w:rsid w:val="00C17EE7"/>
    <w:rsid w:val="00C20305"/>
    <w:rsid w:val="00C2036E"/>
    <w:rsid w:val="00C20896"/>
    <w:rsid w:val="00C21540"/>
    <w:rsid w:val="00C21906"/>
    <w:rsid w:val="00C21BFA"/>
    <w:rsid w:val="00C22148"/>
    <w:rsid w:val="00C225B9"/>
    <w:rsid w:val="00C22AA8"/>
    <w:rsid w:val="00C24C8D"/>
    <w:rsid w:val="00C25301"/>
    <w:rsid w:val="00C25322"/>
    <w:rsid w:val="00C25FE2"/>
    <w:rsid w:val="00C266CB"/>
    <w:rsid w:val="00C26B53"/>
    <w:rsid w:val="00C278C6"/>
    <w:rsid w:val="00C279B2"/>
    <w:rsid w:val="00C27DCF"/>
    <w:rsid w:val="00C31887"/>
    <w:rsid w:val="00C3380F"/>
    <w:rsid w:val="00C33E50"/>
    <w:rsid w:val="00C3421A"/>
    <w:rsid w:val="00C34667"/>
    <w:rsid w:val="00C34C20"/>
    <w:rsid w:val="00C35A3E"/>
    <w:rsid w:val="00C372FB"/>
    <w:rsid w:val="00C40081"/>
    <w:rsid w:val="00C40694"/>
    <w:rsid w:val="00C40990"/>
    <w:rsid w:val="00C41769"/>
    <w:rsid w:val="00C42052"/>
    <w:rsid w:val="00C42130"/>
    <w:rsid w:val="00C423A4"/>
    <w:rsid w:val="00C43288"/>
    <w:rsid w:val="00C43D4A"/>
    <w:rsid w:val="00C4439F"/>
    <w:rsid w:val="00C445AC"/>
    <w:rsid w:val="00C44BF5"/>
    <w:rsid w:val="00C45224"/>
    <w:rsid w:val="00C466B1"/>
    <w:rsid w:val="00C46D46"/>
    <w:rsid w:val="00C47034"/>
    <w:rsid w:val="00C5026C"/>
    <w:rsid w:val="00C506B0"/>
    <w:rsid w:val="00C50950"/>
    <w:rsid w:val="00C50EAA"/>
    <w:rsid w:val="00C5124A"/>
    <w:rsid w:val="00C51A08"/>
    <w:rsid w:val="00C51E1E"/>
    <w:rsid w:val="00C521D6"/>
    <w:rsid w:val="00C523B9"/>
    <w:rsid w:val="00C537DD"/>
    <w:rsid w:val="00C5449E"/>
    <w:rsid w:val="00C55232"/>
    <w:rsid w:val="00C553A4"/>
    <w:rsid w:val="00C55A06"/>
    <w:rsid w:val="00C55A46"/>
    <w:rsid w:val="00C55D03"/>
    <w:rsid w:val="00C561B2"/>
    <w:rsid w:val="00C56579"/>
    <w:rsid w:val="00C565E5"/>
    <w:rsid w:val="00C56FDC"/>
    <w:rsid w:val="00C57A52"/>
    <w:rsid w:val="00C601BC"/>
    <w:rsid w:val="00C60E5F"/>
    <w:rsid w:val="00C62A56"/>
    <w:rsid w:val="00C62A81"/>
    <w:rsid w:val="00C6329F"/>
    <w:rsid w:val="00C63340"/>
    <w:rsid w:val="00C633A0"/>
    <w:rsid w:val="00C643F9"/>
    <w:rsid w:val="00C64E95"/>
    <w:rsid w:val="00C677A1"/>
    <w:rsid w:val="00C70218"/>
    <w:rsid w:val="00C703D3"/>
    <w:rsid w:val="00C70F6A"/>
    <w:rsid w:val="00C71372"/>
    <w:rsid w:val="00C720DA"/>
    <w:rsid w:val="00C72410"/>
    <w:rsid w:val="00C72762"/>
    <w:rsid w:val="00C7287F"/>
    <w:rsid w:val="00C728AE"/>
    <w:rsid w:val="00C73BF9"/>
    <w:rsid w:val="00C7463A"/>
    <w:rsid w:val="00C7502A"/>
    <w:rsid w:val="00C753CD"/>
    <w:rsid w:val="00C75689"/>
    <w:rsid w:val="00C77310"/>
    <w:rsid w:val="00C80CB8"/>
    <w:rsid w:val="00C81666"/>
    <w:rsid w:val="00C819F8"/>
    <w:rsid w:val="00C8248C"/>
    <w:rsid w:val="00C826DD"/>
    <w:rsid w:val="00C82F0E"/>
    <w:rsid w:val="00C83410"/>
    <w:rsid w:val="00C83624"/>
    <w:rsid w:val="00C84652"/>
    <w:rsid w:val="00C846EB"/>
    <w:rsid w:val="00C847D4"/>
    <w:rsid w:val="00C84E33"/>
    <w:rsid w:val="00C8657D"/>
    <w:rsid w:val="00C86D6F"/>
    <w:rsid w:val="00C86D71"/>
    <w:rsid w:val="00C86FBC"/>
    <w:rsid w:val="00C8745B"/>
    <w:rsid w:val="00C87C7B"/>
    <w:rsid w:val="00C900D3"/>
    <w:rsid w:val="00C905FC"/>
    <w:rsid w:val="00C90AF7"/>
    <w:rsid w:val="00C9134A"/>
    <w:rsid w:val="00C914C2"/>
    <w:rsid w:val="00C916E5"/>
    <w:rsid w:val="00C9174C"/>
    <w:rsid w:val="00C9184B"/>
    <w:rsid w:val="00C9211F"/>
    <w:rsid w:val="00C92D03"/>
    <w:rsid w:val="00C9319C"/>
    <w:rsid w:val="00C9435D"/>
    <w:rsid w:val="00C94D10"/>
    <w:rsid w:val="00C94DF2"/>
    <w:rsid w:val="00C95179"/>
    <w:rsid w:val="00C96741"/>
    <w:rsid w:val="00C96D88"/>
    <w:rsid w:val="00C97121"/>
    <w:rsid w:val="00C97CAE"/>
    <w:rsid w:val="00CA00D1"/>
    <w:rsid w:val="00CA0697"/>
    <w:rsid w:val="00CA1A82"/>
    <w:rsid w:val="00CA28A5"/>
    <w:rsid w:val="00CA2D1B"/>
    <w:rsid w:val="00CA375D"/>
    <w:rsid w:val="00CA42D3"/>
    <w:rsid w:val="00CA5379"/>
    <w:rsid w:val="00CA56E1"/>
    <w:rsid w:val="00CA5D6E"/>
    <w:rsid w:val="00CA5FC4"/>
    <w:rsid w:val="00CA60B5"/>
    <w:rsid w:val="00CA61C9"/>
    <w:rsid w:val="00CA6245"/>
    <w:rsid w:val="00CA64F5"/>
    <w:rsid w:val="00CA6586"/>
    <w:rsid w:val="00CA65E0"/>
    <w:rsid w:val="00CA662A"/>
    <w:rsid w:val="00CA7080"/>
    <w:rsid w:val="00CA7AFD"/>
    <w:rsid w:val="00CA7C3C"/>
    <w:rsid w:val="00CA7E6E"/>
    <w:rsid w:val="00CB0189"/>
    <w:rsid w:val="00CB04AD"/>
    <w:rsid w:val="00CB05FF"/>
    <w:rsid w:val="00CB07EC"/>
    <w:rsid w:val="00CB0BA2"/>
    <w:rsid w:val="00CB1A42"/>
    <w:rsid w:val="00CB1B0C"/>
    <w:rsid w:val="00CB2C0B"/>
    <w:rsid w:val="00CB38EA"/>
    <w:rsid w:val="00CB41D8"/>
    <w:rsid w:val="00CB517D"/>
    <w:rsid w:val="00CB58DC"/>
    <w:rsid w:val="00CB5EED"/>
    <w:rsid w:val="00CB6478"/>
    <w:rsid w:val="00CB69C6"/>
    <w:rsid w:val="00CB6F6F"/>
    <w:rsid w:val="00CB7AC7"/>
    <w:rsid w:val="00CB7BE4"/>
    <w:rsid w:val="00CC0032"/>
    <w:rsid w:val="00CC0051"/>
    <w:rsid w:val="00CC038D"/>
    <w:rsid w:val="00CC08DB"/>
    <w:rsid w:val="00CC1738"/>
    <w:rsid w:val="00CC173F"/>
    <w:rsid w:val="00CC1AC8"/>
    <w:rsid w:val="00CC1E01"/>
    <w:rsid w:val="00CC2015"/>
    <w:rsid w:val="00CC31F3"/>
    <w:rsid w:val="00CC379E"/>
    <w:rsid w:val="00CC39FF"/>
    <w:rsid w:val="00CC3C2F"/>
    <w:rsid w:val="00CC428C"/>
    <w:rsid w:val="00CC4AC8"/>
    <w:rsid w:val="00CC4CE2"/>
    <w:rsid w:val="00CC4D88"/>
    <w:rsid w:val="00CC5233"/>
    <w:rsid w:val="00CC5DE6"/>
    <w:rsid w:val="00CC6E4E"/>
    <w:rsid w:val="00CC6FE8"/>
    <w:rsid w:val="00CC7202"/>
    <w:rsid w:val="00CD0380"/>
    <w:rsid w:val="00CD04AC"/>
    <w:rsid w:val="00CD0FCA"/>
    <w:rsid w:val="00CD16E1"/>
    <w:rsid w:val="00CD2808"/>
    <w:rsid w:val="00CD28BF"/>
    <w:rsid w:val="00CD3038"/>
    <w:rsid w:val="00CD35B1"/>
    <w:rsid w:val="00CD3C6F"/>
    <w:rsid w:val="00CD3EC8"/>
    <w:rsid w:val="00CD3FB7"/>
    <w:rsid w:val="00CD4092"/>
    <w:rsid w:val="00CD48EA"/>
    <w:rsid w:val="00CD4A20"/>
    <w:rsid w:val="00CD50A1"/>
    <w:rsid w:val="00CD519E"/>
    <w:rsid w:val="00CD5418"/>
    <w:rsid w:val="00CD5529"/>
    <w:rsid w:val="00CD5806"/>
    <w:rsid w:val="00CD59FF"/>
    <w:rsid w:val="00CD60E7"/>
    <w:rsid w:val="00CD6248"/>
    <w:rsid w:val="00CD709D"/>
    <w:rsid w:val="00CE0C4F"/>
    <w:rsid w:val="00CE0EDD"/>
    <w:rsid w:val="00CE158C"/>
    <w:rsid w:val="00CE1EA9"/>
    <w:rsid w:val="00CE2D75"/>
    <w:rsid w:val="00CE30EA"/>
    <w:rsid w:val="00CE4B1D"/>
    <w:rsid w:val="00CE4C13"/>
    <w:rsid w:val="00CE4DCF"/>
    <w:rsid w:val="00CE5F3D"/>
    <w:rsid w:val="00CE6C2C"/>
    <w:rsid w:val="00CE6EF9"/>
    <w:rsid w:val="00CE7A3D"/>
    <w:rsid w:val="00CF048A"/>
    <w:rsid w:val="00CF081A"/>
    <w:rsid w:val="00CF09DC"/>
    <w:rsid w:val="00CF155A"/>
    <w:rsid w:val="00CF2947"/>
    <w:rsid w:val="00CF3A90"/>
    <w:rsid w:val="00CF3FEC"/>
    <w:rsid w:val="00CF4313"/>
    <w:rsid w:val="00CF49F0"/>
    <w:rsid w:val="00CF5396"/>
    <w:rsid w:val="00CF5DA0"/>
    <w:rsid w:val="00CF60F8"/>
    <w:rsid w:val="00CF686F"/>
    <w:rsid w:val="00CF6E60"/>
    <w:rsid w:val="00CF7351"/>
    <w:rsid w:val="00CF7BCA"/>
    <w:rsid w:val="00D0075E"/>
    <w:rsid w:val="00D008FD"/>
    <w:rsid w:val="00D012C4"/>
    <w:rsid w:val="00D01939"/>
    <w:rsid w:val="00D01CAC"/>
    <w:rsid w:val="00D02030"/>
    <w:rsid w:val="00D02CBB"/>
    <w:rsid w:val="00D03057"/>
    <w:rsid w:val="00D0321C"/>
    <w:rsid w:val="00D035EC"/>
    <w:rsid w:val="00D03FB4"/>
    <w:rsid w:val="00D045C3"/>
    <w:rsid w:val="00D05298"/>
    <w:rsid w:val="00D059A7"/>
    <w:rsid w:val="00D05BD9"/>
    <w:rsid w:val="00D0635B"/>
    <w:rsid w:val="00D06AB1"/>
    <w:rsid w:val="00D072ED"/>
    <w:rsid w:val="00D07A16"/>
    <w:rsid w:val="00D10036"/>
    <w:rsid w:val="00D10619"/>
    <w:rsid w:val="00D1067E"/>
    <w:rsid w:val="00D10F50"/>
    <w:rsid w:val="00D11272"/>
    <w:rsid w:val="00D126F5"/>
    <w:rsid w:val="00D12741"/>
    <w:rsid w:val="00D12E0D"/>
    <w:rsid w:val="00D134DA"/>
    <w:rsid w:val="00D13B2E"/>
    <w:rsid w:val="00D1489E"/>
    <w:rsid w:val="00D14DF4"/>
    <w:rsid w:val="00D15200"/>
    <w:rsid w:val="00D15448"/>
    <w:rsid w:val="00D1560D"/>
    <w:rsid w:val="00D16A6F"/>
    <w:rsid w:val="00D17BA9"/>
    <w:rsid w:val="00D203A3"/>
    <w:rsid w:val="00D20737"/>
    <w:rsid w:val="00D20D03"/>
    <w:rsid w:val="00D20EDA"/>
    <w:rsid w:val="00D21803"/>
    <w:rsid w:val="00D21BF8"/>
    <w:rsid w:val="00D21E81"/>
    <w:rsid w:val="00D221BE"/>
    <w:rsid w:val="00D223DE"/>
    <w:rsid w:val="00D229EE"/>
    <w:rsid w:val="00D249DB"/>
    <w:rsid w:val="00D25E37"/>
    <w:rsid w:val="00D2661A"/>
    <w:rsid w:val="00D27582"/>
    <w:rsid w:val="00D279FB"/>
    <w:rsid w:val="00D27EC4"/>
    <w:rsid w:val="00D3067F"/>
    <w:rsid w:val="00D311F3"/>
    <w:rsid w:val="00D32719"/>
    <w:rsid w:val="00D327E3"/>
    <w:rsid w:val="00D32F8D"/>
    <w:rsid w:val="00D33333"/>
    <w:rsid w:val="00D339FD"/>
    <w:rsid w:val="00D33D88"/>
    <w:rsid w:val="00D33F92"/>
    <w:rsid w:val="00D340A9"/>
    <w:rsid w:val="00D352A2"/>
    <w:rsid w:val="00D354F1"/>
    <w:rsid w:val="00D359F3"/>
    <w:rsid w:val="00D35D1C"/>
    <w:rsid w:val="00D35F46"/>
    <w:rsid w:val="00D3712B"/>
    <w:rsid w:val="00D377C4"/>
    <w:rsid w:val="00D37893"/>
    <w:rsid w:val="00D400D7"/>
    <w:rsid w:val="00D40B1A"/>
    <w:rsid w:val="00D40E2F"/>
    <w:rsid w:val="00D4124E"/>
    <w:rsid w:val="00D41480"/>
    <w:rsid w:val="00D4162B"/>
    <w:rsid w:val="00D41F40"/>
    <w:rsid w:val="00D42E34"/>
    <w:rsid w:val="00D43A53"/>
    <w:rsid w:val="00D44EB8"/>
    <w:rsid w:val="00D4514F"/>
    <w:rsid w:val="00D451E2"/>
    <w:rsid w:val="00D455A3"/>
    <w:rsid w:val="00D4573E"/>
    <w:rsid w:val="00D45E89"/>
    <w:rsid w:val="00D45E8D"/>
    <w:rsid w:val="00D464AE"/>
    <w:rsid w:val="00D466AE"/>
    <w:rsid w:val="00D466F8"/>
    <w:rsid w:val="00D4734F"/>
    <w:rsid w:val="00D5082C"/>
    <w:rsid w:val="00D50DB5"/>
    <w:rsid w:val="00D50E53"/>
    <w:rsid w:val="00D51151"/>
    <w:rsid w:val="00D5151F"/>
    <w:rsid w:val="00D51BF3"/>
    <w:rsid w:val="00D539F7"/>
    <w:rsid w:val="00D53F35"/>
    <w:rsid w:val="00D54736"/>
    <w:rsid w:val="00D54D4D"/>
    <w:rsid w:val="00D551CF"/>
    <w:rsid w:val="00D560CB"/>
    <w:rsid w:val="00D565FA"/>
    <w:rsid w:val="00D56896"/>
    <w:rsid w:val="00D56D0F"/>
    <w:rsid w:val="00D56F79"/>
    <w:rsid w:val="00D5743E"/>
    <w:rsid w:val="00D5781D"/>
    <w:rsid w:val="00D57EAE"/>
    <w:rsid w:val="00D603E5"/>
    <w:rsid w:val="00D6078A"/>
    <w:rsid w:val="00D60848"/>
    <w:rsid w:val="00D60A18"/>
    <w:rsid w:val="00D614D9"/>
    <w:rsid w:val="00D61B24"/>
    <w:rsid w:val="00D63814"/>
    <w:rsid w:val="00D63D2A"/>
    <w:rsid w:val="00D657F0"/>
    <w:rsid w:val="00D65E14"/>
    <w:rsid w:val="00D66519"/>
    <w:rsid w:val="00D66846"/>
    <w:rsid w:val="00D675FB"/>
    <w:rsid w:val="00D70571"/>
    <w:rsid w:val="00D707E3"/>
    <w:rsid w:val="00D714F9"/>
    <w:rsid w:val="00D71B6D"/>
    <w:rsid w:val="00D71D19"/>
    <w:rsid w:val="00D71F25"/>
    <w:rsid w:val="00D726E7"/>
    <w:rsid w:val="00D72A9C"/>
    <w:rsid w:val="00D766E2"/>
    <w:rsid w:val="00D77031"/>
    <w:rsid w:val="00D774AF"/>
    <w:rsid w:val="00D77B50"/>
    <w:rsid w:val="00D800DA"/>
    <w:rsid w:val="00D80E27"/>
    <w:rsid w:val="00D81470"/>
    <w:rsid w:val="00D815E5"/>
    <w:rsid w:val="00D8351F"/>
    <w:rsid w:val="00D83706"/>
    <w:rsid w:val="00D83711"/>
    <w:rsid w:val="00D83915"/>
    <w:rsid w:val="00D84578"/>
    <w:rsid w:val="00D847F1"/>
    <w:rsid w:val="00D848D3"/>
    <w:rsid w:val="00D84941"/>
    <w:rsid w:val="00D84A44"/>
    <w:rsid w:val="00D84FA1"/>
    <w:rsid w:val="00D851F0"/>
    <w:rsid w:val="00D86DB7"/>
    <w:rsid w:val="00D86E9F"/>
    <w:rsid w:val="00D87A91"/>
    <w:rsid w:val="00D908BB"/>
    <w:rsid w:val="00D90AC4"/>
    <w:rsid w:val="00D926D0"/>
    <w:rsid w:val="00D93030"/>
    <w:rsid w:val="00D9370C"/>
    <w:rsid w:val="00D93ECC"/>
    <w:rsid w:val="00D93FF0"/>
    <w:rsid w:val="00D950C7"/>
    <w:rsid w:val="00D950E1"/>
    <w:rsid w:val="00D95174"/>
    <w:rsid w:val="00D952A6"/>
    <w:rsid w:val="00D95678"/>
    <w:rsid w:val="00D958F9"/>
    <w:rsid w:val="00D95F4C"/>
    <w:rsid w:val="00D96166"/>
    <w:rsid w:val="00D96763"/>
    <w:rsid w:val="00D96C41"/>
    <w:rsid w:val="00D97212"/>
    <w:rsid w:val="00D97AA0"/>
    <w:rsid w:val="00D97DEE"/>
    <w:rsid w:val="00D97F99"/>
    <w:rsid w:val="00DA05EC"/>
    <w:rsid w:val="00DA06D6"/>
    <w:rsid w:val="00DA0C3C"/>
    <w:rsid w:val="00DA15E4"/>
    <w:rsid w:val="00DA1E08"/>
    <w:rsid w:val="00DA24F8"/>
    <w:rsid w:val="00DA28E8"/>
    <w:rsid w:val="00DA38D3"/>
    <w:rsid w:val="00DA3932"/>
    <w:rsid w:val="00DA3AFC"/>
    <w:rsid w:val="00DA43E0"/>
    <w:rsid w:val="00DA46D6"/>
    <w:rsid w:val="00DA595D"/>
    <w:rsid w:val="00DA64F8"/>
    <w:rsid w:val="00DA6C15"/>
    <w:rsid w:val="00DB0258"/>
    <w:rsid w:val="00DB185F"/>
    <w:rsid w:val="00DB38EE"/>
    <w:rsid w:val="00DB498B"/>
    <w:rsid w:val="00DB56DE"/>
    <w:rsid w:val="00DB5837"/>
    <w:rsid w:val="00DB5D61"/>
    <w:rsid w:val="00DB66CA"/>
    <w:rsid w:val="00DB6BCA"/>
    <w:rsid w:val="00DB73F7"/>
    <w:rsid w:val="00DB7F03"/>
    <w:rsid w:val="00DB7F7F"/>
    <w:rsid w:val="00DC0321"/>
    <w:rsid w:val="00DC12BC"/>
    <w:rsid w:val="00DC2910"/>
    <w:rsid w:val="00DC3067"/>
    <w:rsid w:val="00DC370B"/>
    <w:rsid w:val="00DC437E"/>
    <w:rsid w:val="00DC4EB3"/>
    <w:rsid w:val="00DC57D4"/>
    <w:rsid w:val="00DC57E2"/>
    <w:rsid w:val="00DC5B90"/>
    <w:rsid w:val="00DC654E"/>
    <w:rsid w:val="00DD00FF"/>
    <w:rsid w:val="00DD0619"/>
    <w:rsid w:val="00DD07FB"/>
    <w:rsid w:val="00DD18F3"/>
    <w:rsid w:val="00DD25C6"/>
    <w:rsid w:val="00DD2894"/>
    <w:rsid w:val="00DD291A"/>
    <w:rsid w:val="00DD2952"/>
    <w:rsid w:val="00DD3998"/>
    <w:rsid w:val="00DD4945"/>
    <w:rsid w:val="00DD4FE5"/>
    <w:rsid w:val="00DD54B0"/>
    <w:rsid w:val="00DD57A7"/>
    <w:rsid w:val="00DD57EE"/>
    <w:rsid w:val="00DD5940"/>
    <w:rsid w:val="00DD628B"/>
    <w:rsid w:val="00DD6BCC"/>
    <w:rsid w:val="00DD75F2"/>
    <w:rsid w:val="00DD7B4A"/>
    <w:rsid w:val="00DE0A4B"/>
    <w:rsid w:val="00DE0C21"/>
    <w:rsid w:val="00DE13EE"/>
    <w:rsid w:val="00DE1F7E"/>
    <w:rsid w:val="00DE20B8"/>
    <w:rsid w:val="00DE2410"/>
    <w:rsid w:val="00DE2647"/>
    <w:rsid w:val="00DE2939"/>
    <w:rsid w:val="00DE2C6E"/>
    <w:rsid w:val="00DE3478"/>
    <w:rsid w:val="00DE38EC"/>
    <w:rsid w:val="00DE3E00"/>
    <w:rsid w:val="00DE4B7B"/>
    <w:rsid w:val="00DE4D89"/>
    <w:rsid w:val="00DE56C8"/>
    <w:rsid w:val="00DE6E81"/>
    <w:rsid w:val="00DE703F"/>
    <w:rsid w:val="00DE7595"/>
    <w:rsid w:val="00DF0F2D"/>
    <w:rsid w:val="00DF11E0"/>
    <w:rsid w:val="00DF141A"/>
    <w:rsid w:val="00DF1961"/>
    <w:rsid w:val="00DF1D9A"/>
    <w:rsid w:val="00DF29B1"/>
    <w:rsid w:val="00DF2D2F"/>
    <w:rsid w:val="00DF347B"/>
    <w:rsid w:val="00DF3BC9"/>
    <w:rsid w:val="00DF4076"/>
    <w:rsid w:val="00DF44DE"/>
    <w:rsid w:val="00E0064E"/>
    <w:rsid w:val="00E0102C"/>
    <w:rsid w:val="00E01138"/>
    <w:rsid w:val="00E01EE8"/>
    <w:rsid w:val="00E02145"/>
    <w:rsid w:val="00E02DFB"/>
    <w:rsid w:val="00E02E31"/>
    <w:rsid w:val="00E02FD0"/>
    <w:rsid w:val="00E030F9"/>
    <w:rsid w:val="00E0311A"/>
    <w:rsid w:val="00E03138"/>
    <w:rsid w:val="00E041F9"/>
    <w:rsid w:val="00E0597D"/>
    <w:rsid w:val="00E059FE"/>
    <w:rsid w:val="00E06241"/>
    <w:rsid w:val="00E06404"/>
    <w:rsid w:val="00E067CE"/>
    <w:rsid w:val="00E06F02"/>
    <w:rsid w:val="00E06FB1"/>
    <w:rsid w:val="00E07FE9"/>
    <w:rsid w:val="00E107A4"/>
    <w:rsid w:val="00E110F2"/>
    <w:rsid w:val="00E112A5"/>
    <w:rsid w:val="00E11A85"/>
    <w:rsid w:val="00E12075"/>
    <w:rsid w:val="00E12495"/>
    <w:rsid w:val="00E131F4"/>
    <w:rsid w:val="00E13754"/>
    <w:rsid w:val="00E15CCD"/>
    <w:rsid w:val="00E16DE9"/>
    <w:rsid w:val="00E174A5"/>
    <w:rsid w:val="00E17ACE"/>
    <w:rsid w:val="00E202EF"/>
    <w:rsid w:val="00E210B5"/>
    <w:rsid w:val="00E232A7"/>
    <w:rsid w:val="00E232B2"/>
    <w:rsid w:val="00E23D99"/>
    <w:rsid w:val="00E24058"/>
    <w:rsid w:val="00E24068"/>
    <w:rsid w:val="00E2439F"/>
    <w:rsid w:val="00E2504E"/>
    <w:rsid w:val="00E252BD"/>
    <w:rsid w:val="00E2552F"/>
    <w:rsid w:val="00E25F5E"/>
    <w:rsid w:val="00E2612D"/>
    <w:rsid w:val="00E27140"/>
    <w:rsid w:val="00E279DB"/>
    <w:rsid w:val="00E27C3B"/>
    <w:rsid w:val="00E30EF5"/>
    <w:rsid w:val="00E3137A"/>
    <w:rsid w:val="00E329DD"/>
    <w:rsid w:val="00E32CCF"/>
    <w:rsid w:val="00E33315"/>
    <w:rsid w:val="00E34736"/>
    <w:rsid w:val="00E34A1A"/>
    <w:rsid w:val="00E34A98"/>
    <w:rsid w:val="00E34D6F"/>
    <w:rsid w:val="00E3514A"/>
    <w:rsid w:val="00E35D1E"/>
    <w:rsid w:val="00E364F9"/>
    <w:rsid w:val="00E365FA"/>
    <w:rsid w:val="00E36789"/>
    <w:rsid w:val="00E373E7"/>
    <w:rsid w:val="00E3767B"/>
    <w:rsid w:val="00E42D85"/>
    <w:rsid w:val="00E42E4D"/>
    <w:rsid w:val="00E44305"/>
    <w:rsid w:val="00E44449"/>
    <w:rsid w:val="00E44A83"/>
    <w:rsid w:val="00E45ADD"/>
    <w:rsid w:val="00E45B76"/>
    <w:rsid w:val="00E46B60"/>
    <w:rsid w:val="00E46BC1"/>
    <w:rsid w:val="00E502C1"/>
    <w:rsid w:val="00E502DD"/>
    <w:rsid w:val="00E50BC1"/>
    <w:rsid w:val="00E50D3A"/>
    <w:rsid w:val="00E50DBF"/>
    <w:rsid w:val="00E51387"/>
    <w:rsid w:val="00E51E68"/>
    <w:rsid w:val="00E52335"/>
    <w:rsid w:val="00E52EFD"/>
    <w:rsid w:val="00E5408A"/>
    <w:rsid w:val="00E54D75"/>
    <w:rsid w:val="00E553BC"/>
    <w:rsid w:val="00E55AE4"/>
    <w:rsid w:val="00E55C90"/>
    <w:rsid w:val="00E55E4A"/>
    <w:rsid w:val="00E56800"/>
    <w:rsid w:val="00E56851"/>
    <w:rsid w:val="00E579E8"/>
    <w:rsid w:val="00E57BFE"/>
    <w:rsid w:val="00E57FEB"/>
    <w:rsid w:val="00E60010"/>
    <w:rsid w:val="00E60BAC"/>
    <w:rsid w:val="00E60C63"/>
    <w:rsid w:val="00E61520"/>
    <w:rsid w:val="00E62A2F"/>
    <w:rsid w:val="00E62FF9"/>
    <w:rsid w:val="00E62FFD"/>
    <w:rsid w:val="00E635D6"/>
    <w:rsid w:val="00E639BC"/>
    <w:rsid w:val="00E64614"/>
    <w:rsid w:val="00E64B0D"/>
    <w:rsid w:val="00E65783"/>
    <w:rsid w:val="00E65BB9"/>
    <w:rsid w:val="00E65DA5"/>
    <w:rsid w:val="00E65DBA"/>
    <w:rsid w:val="00E66031"/>
    <w:rsid w:val="00E664CC"/>
    <w:rsid w:val="00E6669B"/>
    <w:rsid w:val="00E66F6C"/>
    <w:rsid w:val="00E6755F"/>
    <w:rsid w:val="00E70388"/>
    <w:rsid w:val="00E7049E"/>
    <w:rsid w:val="00E70D0A"/>
    <w:rsid w:val="00E70F92"/>
    <w:rsid w:val="00E7111C"/>
    <w:rsid w:val="00E71840"/>
    <w:rsid w:val="00E72364"/>
    <w:rsid w:val="00E7251A"/>
    <w:rsid w:val="00E7289F"/>
    <w:rsid w:val="00E734AD"/>
    <w:rsid w:val="00E7356F"/>
    <w:rsid w:val="00E7363F"/>
    <w:rsid w:val="00E73A52"/>
    <w:rsid w:val="00E7403A"/>
    <w:rsid w:val="00E748D4"/>
    <w:rsid w:val="00E74C54"/>
    <w:rsid w:val="00E754FB"/>
    <w:rsid w:val="00E755A3"/>
    <w:rsid w:val="00E75B4B"/>
    <w:rsid w:val="00E7654A"/>
    <w:rsid w:val="00E770D4"/>
    <w:rsid w:val="00E77367"/>
    <w:rsid w:val="00E7751E"/>
    <w:rsid w:val="00E77A03"/>
    <w:rsid w:val="00E80B48"/>
    <w:rsid w:val="00E81897"/>
    <w:rsid w:val="00E81CAA"/>
    <w:rsid w:val="00E822E8"/>
    <w:rsid w:val="00E823F3"/>
    <w:rsid w:val="00E82554"/>
    <w:rsid w:val="00E82606"/>
    <w:rsid w:val="00E82896"/>
    <w:rsid w:val="00E83139"/>
    <w:rsid w:val="00E84489"/>
    <w:rsid w:val="00E844B0"/>
    <w:rsid w:val="00E846C8"/>
    <w:rsid w:val="00E84957"/>
    <w:rsid w:val="00E849E4"/>
    <w:rsid w:val="00E84A55"/>
    <w:rsid w:val="00E8538D"/>
    <w:rsid w:val="00E8551D"/>
    <w:rsid w:val="00E85BFF"/>
    <w:rsid w:val="00E85F2B"/>
    <w:rsid w:val="00E85FEF"/>
    <w:rsid w:val="00E8618E"/>
    <w:rsid w:val="00E87BEF"/>
    <w:rsid w:val="00E87D31"/>
    <w:rsid w:val="00E90391"/>
    <w:rsid w:val="00E906C2"/>
    <w:rsid w:val="00E90AE4"/>
    <w:rsid w:val="00E90C34"/>
    <w:rsid w:val="00E920AE"/>
    <w:rsid w:val="00E92493"/>
    <w:rsid w:val="00E9311F"/>
    <w:rsid w:val="00E934D1"/>
    <w:rsid w:val="00E93958"/>
    <w:rsid w:val="00E94088"/>
    <w:rsid w:val="00E94A44"/>
    <w:rsid w:val="00E94AF0"/>
    <w:rsid w:val="00E95D13"/>
    <w:rsid w:val="00E95DD3"/>
    <w:rsid w:val="00E95DF8"/>
    <w:rsid w:val="00E95FC4"/>
    <w:rsid w:val="00E96567"/>
    <w:rsid w:val="00E969D5"/>
    <w:rsid w:val="00EA0009"/>
    <w:rsid w:val="00EA1BD6"/>
    <w:rsid w:val="00EA2653"/>
    <w:rsid w:val="00EA58D1"/>
    <w:rsid w:val="00EA61BC"/>
    <w:rsid w:val="00EA668D"/>
    <w:rsid w:val="00EA681A"/>
    <w:rsid w:val="00EA735B"/>
    <w:rsid w:val="00EB08AD"/>
    <w:rsid w:val="00EB115B"/>
    <w:rsid w:val="00EB1E69"/>
    <w:rsid w:val="00EB2086"/>
    <w:rsid w:val="00EB2C9F"/>
    <w:rsid w:val="00EB2DEE"/>
    <w:rsid w:val="00EB33EC"/>
    <w:rsid w:val="00EB3D94"/>
    <w:rsid w:val="00EB4670"/>
    <w:rsid w:val="00EB5447"/>
    <w:rsid w:val="00EB5EDF"/>
    <w:rsid w:val="00EB60FE"/>
    <w:rsid w:val="00EB6E88"/>
    <w:rsid w:val="00EB74DB"/>
    <w:rsid w:val="00EC139E"/>
    <w:rsid w:val="00EC15E0"/>
    <w:rsid w:val="00EC21FB"/>
    <w:rsid w:val="00EC252B"/>
    <w:rsid w:val="00EC27F2"/>
    <w:rsid w:val="00EC298B"/>
    <w:rsid w:val="00EC3E4B"/>
    <w:rsid w:val="00EC3F90"/>
    <w:rsid w:val="00EC4B78"/>
    <w:rsid w:val="00EC5359"/>
    <w:rsid w:val="00EC559C"/>
    <w:rsid w:val="00EC562A"/>
    <w:rsid w:val="00EC58D3"/>
    <w:rsid w:val="00EC5FB9"/>
    <w:rsid w:val="00EC646D"/>
    <w:rsid w:val="00EC651C"/>
    <w:rsid w:val="00EC65E2"/>
    <w:rsid w:val="00EC7435"/>
    <w:rsid w:val="00ED02CA"/>
    <w:rsid w:val="00ED067A"/>
    <w:rsid w:val="00ED1C48"/>
    <w:rsid w:val="00ED1E0D"/>
    <w:rsid w:val="00ED1F01"/>
    <w:rsid w:val="00ED22D5"/>
    <w:rsid w:val="00ED283D"/>
    <w:rsid w:val="00ED2B50"/>
    <w:rsid w:val="00ED2B98"/>
    <w:rsid w:val="00ED3C48"/>
    <w:rsid w:val="00ED5539"/>
    <w:rsid w:val="00ED591B"/>
    <w:rsid w:val="00ED5ABA"/>
    <w:rsid w:val="00ED674E"/>
    <w:rsid w:val="00ED700F"/>
    <w:rsid w:val="00ED736E"/>
    <w:rsid w:val="00ED7E18"/>
    <w:rsid w:val="00ED7E71"/>
    <w:rsid w:val="00EE028D"/>
    <w:rsid w:val="00EE0350"/>
    <w:rsid w:val="00EE0719"/>
    <w:rsid w:val="00EE0BB7"/>
    <w:rsid w:val="00EE0E80"/>
    <w:rsid w:val="00EE17C5"/>
    <w:rsid w:val="00EE1BF1"/>
    <w:rsid w:val="00EE1E5F"/>
    <w:rsid w:val="00EE28ED"/>
    <w:rsid w:val="00EE2967"/>
    <w:rsid w:val="00EE2AF3"/>
    <w:rsid w:val="00EE44D5"/>
    <w:rsid w:val="00EE4789"/>
    <w:rsid w:val="00EE4A23"/>
    <w:rsid w:val="00EE4AE1"/>
    <w:rsid w:val="00EE514D"/>
    <w:rsid w:val="00EE5812"/>
    <w:rsid w:val="00EE613F"/>
    <w:rsid w:val="00EE7295"/>
    <w:rsid w:val="00EE77B6"/>
    <w:rsid w:val="00EE7869"/>
    <w:rsid w:val="00EF054A"/>
    <w:rsid w:val="00EF0C4E"/>
    <w:rsid w:val="00EF0E60"/>
    <w:rsid w:val="00EF0EED"/>
    <w:rsid w:val="00EF2289"/>
    <w:rsid w:val="00EF25E9"/>
    <w:rsid w:val="00EF2DBB"/>
    <w:rsid w:val="00EF3235"/>
    <w:rsid w:val="00EF380D"/>
    <w:rsid w:val="00EF4820"/>
    <w:rsid w:val="00EF4912"/>
    <w:rsid w:val="00EF4C21"/>
    <w:rsid w:val="00EF52E2"/>
    <w:rsid w:val="00EF5756"/>
    <w:rsid w:val="00EF609E"/>
    <w:rsid w:val="00EF7908"/>
    <w:rsid w:val="00EF7E72"/>
    <w:rsid w:val="00F00E62"/>
    <w:rsid w:val="00F02141"/>
    <w:rsid w:val="00F02E27"/>
    <w:rsid w:val="00F030F6"/>
    <w:rsid w:val="00F031F2"/>
    <w:rsid w:val="00F0470E"/>
    <w:rsid w:val="00F04A0B"/>
    <w:rsid w:val="00F0596A"/>
    <w:rsid w:val="00F06D37"/>
    <w:rsid w:val="00F077A1"/>
    <w:rsid w:val="00F07B9D"/>
    <w:rsid w:val="00F07CD9"/>
    <w:rsid w:val="00F10140"/>
    <w:rsid w:val="00F10C18"/>
    <w:rsid w:val="00F10D30"/>
    <w:rsid w:val="00F11586"/>
    <w:rsid w:val="00F1183B"/>
    <w:rsid w:val="00F1183D"/>
    <w:rsid w:val="00F11C2E"/>
    <w:rsid w:val="00F11C5D"/>
    <w:rsid w:val="00F11C9F"/>
    <w:rsid w:val="00F11EFD"/>
    <w:rsid w:val="00F11F15"/>
    <w:rsid w:val="00F12263"/>
    <w:rsid w:val="00F1409D"/>
    <w:rsid w:val="00F14214"/>
    <w:rsid w:val="00F153AE"/>
    <w:rsid w:val="00F157A9"/>
    <w:rsid w:val="00F167E3"/>
    <w:rsid w:val="00F16EDF"/>
    <w:rsid w:val="00F173E0"/>
    <w:rsid w:val="00F17EE3"/>
    <w:rsid w:val="00F201DC"/>
    <w:rsid w:val="00F2083E"/>
    <w:rsid w:val="00F20B25"/>
    <w:rsid w:val="00F21D2F"/>
    <w:rsid w:val="00F21E95"/>
    <w:rsid w:val="00F228C9"/>
    <w:rsid w:val="00F22D0A"/>
    <w:rsid w:val="00F22E94"/>
    <w:rsid w:val="00F23DDD"/>
    <w:rsid w:val="00F242EC"/>
    <w:rsid w:val="00F25BB6"/>
    <w:rsid w:val="00F264D5"/>
    <w:rsid w:val="00F265F7"/>
    <w:rsid w:val="00F26B7E"/>
    <w:rsid w:val="00F26FF9"/>
    <w:rsid w:val="00F27577"/>
    <w:rsid w:val="00F277E4"/>
    <w:rsid w:val="00F2791F"/>
    <w:rsid w:val="00F27A3B"/>
    <w:rsid w:val="00F27AEE"/>
    <w:rsid w:val="00F30258"/>
    <w:rsid w:val="00F303B5"/>
    <w:rsid w:val="00F31946"/>
    <w:rsid w:val="00F31B3D"/>
    <w:rsid w:val="00F31EDB"/>
    <w:rsid w:val="00F31FC4"/>
    <w:rsid w:val="00F321A5"/>
    <w:rsid w:val="00F32212"/>
    <w:rsid w:val="00F33817"/>
    <w:rsid w:val="00F33D1E"/>
    <w:rsid w:val="00F34CE3"/>
    <w:rsid w:val="00F35078"/>
    <w:rsid w:val="00F35B13"/>
    <w:rsid w:val="00F35C2D"/>
    <w:rsid w:val="00F37BB9"/>
    <w:rsid w:val="00F403AC"/>
    <w:rsid w:val="00F40514"/>
    <w:rsid w:val="00F40894"/>
    <w:rsid w:val="00F408A3"/>
    <w:rsid w:val="00F40A0D"/>
    <w:rsid w:val="00F4150A"/>
    <w:rsid w:val="00F418B1"/>
    <w:rsid w:val="00F41984"/>
    <w:rsid w:val="00F420D5"/>
    <w:rsid w:val="00F423E8"/>
    <w:rsid w:val="00F4270C"/>
    <w:rsid w:val="00F42E2D"/>
    <w:rsid w:val="00F43B45"/>
    <w:rsid w:val="00F43B56"/>
    <w:rsid w:val="00F44019"/>
    <w:rsid w:val="00F451EA"/>
    <w:rsid w:val="00F45447"/>
    <w:rsid w:val="00F45557"/>
    <w:rsid w:val="00F456C6"/>
    <w:rsid w:val="00F4577B"/>
    <w:rsid w:val="00F46496"/>
    <w:rsid w:val="00F46ADC"/>
    <w:rsid w:val="00F474D0"/>
    <w:rsid w:val="00F4778D"/>
    <w:rsid w:val="00F47E55"/>
    <w:rsid w:val="00F50179"/>
    <w:rsid w:val="00F50BF3"/>
    <w:rsid w:val="00F51136"/>
    <w:rsid w:val="00F51391"/>
    <w:rsid w:val="00F515EE"/>
    <w:rsid w:val="00F521D9"/>
    <w:rsid w:val="00F5254F"/>
    <w:rsid w:val="00F53D76"/>
    <w:rsid w:val="00F54124"/>
    <w:rsid w:val="00F550C3"/>
    <w:rsid w:val="00F5516F"/>
    <w:rsid w:val="00F5542C"/>
    <w:rsid w:val="00F56511"/>
    <w:rsid w:val="00F5678D"/>
    <w:rsid w:val="00F56900"/>
    <w:rsid w:val="00F57269"/>
    <w:rsid w:val="00F579B6"/>
    <w:rsid w:val="00F608D4"/>
    <w:rsid w:val="00F60F9D"/>
    <w:rsid w:val="00F60FD4"/>
    <w:rsid w:val="00F6128C"/>
    <w:rsid w:val="00F6194E"/>
    <w:rsid w:val="00F61C3B"/>
    <w:rsid w:val="00F62003"/>
    <w:rsid w:val="00F623AC"/>
    <w:rsid w:val="00F62429"/>
    <w:rsid w:val="00F627C3"/>
    <w:rsid w:val="00F634A9"/>
    <w:rsid w:val="00F63C00"/>
    <w:rsid w:val="00F6412A"/>
    <w:rsid w:val="00F64C56"/>
    <w:rsid w:val="00F657DA"/>
    <w:rsid w:val="00F65893"/>
    <w:rsid w:val="00F66425"/>
    <w:rsid w:val="00F664D9"/>
    <w:rsid w:val="00F66920"/>
    <w:rsid w:val="00F66A4A"/>
    <w:rsid w:val="00F67BE7"/>
    <w:rsid w:val="00F67FA9"/>
    <w:rsid w:val="00F70923"/>
    <w:rsid w:val="00F71E22"/>
    <w:rsid w:val="00F72142"/>
    <w:rsid w:val="00F72AE7"/>
    <w:rsid w:val="00F735EA"/>
    <w:rsid w:val="00F74BC0"/>
    <w:rsid w:val="00F75098"/>
    <w:rsid w:val="00F75C9F"/>
    <w:rsid w:val="00F77B46"/>
    <w:rsid w:val="00F80EFE"/>
    <w:rsid w:val="00F816CB"/>
    <w:rsid w:val="00F81AFB"/>
    <w:rsid w:val="00F822FB"/>
    <w:rsid w:val="00F829EE"/>
    <w:rsid w:val="00F833BA"/>
    <w:rsid w:val="00F83C54"/>
    <w:rsid w:val="00F83E84"/>
    <w:rsid w:val="00F84FD0"/>
    <w:rsid w:val="00F8509E"/>
    <w:rsid w:val="00F859A8"/>
    <w:rsid w:val="00F86A9F"/>
    <w:rsid w:val="00F86D87"/>
    <w:rsid w:val="00F86D90"/>
    <w:rsid w:val="00F86E60"/>
    <w:rsid w:val="00F86F78"/>
    <w:rsid w:val="00F878EB"/>
    <w:rsid w:val="00F87B9C"/>
    <w:rsid w:val="00F901F7"/>
    <w:rsid w:val="00F9108B"/>
    <w:rsid w:val="00F91349"/>
    <w:rsid w:val="00F9227B"/>
    <w:rsid w:val="00F92337"/>
    <w:rsid w:val="00F92B4F"/>
    <w:rsid w:val="00F93A8A"/>
    <w:rsid w:val="00F94536"/>
    <w:rsid w:val="00F95248"/>
    <w:rsid w:val="00F956A9"/>
    <w:rsid w:val="00F95796"/>
    <w:rsid w:val="00F963ED"/>
    <w:rsid w:val="00F966CF"/>
    <w:rsid w:val="00F967F5"/>
    <w:rsid w:val="00F96CAE"/>
    <w:rsid w:val="00F9737D"/>
    <w:rsid w:val="00F97882"/>
    <w:rsid w:val="00F97C99"/>
    <w:rsid w:val="00FA0A6B"/>
    <w:rsid w:val="00FA125F"/>
    <w:rsid w:val="00FA1FF1"/>
    <w:rsid w:val="00FA224A"/>
    <w:rsid w:val="00FA2422"/>
    <w:rsid w:val="00FA2612"/>
    <w:rsid w:val="00FA359E"/>
    <w:rsid w:val="00FA37EC"/>
    <w:rsid w:val="00FA3B67"/>
    <w:rsid w:val="00FA5533"/>
    <w:rsid w:val="00FA5DEE"/>
    <w:rsid w:val="00FA662D"/>
    <w:rsid w:val="00FA68DC"/>
    <w:rsid w:val="00FA73B1"/>
    <w:rsid w:val="00FB08DC"/>
    <w:rsid w:val="00FB0CB9"/>
    <w:rsid w:val="00FB12BB"/>
    <w:rsid w:val="00FB231D"/>
    <w:rsid w:val="00FB2438"/>
    <w:rsid w:val="00FB2505"/>
    <w:rsid w:val="00FB2862"/>
    <w:rsid w:val="00FB3596"/>
    <w:rsid w:val="00FB45F1"/>
    <w:rsid w:val="00FB4A72"/>
    <w:rsid w:val="00FB4F24"/>
    <w:rsid w:val="00FB53B0"/>
    <w:rsid w:val="00FB54E8"/>
    <w:rsid w:val="00FB6071"/>
    <w:rsid w:val="00FB6E36"/>
    <w:rsid w:val="00FB7054"/>
    <w:rsid w:val="00FB795D"/>
    <w:rsid w:val="00FC009E"/>
    <w:rsid w:val="00FC0432"/>
    <w:rsid w:val="00FC0C13"/>
    <w:rsid w:val="00FC159A"/>
    <w:rsid w:val="00FC1702"/>
    <w:rsid w:val="00FC17B7"/>
    <w:rsid w:val="00FC195E"/>
    <w:rsid w:val="00FC1C7D"/>
    <w:rsid w:val="00FC2145"/>
    <w:rsid w:val="00FC2C37"/>
    <w:rsid w:val="00FC2CB7"/>
    <w:rsid w:val="00FC3436"/>
    <w:rsid w:val="00FC3D8A"/>
    <w:rsid w:val="00FC4090"/>
    <w:rsid w:val="00FC4934"/>
    <w:rsid w:val="00FC498D"/>
    <w:rsid w:val="00FC55B4"/>
    <w:rsid w:val="00FC5C9E"/>
    <w:rsid w:val="00FC5CA7"/>
    <w:rsid w:val="00FC6B4B"/>
    <w:rsid w:val="00FC78F7"/>
    <w:rsid w:val="00FC7D61"/>
    <w:rsid w:val="00FD00E6"/>
    <w:rsid w:val="00FD09A1"/>
    <w:rsid w:val="00FD1080"/>
    <w:rsid w:val="00FD2876"/>
    <w:rsid w:val="00FD2A7C"/>
    <w:rsid w:val="00FD2F8E"/>
    <w:rsid w:val="00FD3B3A"/>
    <w:rsid w:val="00FD47F5"/>
    <w:rsid w:val="00FD4933"/>
    <w:rsid w:val="00FD4C83"/>
    <w:rsid w:val="00FD4D30"/>
    <w:rsid w:val="00FD59EB"/>
    <w:rsid w:val="00FD6222"/>
    <w:rsid w:val="00FD6E2E"/>
    <w:rsid w:val="00FD7299"/>
    <w:rsid w:val="00FD7D15"/>
    <w:rsid w:val="00FD7D3D"/>
    <w:rsid w:val="00FE04EA"/>
    <w:rsid w:val="00FE0C33"/>
    <w:rsid w:val="00FE133B"/>
    <w:rsid w:val="00FE13A6"/>
    <w:rsid w:val="00FE1D07"/>
    <w:rsid w:val="00FE1FBE"/>
    <w:rsid w:val="00FE228D"/>
    <w:rsid w:val="00FE2437"/>
    <w:rsid w:val="00FE3283"/>
    <w:rsid w:val="00FE3901"/>
    <w:rsid w:val="00FE39D3"/>
    <w:rsid w:val="00FE4233"/>
    <w:rsid w:val="00FE43D7"/>
    <w:rsid w:val="00FE4A89"/>
    <w:rsid w:val="00FE4BCE"/>
    <w:rsid w:val="00FE54AE"/>
    <w:rsid w:val="00FE576A"/>
    <w:rsid w:val="00FE57CF"/>
    <w:rsid w:val="00FE588F"/>
    <w:rsid w:val="00FE5BAC"/>
    <w:rsid w:val="00FE6441"/>
    <w:rsid w:val="00FE6857"/>
    <w:rsid w:val="00FE7BEB"/>
    <w:rsid w:val="00FE7E79"/>
    <w:rsid w:val="00FF0D4D"/>
    <w:rsid w:val="00FF12D3"/>
    <w:rsid w:val="00FF1356"/>
    <w:rsid w:val="00FF13FC"/>
    <w:rsid w:val="00FF195E"/>
    <w:rsid w:val="00FF3139"/>
    <w:rsid w:val="00FF33BC"/>
    <w:rsid w:val="00FF37EB"/>
    <w:rsid w:val="00FF3850"/>
    <w:rsid w:val="00FF3E7D"/>
    <w:rsid w:val="00FF48C3"/>
    <w:rsid w:val="00FF5B99"/>
    <w:rsid w:val="00FF68EF"/>
    <w:rsid w:val="00FF6E2E"/>
    <w:rsid w:val="00FF730C"/>
    <w:rsid w:val="00FF73F4"/>
    <w:rsid w:val="00FF776B"/>
    <w:rsid w:val="00FF7CE4"/>
    <w:rsid w:val="00FF7E39"/>
    <w:rsid w:val="0464037E"/>
    <w:rsid w:val="15E71088"/>
    <w:rsid w:val="1883049F"/>
    <w:rsid w:val="1B371257"/>
    <w:rsid w:val="21526A65"/>
    <w:rsid w:val="242D6A0B"/>
    <w:rsid w:val="24662E7C"/>
    <w:rsid w:val="2A6070C4"/>
    <w:rsid w:val="2E3B6084"/>
    <w:rsid w:val="4A4C6BFF"/>
    <w:rsid w:val="5DB66762"/>
    <w:rsid w:val="61007286"/>
    <w:rsid w:val="67B021EF"/>
    <w:rsid w:val="71434485"/>
    <w:rsid w:val="746D5D9A"/>
    <w:rsid w:val="762D1DF2"/>
    <w:rsid w:val="7D0D49C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FA4C50"/>
  <w15:docId w15:val="{DBCB79BF-38A7-4B44-B585-ECB8D8AEB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b">
    <w:name w:val="Normal"/>
    <w:qFormat/>
    <w:pPr>
      <w:widowControl w:val="0"/>
      <w:adjustRightInd w:val="0"/>
      <w:spacing w:line="400" w:lineRule="exact"/>
      <w:jc w:val="both"/>
    </w:pPr>
    <w:rPr>
      <w:kern w:val="2"/>
      <w:sz w:val="21"/>
      <w:szCs w:val="21"/>
    </w:rPr>
  </w:style>
  <w:style w:type="paragraph" w:styleId="1">
    <w:name w:val="heading 1"/>
    <w:basedOn w:val="afffb"/>
    <w:next w:val="afffb"/>
    <w:link w:val="10"/>
    <w:qFormat/>
    <w:pPr>
      <w:keepNext/>
      <w:keepLines/>
      <w:spacing w:before="340" w:after="330" w:line="578" w:lineRule="auto"/>
      <w:outlineLvl w:val="0"/>
    </w:pPr>
    <w:rPr>
      <w:b/>
      <w:bCs/>
      <w:kern w:val="44"/>
      <w:sz w:val="44"/>
      <w:szCs w:val="44"/>
    </w:rPr>
  </w:style>
  <w:style w:type="paragraph" w:styleId="22">
    <w:name w:val="heading 2"/>
    <w:basedOn w:val="afffb"/>
    <w:next w:val="afffb"/>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0"/>
    <w:qFormat/>
    <w:pPr>
      <w:keepNext/>
      <w:keepLines/>
      <w:spacing w:before="260" w:after="260" w:line="416" w:lineRule="auto"/>
      <w:outlineLvl w:val="2"/>
    </w:pPr>
    <w:rPr>
      <w:b/>
      <w:bCs/>
      <w:sz w:val="32"/>
      <w:szCs w:val="32"/>
    </w:rPr>
  </w:style>
  <w:style w:type="paragraph" w:styleId="4">
    <w:name w:val="heading 4"/>
    <w:basedOn w:val="afffb"/>
    <w:next w:val="afffb"/>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0"/>
    <w:qFormat/>
    <w:pPr>
      <w:keepNext/>
      <w:keepLines/>
      <w:adjustRightInd/>
      <w:spacing w:before="280" w:after="290" w:line="376" w:lineRule="auto"/>
      <w:outlineLvl w:val="4"/>
    </w:pPr>
    <w:rPr>
      <w:b/>
      <w:bCs/>
      <w:sz w:val="28"/>
      <w:szCs w:val="28"/>
    </w:rPr>
  </w:style>
  <w:style w:type="paragraph" w:styleId="6">
    <w:name w:val="heading 6"/>
    <w:basedOn w:val="afffb"/>
    <w:next w:val="afffb"/>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0"/>
    <w:qFormat/>
    <w:pPr>
      <w:keepNext/>
      <w:keepLines/>
      <w:adjustRightInd/>
      <w:spacing w:before="240" w:after="64" w:line="320" w:lineRule="auto"/>
      <w:outlineLvl w:val="6"/>
    </w:pPr>
    <w:rPr>
      <w:b/>
      <w:bCs/>
      <w:sz w:val="24"/>
      <w:szCs w:val="24"/>
    </w:rPr>
  </w:style>
  <w:style w:type="paragraph" w:styleId="8">
    <w:name w:val="heading 8"/>
    <w:basedOn w:val="afffb"/>
    <w:next w:val="afffb"/>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0"/>
    <w:qFormat/>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TOC7">
    <w:name w:val="toc 7"/>
    <w:basedOn w:val="afffb"/>
    <w:next w:val="afffb"/>
    <w:autoRedefine/>
    <w:uiPriority w:val="39"/>
    <w:unhideWhenUsed/>
    <w:qFormat/>
    <w:pPr>
      <w:tabs>
        <w:tab w:val="right" w:leader="dot" w:pos="9344"/>
      </w:tabs>
      <w:spacing w:line="300" w:lineRule="exact"/>
      <w:ind w:left="1259"/>
    </w:pPr>
    <w:rPr>
      <w:rFonts w:ascii="宋体"/>
    </w:rPr>
  </w:style>
  <w:style w:type="paragraph" w:styleId="affff">
    <w:name w:val="Normal Indent"/>
    <w:basedOn w:val="afffb"/>
    <w:qFormat/>
    <w:pPr>
      <w:ind w:firstLine="420"/>
    </w:pPr>
  </w:style>
  <w:style w:type="paragraph" w:styleId="affff0">
    <w:name w:val="Body Text"/>
    <w:basedOn w:val="afffb"/>
    <w:link w:val="affff1"/>
    <w:qFormat/>
    <w:pPr>
      <w:spacing w:after="120"/>
    </w:pPr>
  </w:style>
  <w:style w:type="paragraph" w:styleId="TOC5">
    <w:name w:val="toc 5"/>
    <w:basedOn w:val="afffb"/>
    <w:next w:val="afffb"/>
    <w:autoRedefine/>
    <w:uiPriority w:val="39"/>
    <w:unhideWhenUsed/>
    <w:qFormat/>
    <w:pPr>
      <w:ind w:left="839"/>
    </w:pPr>
    <w:rPr>
      <w:rFonts w:ascii="宋体"/>
    </w:rPr>
  </w:style>
  <w:style w:type="paragraph" w:styleId="TOC3">
    <w:name w:val="toc 3"/>
    <w:basedOn w:val="afffb"/>
    <w:next w:val="afffb"/>
    <w:autoRedefine/>
    <w:uiPriority w:val="39"/>
    <w:unhideWhenUsed/>
    <w:qFormat/>
    <w:pPr>
      <w:spacing w:line="300" w:lineRule="exact"/>
      <w:ind w:left="420"/>
    </w:pPr>
    <w:rPr>
      <w:rFonts w:ascii="宋体"/>
    </w:rPr>
  </w:style>
  <w:style w:type="paragraph" w:styleId="affff2">
    <w:name w:val="Balloon Text"/>
    <w:basedOn w:val="afffb"/>
    <w:link w:val="affff3"/>
    <w:uiPriority w:val="99"/>
    <w:semiHidden/>
    <w:unhideWhenUsed/>
    <w:qFormat/>
    <w:rPr>
      <w:sz w:val="18"/>
      <w:szCs w:val="18"/>
    </w:rPr>
  </w:style>
  <w:style w:type="paragraph" w:styleId="affff4">
    <w:name w:val="footer"/>
    <w:basedOn w:val="afffb"/>
    <w:link w:val="affff5"/>
    <w:uiPriority w:val="99"/>
    <w:qFormat/>
    <w:pPr>
      <w:tabs>
        <w:tab w:val="center" w:pos="4153"/>
        <w:tab w:val="right" w:pos="8306"/>
      </w:tabs>
      <w:adjustRightInd/>
      <w:snapToGrid w:val="0"/>
      <w:spacing w:line="240" w:lineRule="auto"/>
      <w:jc w:val="right"/>
    </w:pPr>
    <w:rPr>
      <w:rFonts w:ascii="宋体"/>
      <w:sz w:val="18"/>
      <w:szCs w:val="18"/>
    </w:rPr>
  </w:style>
  <w:style w:type="paragraph" w:styleId="affff6">
    <w:name w:val="header"/>
    <w:basedOn w:val="afffb"/>
    <w:link w:val="affff7"/>
    <w:uiPriority w:val="99"/>
    <w:qFormat/>
    <w:pPr>
      <w:tabs>
        <w:tab w:val="center" w:pos="4153"/>
        <w:tab w:val="right" w:pos="8306"/>
      </w:tabs>
      <w:adjustRightInd/>
      <w:snapToGrid w:val="0"/>
      <w:jc w:val="center"/>
    </w:pPr>
    <w:rPr>
      <w:sz w:val="18"/>
      <w:szCs w:val="18"/>
    </w:rPr>
  </w:style>
  <w:style w:type="paragraph" w:styleId="TOC1">
    <w:name w:val="toc 1"/>
    <w:basedOn w:val="afffb"/>
    <w:next w:val="afffb"/>
    <w:autoRedefine/>
    <w:uiPriority w:val="39"/>
    <w:unhideWhenUsed/>
    <w:qFormat/>
    <w:rPr>
      <w:rFonts w:ascii="宋体"/>
    </w:rPr>
  </w:style>
  <w:style w:type="paragraph" w:styleId="TOC4">
    <w:name w:val="toc 4"/>
    <w:basedOn w:val="afffb"/>
    <w:next w:val="afffb"/>
    <w:autoRedefine/>
    <w:uiPriority w:val="39"/>
    <w:unhideWhenUsed/>
    <w:qFormat/>
    <w:pPr>
      <w:tabs>
        <w:tab w:val="right" w:leader="dot" w:pos="9344"/>
      </w:tabs>
      <w:spacing w:line="300" w:lineRule="exact"/>
      <w:ind w:left="629"/>
    </w:pPr>
    <w:rPr>
      <w:rFonts w:ascii="宋体"/>
    </w:rPr>
  </w:style>
  <w:style w:type="paragraph" w:styleId="affff8">
    <w:name w:val="footnote text"/>
    <w:basedOn w:val="afffb"/>
    <w:next w:val="afffb"/>
    <w:link w:val="affff9"/>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b"/>
    <w:next w:val="afffb"/>
    <w:autoRedefine/>
    <w:uiPriority w:val="39"/>
    <w:unhideWhenUsed/>
    <w:qFormat/>
    <w:pPr>
      <w:spacing w:line="300" w:lineRule="exact"/>
      <w:ind w:left="1049"/>
    </w:pPr>
    <w:rPr>
      <w:rFonts w:ascii="宋体"/>
    </w:rPr>
  </w:style>
  <w:style w:type="paragraph" w:styleId="affffa">
    <w:name w:val="table of figures"/>
    <w:basedOn w:val="afffb"/>
    <w:next w:val="afffb"/>
    <w:semiHidden/>
    <w:qFormat/>
    <w:pPr>
      <w:adjustRightInd/>
      <w:spacing w:line="240" w:lineRule="auto"/>
      <w:jc w:val="left"/>
    </w:pPr>
    <w:rPr>
      <w:szCs w:val="24"/>
    </w:rPr>
  </w:style>
  <w:style w:type="paragraph" w:styleId="TOC2">
    <w:name w:val="toc 2"/>
    <w:basedOn w:val="afffb"/>
    <w:next w:val="afffb"/>
    <w:autoRedefine/>
    <w:uiPriority w:val="39"/>
    <w:unhideWhenUsed/>
    <w:qFormat/>
    <w:pPr>
      <w:tabs>
        <w:tab w:val="right" w:leader="dot" w:pos="9344"/>
      </w:tabs>
      <w:spacing w:line="300" w:lineRule="exact"/>
      <w:ind w:left="210"/>
    </w:pPr>
    <w:rPr>
      <w:rFonts w:ascii="宋体"/>
    </w:rPr>
  </w:style>
  <w:style w:type="paragraph" w:styleId="affffb">
    <w:name w:val="Normal (Web)"/>
    <w:basedOn w:val="afffb"/>
    <w:uiPriority w:val="99"/>
    <w:unhideWhenUsed/>
    <w:qFormat/>
    <w:pPr>
      <w:widowControl/>
      <w:adjustRightInd/>
      <w:spacing w:before="100" w:beforeAutospacing="1" w:after="100" w:afterAutospacing="1" w:line="240" w:lineRule="auto"/>
      <w:jc w:val="left"/>
    </w:pPr>
    <w:rPr>
      <w:rFonts w:ascii="宋体" w:hAnsi="宋体" w:cs="宋体"/>
      <w:color w:val="000000"/>
      <w:kern w:val="0"/>
      <w:sz w:val="24"/>
      <w:szCs w:val="24"/>
    </w:rPr>
  </w:style>
  <w:style w:type="paragraph" w:styleId="affffc">
    <w:name w:val="Title"/>
    <w:basedOn w:val="afffb"/>
    <w:link w:val="affffd"/>
    <w:qFormat/>
    <w:pPr>
      <w:spacing w:before="240" w:after="60"/>
      <w:jc w:val="center"/>
      <w:outlineLvl w:val="0"/>
    </w:pPr>
    <w:rPr>
      <w:rFonts w:ascii="Arial" w:hAnsi="Arial" w:cs="Arial"/>
      <w:b/>
      <w:bCs/>
      <w:sz w:val="32"/>
      <w:szCs w:val="32"/>
    </w:rPr>
  </w:style>
  <w:style w:type="table" w:styleId="affffe">
    <w:name w:val="Table Grid"/>
    <w:basedOn w:val="afff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
    <w:name w:val="Strong"/>
    <w:uiPriority w:val="22"/>
    <w:qFormat/>
    <w:rPr>
      <w:b/>
      <w:bCs/>
    </w:rPr>
  </w:style>
  <w:style w:type="character" w:styleId="afffff0">
    <w:name w:val="page number"/>
    <w:qFormat/>
    <w:rPr>
      <w:rFonts w:ascii="宋体" w:eastAsia="宋体" w:hAnsi="Times New Roman"/>
      <w:sz w:val="18"/>
    </w:rPr>
  </w:style>
  <w:style w:type="character" w:styleId="afffff1">
    <w:name w:val="Emphasis"/>
    <w:uiPriority w:val="20"/>
    <w:qFormat/>
    <w:rPr>
      <w:i/>
      <w:iCs/>
    </w:rPr>
  </w:style>
  <w:style w:type="character" w:styleId="afffff2">
    <w:name w:val="Hyperlink"/>
    <w:uiPriority w:val="99"/>
    <w:qFormat/>
    <w:rPr>
      <w:rFonts w:ascii="宋体" w:eastAsia="宋体" w:hAnsi="Times New Roman"/>
      <w:color w:val="auto"/>
      <w:spacing w:val="0"/>
      <w:w w:val="100"/>
      <w:position w:val="0"/>
      <w:sz w:val="21"/>
      <w:u w:val="none"/>
      <w:vertAlign w:val="baseline"/>
    </w:rPr>
  </w:style>
  <w:style w:type="character" w:styleId="afffff3">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7">
    <w:name w:val="页眉 字符"/>
    <w:link w:val="affff6"/>
    <w:uiPriority w:val="99"/>
    <w:qFormat/>
    <w:rPr>
      <w:rFonts w:ascii="Times New Roman" w:eastAsia="宋体" w:hAnsi="Times New Roman" w:cs="Times New Roman"/>
      <w:sz w:val="18"/>
      <w:szCs w:val="18"/>
    </w:rPr>
  </w:style>
  <w:style w:type="character" w:customStyle="1" w:styleId="affff5">
    <w:name w:val="页脚 字符"/>
    <w:link w:val="affff4"/>
    <w:uiPriority w:val="99"/>
    <w:qFormat/>
    <w:rPr>
      <w:rFonts w:ascii="宋体" w:eastAsia="宋体" w:hAnsi="Times New Roman" w:cs="Times New Roman"/>
      <w:sz w:val="18"/>
      <w:szCs w:val="18"/>
    </w:rPr>
  </w:style>
  <w:style w:type="character" w:customStyle="1" w:styleId="affff3">
    <w:name w:val="批注框文本 字符"/>
    <w:link w:val="affff2"/>
    <w:uiPriority w:val="99"/>
    <w:semiHidden/>
    <w:qFormat/>
    <w:rPr>
      <w:sz w:val="18"/>
      <w:szCs w:val="18"/>
    </w:rPr>
  </w:style>
  <w:style w:type="paragraph" w:styleId="afffff4">
    <w:name w:val="Quote"/>
    <w:basedOn w:val="afffb"/>
    <w:next w:val="afffb"/>
    <w:link w:val="afffff5"/>
    <w:uiPriority w:val="29"/>
    <w:qFormat/>
    <w:rPr>
      <w:i/>
      <w:iCs/>
      <w:color w:val="000000"/>
    </w:rPr>
  </w:style>
  <w:style w:type="character" w:customStyle="1" w:styleId="afffff5">
    <w:name w:val="引用 字符"/>
    <w:link w:val="afffff4"/>
    <w:uiPriority w:val="29"/>
    <w:qFormat/>
    <w:rPr>
      <w:i/>
      <w:iCs/>
      <w:color w:val="000000"/>
    </w:rPr>
  </w:style>
  <w:style w:type="character" w:customStyle="1" w:styleId="affffd">
    <w:name w:val="标题 字符"/>
    <w:link w:val="affffc"/>
    <w:qFormat/>
    <w:rPr>
      <w:rFonts w:ascii="Arial" w:eastAsia="宋体" w:hAnsi="Arial" w:cs="Arial"/>
      <w:b/>
      <w:bCs/>
      <w:sz w:val="32"/>
      <w:szCs w:val="32"/>
    </w:rPr>
  </w:style>
  <w:style w:type="paragraph" w:customStyle="1" w:styleId="afffff6">
    <w:name w:val="标准标志"/>
    <w:next w:val="afffb"/>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7">
    <w:name w:val="标准称谓"/>
    <w:next w:val="afffb"/>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8">
    <w:name w:val="标准文件_页脚偶数页"/>
    <w:qFormat/>
    <w:pPr>
      <w:ind w:left="227"/>
    </w:pPr>
    <w:rPr>
      <w:rFonts w:ascii="宋体" w:hAnsi="Times New Roman"/>
      <w:sz w:val="18"/>
    </w:rPr>
  </w:style>
  <w:style w:type="paragraph" w:customStyle="1" w:styleId="afffff9">
    <w:name w:val="标准文件_页脚奇数页"/>
    <w:qFormat/>
    <w:pPr>
      <w:ind w:right="227"/>
      <w:jc w:val="right"/>
    </w:pPr>
    <w:rPr>
      <w:rFonts w:ascii="宋体" w:hAnsi="Times New Roman"/>
      <w:sz w:val="18"/>
    </w:rPr>
  </w:style>
  <w:style w:type="paragraph" w:customStyle="1" w:styleId="afffffa">
    <w:name w:val="标准书眉一"/>
    <w:qFormat/>
    <w:pPr>
      <w:jc w:val="both"/>
    </w:pPr>
    <w:rPr>
      <w:rFonts w:ascii="Times New Roman" w:hAnsi="Times New Roman"/>
    </w:rPr>
  </w:style>
  <w:style w:type="paragraph" w:customStyle="1" w:styleId="ICS">
    <w:name w:val="标准文件_ICS"/>
    <w:basedOn w:val="afffb"/>
    <w:qFormat/>
    <w:pPr>
      <w:spacing w:line="0" w:lineRule="atLeast"/>
    </w:pPr>
    <w:rPr>
      <w:rFonts w:ascii="黑体" w:eastAsia="黑体" w:hAnsi="宋体"/>
    </w:rPr>
  </w:style>
  <w:style w:type="paragraph" w:customStyle="1" w:styleId="afffffb">
    <w:name w:val="标准文件_标准正文"/>
    <w:basedOn w:val="afffb"/>
    <w:next w:val="afffffc"/>
    <w:qFormat/>
    <w:pPr>
      <w:snapToGrid w:val="0"/>
      <w:ind w:firstLineChars="200" w:firstLine="200"/>
    </w:pPr>
    <w:rPr>
      <w:kern w:val="0"/>
    </w:rPr>
  </w:style>
  <w:style w:type="paragraph" w:customStyle="1" w:styleId="afffffc">
    <w:name w:val="标准文件_段"/>
    <w:link w:val="Char"/>
    <w:qFormat/>
    <w:pPr>
      <w:autoSpaceDE w:val="0"/>
      <w:autoSpaceDN w:val="0"/>
      <w:ind w:firstLineChars="200" w:firstLine="200"/>
      <w:jc w:val="both"/>
    </w:pPr>
    <w:rPr>
      <w:rFonts w:ascii="宋体" w:hAnsi="Times New Roman"/>
      <w:sz w:val="21"/>
    </w:rPr>
  </w:style>
  <w:style w:type="paragraph" w:customStyle="1" w:styleId="afffffd">
    <w:name w:val="标准文件_版本"/>
    <w:basedOn w:val="afffffb"/>
    <w:qFormat/>
    <w:pPr>
      <w:adjustRightInd/>
      <w:snapToGrid/>
      <w:ind w:firstLineChars="0" w:firstLine="0"/>
    </w:pPr>
    <w:rPr>
      <w:rFonts w:ascii="宋体" w:hAnsi="宋体"/>
      <w:kern w:val="2"/>
    </w:rPr>
  </w:style>
  <w:style w:type="paragraph" w:customStyle="1" w:styleId="afffffe">
    <w:name w:val="标准文件_标准部门"/>
    <w:basedOn w:val="afffb"/>
    <w:qFormat/>
    <w:pPr>
      <w:jc w:val="center"/>
    </w:pPr>
    <w:rPr>
      <w:rFonts w:ascii="黑体" w:eastAsia="黑体"/>
      <w:kern w:val="0"/>
      <w:sz w:val="44"/>
    </w:rPr>
  </w:style>
  <w:style w:type="paragraph" w:customStyle="1" w:styleId="affffff">
    <w:name w:val="标准文件_标准代替"/>
    <w:basedOn w:val="afffb"/>
    <w:next w:val="afffb"/>
    <w:qFormat/>
    <w:pPr>
      <w:spacing w:line="310" w:lineRule="exact"/>
      <w:jc w:val="right"/>
    </w:pPr>
    <w:rPr>
      <w:rFonts w:ascii="宋体" w:hAnsi="宋体"/>
      <w:kern w:val="0"/>
    </w:rPr>
  </w:style>
  <w:style w:type="paragraph" w:customStyle="1" w:styleId="affffff0">
    <w:name w:val="标准文件_标准名称标题"/>
    <w:basedOn w:val="afffb"/>
    <w:next w:val="afffb"/>
    <w:qFormat/>
    <w:pPr>
      <w:widowControl/>
      <w:shd w:val="clear" w:color="FFFFFF" w:fill="FFFFFF"/>
      <w:adjustRightInd/>
      <w:spacing w:before="640" w:after="100"/>
      <w:jc w:val="center"/>
    </w:pPr>
    <w:rPr>
      <w:rFonts w:ascii="黑体" w:eastAsia="黑体"/>
      <w:kern w:val="0"/>
      <w:sz w:val="32"/>
    </w:rPr>
  </w:style>
  <w:style w:type="paragraph" w:customStyle="1" w:styleId="affffff1">
    <w:name w:val="标准文件_页眉奇数页"/>
    <w:next w:val="afffb"/>
    <w:qFormat/>
    <w:pPr>
      <w:tabs>
        <w:tab w:val="center" w:pos="4154"/>
        <w:tab w:val="right" w:pos="8306"/>
      </w:tabs>
      <w:spacing w:after="120"/>
      <w:jc w:val="right"/>
    </w:pPr>
    <w:rPr>
      <w:rFonts w:ascii="黑体" w:eastAsia="黑体" w:hAnsi="宋体"/>
      <w:sz w:val="21"/>
    </w:rPr>
  </w:style>
  <w:style w:type="paragraph" w:customStyle="1" w:styleId="affffff2">
    <w:name w:val="标准文件_页眉偶数页"/>
    <w:basedOn w:val="affffff1"/>
    <w:next w:val="afffb"/>
    <w:qFormat/>
    <w:pPr>
      <w:jc w:val="left"/>
    </w:pPr>
  </w:style>
  <w:style w:type="paragraph" w:customStyle="1" w:styleId="affffff3">
    <w:name w:val="标准文件_参考文献标题"/>
    <w:basedOn w:val="afffb"/>
    <w:next w:val="afffb"/>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f4">
    <w:name w:val="标准文件_二级条标题"/>
    <w:next w:val="afffffc"/>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f4">
    <w:name w:val="标准文件_发布"/>
    <w:qFormat/>
    <w:rPr>
      <w:rFonts w:ascii="黑体" w:eastAsia="黑体"/>
      <w:spacing w:val="0"/>
      <w:w w:val="100"/>
      <w:position w:val="3"/>
      <w:sz w:val="28"/>
    </w:rPr>
  </w:style>
  <w:style w:type="paragraph" w:customStyle="1" w:styleId="ad">
    <w:name w:val="标准文件_方框数字列项"/>
    <w:basedOn w:val="afffffc"/>
    <w:qFormat/>
    <w:pPr>
      <w:numPr>
        <w:numId w:val="3"/>
      </w:numPr>
      <w:ind w:firstLineChars="0" w:firstLine="0"/>
    </w:pPr>
  </w:style>
  <w:style w:type="paragraph" w:customStyle="1" w:styleId="affffff5">
    <w:name w:val="标准文件_封面标准编号"/>
    <w:basedOn w:val="afffb"/>
    <w:next w:val="affffff"/>
    <w:qFormat/>
    <w:pPr>
      <w:spacing w:line="310" w:lineRule="exact"/>
      <w:jc w:val="right"/>
    </w:pPr>
    <w:rPr>
      <w:rFonts w:ascii="黑体" w:eastAsia="黑体"/>
      <w:kern w:val="0"/>
      <w:sz w:val="28"/>
    </w:rPr>
  </w:style>
  <w:style w:type="paragraph" w:customStyle="1" w:styleId="affffff6">
    <w:name w:val="标准文件_封面标准分类号"/>
    <w:basedOn w:val="afffb"/>
    <w:qFormat/>
    <w:rPr>
      <w:rFonts w:ascii="黑体" w:eastAsia="黑体"/>
      <w:b/>
      <w:kern w:val="0"/>
      <w:sz w:val="28"/>
    </w:rPr>
  </w:style>
  <w:style w:type="paragraph" w:customStyle="1" w:styleId="affffff7">
    <w:name w:val="标准文件_封面标准名称"/>
    <w:basedOn w:val="afffb"/>
    <w:qFormat/>
    <w:pPr>
      <w:spacing w:line="240" w:lineRule="auto"/>
      <w:jc w:val="center"/>
    </w:pPr>
    <w:rPr>
      <w:rFonts w:ascii="黑体" w:eastAsia="黑体"/>
      <w:kern w:val="0"/>
      <w:sz w:val="52"/>
    </w:rPr>
  </w:style>
  <w:style w:type="paragraph" w:customStyle="1" w:styleId="affffff8">
    <w:name w:val="标准文件_封面标准英文名称"/>
    <w:basedOn w:val="afffb"/>
    <w:qFormat/>
    <w:pPr>
      <w:spacing w:line="240" w:lineRule="auto"/>
      <w:jc w:val="center"/>
    </w:pPr>
    <w:rPr>
      <w:rFonts w:ascii="黑体" w:eastAsia="黑体"/>
      <w:b/>
      <w:sz w:val="28"/>
    </w:rPr>
  </w:style>
  <w:style w:type="paragraph" w:customStyle="1" w:styleId="affffff9">
    <w:name w:val="标准文件_封面发布日期"/>
    <w:basedOn w:val="afffb"/>
    <w:qFormat/>
    <w:pPr>
      <w:spacing w:line="310" w:lineRule="exact"/>
    </w:pPr>
    <w:rPr>
      <w:rFonts w:ascii="黑体" w:eastAsia="黑体"/>
      <w:kern w:val="0"/>
      <w:sz w:val="28"/>
    </w:rPr>
  </w:style>
  <w:style w:type="paragraph" w:customStyle="1" w:styleId="affffffa">
    <w:name w:val="标准文件_封面密级"/>
    <w:basedOn w:val="afffb"/>
    <w:qFormat/>
    <w:rPr>
      <w:rFonts w:eastAsia="黑体"/>
      <w:sz w:val="32"/>
    </w:rPr>
  </w:style>
  <w:style w:type="paragraph" w:customStyle="1" w:styleId="affffffb">
    <w:name w:val="标准文件_封面实施日期"/>
    <w:basedOn w:val="afffb"/>
    <w:qFormat/>
    <w:pPr>
      <w:spacing w:line="310" w:lineRule="exact"/>
      <w:jc w:val="right"/>
    </w:pPr>
    <w:rPr>
      <w:rFonts w:ascii="黑体" w:eastAsia="黑体"/>
      <w:sz w:val="28"/>
    </w:rPr>
  </w:style>
  <w:style w:type="paragraph" w:customStyle="1" w:styleId="affffffc">
    <w:name w:val="标准文件_封面抬头"/>
    <w:basedOn w:val="afffffc"/>
    <w:qFormat/>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c"/>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5">
    <w:name w:val="标准文件_附录表标题"/>
    <w:next w:val="afffffc"/>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a">
    <w:name w:val="标准文件_附录一级条标题"/>
    <w:next w:val="afffffc"/>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b">
    <w:name w:val="标准文件_附录二级条标题"/>
    <w:basedOn w:val="affa"/>
    <w:next w:val="afffffc"/>
    <w:qFormat/>
    <w:pPr>
      <w:widowControl/>
      <w:numPr>
        <w:ilvl w:val="2"/>
      </w:numPr>
      <w:wordWrap w:val="0"/>
      <w:overflowPunct w:val="0"/>
      <w:autoSpaceDE w:val="0"/>
      <w:autoSpaceDN w:val="0"/>
      <w:textAlignment w:val="baseline"/>
      <w:outlineLvl w:val="3"/>
    </w:pPr>
  </w:style>
  <w:style w:type="paragraph" w:customStyle="1" w:styleId="affffffd">
    <w:name w:val="标准文件_附录公式"/>
    <w:basedOn w:val="afffffb"/>
    <w:next w:val="afffffb"/>
    <w:qFormat/>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c"/>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d">
    <w:name w:val="标准文件_附录四级条标题"/>
    <w:next w:val="afffffc"/>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f">
    <w:name w:val="标准文件_附录图标题"/>
    <w:next w:val="afffffc"/>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e">
    <w:name w:val="标准文件_附录五级条标题"/>
    <w:next w:val="afffffc"/>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0"/>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f1">
    <w:name w:val="正文文本 字符"/>
    <w:link w:val="affff0"/>
    <w:qFormat/>
    <w:rPr>
      <w:rFonts w:ascii="Times New Roman" w:eastAsia="宋体" w:hAnsi="Times New Roman" w:cs="Times New Roman"/>
      <w:szCs w:val="20"/>
    </w:rPr>
  </w:style>
  <w:style w:type="paragraph" w:customStyle="1" w:styleId="affffffe">
    <w:name w:val="标准文件_附录章标题"/>
    <w:next w:val="afffffc"/>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
    <w:name w:val="标准文件_公式后的破折号"/>
    <w:basedOn w:val="afffffc"/>
    <w:next w:val="afffffc"/>
    <w:qFormat/>
    <w:pPr>
      <w:ind w:leftChars="200" w:left="488" w:hangingChars="290" w:hanging="289"/>
    </w:pPr>
  </w:style>
  <w:style w:type="paragraph" w:customStyle="1" w:styleId="a6">
    <w:name w:val="标准文件_前言、引言标题"/>
    <w:next w:val="afffb"/>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f0">
    <w:name w:val="标准文件_目次、标准名称标题"/>
    <w:basedOn w:val="a6"/>
    <w:next w:val="afffffc"/>
    <w:qFormat/>
    <w:pPr>
      <w:spacing w:line="460" w:lineRule="exact"/>
    </w:pPr>
  </w:style>
  <w:style w:type="paragraph" w:customStyle="1" w:styleId="afffffff1">
    <w:name w:val="标准文件_目录标题"/>
    <w:basedOn w:val="afffb"/>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f2">
    <w:name w:val="标准文件_破折号列项（二级）"/>
    <w:basedOn w:val="af1"/>
    <w:qFormat/>
    <w:pPr>
      <w:numPr>
        <w:numId w:val="10"/>
      </w:numPr>
      <w:ind w:left="0" w:firstLine="200"/>
    </w:pPr>
  </w:style>
  <w:style w:type="paragraph" w:customStyle="1" w:styleId="afff5">
    <w:name w:val="标准文件_三级条标题"/>
    <w:basedOn w:val="afff4"/>
    <w:next w:val="afffffc"/>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2">
    <w:name w:val="标准文件_示例后续"/>
    <w:basedOn w:val="afffb"/>
    <w:qFormat/>
    <w:pPr>
      <w:adjustRightInd/>
      <w:spacing w:line="240" w:lineRule="auto"/>
      <w:ind w:firstLineChars="200" w:firstLine="200"/>
    </w:pPr>
    <w:rPr>
      <w:sz w:val="18"/>
      <w:szCs w:val="24"/>
    </w:rPr>
  </w:style>
  <w:style w:type="paragraph" w:customStyle="1" w:styleId="afff">
    <w:name w:val="标准文件_数字编号列项"/>
    <w:qFormat/>
    <w:pPr>
      <w:numPr>
        <w:numId w:val="11"/>
      </w:numPr>
      <w:jc w:val="both"/>
    </w:pPr>
    <w:rPr>
      <w:rFonts w:ascii="宋体" w:hAnsi="宋体"/>
      <w:sz w:val="21"/>
    </w:rPr>
  </w:style>
  <w:style w:type="paragraph" w:customStyle="1" w:styleId="afff6">
    <w:name w:val="标准文件_四级条标题"/>
    <w:next w:val="afffffc"/>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9">
    <w:name w:val="脚注文本 字符"/>
    <w:link w:val="affff8"/>
    <w:semiHidden/>
    <w:qFormat/>
    <w:rPr>
      <w:rFonts w:ascii="宋体" w:eastAsia="宋体" w:hAnsi="Times New Roman" w:cs="Times New Roman"/>
      <w:sz w:val="18"/>
      <w:szCs w:val="18"/>
    </w:rPr>
  </w:style>
  <w:style w:type="paragraph" w:customStyle="1" w:styleId="afffffff3">
    <w:name w:val="标准文件_条文脚注"/>
    <w:basedOn w:val="affff8"/>
    <w:qFormat/>
    <w:pPr>
      <w:adjustRightInd w:val="0"/>
      <w:spacing w:line="240" w:lineRule="auto"/>
      <w:ind w:leftChars="0" w:left="0" w:firstLineChars="200" w:firstLine="200"/>
      <w:jc w:val="both"/>
    </w:pPr>
    <w:rPr>
      <w:rFonts w:hAnsi="宋体"/>
    </w:rPr>
  </w:style>
  <w:style w:type="paragraph" w:customStyle="1" w:styleId="afa">
    <w:name w:val="标准文件_图表脚注"/>
    <w:basedOn w:val="afffb"/>
    <w:next w:val="afffffc"/>
    <w:qFormat/>
    <w:pPr>
      <w:numPr>
        <w:numId w:val="12"/>
      </w:numPr>
      <w:spacing w:line="240" w:lineRule="auto"/>
      <w:jc w:val="left"/>
    </w:pPr>
    <w:rPr>
      <w:rFonts w:ascii="宋体" w:hAnsi="宋体"/>
      <w:sz w:val="18"/>
    </w:rPr>
  </w:style>
  <w:style w:type="character" w:customStyle="1" w:styleId="afffffff4">
    <w:name w:val="标准文件_图表脚注内容"/>
    <w:qFormat/>
    <w:rPr>
      <w:rFonts w:ascii="宋体" w:eastAsia="宋体" w:hAnsi="宋体" w:cs="Times New Roman"/>
      <w:spacing w:val="0"/>
      <w:sz w:val="18"/>
      <w:vertAlign w:val="superscript"/>
    </w:rPr>
  </w:style>
  <w:style w:type="paragraph" w:customStyle="1" w:styleId="afff7">
    <w:name w:val="标准文件_五级条标题"/>
    <w:next w:val="afffffc"/>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2">
    <w:name w:val="标准文件_章标题"/>
    <w:next w:val="afffffc"/>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f3">
    <w:name w:val="标准文件_一级条标题"/>
    <w:basedOn w:val="afff2"/>
    <w:next w:val="afffffc"/>
    <w:qFormat/>
    <w:pPr>
      <w:numPr>
        <w:ilvl w:val="2"/>
      </w:numPr>
      <w:spacing w:beforeLines="50" w:before="50" w:afterLines="50" w:after="50"/>
      <w:outlineLvl w:val="1"/>
    </w:pPr>
  </w:style>
  <w:style w:type="paragraph" w:customStyle="1" w:styleId="afffffff5">
    <w:name w:val="标准文件_一致程度"/>
    <w:basedOn w:val="afffb"/>
    <w:qFormat/>
    <w:pPr>
      <w:spacing w:line="440" w:lineRule="exact"/>
      <w:jc w:val="center"/>
    </w:pPr>
    <w:rPr>
      <w:sz w:val="28"/>
    </w:rPr>
  </w:style>
  <w:style w:type="paragraph" w:customStyle="1" w:styleId="afffffff6">
    <w:name w:val="标准文件_引言标题"/>
    <w:next w:val="afffb"/>
    <w:qFormat/>
    <w:pPr>
      <w:shd w:val="clear" w:color="FFFFFF" w:fill="FFFFFF"/>
      <w:spacing w:before="540" w:after="600"/>
      <w:jc w:val="center"/>
      <w:outlineLvl w:val="0"/>
    </w:pPr>
    <w:rPr>
      <w:rFonts w:ascii="黑体" w:eastAsia="黑体" w:hAnsi="Times New Roman"/>
      <w:sz w:val="32"/>
    </w:rPr>
  </w:style>
  <w:style w:type="paragraph" w:customStyle="1" w:styleId="afffffff7">
    <w:name w:val="标准文件_英文图表脚注"/>
    <w:basedOn w:val="afffffb"/>
    <w:qFormat/>
    <w:pPr>
      <w:widowControl/>
      <w:adjustRightInd/>
      <w:snapToGrid/>
      <w:spacing w:line="240" w:lineRule="auto"/>
      <w:ind w:left="79" w:hangingChars="80" w:hanging="79"/>
    </w:pPr>
    <w:rPr>
      <w:rFonts w:ascii="宋体" w:hAnsi="宋体"/>
    </w:rPr>
  </w:style>
  <w:style w:type="paragraph" w:customStyle="1" w:styleId="afc">
    <w:name w:val="标准文件_数字编号列项（二级）"/>
    <w:qFormat/>
    <w:pPr>
      <w:numPr>
        <w:ilvl w:val="1"/>
        <w:numId w:val="13"/>
      </w:numPr>
      <w:tabs>
        <w:tab w:val="left" w:pos="851"/>
      </w:tabs>
      <w:jc w:val="both"/>
    </w:pPr>
    <w:rPr>
      <w:rFonts w:ascii="宋体" w:hAnsi="Times New Roman"/>
      <w:sz w:val="21"/>
    </w:rPr>
  </w:style>
  <w:style w:type="paragraph" w:customStyle="1" w:styleId="af">
    <w:name w:val="标准文件_英文注："/>
    <w:basedOn w:val="afffb"/>
    <w:next w:val="afffffc"/>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6">
    <w:name w:val="标准文件_英文注×："/>
    <w:basedOn w:val="afffb"/>
    <w:qFormat/>
    <w:pPr>
      <w:numPr>
        <w:numId w:val="15"/>
      </w:numPr>
      <w:tabs>
        <w:tab w:val="left" w:pos="210"/>
      </w:tabs>
      <w:autoSpaceDE w:val="0"/>
      <w:autoSpaceDN w:val="0"/>
      <w:spacing w:line="240" w:lineRule="auto"/>
    </w:pPr>
    <w:rPr>
      <w:rFonts w:ascii="宋体" w:hAnsi="宋体"/>
      <w:kern w:val="0"/>
      <w:szCs w:val="20"/>
    </w:rPr>
  </w:style>
  <w:style w:type="paragraph" w:customStyle="1" w:styleId="aff8">
    <w:name w:val="标准文件_正文表标题"/>
    <w:next w:val="afffffc"/>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8">
    <w:name w:val="标准文件_正文公式"/>
    <w:basedOn w:val="afffb"/>
    <w:next w:val="afffffb"/>
    <w:qFormat/>
    <w:pPr>
      <w:tabs>
        <w:tab w:val="center" w:pos="4678"/>
        <w:tab w:val="right" w:leader="middleDot" w:pos="9356"/>
      </w:tabs>
      <w:spacing w:line="240" w:lineRule="auto"/>
    </w:pPr>
    <w:rPr>
      <w:rFonts w:ascii="宋体" w:hAnsi="宋体"/>
    </w:rPr>
  </w:style>
  <w:style w:type="paragraph" w:customStyle="1" w:styleId="aff3">
    <w:name w:val="标准文件_正文图标题"/>
    <w:next w:val="afffffc"/>
    <w:qFormat/>
    <w:pPr>
      <w:numPr>
        <w:numId w:val="17"/>
      </w:numPr>
      <w:spacing w:beforeLines="50" w:before="50" w:afterLines="50" w:after="50"/>
      <w:jc w:val="center"/>
    </w:pPr>
    <w:rPr>
      <w:rFonts w:ascii="黑体" w:eastAsia="黑体" w:hAnsi="Times New Roman"/>
      <w:sz w:val="21"/>
    </w:rPr>
  </w:style>
  <w:style w:type="paragraph" w:customStyle="1" w:styleId="afff9">
    <w:name w:val="标准文件_正文英文表标题"/>
    <w:next w:val="afffffc"/>
    <w:qFormat/>
    <w:pPr>
      <w:numPr>
        <w:numId w:val="18"/>
      </w:numPr>
      <w:jc w:val="center"/>
    </w:pPr>
    <w:rPr>
      <w:rFonts w:ascii="黑体" w:eastAsia="黑体" w:hAnsi="Times New Roman"/>
      <w:sz w:val="21"/>
    </w:rPr>
  </w:style>
  <w:style w:type="paragraph" w:customStyle="1" w:styleId="aff1">
    <w:name w:val="标准文件_正文英文图标题"/>
    <w:next w:val="afffffc"/>
    <w:qFormat/>
    <w:pPr>
      <w:numPr>
        <w:numId w:val="19"/>
      </w:numPr>
      <w:jc w:val="center"/>
    </w:pPr>
    <w:rPr>
      <w:rFonts w:ascii="黑体" w:eastAsia="黑体" w:hAnsi="Times New Roman"/>
      <w:sz w:val="21"/>
    </w:rPr>
  </w:style>
  <w:style w:type="paragraph" w:customStyle="1" w:styleId="afd">
    <w:name w:val="标准文件_编号列项（三级）"/>
    <w:qFormat/>
    <w:pPr>
      <w:numPr>
        <w:ilvl w:val="2"/>
        <w:numId w:val="13"/>
      </w:numPr>
      <w:tabs>
        <w:tab w:val="left" w:pos="851"/>
      </w:tabs>
    </w:pPr>
    <w:rPr>
      <w:rFonts w:ascii="宋体" w:hAnsi="Times New Roman"/>
      <w:sz w:val="21"/>
    </w:rPr>
  </w:style>
  <w:style w:type="paragraph" w:customStyle="1" w:styleId="a1">
    <w:name w:val="二级无标题条"/>
    <w:basedOn w:val="afffb"/>
    <w:qFormat/>
    <w:pPr>
      <w:numPr>
        <w:ilvl w:val="3"/>
        <w:numId w:val="20"/>
      </w:numPr>
      <w:adjustRightInd/>
      <w:spacing w:line="240" w:lineRule="auto"/>
    </w:pPr>
    <w:rPr>
      <w:rFonts w:ascii="宋体" w:hAnsi="宋体"/>
      <w:szCs w:val="24"/>
    </w:rPr>
  </w:style>
  <w:style w:type="paragraph" w:customStyle="1" w:styleId="afffffff9">
    <w:name w:val="发布部门"/>
    <w:next w:val="afffffc"/>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a">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b">
    <w:name w:val="封面标准代替信息"/>
    <w:basedOn w:val="afffb"/>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c">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d">
    <w:name w:val="封面标准文稿编辑信息"/>
    <w:qFormat/>
    <w:pPr>
      <w:spacing w:before="180" w:line="180" w:lineRule="exact"/>
      <w:jc w:val="center"/>
    </w:pPr>
    <w:rPr>
      <w:rFonts w:ascii="宋体" w:hAnsi="Times New Roman"/>
      <w:sz w:val="21"/>
    </w:rPr>
  </w:style>
  <w:style w:type="paragraph" w:customStyle="1" w:styleId="afffffffe">
    <w:name w:val="封面标准文稿类别"/>
    <w:qFormat/>
    <w:pPr>
      <w:spacing w:before="440" w:line="400" w:lineRule="exact"/>
      <w:jc w:val="center"/>
    </w:pPr>
    <w:rPr>
      <w:rFonts w:ascii="宋体" w:hAnsi="Times New Roman"/>
      <w:sz w:val="24"/>
    </w:rPr>
  </w:style>
  <w:style w:type="paragraph" w:customStyle="1" w:styleId="affffffff">
    <w:name w:val="封面标准英文名称"/>
    <w:qFormat/>
    <w:pPr>
      <w:widowControl w:val="0"/>
      <w:spacing w:line="360" w:lineRule="exact"/>
      <w:jc w:val="center"/>
    </w:pPr>
    <w:rPr>
      <w:rFonts w:ascii="Times New Roman" w:hAnsi="Times New Roman"/>
      <w:sz w:val="28"/>
    </w:rPr>
  </w:style>
  <w:style w:type="paragraph" w:customStyle="1" w:styleId="affffffff0">
    <w:name w:val="封面一致性程度标识"/>
    <w:qFormat/>
    <w:pPr>
      <w:spacing w:before="440" w:line="440" w:lineRule="exact"/>
      <w:jc w:val="center"/>
    </w:pPr>
    <w:rPr>
      <w:rFonts w:ascii="Times New Roman" w:hAnsi="Times New Roman"/>
      <w:sz w:val="28"/>
    </w:rPr>
  </w:style>
  <w:style w:type="paragraph" w:customStyle="1" w:styleId="affffffff1">
    <w:name w:val="封面正文"/>
    <w:qFormat/>
    <w:pPr>
      <w:jc w:val="both"/>
    </w:pPr>
    <w:rPr>
      <w:rFonts w:ascii="Times New Roman" w:hAnsi="Times New Roman"/>
    </w:rPr>
  </w:style>
  <w:style w:type="paragraph" w:customStyle="1" w:styleId="affffffff2">
    <w:name w:val="附录二级无标题条"/>
    <w:basedOn w:val="afffb"/>
    <w:next w:val="afffffc"/>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3">
    <w:name w:val="附录三级无标题条"/>
    <w:basedOn w:val="affffffff2"/>
    <w:next w:val="afffffc"/>
    <w:qFormat/>
    <w:pPr>
      <w:outlineLvl w:val="4"/>
    </w:pPr>
  </w:style>
  <w:style w:type="paragraph" w:customStyle="1" w:styleId="affffffff4">
    <w:name w:val="附录四级无标题条"/>
    <w:basedOn w:val="affffffff3"/>
    <w:next w:val="afffffc"/>
    <w:qFormat/>
    <w:pPr>
      <w:outlineLvl w:val="5"/>
    </w:pPr>
  </w:style>
  <w:style w:type="paragraph" w:customStyle="1" w:styleId="affffffff5">
    <w:name w:val="附录图"/>
    <w:next w:val="afffffc"/>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8">
    <w:name w:val="标准文件_一级项"/>
    <w:qFormat/>
    <w:pPr>
      <w:numPr>
        <w:numId w:val="21"/>
      </w:numPr>
    </w:pPr>
    <w:rPr>
      <w:rFonts w:ascii="宋体" w:hAnsi="Times New Roman"/>
      <w:sz w:val="21"/>
    </w:rPr>
  </w:style>
  <w:style w:type="paragraph" w:customStyle="1" w:styleId="affffffff6">
    <w:name w:val="附录五级无标题条"/>
    <w:basedOn w:val="affffffff4"/>
    <w:next w:val="afffffc"/>
    <w:qFormat/>
    <w:pPr>
      <w:outlineLvl w:val="6"/>
    </w:pPr>
  </w:style>
  <w:style w:type="paragraph" w:customStyle="1" w:styleId="affffffff7">
    <w:name w:val="附录性质"/>
    <w:basedOn w:val="afffb"/>
    <w:qFormat/>
    <w:pPr>
      <w:widowControl/>
      <w:adjustRightInd/>
      <w:jc w:val="center"/>
    </w:pPr>
    <w:rPr>
      <w:rFonts w:ascii="黑体" w:eastAsia="黑体"/>
    </w:rPr>
  </w:style>
  <w:style w:type="paragraph" w:customStyle="1" w:styleId="affffffff8">
    <w:name w:val="附录一级无标题条"/>
    <w:basedOn w:val="affffffe"/>
    <w:next w:val="afffffc"/>
    <w:qFormat/>
    <w:pPr>
      <w:autoSpaceDN w:val="0"/>
      <w:outlineLvl w:val="2"/>
    </w:pPr>
    <w:rPr>
      <w:rFonts w:ascii="宋体" w:eastAsia="宋体" w:hAnsi="宋体"/>
    </w:rPr>
  </w:style>
  <w:style w:type="character" w:customStyle="1" w:styleId="affffffff9">
    <w:name w:val="个人答复风格"/>
    <w:qFormat/>
    <w:rPr>
      <w:rFonts w:ascii="Arial" w:eastAsia="宋体" w:hAnsi="Arial" w:cs="Arial"/>
      <w:color w:val="auto"/>
      <w:spacing w:val="0"/>
      <w:sz w:val="20"/>
    </w:rPr>
  </w:style>
  <w:style w:type="character" w:customStyle="1" w:styleId="affffffffa">
    <w:name w:val="个人撰写风格"/>
    <w:qFormat/>
    <w:rPr>
      <w:rFonts w:ascii="Arial" w:eastAsia="宋体" w:hAnsi="Arial" w:cs="Arial"/>
      <w:color w:val="auto"/>
      <w:spacing w:val="0"/>
      <w:sz w:val="20"/>
    </w:rPr>
  </w:style>
  <w:style w:type="paragraph" w:customStyle="1" w:styleId="affffffffb">
    <w:name w:val="脚注后续"/>
    <w:qFormat/>
    <w:pPr>
      <w:ind w:leftChars="350" w:left="350"/>
      <w:jc w:val="both"/>
    </w:pPr>
    <w:rPr>
      <w:rFonts w:ascii="宋体" w:hAnsi="Times New Roman"/>
      <w:sz w:val="18"/>
    </w:rPr>
  </w:style>
  <w:style w:type="paragraph" w:customStyle="1" w:styleId="afffa">
    <w:name w:val="列项——"/>
    <w:qFormat/>
    <w:pPr>
      <w:widowControl w:val="0"/>
      <w:numPr>
        <w:numId w:val="22"/>
      </w:numPr>
      <w:jc w:val="both"/>
    </w:pPr>
    <w:rPr>
      <w:rFonts w:ascii="宋体" w:hAnsi="宋体"/>
      <w:sz w:val="21"/>
    </w:rPr>
  </w:style>
  <w:style w:type="paragraph" w:customStyle="1" w:styleId="affffffffc">
    <w:name w:val="列项·"/>
    <w:basedOn w:val="afffffc"/>
    <w:qFormat/>
    <w:pPr>
      <w:tabs>
        <w:tab w:val="left" w:pos="840"/>
      </w:tabs>
    </w:pPr>
  </w:style>
  <w:style w:type="paragraph" w:customStyle="1" w:styleId="affffffffd">
    <w:name w:val="目次、索引正文"/>
    <w:qFormat/>
    <w:pPr>
      <w:spacing w:line="320" w:lineRule="exact"/>
      <w:jc w:val="both"/>
    </w:pPr>
    <w:rPr>
      <w:rFonts w:ascii="宋体" w:hAnsi="Times New Roman"/>
      <w:sz w:val="21"/>
    </w:rPr>
  </w:style>
  <w:style w:type="paragraph" w:customStyle="1" w:styleId="210">
    <w:name w:val="目录 21"/>
    <w:basedOn w:val="afffb"/>
    <w:next w:val="afffb"/>
    <w:autoRedefine/>
    <w:semiHidden/>
    <w:qFormat/>
    <w:pPr>
      <w:adjustRightInd/>
      <w:spacing w:line="240" w:lineRule="auto"/>
      <w:jc w:val="left"/>
    </w:pPr>
    <w:rPr>
      <w:bCs/>
      <w:iCs/>
    </w:rPr>
  </w:style>
  <w:style w:type="paragraph" w:customStyle="1" w:styleId="31">
    <w:name w:val="目录 31"/>
    <w:basedOn w:val="afffb"/>
    <w:next w:val="afffb"/>
    <w:autoRedefine/>
    <w:semiHidden/>
    <w:qFormat/>
    <w:pPr>
      <w:spacing w:line="240" w:lineRule="auto"/>
    </w:pPr>
    <w:rPr>
      <w:rFonts w:ascii="宋体" w:hAnsi="宋体"/>
      <w:iCs/>
    </w:rPr>
  </w:style>
  <w:style w:type="paragraph" w:customStyle="1" w:styleId="41">
    <w:name w:val="目录 41"/>
    <w:basedOn w:val="afffb"/>
    <w:next w:val="afffb"/>
    <w:autoRedefine/>
    <w:semiHidden/>
    <w:qFormat/>
    <w:pPr>
      <w:adjustRightInd/>
      <w:spacing w:line="240" w:lineRule="auto"/>
      <w:jc w:val="left"/>
    </w:pPr>
  </w:style>
  <w:style w:type="paragraph" w:customStyle="1" w:styleId="51">
    <w:name w:val="目录 51"/>
    <w:basedOn w:val="afffb"/>
    <w:next w:val="afffb"/>
    <w:autoRedefine/>
    <w:semiHidden/>
    <w:qFormat/>
    <w:pPr>
      <w:spacing w:line="240" w:lineRule="auto"/>
    </w:pPr>
    <w:rPr>
      <w:rFonts w:ascii="宋体" w:hAnsi="宋体"/>
    </w:rPr>
  </w:style>
  <w:style w:type="paragraph" w:customStyle="1" w:styleId="61">
    <w:name w:val="目录 61"/>
    <w:basedOn w:val="afffb"/>
    <w:next w:val="afffb"/>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e">
    <w:name w:val="其他标准称谓"/>
    <w:qFormat/>
    <w:pPr>
      <w:spacing w:line="0" w:lineRule="atLeast"/>
      <w:jc w:val="distribute"/>
    </w:pPr>
    <w:rPr>
      <w:rFonts w:ascii="黑体" w:eastAsia="黑体" w:hAnsi="宋体"/>
      <w:sz w:val="52"/>
    </w:rPr>
  </w:style>
  <w:style w:type="paragraph" w:customStyle="1" w:styleId="afffffffff">
    <w:name w:val="其他发布部门"/>
    <w:basedOn w:val="afffffff9"/>
    <w:qFormat/>
    <w:pPr>
      <w:framePr w:wrap="around"/>
      <w:spacing w:line="0" w:lineRule="atLeast"/>
    </w:pPr>
    <w:rPr>
      <w:rFonts w:ascii="黑体" w:eastAsia="黑体"/>
      <w:b w:val="0"/>
    </w:rPr>
  </w:style>
  <w:style w:type="paragraph" w:customStyle="1" w:styleId="afff1">
    <w:name w:val="前言标题"/>
    <w:next w:val="afffb"/>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b"/>
    <w:qFormat/>
    <w:pPr>
      <w:numPr>
        <w:ilvl w:val="4"/>
        <w:numId w:val="20"/>
      </w:numPr>
      <w:adjustRightInd/>
      <w:spacing w:line="240" w:lineRule="auto"/>
    </w:pPr>
    <w:rPr>
      <w:rFonts w:ascii="宋体" w:hAnsi="宋体"/>
      <w:szCs w:val="24"/>
    </w:rPr>
  </w:style>
  <w:style w:type="paragraph" w:customStyle="1" w:styleId="afffffffff0">
    <w:name w:val="实施日期"/>
    <w:basedOn w:val="afffffffa"/>
    <w:qFormat/>
    <w:pPr>
      <w:framePr w:hSpace="0" w:wrap="around" w:xAlign="right"/>
      <w:jc w:val="right"/>
    </w:pPr>
  </w:style>
  <w:style w:type="paragraph" w:customStyle="1" w:styleId="a3">
    <w:name w:val="四级无标题条"/>
    <w:basedOn w:val="afffb"/>
    <w:qFormat/>
    <w:pPr>
      <w:numPr>
        <w:ilvl w:val="5"/>
        <w:numId w:val="20"/>
      </w:numPr>
      <w:adjustRightInd/>
      <w:spacing w:line="240" w:lineRule="auto"/>
    </w:pPr>
    <w:rPr>
      <w:rFonts w:ascii="宋体" w:hAnsi="宋体"/>
      <w:szCs w:val="24"/>
    </w:rPr>
  </w:style>
  <w:style w:type="paragraph" w:customStyle="1" w:styleId="afffffffff1">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2">
    <w:name w:val="无标题条"/>
    <w:next w:val="afffffc"/>
    <w:qFormat/>
    <w:pPr>
      <w:jc w:val="both"/>
    </w:pPr>
    <w:rPr>
      <w:rFonts w:ascii="宋体" w:hAnsi="宋体"/>
      <w:sz w:val="21"/>
    </w:rPr>
  </w:style>
  <w:style w:type="paragraph" w:customStyle="1" w:styleId="a4">
    <w:name w:val="五级无标题条"/>
    <w:basedOn w:val="afffb"/>
    <w:qFormat/>
    <w:pPr>
      <w:numPr>
        <w:ilvl w:val="6"/>
        <w:numId w:val="20"/>
      </w:numPr>
      <w:adjustRightInd/>
    </w:pPr>
    <w:rPr>
      <w:szCs w:val="24"/>
    </w:rPr>
  </w:style>
  <w:style w:type="paragraph" w:customStyle="1" w:styleId="a0">
    <w:name w:val="一级无标题条"/>
    <w:basedOn w:val="afffb"/>
    <w:qFormat/>
    <w:pPr>
      <w:numPr>
        <w:ilvl w:val="2"/>
        <w:numId w:val="20"/>
      </w:numPr>
      <w:adjustRightInd/>
      <w:spacing w:before="10" w:after="10" w:line="240" w:lineRule="auto"/>
    </w:pPr>
    <w:rPr>
      <w:rFonts w:ascii="宋体" w:hAnsi="宋体"/>
      <w:szCs w:val="24"/>
    </w:rPr>
  </w:style>
  <w:style w:type="paragraph" w:customStyle="1" w:styleId="afffffffff3">
    <w:name w:val="注:后续"/>
    <w:qFormat/>
    <w:pPr>
      <w:spacing w:line="300" w:lineRule="exact"/>
      <w:ind w:leftChars="400" w:left="600" w:hangingChars="200" w:hanging="200"/>
      <w:jc w:val="both"/>
    </w:pPr>
    <w:rPr>
      <w:rFonts w:ascii="宋体" w:hAnsi="Times New Roman"/>
      <w:sz w:val="18"/>
    </w:rPr>
  </w:style>
  <w:style w:type="paragraph" w:customStyle="1" w:styleId="afffffffff4">
    <w:name w:val="注×:后续"/>
    <w:basedOn w:val="afffffffff3"/>
    <w:qFormat/>
    <w:pPr>
      <w:ind w:leftChars="0" w:left="1406" w:firstLineChars="0" w:hanging="499"/>
    </w:pPr>
  </w:style>
  <w:style w:type="paragraph" w:customStyle="1" w:styleId="afffffffff5">
    <w:name w:val="标准文件_一级无标题"/>
    <w:basedOn w:val="afff3"/>
    <w:qFormat/>
    <w:pPr>
      <w:spacing w:beforeLines="0" w:before="0" w:afterLines="0" w:after="0"/>
      <w:outlineLvl w:val="9"/>
    </w:pPr>
    <w:rPr>
      <w:rFonts w:ascii="宋体" w:eastAsia="宋体"/>
    </w:rPr>
  </w:style>
  <w:style w:type="paragraph" w:customStyle="1" w:styleId="afffffffff6">
    <w:name w:val="标准文件_五级无标题"/>
    <w:basedOn w:val="afff7"/>
    <w:qFormat/>
    <w:pPr>
      <w:spacing w:beforeLines="0" w:before="0" w:afterLines="0" w:after="0"/>
      <w:outlineLvl w:val="9"/>
    </w:pPr>
    <w:rPr>
      <w:rFonts w:ascii="宋体" w:eastAsia="宋体"/>
    </w:rPr>
  </w:style>
  <w:style w:type="paragraph" w:customStyle="1" w:styleId="afffffffff7">
    <w:name w:val="标准文件_三级无标题"/>
    <w:basedOn w:val="afff5"/>
    <w:qFormat/>
    <w:pPr>
      <w:spacing w:beforeLines="0" w:before="0" w:afterLines="0" w:after="0"/>
      <w:outlineLvl w:val="9"/>
    </w:pPr>
    <w:rPr>
      <w:rFonts w:ascii="宋体" w:eastAsia="宋体"/>
    </w:rPr>
  </w:style>
  <w:style w:type="paragraph" w:customStyle="1" w:styleId="afffffffff8">
    <w:name w:val="标准文件_二级无标题"/>
    <w:basedOn w:val="afff4"/>
    <w:qFormat/>
    <w:pPr>
      <w:spacing w:beforeLines="0" w:before="0" w:afterLines="0" w:after="0"/>
      <w:outlineLvl w:val="9"/>
    </w:pPr>
    <w:rPr>
      <w:rFonts w:ascii="宋体" w:eastAsia="宋体"/>
    </w:rPr>
  </w:style>
  <w:style w:type="paragraph" w:customStyle="1" w:styleId="afffffffff9">
    <w:name w:val="标准_四级无标题"/>
    <w:basedOn w:val="afff6"/>
    <w:next w:val="afffffc"/>
    <w:qFormat/>
    <w:rPr>
      <w:rFonts w:eastAsia="宋体"/>
    </w:rPr>
  </w:style>
  <w:style w:type="paragraph" w:customStyle="1" w:styleId="afffffffffa">
    <w:name w:val="标准文件_四级无标题"/>
    <w:basedOn w:val="afff6"/>
    <w:qFormat/>
    <w:pPr>
      <w:spacing w:beforeLines="0" w:before="0" w:afterLines="0" w:after="0"/>
      <w:outlineLvl w:val="9"/>
    </w:pPr>
    <w:rPr>
      <w:rFonts w:ascii="宋体" w:eastAsia="宋体" w:hAnsi="黑体"/>
      <w:szCs w:val="52"/>
    </w:rPr>
  </w:style>
  <w:style w:type="paragraph" w:customStyle="1" w:styleId="aff7">
    <w:name w:val="标准文件_大写罗马数字编号列项"/>
    <w:basedOn w:val="afffffc"/>
    <w:qFormat/>
    <w:pPr>
      <w:numPr>
        <w:numId w:val="23"/>
      </w:numPr>
      <w:ind w:firstLineChars="0" w:firstLine="0"/>
    </w:pPr>
    <w:rPr>
      <w:rFonts w:ascii="Times New Roman" w:cs="Arial"/>
      <w:szCs w:val="28"/>
    </w:rPr>
  </w:style>
  <w:style w:type="paragraph" w:customStyle="1" w:styleId="ae">
    <w:name w:val="标准文件_小写罗马数字编号列项"/>
    <w:basedOn w:val="afffffc"/>
    <w:qFormat/>
    <w:pPr>
      <w:numPr>
        <w:numId w:val="24"/>
      </w:numPr>
      <w:ind w:firstLineChars="0" w:firstLine="0"/>
    </w:pPr>
    <w:rPr>
      <w:rFonts w:cs="Arial"/>
      <w:szCs w:val="28"/>
    </w:rPr>
  </w:style>
  <w:style w:type="paragraph" w:customStyle="1" w:styleId="afffffffffb">
    <w:name w:val="标准文件_附录标题"/>
    <w:basedOn w:val="aff9"/>
    <w:qFormat/>
    <w:pPr>
      <w:numPr>
        <w:numId w:val="0"/>
      </w:numPr>
      <w:spacing w:after="280"/>
      <w:outlineLvl w:val="9"/>
    </w:pPr>
  </w:style>
  <w:style w:type="paragraph" w:customStyle="1" w:styleId="afffffffffc">
    <w:name w:val="标准文件_二级项"/>
    <w:qFormat/>
    <w:rPr>
      <w:rFonts w:ascii="宋体" w:hAnsi="Times New Roman"/>
      <w:sz w:val="21"/>
    </w:rPr>
  </w:style>
  <w:style w:type="paragraph" w:customStyle="1" w:styleId="af9">
    <w:name w:val="标准文件_三级项"/>
    <w:basedOn w:val="afffb"/>
    <w:qFormat/>
    <w:pPr>
      <w:numPr>
        <w:ilvl w:val="2"/>
        <w:numId w:val="21"/>
      </w:numPr>
      <w:spacing w:line="-300" w:lineRule="auto"/>
    </w:pPr>
    <w:rPr>
      <w:rFonts w:ascii="Times New Roman" w:hAnsi="Times New Roman"/>
    </w:rPr>
  </w:style>
  <w:style w:type="paragraph" w:customStyle="1" w:styleId="afff0">
    <w:name w:val="图表脚注说明"/>
    <w:basedOn w:val="afffb"/>
    <w:next w:val="afffffc"/>
    <w:qFormat/>
    <w:pPr>
      <w:numPr>
        <w:numId w:val="25"/>
      </w:numPr>
      <w:adjustRightInd/>
      <w:spacing w:line="240" w:lineRule="auto"/>
      <w:ind w:left="783"/>
    </w:pPr>
    <w:rPr>
      <w:rFonts w:ascii="宋体" w:hAnsi="Times New Roman"/>
      <w:sz w:val="18"/>
      <w:szCs w:val="18"/>
    </w:rPr>
  </w:style>
  <w:style w:type="paragraph" w:customStyle="1" w:styleId="afb">
    <w:name w:val="标准文件_字母编号列项（一级）"/>
    <w:qFormat/>
    <w:pPr>
      <w:numPr>
        <w:numId w:val="13"/>
      </w:numPr>
      <w:jc w:val="both"/>
    </w:pPr>
    <w:rPr>
      <w:rFonts w:ascii="宋体" w:hAnsi="Times New Roman"/>
      <w:sz w:val="21"/>
    </w:rPr>
  </w:style>
  <w:style w:type="paragraph" w:customStyle="1" w:styleId="afffffffffd">
    <w:name w:val="标准文件_索引字母"/>
    <w:next w:val="afffffc"/>
    <w:qFormat/>
    <w:pPr>
      <w:jc w:val="center"/>
    </w:pPr>
    <w:rPr>
      <w:rFonts w:ascii="宋体" w:eastAsia="Times New Roman" w:hAnsi="宋体"/>
      <w:b/>
      <w:kern w:val="2"/>
      <w:sz w:val="21"/>
    </w:rPr>
  </w:style>
  <w:style w:type="paragraph" w:customStyle="1" w:styleId="afffffffffe">
    <w:name w:val="标准文件_附录前"/>
    <w:next w:val="afffffc"/>
    <w:qFormat/>
    <w:pPr>
      <w:spacing w:line="20" w:lineRule="atLeast"/>
      <w:ind w:firstLine="200"/>
    </w:pPr>
    <w:rPr>
      <w:rFonts w:ascii="宋体" w:hAnsi="宋体"/>
      <w:kern w:val="2"/>
      <w:sz w:val="10"/>
    </w:rPr>
  </w:style>
  <w:style w:type="paragraph" w:customStyle="1" w:styleId="affffffffff">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f0">
    <w:name w:val="标准文件_表格"/>
    <w:basedOn w:val="afffffc"/>
    <w:qFormat/>
    <w:pPr>
      <w:ind w:firstLineChars="0" w:firstLine="0"/>
      <w:jc w:val="center"/>
    </w:pPr>
    <w:rPr>
      <w:sz w:val="18"/>
    </w:rPr>
  </w:style>
  <w:style w:type="paragraph" w:customStyle="1" w:styleId="afff8">
    <w:name w:val="标准文件_注："/>
    <w:next w:val="afffffc"/>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f1"/>
    <w:qFormat/>
    <w:pPr>
      <w:widowControl w:val="0"/>
      <w:numPr>
        <w:numId w:val="28"/>
      </w:numPr>
      <w:jc w:val="both"/>
    </w:pPr>
    <w:rPr>
      <w:rFonts w:ascii="宋体" w:hAnsi="Times New Roman"/>
      <w:sz w:val="18"/>
      <w:szCs w:val="18"/>
    </w:rPr>
  </w:style>
  <w:style w:type="paragraph" w:customStyle="1" w:styleId="affffffffff1">
    <w:name w:val="标准文件_示例内容"/>
    <w:basedOn w:val="afffffc"/>
    <w:qFormat/>
    <w:pPr>
      <w:ind w:firstLine="420"/>
    </w:pPr>
    <w:rPr>
      <w:sz w:val="18"/>
    </w:rPr>
  </w:style>
  <w:style w:type="paragraph" w:customStyle="1" w:styleId="aff0">
    <w:name w:val="标准文件_示例×："/>
    <w:basedOn w:val="afffb"/>
    <w:next w:val="affffffffff1"/>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c"/>
    <w:qFormat/>
    <w:rPr>
      <w:rFonts w:ascii="宋体" w:hAnsi="Times New Roman"/>
      <w:sz w:val="21"/>
    </w:rPr>
  </w:style>
  <w:style w:type="paragraph" w:customStyle="1" w:styleId="affffffffff2">
    <w:name w:val="标准文件_表格续"/>
    <w:basedOn w:val="afffffc"/>
    <w:next w:val="afffffc"/>
    <w:qFormat/>
    <w:pPr>
      <w:jc w:val="center"/>
    </w:pPr>
    <w:rPr>
      <w:rFonts w:ascii="黑体" w:eastAsia="黑体" w:hAnsi="黑体"/>
    </w:rPr>
  </w:style>
  <w:style w:type="character" w:styleId="affffffffff3">
    <w:name w:val="Placeholder Text"/>
    <w:basedOn w:val="afffc"/>
    <w:uiPriority w:val="99"/>
    <w:semiHidden/>
    <w:qFormat/>
    <w:rPr>
      <w:color w:val="808080"/>
    </w:rPr>
  </w:style>
  <w:style w:type="paragraph" w:customStyle="1" w:styleId="2">
    <w:name w:val="标准文件_二级项2"/>
    <w:basedOn w:val="afffffc"/>
    <w:qFormat/>
    <w:pPr>
      <w:numPr>
        <w:ilvl w:val="1"/>
        <w:numId w:val="21"/>
      </w:numPr>
      <w:ind w:left="1271" w:firstLineChars="0" w:hanging="420"/>
    </w:pPr>
  </w:style>
  <w:style w:type="paragraph" w:customStyle="1" w:styleId="21">
    <w:name w:val="标准文件_三级项2"/>
    <w:basedOn w:val="afffffc"/>
    <w:qFormat/>
    <w:pPr>
      <w:numPr>
        <w:numId w:val="30"/>
      </w:numPr>
      <w:spacing w:line="300" w:lineRule="exact"/>
      <w:ind w:left="1276" w:firstLineChars="0" w:hanging="425"/>
    </w:pPr>
    <w:rPr>
      <w:rFonts w:ascii="Times New Roman"/>
    </w:rPr>
  </w:style>
  <w:style w:type="paragraph" w:customStyle="1" w:styleId="20">
    <w:name w:val="标准文件_一级项2"/>
    <w:basedOn w:val="afffffc"/>
    <w:qFormat/>
    <w:pPr>
      <w:numPr>
        <w:numId w:val="31"/>
      </w:numPr>
      <w:spacing w:line="300" w:lineRule="exact"/>
      <w:ind w:left="1271" w:firstLineChars="0" w:hanging="420"/>
    </w:pPr>
    <w:rPr>
      <w:rFonts w:ascii="Times New Roman"/>
    </w:rPr>
  </w:style>
  <w:style w:type="paragraph" w:customStyle="1" w:styleId="affffffffff4">
    <w:name w:val="标准文件_提示"/>
    <w:basedOn w:val="afffffc"/>
    <w:next w:val="afffffc"/>
    <w:qFormat/>
    <w:pPr>
      <w:ind w:firstLine="420"/>
    </w:pPr>
    <w:rPr>
      <w:rFonts w:ascii="黑体" w:eastAsia="黑体"/>
    </w:rPr>
  </w:style>
  <w:style w:type="character" w:customStyle="1" w:styleId="affffffffff5">
    <w:name w:val="标准文件_来源"/>
    <w:basedOn w:val="afffc"/>
    <w:uiPriority w:val="1"/>
    <w:qFormat/>
    <w:rPr>
      <w:rFonts w:eastAsia="宋体"/>
      <w:sz w:val="21"/>
    </w:rPr>
  </w:style>
  <w:style w:type="paragraph" w:customStyle="1" w:styleId="affffffffff6">
    <w:name w:val="标准文件_图表说明"/>
    <w:qFormat/>
    <w:pPr>
      <w:spacing w:line="276" w:lineRule="auto"/>
      <w:ind w:firstLine="420"/>
    </w:pPr>
    <w:rPr>
      <w:rFonts w:ascii="宋体" w:hAnsi="宋体"/>
      <w:kern w:val="2"/>
      <w:sz w:val="18"/>
    </w:rPr>
  </w:style>
  <w:style w:type="paragraph" w:customStyle="1" w:styleId="affffffffff7">
    <w:name w:val="其他发布日期"/>
    <w:basedOn w:val="afffffffa"/>
    <w:qFormat/>
    <w:pPr>
      <w:framePr w:w="3997" w:h="471" w:hRule="exact" w:hSpace="0" w:vSpace="181" w:wrap="around" w:vAnchor="page" w:hAnchor="page" w:x="1419" w:y="14097"/>
    </w:pPr>
  </w:style>
  <w:style w:type="paragraph" w:customStyle="1" w:styleId="affffffffff8">
    <w:name w:val="其他实施日期"/>
    <w:basedOn w:val="afffffffff0"/>
    <w:qFormat/>
    <w:pPr>
      <w:framePr w:w="3997" w:h="471" w:hRule="exact" w:vSpace="181" w:wrap="around" w:vAnchor="page" w:hAnchor="page" w:x="7089" w:y="14097"/>
    </w:pPr>
  </w:style>
  <w:style w:type="paragraph" w:customStyle="1" w:styleId="affffffffff9">
    <w:name w:val="标准文件_文件编号"/>
    <w:basedOn w:val="afffffc"/>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a">
    <w:name w:val="标准文件_替换文件编号"/>
    <w:basedOn w:val="affffffffff9"/>
    <w:qFormat/>
    <w:pPr>
      <w:framePr w:wrap="auto"/>
      <w:spacing w:before="57"/>
    </w:pPr>
    <w:rPr>
      <w:sz w:val="21"/>
    </w:rPr>
  </w:style>
  <w:style w:type="paragraph" w:customStyle="1" w:styleId="affffffffffb">
    <w:name w:val="标准文件_文件名称"/>
    <w:basedOn w:val="afffffc"/>
    <w:next w:val="afffffc"/>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e">
    <w:name w:val="标准文件_附录图标号"/>
    <w:basedOn w:val="afffffc"/>
    <w:next w:val="afffffc"/>
    <w:qFormat/>
    <w:pPr>
      <w:numPr>
        <w:numId w:val="6"/>
      </w:numPr>
      <w:spacing w:line="14" w:lineRule="exact"/>
      <w:ind w:firstLineChars="0" w:firstLine="0"/>
      <w:jc w:val="center"/>
    </w:pPr>
    <w:rPr>
      <w:rFonts w:ascii="黑体" w:eastAsia="黑体" w:hAnsi="黑体"/>
      <w:vanish/>
      <w:sz w:val="2"/>
      <w:szCs w:val="21"/>
    </w:rPr>
  </w:style>
  <w:style w:type="paragraph" w:customStyle="1" w:styleId="aff4">
    <w:name w:val="标准文件_附录表标号"/>
    <w:basedOn w:val="afffffc"/>
    <w:next w:val="afffffc"/>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c"/>
    <w:next w:val="afffffc"/>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c"/>
    <w:next w:val="afffffc"/>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c"/>
    <w:next w:val="afffffc"/>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c"/>
    <w:next w:val="afffffc"/>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c"/>
    <w:next w:val="afffffc"/>
    <w:qFormat/>
    <w:pPr>
      <w:numPr>
        <w:ilvl w:val="5"/>
        <w:numId w:val="8"/>
      </w:numPr>
      <w:spacing w:beforeLines="50" w:before="50" w:afterLines="50" w:after="50"/>
      <w:ind w:firstLineChars="0"/>
    </w:pPr>
    <w:rPr>
      <w:rFonts w:ascii="黑体" w:eastAsia="黑体"/>
    </w:rPr>
  </w:style>
  <w:style w:type="paragraph" w:customStyle="1" w:styleId="affffffffffc">
    <w:name w:val="标准文件_注后"/>
    <w:basedOn w:val="afffffc"/>
    <w:qFormat/>
    <w:pPr>
      <w:ind w:left="811" w:firstLineChars="0" w:firstLine="0"/>
    </w:pPr>
    <w:rPr>
      <w:sz w:val="18"/>
    </w:rPr>
  </w:style>
  <w:style w:type="paragraph" w:customStyle="1" w:styleId="X">
    <w:name w:val="标准文件_注X后"/>
    <w:basedOn w:val="afffffc"/>
    <w:qFormat/>
    <w:pPr>
      <w:ind w:left="811" w:firstLineChars="0" w:firstLine="0"/>
    </w:pPr>
    <w:rPr>
      <w:sz w:val="18"/>
    </w:rPr>
  </w:style>
  <w:style w:type="paragraph" w:customStyle="1" w:styleId="affffffffffd">
    <w:name w:val="标准文件_示例后"/>
    <w:basedOn w:val="afffffc"/>
    <w:qFormat/>
    <w:pPr>
      <w:ind w:left="964" w:firstLineChars="0" w:firstLine="0"/>
    </w:pPr>
    <w:rPr>
      <w:sz w:val="18"/>
    </w:rPr>
  </w:style>
  <w:style w:type="paragraph" w:customStyle="1" w:styleId="X0">
    <w:name w:val="标准文件_示例X后"/>
    <w:basedOn w:val="afffffc"/>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e">
    <w:name w:val="标准文件_索引项"/>
    <w:basedOn w:val="afffffc"/>
    <w:next w:val="afffffc"/>
    <w:qFormat/>
    <w:pPr>
      <w:tabs>
        <w:tab w:val="right" w:leader="dot" w:pos="9356"/>
      </w:tabs>
      <w:ind w:left="210" w:firstLineChars="0" w:hanging="210"/>
      <w:jc w:val="left"/>
    </w:pPr>
  </w:style>
  <w:style w:type="paragraph" w:customStyle="1" w:styleId="afffffffffff">
    <w:name w:val="标准文件_附录一级无标题"/>
    <w:basedOn w:val="affa"/>
    <w:qFormat/>
    <w:pPr>
      <w:spacing w:beforeLines="0" w:before="0" w:afterLines="0" w:after="0" w:line="276" w:lineRule="auto"/>
      <w:outlineLvl w:val="9"/>
    </w:pPr>
    <w:rPr>
      <w:rFonts w:ascii="宋体" w:eastAsia="宋体"/>
    </w:rPr>
  </w:style>
  <w:style w:type="paragraph" w:customStyle="1" w:styleId="afffffffffff0">
    <w:name w:val="标准文件_附录二级无标题"/>
    <w:basedOn w:val="affb"/>
    <w:qFormat/>
    <w:pPr>
      <w:spacing w:beforeLines="0" w:before="0" w:afterLines="0" w:after="0" w:line="276" w:lineRule="auto"/>
      <w:outlineLvl w:val="9"/>
    </w:pPr>
    <w:rPr>
      <w:rFonts w:ascii="宋体" w:eastAsia="宋体"/>
    </w:rPr>
  </w:style>
  <w:style w:type="paragraph" w:customStyle="1" w:styleId="afffffffffff1">
    <w:name w:val="标准文件_附录三级无标题"/>
    <w:basedOn w:val="affc"/>
    <w:qFormat/>
    <w:pPr>
      <w:spacing w:beforeLines="0" w:before="0" w:afterLines="0" w:after="0" w:line="276" w:lineRule="auto"/>
      <w:outlineLvl w:val="9"/>
    </w:pPr>
    <w:rPr>
      <w:rFonts w:ascii="宋体" w:eastAsia="宋体"/>
    </w:rPr>
  </w:style>
  <w:style w:type="paragraph" w:customStyle="1" w:styleId="afffffffffff2">
    <w:name w:val="标准文件_附录四级无标题"/>
    <w:basedOn w:val="affd"/>
    <w:qFormat/>
    <w:pPr>
      <w:spacing w:beforeLines="0" w:before="0" w:afterLines="0" w:after="0" w:line="276" w:lineRule="auto"/>
      <w:outlineLvl w:val="9"/>
    </w:pPr>
    <w:rPr>
      <w:rFonts w:ascii="宋体" w:eastAsia="宋体"/>
    </w:rPr>
  </w:style>
  <w:style w:type="paragraph" w:customStyle="1" w:styleId="afffffffffff3">
    <w:name w:val="标准文件_附录五级无标题"/>
    <w:basedOn w:val="affe"/>
    <w:qFormat/>
    <w:pPr>
      <w:spacing w:beforeLines="0" w:before="0" w:afterLines="0" w:after="0" w:line="276" w:lineRule="auto"/>
      <w:outlineLvl w:val="9"/>
    </w:pPr>
    <w:rPr>
      <w:rFonts w:ascii="宋体" w:eastAsia="宋体"/>
    </w:rPr>
  </w:style>
  <w:style w:type="paragraph" w:customStyle="1" w:styleId="afffffffffff4">
    <w:name w:val="标准文件_引言一级无标题"/>
    <w:basedOn w:val="a7"/>
    <w:next w:val="afffffc"/>
    <w:qFormat/>
    <w:pPr>
      <w:spacing w:beforeLines="0" w:before="0" w:afterLines="0" w:after="0" w:line="276" w:lineRule="auto"/>
    </w:pPr>
    <w:rPr>
      <w:rFonts w:ascii="宋体" w:eastAsia="宋体"/>
    </w:rPr>
  </w:style>
  <w:style w:type="paragraph" w:customStyle="1" w:styleId="afffffffffff5">
    <w:name w:val="标准文件_引言二级无标题"/>
    <w:basedOn w:val="a8"/>
    <w:next w:val="afffffc"/>
    <w:qFormat/>
    <w:pPr>
      <w:spacing w:beforeLines="0" w:before="0" w:afterLines="0" w:after="0" w:line="276" w:lineRule="auto"/>
    </w:pPr>
    <w:rPr>
      <w:rFonts w:ascii="宋体" w:eastAsia="宋体"/>
    </w:rPr>
  </w:style>
  <w:style w:type="paragraph" w:customStyle="1" w:styleId="afffffffffff6">
    <w:name w:val="标准文件_引言三级无标题"/>
    <w:basedOn w:val="a9"/>
    <w:next w:val="afffffc"/>
    <w:qFormat/>
    <w:pPr>
      <w:spacing w:beforeLines="0" w:before="0" w:afterLines="0" w:after="0" w:line="276" w:lineRule="auto"/>
    </w:pPr>
    <w:rPr>
      <w:rFonts w:ascii="宋体" w:eastAsia="宋体"/>
    </w:rPr>
  </w:style>
  <w:style w:type="paragraph" w:customStyle="1" w:styleId="afffffffffff7">
    <w:name w:val="标准文件_引言四级无标题"/>
    <w:basedOn w:val="aa"/>
    <w:next w:val="afffffc"/>
    <w:qFormat/>
    <w:pPr>
      <w:spacing w:beforeLines="0" w:before="0" w:afterLines="0" w:after="0" w:line="276" w:lineRule="auto"/>
    </w:pPr>
    <w:rPr>
      <w:rFonts w:ascii="宋体" w:eastAsia="宋体"/>
    </w:rPr>
  </w:style>
  <w:style w:type="paragraph" w:customStyle="1" w:styleId="afffffffffff8">
    <w:name w:val="标准文件_引言五级无标题"/>
    <w:basedOn w:val="ab"/>
    <w:next w:val="afffffc"/>
    <w:qFormat/>
    <w:pPr>
      <w:spacing w:beforeLines="0" w:before="0" w:afterLines="0" w:after="0" w:line="276" w:lineRule="auto"/>
    </w:pPr>
    <w:rPr>
      <w:rFonts w:ascii="宋体" w:eastAsia="宋体"/>
    </w:rPr>
  </w:style>
  <w:style w:type="paragraph" w:customStyle="1" w:styleId="afffffffffff9">
    <w:name w:val="标准文件_索引标题"/>
    <w:basedOn w:val="affffff3"/>
    <w:next w:val="afffffc"/>
    <w:qFormat/>
    <w:rPr>
      <w:rFonts w:hAnsi="黑体"/>
    </w:rPr>
  </w:style>
  <w:style w:type="paragraph" w:customStyle="1" w:styleId="afffffffffffa">
    <w:name w:val="标准文件_脚注内容"/>
    <w:basedOn w:val="afffffc"/>
    <w:qFormat/>
    <w:pPr>
      <w:ind w:leftChars="200" w:left="400" w:hangingChars="200" w:hanging="200"/>
    </w:pPr>
    <w:rPr>
      <w:sz w:val="15"/>
    </w:rPr>
  </w:style>
  <w:style w:type="paragraph" w:customStyle="1" w:styleId="afffffffffffb">
    <w:name w:val="标准文件_术语条一"/>
    <w:basedOn w:val="afffffffff5"/>
    <w:next w:val="afffffc"/>
    <w:qFormat/>
  </w:style>
  <w:style w:type="paragraph" w:customStyle="1" w:styleId="afffffffffffc">
    <w:name w:val="标准文件_术语条二"/>
    <w:basedOn w:val="afffffffff8"/>
    <w:next w:val="afffffc"/>
    <w:qFormat/>
  </w:style>
  <w:style w:type="paragraph" w:customStyle="1" w:styleId="afffffffffffd">
    <w:name w:val="标准文件_术语条三"/>
    <w:basedOn w:val="afffffffff7"/>
    <w:next w:val="afffffc"/>
    <w:qFormat/>
  </w:style>
  <w:style w:type="paragraph" w:customStyle="1" w:styleId="afffffffffffe">
    <w:name w:val="标准文件_术语条四"/>
    <w:basedOn w:val="afffffffffa"/>
    <w:next w:val="afffffc"/>
    <w:qFormat/>
  </w:style>
  <w:style w:type="paragraph" w:customStyle="1" w:styleId="affffffffffff">
    <w:name w:val="标准文件_术语条五"/>
    <w:basedOn w:val="afffffffff6"/>
    <w:next w:val="afffffc"/>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f0">
    <w:name w:val="发布"/>
    <w:basedOn w:val="afffc"/>
    <w:qFormat/>
    <w:rPr>
      <w:rFonts w:ascii="黑体" w:eastAsia="黑体"/>
      <w:spacing w:val="85"/>
      <w:w w:val="100"/>
      <w:position w:val="3"/>
      <w:sz w:val="28"/>
      <w:szCs w:val="28"/>
    </w:rPr>
  </w:style>
  <w:style w:type="paragraph" w:customStyle="1" w:styleId="affffffffffff1">
    <w:name w:val="段"/>
    <w:link w:val="Char0"/>
    <w:qFormat/>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0">
    <w:name w:val="段 Char"/>
    <w:link w:val="affffffffffff1"/>
    <w:qFormat/>
    <w:rPr>
      <w:rFonts w:ascii="宋体" w:hAnsi="Times New Roman"/>
      <w:sz w:val="21"/>
    </w:rPr>
  </w:style>
  <w:style w:type="paragraph" w:customStyle="1" w:styleId="af3">
    <w:name w:val="一级条标题"/>
    <w:next w:val="affffffffffff1"/>
    <w:link w:val="Char1"/>
    <w:qFormat/>
    <w:pPr>
      <w:numPr>
        <w:ilvl w:val="1"/>
        <w:numId w:val="32"/>
      </w:numPr>
      <w:spacing w:beforeLines="50" w:afterLines="50"/>
      <w:outlineLvl w:val="2"/>
    </w:pPr>
    <w:rPr>
      <w:rFonts w:ascii="黑体" w:eastAsia="黑体" w:hAnsi="Times New Roman"/>
      <w:sz w:val="21"/>
      <w:szCs w:val="21"/>
    </w:rPr>
  </w:style>
  <w:style w:type="paragraph" w:customStyle="1" w:styleId="af2">
    <w:name w:val="章标题"/>
    <w:next w:val="affffffffffff1"/>
    <w:qFormat/>
    <w:pPr>
      <w:numPr>
        <w:numId w:val="32"/>
      </w:numPr>
      <w:spacing w:beforeLines="100" w:afterLines="100"/>
      <w:jc w:val="both"/>
      <w:outlineLvl w:val="1"/>
    </w:pPr>
    <w:rPr>
      <w:rFonts w:ascii="黑体" w:eastAsia="黑体" w:hAnsi="Times New Roman"/>
      <w:sz w:val="21"/>
    </w:rPr>
  </w:style>
  <w:style w:type="paragraph" w:customStyle="1" w:styleId="af4">
    <w:name w:val="二级条标题"/>
    <w:basedOn w:val="af3"/>
    <w:next w:val="affffffffffff1"/>
    <w:link w:val="Char2"/>
    <w:qFormat/>
    <w:pPr>
      <w:numPr>
        <w:ilvl w:val="2"/>
      </w:numPr>
      <w:spacing w:before="50" w:after="50"/>
      <w:outlineLvl w:val="3"/>
    </w:pPr>
  </w:style>
  <w:style w:type="paragraph" w:customStyle="1" w:styleId="af5">
    <w:name w:val="三级条标题"/>
    <w:basedOn w:val="af4"/>
    <w:next w:val="affffffffffff1"/>
    <w:qFormat/>
    <w:pPr>
      <w:numPr>
        <w:ilvl w:val="3"/>
      </w:numPr>
      <w:ind w:left="0"/>
      <w:outlineLvl w:val="4"/>
    </w:pPr>
  </w:style>
  <w:style w:type="paragraph" w:customStyle="1" w:styleId="af6">
    <w:name w:val="四级条标题"/>
    <w:basedOn w:val="af5"/>
    <w:next w:val="affffffffffff1"/>
    <w:qFormat/>
    <w:pPr>
      <w:numPr>
        <w:ilvl w:val="4"/>
      </w:numPr>
      <w:ind w:left="0"/>
      <w:outlineLvl w:val="5"/>
    </w:pPr>
  </w:style>
  <w:style w:type="paragraph" w:customStyle="1" w:styleId="af7">
    <w:name w:val="五级条标题"/>
    <w:basedOn w:val="af6"/>
    <w:next w:val="affffffffffff1"/>
    <w:qFormat/>
    <w:pPr>
      <w:numPr>
        <w:ilvl w:val="5"/>
      </w:numPr>
      <w:ind w:left="0"/>
      <w:outlineLvl w:val="6"/>
    </w:pPr>
  </w:style>
  <w:style w:type="paragraph" w:customStyle="1" w:styleId="affffffffffff2">
    <w:name w:val="前言、引言标题"/>
    <w:next w:val="affffffffffff1"/>
    <w:qFormat/>
    <w:pPr>
      <w:keepNext/>
      <w:pageBreakBefore/>
      <w:shd w:val="clear" w:color="FFFFFF" w:fill="FFFFFF"/>
      <w:spacing w:before="640" w:after="560"/>
      <w:jc w:val="center"/>
      <w:outlineLvl w:val="0"/>
    </w:pPr>
    <w:rPr>
      <w:rFonts w:ascii="黑体" w:eastAsia="黑体" w:hAnsi="Times New Roman"/>
      <w:sz w:val="32"/>
    </w:rPr>
  </w:style>
  <w:style w:type="character" w:customStyle="1" w:styleId="Char1">
    <w:name w:val="一级条标题 Char"/>
    <w:link w:val="af3"/>
    <w:qFormat/>
    <w:rPr>
      <w:rFonts w:ascii="黑体" w:eastAsia="黑体" w:hAnsi="Times New Roman"/>
      <w:sz w:val="21"/>
      <w:szCs w:val="21"/>
    </w:rPr>
  </w:style>
  <w:style w:type="character" w:customStyle="1" w:styleId="Char2">
    <w:name w:val="二级条标题 Char"/>
    <w:basedOn w:val="Char1"/>
    <w:link w:val="af4"/>
    <w:qFormat/>
    <w:rPr>
      <w:rFonts w:ascii="黑体" w:eastAsia="黑体" w:hAnsi="Times New Roman"/>
      <w:sz w:val="21"/>
      <w:szCs w:val="21"/>
    </w:rPr>
  </w:style>
  <w:style w:type="character" w:customStyle="1" w:styleId="Char3">
    <w:name w:val="二级无 Char"/>
    <w:link w:val="affffffffffff3"/>
    <w:qFormat/>
    <w:locked/>
    <w:rPr>
      <w:rFonts w:ascii="宋体" w:hAnsi="宋体"/>
      <w:sz w:val="21"/>
      <w:szCs w:val="21"/>
    </w:rPr>
  </w:style>
  <w:style w:type="paragraph" w:customStyle="1" w:styleId="affffffffffff3">
    <w:name w:val="二级无"/>
    <w:basedOn w:val="afffb"/>
    <w:link w:val="Char3"/>
    <w:qFormat/>
    <w:pPr>
      <w:widowControl/>
      <w:adjustRightInd/>
      <w:spacing w:line="240" w:lineRule="auto"/>
      <w:jc w:val="left"/>
      <w:outlineLvl w:val="3"/>
    </w:pPr>
    <w:rPr>
      <w:rFonts w:ascii="宋体" w:hAnsi="宋体"/>
      <w:kern w:val="0"/>
    </w:rPr>
  </w:style>
  <w:style w:type="paragraph" w:customStyle="1" w:styleId="paragraph">
    <w:name w:val="paragraph"/>
    <w:basedOn w:val="afffb"/>
    <w:qFormat/>
    <w:pPr>
      <w:widowControl/>
      <w:adjustRightInd/>
      <w:spacing w:before="100" w:beforeAutospacing="1" w:after="100" w:afterAutospacing="1" w:line="240" w:lineRule="auto"/>
      <w:jc w:val="left"/>
    </w:pPr>
    <w:rPr>
      <w:rFonts w:ascii="宋体" w:hAnsi="宋体" w:cs="宋体"/>
      <w:kern w:val="0"/>
      <w:sz w:val="24"/>
      <w:szCs w:val="24"/>
    </w:rPr>
  </w:style>
  <w:style w:type="paragraph" w:customStyle="1" w:styleId="affffffffffff4">
    <w:name w:val="附录标识"/>
    <w:basedOn w:val="affffffffffff2"/>
    <w:qFormat/>
    <w:pPr>
      <w:keepNext w:val="0"/>
      <w:pageBreakBefore w:val="0"/>
      <w:tabs>
        <w:tab w:val="left" w:pos="6405"/>
      </w:tabs>
      <w:spacing w:after="200"/>
    </w:pPr>
    <w:rPr>
      <w:sz w:val="21"/>
    </w:rPr>
  </w:style>
  <w:style w:type="paragraph" w:customStyle="1" w:styleId="affffffffffff5">
    <w:name w:val="附录章标题"/>
    <w:next w:val="affffffffffff1"/>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fffff6">
    <w:name w:val="附录一级条标题"/>
    <w:basedOn w:val="affffffffffff5"/>
    <w:next w:val="affffffffffff1"/>
    <w:qFormat/>
    <w:pPr>
      <w:autoSpaceDN w:val="0"/>
      <w:spacing w:beforeLines="0" w:afterLines="0"/>
      <w:outlineLvl w:val="2"/>
    </w:pPr>
  </w:style>
  <w:style w:type="paragraph" w:customStyle="1" w:styleId="affffffffffff7">
    <w:name w:val="附录二级条标题"/>
    <w:basedOn w:val="affffffffffff6"/>
    <w:next w:val="affffffffffff1"/>
    <w:qFormat/>
    <w:pPr>
      <w:outlineLvl w:val="3"/>
    </w:pPr>
  </w:style>
  <w:style w:type="paragraph" w:customStyle="1" w:styleId="affffffffffff8">
    <w:name w:val="附录三级条标题"/>
    <w:basedOn w:val="affffffffffff7"/>
    <w:next w:val="affffffffffff1"/>
    <w:qFormat/>
    <w:pPr>
      <w:outlineLvl w:val="4"/>
    </w:pPr>
  </w:style>
  <w:style w:type="paragraph" w:customStyle="1" w:styleId="affffffffffff9">
    <w:name w:val="附录四级条标题"/>
    <w:basedOn w:val="affffffffffff8"/>
    <w:next w:val="affffffffffff1"/>
    <w:qFormat/>
    <w:pPr>
      <w:outlineLvl w:val="5"/>
    </w:pPr>
  </w:style>
  <w:style w:type="paragraph" w:customStyle="1" w:styleId="affffffffffffa">
    <w:name w:val="附录五级条标题"/>
    <w:basedOn w:val="affffffffffff9"/>
    <w:next w:val="affffffffffff1"/>
    <w:qFormat/>
    <w:pPr>
      <w:outlineLvl w:val="6"/>
    </w:pPr>
  </w:style>
  <w:style w:type="table" w:customStyle="1" w:styleId="12">
    <w:name w:val="网格型1"/>
    <w:basedOn w:val="afff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修订1"/>
    <w:hidden/>
    <w:uiPriority w:val="99"/>
    <w:unhideWhenUsed/>
    <w:qFormat/>
    <w:rPr>
      <w:kern w:val="2"/>
      <w:sz w:val="21"/>
      <w:szCs w:val="21"/>
    </w:rPr>
  </w:style>
  <w:style w:type="character" w:customStyle="1" w:styleId="14">
    <w:name w:val="未处理的提及1"/>
    <w:basedOn w:val="afffc"/>
    <w:uiPriority w:val="99"/>
    <w:semiHidden/>
    <w:unhideWhenUsed/>
    <w:qFormat/>
    <w:rPr>
      <w:color w:val="605E5C"/>
      <w:shd w:val="clear" w:color="auto" w:fill="E1DFDD"/>
    </w:rPr>
  </w:style>
  <w:style w:type="character" w:customStyle="1" w:styleId="24">
    <w:name w:val="未处理的提及2"/>
    <w:basedOn w:val="afffc"/>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yperlink" Target="https://www.ttbz.org.cn/OrganManage/Detail/13548"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www.ttbz.org.cn/OrganManage/Detail/13548" TargetMode="Externa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D0A9E6ED8E41A5BC258D89F7A9C41B"/>
        <w:category>
          <w:name w:val="常规"/>
          <w:gallery w:val="placeholder"/>
        </w:category>
        <w:types>
          <w:type w:val="bbPlcHdr"/>
        </w:types>
        <w:behaviors>
          <w:behavior w:val="content"/>
        </w:behaviors>
        <w:guid w:val="{2A2557B8-ADE2-496C-85A8-C079A31AE89E}"/>
      </w:docPartPr>
      <w:docPartBody>
        <w:p w:rsidR="00AE4CC4" w:rsidRDefault="00000000">
          <w:pPr>
            <w:pStyle w:val="88D0A9E6ED8E41A5BC258D89F7A9C41B"/>
            <w:rPr>
              <w:rFonts w:hint="eastAsia"/>
            </w:rPr>
          </w:pPr>
          <w:r>
            <w:rPr>
              <w:rStyle w:val="a3"/>
              <w:rFonts w:hint="eastAsia"/>
            </w:rPr>
            <w:t>单击或点击此处输入文字。</w:t>
          </w:r>
        </w:p>
      </w:docPartBody>
    </w:docPart>
    <w:docPart>
      <w:docPartPr>
        <w:name w:val="884199A17297406FA321D1C53A4BC5F6"/>
        <w:category>
          <w:name w:val="常规"/>
          <w:gallery w:val="placeholder"/>
        </w:category>
        <w:types>
          <w:type w:val="bbPlcHdr"/>
        </w:types>
        <w:behaviors>
          <w:behavior w:val="content"/>
        </w:behaviors>
        <w:guid w:val="{94E0FF5B-402D-4ABF-8A28-3ADF7FD5ABCA}"/>
      </w:docPartPr>
      <w:docPartBody>
        <w:p w:rsidR="00AE4CC4" w:rsidRDefault="00000000">
          <w:pPr>
            <w:pStyle w:val="884199A17297406FA321D1C53A4BC5F6"/>
            <w:rPr>
              <w:rFonts w:hint="eastAsia"/>
            </w:rPr>
          </w:pPr>
          <w:r>
            <w:rPr>
              <w:rStyle w:val="a3"/>
              <w:rFonts w:hint="eastAsia"/>
            </w:rPr>
            <w:t>选择一项。</w:t>
          </w:r>
        </w:p>
      </w:docPartBody>
    </w:docPart>
    <w:docPart>
      <w:docPartPr>
        <w:name w:val="6143F6B1C7A040ACB84AED3D7377CF51"/>
        <w:category>
          <w:name w:val="常规"/>
          <w:gallery w:val="placeholder"/>
        </w:category>
        <w:types>
          <w:type w:val="bbPlcHdr"/>
        </w:types>
        <w:behaviors>
          <w:behavior w:val="content"/>
        </w:behaviors>
        <w:guid w:val="{B6087CC4-E014-49EC-B5E5-58127DBC5CE5}"/>
      </w:docPartPr>
      <w:docPartBody>
        <w:p w:rsidR="00AE4CC4" w:rsidRDefault="00000000">
          <w:pPr>
            <w:pStyle w:val="6143F6B1C7A040ACB84AED3D7377CF51"/>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7AC"/>
    <w:rsid w:val="00000C78"/>
    <w:rsid w:val="000058B7"/>
    <w:rsid w:val="00007396"/>
    <w:rsid w:val="00010DD6"/>
    <w:rsid w:val="0001699B"/>
    <w:rsid w:val="00017EB7"/>
    <w:rsid w:val="0002376D"/>
    <w:rsid w:val="00025427"/>
    <w:rsid w:val="00027AEA"/>
    <w:rsid w:val="00041E29"/>
    <w:rsid w:val="000441C3"/>
    <w:rsid w:val="00045C58"/>
    <w:rsid w:val="00046FC3"/>
    <w:rsid w:val="00047354"/>
    <w:rsid w:val="000520A7"/>
    <w:rsid w:val="00056889"/>
    <w:rsid w:val="00072661"/>
    <w:rsid w:val="000814F4"/>
    <w:rsid w:val="000941D3"/>
    <w:rsid w:val="000A00F5"/>
    <w:rsid w:val="000A7A14"/>
    <w:rsid w:val="000C6E65"/>
    <w:rsid w:val="000D0BB5"/>
    <w:rsid w:val="000D331D"/>
    <w:rsid w:val="000D4CAA"/>
    <w:rsid w:val="000F0D4B"/>
    <w:rsid w:val="000F3E43"/>
    <w:rsid w:val="000F5FC3"/>
    <w:rsid w:val="00101B64"/>
    <w:rsid w:val="00135456"/>
    <w:rsid w:val="00153266"/>
    <w:rsid w:val="00155FAE"/>
    <w:rsid w:val="00162761"/>
    <w:rsid w:val="00177CA3"/>
    <w:rsid w:val="0019070A"/>
    <w:rsid w:val="00197202"/>
    <w:rsid w:val="001A551D"/>
    <w:rsid w:val="001A702B"/>
    <w:rsid w:val="001C01F0"/>
    <w:rsid w:val="001C23B5"/>
    <w:rsid w:val="001C4C67"/>
    <w:rsid w:val="001D140B"/>
    <w:rsid w:val="001D32F4"/>
    <w:rsid w:val="001D52BD"/>
    <w:rsid w:val="001E62F8"/>
    <w:rsid w:val="001F724A"/>
    <w:rsid w:val="001F7AD5"/>
    <w:rsid w:val="002047BD"/>
    <w:rsid w:val="00206906"/>
    <w:rsid w:val="00211229"/>
    <w:rsid w:val="00216628"/>
    <w:rsid w:val="0022221F"/>
    <w:rsid w:val="00227FA4"/>
    <w:rsid w:val="00233D7D"/>
    <w:rsid w:val="002347DF"/>
    <w:rsid w:val="00234D1E"/>
    <w:rsid w:val="002369AA"/>
    <w:rsid w:val="00240568"/>
    <w:rsid w:val="00246495"/>
    <w:rsid w:val="00255A75"/>
    <w:rsid w:val="00256C8C"/>
    <w:rsid w:val="0026079F"/>
    <w:rsid w:val="00262B70"/>
    <w:rsid w:val="002702A7"/>
    <w:rsid w:val="00270A93"/>
    <w:rsid w:val="00282A50"/>
    <w:rsid w:val="00283B6A"/>
    <w:rsid w:val="00294B1F"/>
    <w:rsid w:val="00297853"/>
    <w:rsid w:val="002A2425"/>
    <w:rsid w:val="002A67DA"/>
    <w:rsid w:val="002A682A"/>
    <w:rsid w:val="002C4624"/>
    <w:rsid w:val="002C7C62"/>
    <w:rsid w:val="002D13D1"/>
    <w:rsid w:val="002D60DA"/>
    <w:rsid w:val="002E5C97"/>
    <w:rsid w:val="002F1A42"/>
    <w:rsid w:val="002F6CEA"/>
    <w:rsid w:val="002F749F"/>
    <w:rsid w:val="00300581"/>
    <w:rsid w:val="003106AE"/>
    <w:rsid w:val="00310D30"/>
    <w:rsid w:val="003133A4"/>
    <w:rsid w:val="00314D9F"/>
    <w:rsid w:val="0031610D"/>
    <w:rsid w:val="00316556"/>
    <w:rsid w:val="00324C15"/>
    <w:rsid w:val="00327222"/>
    <w:rsid w:val="00336188"/>
    <w:rsid w:val="00336C40"/>
    <w:rsid w:val="00340629"/>
    <w:rsid w:val="00344DFF"/>
    <w:rsid w:val="00345DE8"/>
    <w:rsid w:val="00350212"/>
    <w:rsid w:val="0036014B"/>
    <w:rsid w:val="0036391D"/>
    <w:rsid w:val="0037088D"/>
    <w:rsid w:val="003751EE"/>
    <w:rsid w:val="0037573A"/>
    <w:rsid w:val="00376D34"/>
    <w:rsid w:val="0038089F"/>
    <w:rsid w:val="003A0621"/>
    <w:rsid w:val="003A1B1A"/>
    <w:rsid w:val="003A530F"/>
    <w:rsid w:val="003A5536"/>
    <w:rsid w:val="003B0021"/>
    <w:rsid w:val="003B2A50"/>
    <w:rsid w:val="003C7CCD"/>
    <w:rsid w:val="003D4CB6"/>
    <w:rsid w:val="003D50BA"/>
    <w:rsid w:val="003D62FF"/>
    <w:rsid w:val="003E0251"/>
    <w:rsid w:val="003F663E"/>
    <w:rsid w:val="004120DF"/>
    <w:rsid w:val="004353F0"/>
    <w:rsid w:val="00435D85"/>
    <w:rsid w:val="004520BD"/>
    <w:rsid w:val="00483E87"/>
    <w:rsid w:val="004907F1"/>
    <w:rsid w:val="00490C5D"/>
    <w:rsid w:val="00492A3D"/>
    <w:rsid w:val="004B297C"/>
    <w:rsid w:val="004B5E70"/>
    <w:rsid w:val="004D7267"/>
    <w:rsid w:val="004E49C4"/>
    <w:rsid w:val="004E51D1"/>
    <w:rsid w:val="004E630E"/>
    <w:rsid w:val="004E67A3"/>
    <w:rsid w:val="004E75E9"/>
    <w:rsid w:val="004F05AA"/>
    <w:rsid w:val="004F1353"/>
    <w:rsid w:val="00500178"/>
    <w:rsid w:val="00516114"/>
    <w:rsid w:val="00516398"/>
    <w:rsid w:val="00520BF6"/>
    <w:rsid w:val="0052481A"/>
    <w:rsid w:val="005344D9"/>
    <w:rsid w:val="005369CC"/>
    <w:rsid w:val="00542C92"/>
    <w:rsid w:val="005510CF"/>
    <w:rsid w:val="00575336"/>
    <w:rsid w:val="00575CF8"/>
    <w:rsid w:val="005815FD"/>
    <w:rsid w:val="00583C92"/>
    <w:rsid w:val="005918AC"/>
    <w:rsid w:val="00591E45"/>
    <w:rsid w:val="00596C6F"/>
    <w:rsid w:val="005A4631"/>
    <w:rsid w:val="005A51BF"/>
    <w:rsid w:val="005B112B"/>
    <w:rsid w:val="005B41DC"/>
    <w:rsid w:val="005C1E09"/>
    <w:rsid w:val="005D5119"/>
    <w:rsid w:val="005E14B7"/>
    <w:rsid w:val="005F137B"/>
    <w:rsid w:val="005F7EBE"/>
    <w:rsid w:val="00600F89"/>
    <w:rsid w:val="0061005F"/>
    <w:rsid w:val="00613ACE"/>
    <w:rsid w:val="0063246B"/>
    <w:rsid w:val="0063763B"/>
    <w:rsid w:val="006437AC"/>
    <w:rsid w:val="00645020"/>
    <w:rsid w:val="006528DE"/>
    <w:rsid w:val="00656B8D"/>
    <w:rsid w:val="006637D3"/>
    <w:rsid w:val="006658F3"/>
    <w:rsid w:val="00675A95"/>
    <w:rsid w:val="00686108"/>
    <w:rsid w:val="006972CB"/>
    <w:rsid w:val="006A354E"/>
    <w:rsid w:val="006B0113"/>
    <w:rsid w:val="006B442D"/>
    <w:rsid w:val="006E770F"/>
    <w:rsid w:val="006F504E"/>
    <w:rsid w:val="0070144F"/>
    <w:rsid w:val="00713F4D"/>
    <w:rsid w:val="00720821"/>
    <w:rsid w:val="007210FF"/>
    <w:rsid w:val="00725F24"/>
    <w:rsid w:val="00736621"/>
    <w:rsid w:val="00750119"/>
    <w:rsid w:val="0075563A"/>
    <w:rsid w:val="007558FD"/>
    <w:rsid w:val="007651D9"/>
    <w:rsid w:val="007660A5"/>
    <w:rsid w:val="0076745F"/>
    <w:rsid w:val="00767766"/>
    <w:rsid w:val="00776E1F"/>
    <w:rsid w:val="0077717B"/>
    <w:rsid w:val="00787560"/>
    <w:rsid w:val="007A2937"/>
    <w:rsid w:val="007A4FB5"/>
    <w:rsid w:val="007B28A5"/>
    <w:rsid w:val="007B4766"/>
    <w:rsid w:val="007C4AF1"/>
    <w:rsid w:val="007D7576"/>
    <w:rsid w:val="007E4677"/>
    <w:rsid w:val="007F1AE1"/>
    <w:rsid w:val="007F2B27"/>
    <w:rsid w:val="00804026"/>
    <w:rsid w:val="00804343"/>
    <w:rsid w:val="00804F83"/>
    <w:rsid w:val="00814D22"/>
    <w:rsid w:val="00820C71"/>
    <w:rsid w:val="008273C7"/>
    <w:rsid w:val="00827B5A"/>
    <w:rsid w:val="00841CD7"/>
    <w:rsid w:val="008459DA"/>
    <w:rsid w:val="008459E9"/>
    <w:rsid w:val="008520D2"/>
    <w:rsid w:val="0086534D"/>
    <w:rsid w:val="00870043"/>
    <w:rsid w:val="00886A7F"/>
    <w:rsid w:val="008979F5"/>
    <w:rsid w:val="008A60F9"/>
    <w:rsid w:val="008B01ED"/>
    <w:rsid w:val="008D0910"/>
    <w:rsid w:val="008D46C6"/>
    <w:rsid w:val="008D78C8"/>
    <w:rsid w:val="008E1C71"/>
    <w:rsid w:val="008E70BF"/>
    <w:rsid w:val="008E7A01"/>
    <w:rsid w:val="008F3D95"/>
    <w:rsid w:val="008F68D4"/>
    <w:rsid w:val="008F76AB"/>
    <w:rsid w:val="009022C9"/>
    <w:rsid w:val="0090598B"/>
    <w:rsid w:val="00905CCC"/>
    <w:rsid w:val="00915BFB"/>
    <w:rsid w:val="009259AF"/>
    <w:rsid w:val="0093260B"/>
    <w:rsid w:val="00935EA5"/>
    <w:rsid w:val="0094225A"/>
    <w:rsid w:val="00942FDD"/>
    <w:rsid w:val="00961BAB"/>
    <w:rsid w:val="009623BE"/>
    <w:rsid w:val="0097618A"/>
    <w:rsid w:val="009921D1"/>
    <w:rsid w:val="00992993"/>
    <w:rsid w:val="00992A22"/>
    <w:rsid w:val="009A656E"/>
    <w:rsid w:val="009C3050"/>
    <w:rsid w:val="009C3DF5"/>
    <w:rsid w:val="009D3DC7"/>
    <w:rsid w:val="009D5EF1"/>
    <w:rsid w:val="009D7359"/>
    <w:rsid w:val="009E1606"/>
    <w:rsid w:val="009E42E3"/>
    <w:rsid w:val="009F36A3"/>
    <w:rsid w:val="009F6792"/>
    <w:rsid w:val="00A00440"/>
    <w:rsid w:val="00A02BC6"/>
    <w:rsid w:val="00A11957"/>
    <w:rsid w:val="00A13927"/>
    <w:rsid w:val="00A45210"/>
    <w:rsid w:val="00A5616D"/>
    <w:rsid w:val="00A575F0"/>
    <w:rsid w:val="00A65B94"/>
    <w:rsid w:val="00A75605"/>
    <w:rsid w:val="00A77C94"/>
    <w:rsid w:val="00A80897"/>
    <w:rsid w:val="00A941E2"/>
    <w:rsid w:val="00A942F2"/>
    <w:rsid w:val="00AA53A5"/>
    <w:rsid w:val="00AC30D4"/>
    <w:rsid w:val="00AC461A"/>
    <w:rsid w:val="00AC621D"/>
    <w:rsid w:val="00AD7202"/>
    <w:rsid w:val="00AE39F5"/>
    <w:rsid w:val="00AE46EA"/>
    <w:rsid w:val="00AE4CC4"/>
    <w:rsid w:val="00AE5331"/>
    <w:rsid w:val="00B11B26"/>
    <w:rsid w:val="00B140D4"/>
    <w:rsid w:val="00B3731C"/>
    <w:rsid w:val="00B37D18"/>
    <w:rsid w:val="00B4058B"/>
    <w:rsid w:val="00B44A32"/>
    <w:rsid w:val="00B52055"/>
    <w:rsid w:val="00B56A70"/>
    <w:rsid w:val="00B608C1"/>
    <w:rsid w:val="00B623FB"/>
    <w:rsid w:val="00B66DCE"/>
    <w:rsid w:val="00B77732"/>
    <w:rsid w:val="00B81BB7"/>
    <w:rsid w:val="00B8672A"/>
    <w:rsid w:val="00BB1694"/>
    <w:rsid w:val="00BC4588"/>
    <w:rsid w:val="00BD053F"/>
    <w:rsid w:val="00BD461E"/>
    <w:rsid w:val="00BD6060"/>
    <w:rsid w:val="00BD6F6A"/>
    <w:rsid w:val="00BE77D5"/>
    <w:rsid w:val="00BF7961"/>
    <w:rsid w:val="00C04548"/>
    <w:rsid w:val="00C10937"/>
    <w:rsid w:val="00C12B07"/>
    <w:rsid w:val="00C13D7D"/>
    <w:rsid w:val="00C2199A"/>
    <w:rsid w:val="00C57A52"/>
    <w:rsid w:val="00C6234D"/>
    <w:rsid w:val="00C9184B"/>
    <w:rsid w:val="00C9323F"/>
    <w:rsid w:val="00C96AEE"/>
    <w:rsid w:val="00CA25F8"/>
    <w:rsid w:val="00CB2152"/>
    <w:rsid w:val="00CC4BE5"/>
    <w:rsid w:val="00CD5E64"/>
    <w:rsid w:val="00CE1427"/>
    <w:rsid w:val="00CF4313"/>
    <w:rsid w:val="00D01D46"/>
    <w:rsid w:val="00D06578"/>
    <w:rsid w:val="00D16CDC"/>
    <w:rsid w:val="00D3162F"/>
    <w:rsid w:val="00D360AB"/>
    <w:rsid w:val="00D57152"/>
    <w:rsid w:val="00D573BC"/>
    <w:rsid w:val="00D63EA4"/>
    <w:rsid w:val="00D63F81"/>
    <w:rsid w:val="00D6796B"/>
    <w:rsid w:val="00D707E3"/>
    <w:rsid w:val="00D7380A"/>
    <w:rsid w:val="00D73A43"/>
    <w:rsid w:val="00D90C62"/>
    <w:rsid w:val="00DA12BF"/>
    <w:rsid w:val="00DA15E4"/>
    <w:rsid w:val="00DB5662"/>
    <w:rsid w:val="00DD0A33"/>
    <w:rsid w:val="00DF59EF"/>
    <w:rsid w:val="00E0102C"/>
    <w:rsid w:val="00E232A7"/>
    <w:rsid w:val="00E65DBA"/>
    <w:rsid w:val="00E73FF1"/>
    <w:rsid w:val="00E77A22"/>
    <w:rsid w:val="00E97425"/>
    <w:rsid w:val="00EA0009"/>
    <w:rsid w:val="00EA715E"/>
    <w:rsid w:val="00EB2C9F"/>
    <w:rsid w:val="00EB774A"/>
    <w:rsid w:val="00EC3F90"/>
    <w:rsid w:val="00EC41B6"/>
    <w:rsid w:val="00ED3C48"/>
    <w:rsid w:val="00ED5539"/>
    <w:rsid w:val="00EE45B2"/>
    <w:rsid w:val="00EF0879"/>
    <w:rsid w:val="00F0140A"/>
    <w:rsid w:val="00F226C3"/>
    <w:rsid w:val="00F22E94"/>
    <w:rsid w:val="00F26780"/>
    <w:rsid w:val="00F2763B"/>
    <w:rsid w:val="00F35C2D"/>
    <w:rsid w:val="00F420A5"/>
    <w:rsid w:val="00F507D5"/>
    <w:rsid w:val="00F524A8"/>
    <w:rsid w:val="00F52C7D"/>
    <w:rsid w:val="00F60174"/>
    <w:rsid w:val="00F61C3B"/>
    <w:rsid w:val="00F70923"/>
    <w:rsid w:val="00F77B46"/>
    <w:rsid w:val="00F77BD4"/>
    <w:rsid w:val="00F91054"/>
    <w:rsid w:val="00F9227B"/>
    <w:rsid w:val="00F978E3"/>
    <w:rsid w:val="00FA2422"/>
    <w:rsid w:val="00FA678A"/>
    <w:rsid w:val="00FB4551"/>
    <w:rsid w:val="00FD2F8E"/>
    <w:rsid w:val="00FE1EDE"/>
    <w:rsid w:val="00FE6D1A"/>
    <w:rsid w:val="00FF3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8D0A9E6ED8E41A5BC258D89F7A9C41B">
    <w:name w:val="88D0A9E6ED8E41A5BC258D89F7A9C41B"/>
    <w:qFormat/>
    <w:pPr>
      <w:widowControl w:val="0"/>
      <w:jc w:val="both"/>
    </w:pPr>
    <w:rPr>
      <w:kern w:val="2"/>
      <w:sz w:val="21"/>
      <w:szCs w:val="22"/>
    </w:rPr>
  </w:style>
  <w:style w:type="paragraph" w:customStyle="1" w:styleId="884199A17297406FA321D1C53A4BC5F6">
    <w:name w:val="884199A17297406FA321D1C53A4BC5F6"/>
    <w:qFormat/>
    <w:pPr>
      <w:widowControl w:val="0"/>
      <w:jc w:val="both"/>
    </w:pPr>
    <w:rPr>
      <w:kern w:val="2"/>
      <w:sz w:val="21"/>
      <w:szCs w:val="22"/>
    </w:rPr>
  </w:style>
  <w:style w:type="paragraph" w:customStyle="1" w:styleId="6143F6B1C7A040ACB84AED3D7377CF51">
    <w:name w:val="6143F6B1C7A040ACB84AED3D7377CF51"/>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657603CC-98F9-44E3-8B81-484CF0E3809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Template>
  <TotalTime>2582</TotalTime>
  <Pages>13</Pages>
  <Words>1343</Words>
  <Characters>7660</Characters>
  <Application>Microsoft Office Word</Application>
  <DocSecurity>0</DocSecurity>
  <Lines>63</Lines>
  <Paragraphs>17</Paragraphs>
  <ScaleCrop>false</ScaleCrop>
  <Company>PCMI</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17323</dc:creator>
  <dc:description>&lt;config cover="true" show_menu="true" version="1.0.0" doctype="SDKXY"&gt;
&lt;/config&gt;</dc:description>
  <cp:lastModifiedBy>A3412</cp:lastModifiedBy>
  <cp:revision>1137</cp:revision>
  <cp:lastPrinted>2026-02-03T09:16:00Z</cp:lastPrinted>
  <dcterms:created xsi:type="dcterms:W3CDTF">2024-06-17T01:26:00Z</dcterms:created>
  <dcterms:modified xsi:type="dcterms:W3CDTF">2026-05-13T10:55:00Z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false</vt:lpwstr>
  </property>
  <property fmtid="{D5CDD505-2E9C-101B-9397-08002B2CF9AE}" pid="15" name="KSOProductBuildVer">
    <vt:lpwstr>2052-12.1.0.22529</vt:lpwstr>
  </property>
  <property fmtid="{D5CDD505-2E9C-101B-9397-08002B2CF9AE}" pid="16" name="ICV">
    <vt:lpwstr>39B3636E33CB402BACC93447C09B52E9_12</vt:lpwstr>
  </property>
  <property fmtid="{D5CDD505-2E9C-101B-9397-08002B2CF9AE}" pid="17" name="KSOTemplateDocerSaveRecord">
    <vt:lpwstr>eyJoZGlkIjoiN2RmNjFjYzRkODI4N2Q3YjRhNTI5MWY2NDhlYWYwNTAiLCJ1c2VySWQiOiIzODEzOTQ1OTMifQ==</vt:lpwstr>
  </property>
</Properties>
</file>