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37152"/>
      <w:bookmarkStart w:id="1" w:name="_Toc298936924"/>
      <w:bookmarkStart w:id="2" w:name="_Toc298938783"/>
      <w:bookmarkStart w:id="3" w:name="_Toc298937100"/>
      <w:bookmarkStart w:id="4" w:name="_Toc298937357"/>
      <w:bookmarkStart w:id="5" w:name="_Toc37234703"/>
      <w:bookmarkStart w:id="6" w:name="_Toc298937201"/>
      <w:bookmarkStart w:id="7" w:name="_Toc309997040"/>
      <w:bookmarkStart w:id="8" w:name="_Toc298937322"/>
      <w:bookmarkStart w:id="9" w:name="_Toc304828066"/>
      <w:bookmarkStart w:id="10" w:name="_Toc304825081"/>
      <w:bookmarkStart w:id="11" w:name="_Toc298937188"/>
      <w:bookmarkStart w:id="12" w:name="_Toc298937167"/>
      <w:bookmarkStart w:id="13" w:name="_Toc309995578"/>
      <w:bookmarkStart w:id="14" w:name="_Toc304402664"/>
      <w:bookmarkStart w:id="15" w:name="_Toc298937276"/>
      <w:bookmarkStart w:id="16" w:name="_Toc309993180"/>
      <w:bookmarkStart w:id="17" w:name="_Toc298937419"/>
      <w:bookmarkStart w:id="18" w:name="_Toc6138"/>
      <w:bookmarkStart w:id="19" w:name="_Toc298938635"/>
      <w:bookmarkStart w:id="20" w:name="_Toc304824969"/>
      <w:bookmarkStart w:id="21" w:name="_Toc309995390"/>
      <w:bookmarkStart w:id="22" w:name="_Toc298937609"/>
      <w:bookmarkStart w:id="23" w:name="_Toc309994551"/>
      <w:bookmarkStart w:id="24" w:name="_Toc298936801"/>
      <w:bookmarkStart w:id="25" w:name="_Toc304825008"/>
      <w:bookmarkStart w:id="26" w:name="_Toc309995999"/>
      <w:bookmarkStart w:id="27" w:name="_Toc309995472"/>
      <w:bookmarkStart w:id="28" w:name="_Toc310002637"/>
      <w:bookmarkStart w:id="29" w:name="_Toc298937462"/>
      <w:bookmarkStart w:id="30" w:name="_Toc298923383"/>
      <w:bookmarkStart w:id="31" w:name="_Toc499110426"/>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《中药贴膏剂透皮吸收效率评价规范》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2026年7月22日，中国西部开发促进会发布《中药贴膏剂透皮吸收效率评价规范》团体标准立项通知,开展团体标准的编制工作。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中药贴膏剂透皮吸收效率评价规范》旨在规范中药贴膏剂透皮吸收效率的评价依据、质量控制及检验方法，确保中药贴膏剂透皮给药性能可靠、药效释放稳定，满足中药贴膏剂临床外用治疗、长效给药及皮肤靶向渗透等应用需求。通过统一技术指标和评价方法，可提高中药贴膏剂透皮吸收效果的一致性和可靠性，降低药企产品研发成本与质量故障发生率，推动高效透皮中药贴膏剂产业化应用和技术推广。同时，本标准为企业提供中药贴膏剂配方研发、生产及质量控制的指导，促进行业给药工艺优化、外用制剂高精度质控和国产化发展，支持中药外用制剂产业高质量发展和可持续发展。标准的实施有助于建立行业技术标杆，提升中药贴膏剂整体质控水平和药效稳定性，为中药贴膏剂临床安全用药、精准透皮给药及产业化落地等领域提供可靠的技术保障，推动中药贴膏剂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标准具有重要的行业与技术意义。一方面，统一中药贴膏剂透皮吸收效率的评价规范、质量控制指标及检测方法，可规范企业研发与生产行为，提高贴膏剂透皮渗透效率的一致性和药效稳定性，保障中药贴膏剂给药效果、产品使用可靠性及临床长期稳定用药，推动中药外用制剂核心产业健康发展。另一方面，标准的实施有助于优化中药贴膏剂配方配比与精制生产工艺、降低原料损耗和产品检测运维成本，促进中药外用制剂产业标准化、精细化、现代化的可持续发展战略落实。同时，本标准为企业研发、生产和质量管理提供技术指导，提升国产中药贴膏剂产品、配套制剂工艺及相关检测技术的应用水平与市场竞争力，形成标准化、可推广的技术体系，促进行业外用制剂质控技术进步与工艺创新，为高效透皮中药贴膏剂规模化应用和国产中药外用制剂行业竞争力提升奠定基础。</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50C7CE5D">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当前中药贴膏剂透皮吸收技术发展面临评价标准不统一、质量控制指标不规范、产品透皮效率与给药性能波动明显等突出问题，亟需通过标准化手段加以解决。一方面，贴膏剂的渗透速率、透皮吸收率、皮肤滞留量及药效稳定性缺乏科学、统一的评价指标，难以有效反映产品实际透皮给药效果和临床适用性，导致中药贴膏剂药效发挥不稳定、产品质量可靠性难以保障。另一方面，不同企业在贴膏剂配方设计、辅料选型、制备工艺及检测方法上差异较大，缺乏跨企业、跨应用场景可复用的技术规范，不利于中药贴膏剂产业规模化、规范化发展。同时，国家及行业高度重视中药现代化产业发展与外用制剂质量升级，政策层面对规范中药制剂评价标准、提升中药产品质量提出明确要求，因此制定统一标准已成为行业发展的迫切需求。本标准的实施将有效弥补中药贴膏剂透皮吸收评价领域技术规范空白，提升产品配方合理性、透皮效率稳定性与临床应用可靠性，具有必要且紧迫的现实意义。</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中药贴膏剂透皮吸收效率评价规范》团体标准将统一评价规范与质量控制体系，提升中药贴膏剂透皮吸收效率与药效稳定性，促进产品临床应用可靠性，推动产业规模化发展，建立技术标杆，支持中药贴膏剂产业现代化发展与行业竞争力提升。</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0"/>
        <w:gridCol w:w="5218"/>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default"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根据项目要求，于2026年7月组织开展起草工作，成立《</w:t>
      </w:r>
      <w:r>
        <w:rPr>
          <w:rFonts w:hint="eastAsia" w:ascii="仿宋" w:hAnsi="仿宋" w:eastAsia="仿宋" w:cs="仿宋"/>
          <w:kern w:val="0"/>
          <w:sz w:val="21"/>
          <w:szCs w:val="21"/>
          <w:lang w:val="en-US" w:eastAsia="zh-CN" w:bidi="ar-SA"/>
        </w:rPr>
        <w:t>中药贴膏剂透皮吸收效率评价规范</w:t>
      </w:r>
      <w:r>
        <w:rPr>
          <w:rFonts w:hint="eastAsia" w:ascii="仿宋" w:hAnsi="仿宋" w:eastAsia="仿宋" w:cs="仿宋"/>
          <w:sz w:val="21"/>
          <w:szCs w:val="21"/>
          <w:lang w:val="en-US" w:eastAsia="zh-CN"/>
        </w:rPr>
        <w:t>》团体标准起草小组。</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2026年7月22日团体标准正式立项</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起草小组在资料分析和企业调研的基础上，确定《中药贴膏剂透皮吸收效率评价规范》的技术规范框架，并结合中药贴膏剂产品研发生产工艺和实际应用需求，明确标准的主要技术内容，于2026年</w:t>
      </w:r>
      <w:r>
        <w:rPr>
          <w:rFonts w:hint="eastAsia" w:ascii="仿宋" w:hAnsi="仿宋" w:eastAsia="仿宋" w:cs="仿宋"/>
          <w:sz w:val="21"/>
          <w:szCs w:val="21"/>
          <w:lang w:val="en-US" w:eastAsia="zh-CN"/>
        </w:rPr>
        <w:t>9</w:t>
      </w:r>
      <w:r>
        <w:rPr>
          <w:rFonts w:hint="eastAsia" w:ascii="仿宋" w:hAnsi="仿宋" w:eastAsia="仿宋" w:cs="仿宋"/>
          <w:sz w:val="21"/>
          <w:szCs w:val="21"/>
        </w:rPr>
        <w:t>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为确保本标准技术要求的科学性和可操作性，起草小组结合典型企业生产工艺开展了系统试验验证工作。试验内容包括中药贴膏剂基质配方、载药工艺、贴敷方式及透皮吸收性能耐久测试。通过不同环境工况条件下的重复试验，分析工艺参数波动对贴膏剂透皮速率、有效成分渗透率的敏感性，验证了检验方法的可行性与准确性。试验结果表明，标准规定的评价规范和质量控制指标能够精准评定中药贴膏剂透皮吸收性能，满足中药贴膏剂药效释放、稳定透皮给药等应用需求，为标准的科学制定提供可靠依据。</w:t>
      </w:r>
    </w:p>
    <w:p w14:paraId="0CCF6F6F">
      <w:pPr>
        <w:pStyle w:val="30"/>
        <w:keepNext w:val="0"/>
        <w:keepLines w:val="0"/>
        <w:pageBreakBefore w:val="0"/>
        <w:widowControl/>
        <w:numPr>
          <w:ilvl w:val="0"/>
          <w:numId w:val="15"/>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综述报告</w:t>
      </w:r>
    </w:p>
    <w:p w14:paraId="529056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当前我国中药贴膏剂透皮吸收评价技术在产业化进程中持续发展，但检测评价与性能判定仍存在较大差异。一是各企业在贴膏剂基质配比、制备工艺、透皮检测及质量评价指标上缺乏统一规范，导致产品透皮性能难以实现横向对比；二是部分企业和科研机构对贴膏剂透皮吸收效果评价重点不一致，评价更多依赖经验判定，缺少统一量化方法；三是现有研究虽涉及中药贴膏剂配方优化和透皮性能提升，但缺乏聚焦不同肤质、不同使用场景下贴膏剂透皮吸收效率的通用评价指南；四是下游医药健康市场及终端应用端反映贴膏剂透皮性能评价数据透明度不足，影响产品迭代优化与市场规范化发展。随着中医药大健康产业规模扩张及高品质中药外用贴膏需求激增，制定统一标准具有明确的现实基础和行业发展需求。</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14EB9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本标准统一中药贴膏剂透皮吸收效率的核心评价参数、质量控制指标及检测要求，降低产品检测与性能评定难度，缩短企业产品研发及检测人员培训周期，减少试验检测误差和样品耗材浪费。经济层面，标准化评价体系优化产品检测和性能核验流程，降低人力、物料及时间成本，实现行业综合成本节约。同时，标准为国内中药贴膏生产企业提供研发和检测指导，推动中药贴膏剂产品品质迭代升级，提高国产中药外用制剂市场竞争力，助力中医药产业规范化发展，形成“技术规范—产业升级—经济效益提升”的良性循环，技术可行性和经济合理性均得到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77AC899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实施后，可通过统一评价参数和质量管控标准，提升中药贴膏剂透皮性能检测的准确性与稳定性，降低试验耗材、检测人力及时间成本，优化产品研发与检测效率；推动国产中药贴膏剂配方优化、工艺升级及产品性能迭代，提高国产中药外用制剂市场竞争力，提升高品质中药贴膏市场占有率；标准化检测和评价流程将缩短新产品研发投产及技术培训周期，降低研发试验成本；同时，标准的应用可推动高性能中药贴膏剂在医药理疗、健康养护领域的规模化应用，为中药外用制剂行业带来显著经济效益，形成“标准化—产业升级—效益提升”的良性循环。</w:t>
      </w:r>
    </w:p>
    <w:p w14:paraId="4F9829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29916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制定与实施将带来显著的社会效益和生态效益。一方面，通过统一中药贴膏剂透皮吸收效率评价规范，规范行业质量评价体系，提升中药贴膏剂药效稳定性与产品安全性，保障消费者用药权益，推动中药贴膏剂行业标准化、规范化高质量发展，提升我国中医药外用制剂产业的整体技术水平与市场影响力，同时助力企业技术创新和中医药质量检测专业人才培养，带动中医药上下游关联产业协同发展。另一方面，标准化的研发评价与质控体系可减少试验样品、耗材的无效损耗，降低企业重复试验、低效生产造成的资源浪费，减少生产检测环节的能耗与污染物排放，推动中药贴膏剂绿色研发、清洁生产，实现产业发展与生态保护协同共进，为构建标准化、高品质、绿色化的中医药外用制剂制造体系提供有力支撑。</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通过对比分析国内外外用贴剂及透皮吸收评价同类标准发现，国外标准多侧重化学贴剂透皮性能、皮肤适配性及专项检测方法，对中药贴膏剂草本基质特性、复方成分透皮规律及产业化评价的规范性相对不足，且多以单一化学药剂透皮检测场景评价为重点。国内现有标准主要关注贴膏剂理化指标、卫生安全或单一性能检测，针对中药贴膏剂专属的透皮吸收效率系统化评价、工艺适配性管控及量化评价体系尚不完善。本标准在参考国内外先进技术内容基础上，结合中药贴膏剂复方给药、草本基质渗透、多场景使用的工况特点，统一了透皮吸收评价规范、检测工艺流程、性能判定及质量控制指标，实现评价规范化、产品性能可控性与产业化可推广性的有机结合，弥补了国内外标准在中药贴膏剂透皮吸收效率专属评价和产业化指导方面的空白。</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090D118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17233334"/>
      <w:bookmarkStart w:id="36" w:name="_Toc24884219"/>
      <w:bookmarkStart w:id="37" w:name="_Toc24884212"/>
      <w:bookmarkStart w:id="38" w:name="_Toc26648466"/>
      <w:bookmarkStart w:id="39" w:name="_Toc17233326"/>
      <w:r>
        <w:rPr>
          <w:rFonts w:hint="eastAsia" w:ascii="仿宋" w:hAnsi="仿宋" w:eastAsia="仿宋" w:cs="仿宋"/>
          <w:sz w:val="21"/>
          <w:szCs w:val="21"/>
          <w:lang w:val="en-US" w:eastAsia="zh-CN"/>
        </w:rPr>
        <w:t>本文件规定了中药贴膏剂透皮吸收效率评价的评价原则与基本要求、评价指标体系、试验方法、数据计算与处理以及评价结果。</w:t>
      </w:r>
    </w:p>
    <w:p w14:paraId="571A5D2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本文件适用于中药橡胶膏剂、凝胶膏剂（巴布膏剂）、贴剂等以皮肤给药为主要途径的中药贴膏剂产品的透皮吸收效率体外评价。</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11915"/>
      <w:bookmarkStart w:id="42" w:name="_Toc26986531"/>
      <w:bookmarkStart w:id="43" w:name="_Toc26986772"/>
      <w:bookmarkStart w:id="44" w:name="_Toc113282591"/>
      <w:bookmarkStart w:id="45" w:name="_Toc2671893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6E7160D6">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27818  化学品 皮肤吸收 体外试验方法</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97192966"/>
      <w:bookmarkStart w:id="48" w:name="_Toc113282592"/>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明确了中药贴膏剂透皮吸收效率评价的相关术语定义。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评价原则与基本要求</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明确了中药贴膏剂透皮吸收效率评价的评价原则与基本要求。</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评价指标体系</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明确了中药贴膏剂透皮吸收效率评价的评价指标体系。</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2" w:name="_Toc11466"/>
      <w:r>
        <w:rPr>
          <w:rFonts w:hint="eastAsia" w:ascii="仿宋" w:hAnsi="仿宋" w:eastAsia="仿宋" w:cs="仿宋"/>
          <w:b/>
          <w:bCs/>
          <w:sz w:val="21"/>
          <w:szCs w:val="21"/>
          <w:lang w:val="en-US" w:eastAsia="zh-CN"/>
        </w:rPr>
        <w:t>7.</w:t>
      </w:r>
      <w:bookmarkEnd w:id="52"/>
      <w:r>
        <w:rPr>
          <w:rFonts w:hint="eastAsia" w:ascii="仿宋" w:hAnsi="仿宋" w:eastAsia="仿宋" w:cs="仿宋"/>
          <w:b/>
          <w:bCs/>
          <w:sz w:val="21"/>
          <w:szCs w:val="21"/>
          <w:lang w:val="en-US" w:eastAsia="zh-CN"/>
        </w:rPr>
        <w:t>试验方法</w:t>
      </w:r>
    </w:p>
    <w:p w14:paraId="6397AAC7">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包括了评价指标的试验方法。</w:t>
      </w:r>
    </w:p>
    <w:p w14:paraId="5D28B2A7">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8.数据计算与处理</w:t>
      </w:r>
    </w:p>
    <w:p w14:paraId="02B974E1">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明确了中药贴膏剂透皮吸收效率评价的数据计算与处理。</w:t>
      </w:r>
    </w:p>
    <w:p w14:paraId="43C1DDC2">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9.评价结果</w:t>
      </w:r>
    </w:p>
    <w:p w14:paraId="1B1C278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明确了中药贴膏剂透皮吸收效率评价的评价结果。</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2026年9</w:t>
      </w:r>
      <w:bookmarkStart w:id="53" w:name="_GoBack"/>
      <w:bookmarkEnd w:id="53"/>
      <w:r>
        <w:rPr>
          <w:rFonts w:hint="eastAsia" w:ascii="仿宋" w:hAnsi="仿宋" w:eastAsia="仿宋" w:cs="仿宋"/>
          <w:kern w:val="0"/>
          <w:sz w:val="21"/>
          <w:szCs w:val="21"/>
          <w:lang w:val="en-US" w:eastAsia="zh-CN" w:bidi="ar-SA"/>
        </w:rPr>
        <w:t>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B6A9639"/>
    <w:multiLevelType w:val="singleLevel"/>
    <w:tmpl w:val="6B6A9639"/>
    <w:lvl w:ilvl="0" w:tentative="0">
      <w:start w:val="2"/>
      <w:numFmt w:val="decimal"/>
      <w:suff w:val="space"/>
      <w:lvlText w:val="%1."/>
      <w:lvlJc w:val="left"/>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4"/>
  </w:num>
  <w:num w:numId="5">
    <w:abstractNumId w:val="2"/>
  </w:num>
  <w:num w:numId="6">
    <w:abstractNumId w:val="9"/>
  </w:num>
  <w:num w:numId="7">
    <w:abstractNumId w:val="0"/>
  </w:num>
  <w:num w:numId="8">
    <w:abstractNumId w:val="3"/>
  </w:num>
  <w:num w:numId="9">
    <w:abstractNumId w:val="5"/>
  </w:num>
  <w:num w:numId="10">
    <w:abstractNumId w:val="13"/>
  </w:num>
  <w:num w:numId="11">
    <w:abstractNumId w:val="7"/>
  </w:num>
  <w:num w:numId="12">
    <w:abstractNumId w:val="10"/>
  </w:num>
  <w:num w:numId="13">
    <w:abstractNumId w:val="6"/>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48E0186"/>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4C29E0"/>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28B6AB8"/>
    <w:rsid w:val="232B1F73"/>
    <w:rsid w:val="237D604C"/>
    <w:rsid w:val="23F135A1"/>
    <w:rsid w:val="23FE39BD"/>
    <w:rsid w:val="245F4818"/>
    <w:rsid w:val="24786C81"/>
    <w:rsid w:val="255D282B"/>
    <w:rsid w:val="256A59C8"/>
    <w:rsid w:val="267E4497"/>
    <w:rsid w:val="268E3C87"/>
    <w:rsid w:val="27AD772F"/>
    <w:rsid w:val="27B564C5"/>
    <w:rsid w:val="27D551EF"/>
    <w:rsid w:val="2802590C"/>
    <w:rsid w:val="281D775F"/>
    <w:rsid w:val="28A16ED3"/>
    <w:rsid w:val="29236BB2"/>
    <w:rsid w:val="29287901"/>
    <w:rsid w:val="2935321D"/>
    <w:rsid w:val="2A677F6B"/>
    <w:rsid w:val="2BBA5A9A"/>
    <w:rsid w:val="2C386CC9"/>
    <w:rsid w:val="2CE00993"/>
    <w:rsid w:val="2D830B39"/>
    <w:rsid w:val="2E257B1B"/>
    <w:rsid w:val="2E677AE4"/>
    <w:rsid w:val="2F0106CB"/>
    <w:rsid w:val="2F4635EA"/>
    <w:rsid w:val="2FD87AD3"/>
    <w:rsid w:val="30CA5BDB"/>
    <w:rsid w:val="30E86825"/>
    <w:rsid w:val="311961A0"/>
    <w:rsid w:val="31D236D5"/>
    <w:rsid w:val="326655EE"/>
    <w:rsid w:val="327B69E7"/>
    <w:rsid w:val="33C34EFC"/>
    <w:rsid w:val="34366F6E"/>
    <w:rsid w:val="344F3C87"/>
    <w:rsid w:val="35AB7232"/>
    <w:rsid w:val="35D61655"/>
    <w:rsid w:val="361A2073"/>
    <w:rsid w:val="362A1092"/>
    <w:rsid w:val="36461B5D"/>
    <w:rsid w:val="3690287C"/>
    <w:rsid w:val="36AD56C5"/>
    <w:rsid w:val="36DC5408"/>
    <w:rsid w:val="376B4D89"/>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6FB1126"/>
    <w:rsid w:val="47303087"/>
    <w:rsid w:val="4770243A"/>
    <w:rsid w:val="47A27D2C"/>
    <w:rsid w:val="47FF5164"/>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8EB1921"/>
    <w:rsid w:val="592316E9"/>
    <w:rsid w:val="59E0617E"/>
    <w:rsid w:val="59FE7432"/>
    <w:rsid w:val="5A790E13"/>
    <w:rsid w:val="5A9329EF"/>
    <w:rsid w:val="5B076365"/>
    <w:rsid w:val="5BD72D72"/>
    <w:rsid w:val="5C10118B"/>
    <w:rsid w:val="5C2A169D"/>
    <w:rsid w:val="5C495A77"/>
    <w:rsid w:val="5CA05EB7"/>
    <w:rsid w:val="5DD13F05"/>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49C18DF"/>
    <w:rsid w:val="7524023C"/>
    <w:rsid w:val="75605DEF"/>
    <w:rsid w:val="75F705EE"/>
    <w:rsid w:val="76276979"/>
    <w:rsid w:val="767173B7"/>
    <w:rsid w:val="76896320"/>
    <w:rsid w:val="76A154AD"/>
    <w:rsid w:val="76A74C81"/>
    <w:rsid w:val="76AC5DF9"/>
    <w:rsid w:val="76DD695E"/>
    <w:rsid w:val="77DC6BAC"/>
    <w:rsid w:val="77F17B85"/>
    <w:rsid w:val="78202F3D"/>
    <w:rsid w:val="784813C5"/>
    <w:rsid w:val="786C45B6"/>
    <w:rsid w:val="78A07E1A"/>
    <w:rsid w:val="78AB3FAF"/>
    <w:rsid w:val="790F4618"/>
    <w:rsid w:val="795456E5"/>
    <w:rsid w:val="79C25BC5"/>
    <w:rsid w:val="79DF5F38"/>
    <w:rsid w:val="7A86111E"/>
    <w:rsid w:val="7B223D6B"/>
    <w:rsid w:val="7C260CFC"/>
    <w:rsid w:val="7C413482"/>
    <w:rsid w:val="7C4B4301"/>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4294</Words>
  <Characters>4436</Characters>
  <Lines>17</Lines>
  <Paragraphs>4</Paragraphs>
  <TotalTime>2</TotalTime>
  <ScaleCrop>false</ScaleCrop>
  <LinksUpToDate>false</LinksUpToDate>
  <CharactersWithSpaces>4499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2026-09-01T09:41:47Z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6190DD3810D048A29A45F690C645EC6D_13</vt:lpwstr>
  </property>
  <property fmtid="{D5CDD505-2E9C-101B-9397-08002B2CF9AE}" pid="4" name="KSOTemplateDocerSaveRecord">
    <vt:lpwstr>eyJoZGlkIjoiZjg4ZGUzMmU5ZDk0M2FjMzAzOTBhZmQxMjNkNTk0NTYiLCJ1c2VySWQiOiI0MDgwOTI1NzcifQ==</vt:lpwstr>
  </property>
</Properties>
</file>