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7B07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9F424AF">
            <w:pPr>
              <w:pStyle w:val="19"/>
              <w:framePr w:wrap="notBeside" w:vAnchor="page" w:hAnchor="page" w:x="1372" w:y="568"/>
              <w:tabs>
                <w:tab w:val="clear" w:pos="4153"/>
                <w:tab w:val="clear" w:pos="8306"/>
              </w:tabs>
              <w:spacing w:line="240" w:lineRule="auto"/>
              <w:jc w:val="left"/>
              <w:rPr>
                <w:rFonts w:ascii="黑体" w:hAnsi="黑体" w:eastAsia="黑体"/>
                <w:sz w:val="21"/>
                <w:szCs w:val="21"/>
              </w:rPr>
            </w:pPr>
            <w:bookmarkStart w:id="0" w:name="_Hlk140063176"/>
            <w:bookmarkEnd w:id="0"/>
            <w:r>
              <w:rPr>
                <w:rFonts w:ascii="Times New Roman" w:hAnsi="Times New Roman" w:eastAsia="黑体"/>
                <w:sz w:val="21"/>
                <w:szCs w:val="21"/>
              </w:rPr>
              <w:t>ICS</w:t>
            </w:r>
          </w:p>
        </w:tc>
        <w:tc>
          <w:tcPr>
            <w:tcW w:w="8855" w:type="dxa"/>
          </w:tcPr>
          <w:p w14:paraId="1B9036AD">
            <w:pPr>
              <w:pStyle w:val="19"/>
              <w:framePr w:wrap="notBeside" w:vAnchor="page" w:hAnchor="page" w:x="1372" w:y="568"/>
              <w:tabs>
                <w:tab w:val="clear" w:pos="4153"/>
                <w:tab w:val="clear" w:pos="8306"/>
              </w:tabs>
              <w:spacing w:line="240" w:lineRule="auto"/>
              <w:jc w:val="both"/>
              <w:rPr>
                <w:rFonts w:ascii="黑体" w:hAnsi="黑体" w:eastAsia="黑体"/>
                <w:sz w:val="21"/>
                <w:szCs w:val="21"/>
              </w:rPr>
            </w:pPr>
            <w:bookmarkStart w:id="1" w:name="ICS"/>
            <w:r>
              <w:rPr>
                <w:rFonts w:hint="eastAsia" w:ascii="黑体" w:hAnsi="黑体" w:eastAsia="黑体" w:cs="Times New Roman"/>
                <w:kern w:val="2"/>
                <w:sz w:val="21"/>
                <w:szCs w:val="21"/>
                <w:lang w:val="en-US" w:eastAsia="zh-CN" w:bidi="ar-SA"/>
              </w:rPr>
              <w:fldChar w:fldCharType="begin">
                <w:ffData>
                  <w:name w:val="ICS"/>
                  <w:enabled/>
                  <w:calcOnExit w:val="0"/>
                  <w:textInput>
                    <w:default w:val="65.080"/>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65.080</w:t>
            </w:r>
            <w:r>
              <w:rPr>
                <w:rFonts w:hint="eastAsia" w:ascii="黑体" w:hAnsi="黑体" w:eastAsia="黑体" w:cs="Times New Roman"/>
                <w:kern w:val="2"/>
                <w:sz w:val="21"/>
                <w:szCs w:val="21"/>
                <w:lang w:val="en-US" w:eastAsia="zh-CN" w:bidi="ar-SA"/>
              </w:rPr>
              <w:fldChar w:fldCharType="end"/>
            </w:r>
            <w:bookmarkEnd w:id="1"/>
          </w:p>
        </w:tc>
      </w:tr>
      <w:tr w14:paraId="16619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6EB9E44">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p>
        </w:tc>
        <w:tc>
          <w:tcPr>
            <w:tcW w:w="8855" w:type="dxa"/>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080AAFD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2537ADDD">
                  <w:pPr>
                    <w:pStyle w:val="53"/>
                    <w:framePr w:wrap="notBeside" w:vAnchor="page" w:hAnchor="page" w:x="1372" w:y="568"/>
                    <w:ind w:left="420" w:right="624"/>
                    <w:rPr>
                      <w:rFonts w:ascii="宋体" w:hAnsi="宋体"/>
                      <w:sz w:val="28"/>
                      <w:szCs w:val="28"/>
                    </w:rPr>
                  </w:pPr>
                  <w:r>
                    <w:rPr>
                      <w:rFonts w:hint="eastAsia"/>
                    </w:rPr>
                    <w:t>T/</w:t>
                  </w:r>
                  <w:bookmarkStart w:id="2" w:name="c1"/>
                  <w:r>
                    <w:rPr>
                      <w:rFonts w:hint="eastAsia" w:ascii="Times New Roman" w:hAnsi="Times New Roman" w:eastAsia="宋体" w:cs="Times New Roman"/>
                      <w:b/>
                      <w:w w:val="130"/>
                      <w:sz w:val="96"/>
                      <w:lang w:val="en-US" w:eastAsia="zh-CN" w:bidi="ar-SA"/>
                    </w:rPr>
                    <w:fldChar w:fldCharType="begin">
                      <w:ffData>
                        <w:name w:val="c1"/>
                        <w:enabled/>
                        <w:calcOnExit w:val="0"/>
                        <w:textInput>
                          <w:default w:val="CWDPA"/>
                          <w:maxLength w:val="7"/>
                        </w:textInput>
                      </w:ffData>
                    </w:fldChar>
                  </w:r>
                  <w:r>
                    <w:rPr>
                      <w:rFonts w:hint="eastAsia" w:ascii="Times New Roman" w:hAnsi="Times New Roman" w:eastAsia="宋体" w:cs="Times New Roman"/>
                      <w:b/>
                      <w:w w:val="130"/>
                      <w:sz w:val="96"/>
                      <w:lang w:val="en-US" w:eastAsia="zh-CN" w:bidi="ar-SA"/>
                    </w:rPr>
                    <w:instrText xml:space="preserve">FORMTEXT</w:instrText>
                  </w:r>
                  <w:r>
                    <w:rPr>
                      <w:rFonts w:hint="eastAsia" w:ascii="Times New Roman" w:hAnsi="Times New Roman" w:eastAsia="宋体" w:cs="Times New Roman"/>
                      <w:b/>
                      <w:w w:val="130"/>
                      <w:sz w:val="96"/>
                      <w:lang w:val="en-US" w:eastAsia="zh-CN" w:bidi="ar-SA"/>
                    </w:rPr>
                    <w:fldChar w:fldCharType="separate"/>
                  </w:r>
                  <w:r>
                    <w:rPr>
                      <w:rFonts w:hint="eastAsia" w:ascii="Times New Roman" w:hAnsi="Times New Roman" w:eastAsia="宋体" w:cs="Times New Roman"/>
                      <w:b/>
                      <w:w w:val="130"/>
                      <w:sz w:val="96"/>
                      <w:lang w:val="en-US" w:eastAsia="zh-CN" w:bidi="ar-SA"/>
                    </w:rPr>
                    <w:t>CWDPA</w:t>
                  </w:r>
                  <w:r>
                    <w:rPr>
                      <w:rFonts w:hint="eastAsia" w:ascii="Times New Roman" w:hAnsi="Times New Roman" w:eastAsia="宋体" w:cs="Times New Roman"/>
                      <w:b/>
                      <w:w w:val="130"/>
                      <w:sz w:val="96"/>
                      <w:lang w:val="en-US" w:eastAsia="zh-CN" w:bidi="ar-SA"/>
                    </w:rPr>
                    <w:fldChar w:fldCharType="end"/>
                  </w:r>
                  <w:bookmarkEnd w:id="2"/>
                </w:p>
              </w:tc>
            </w:tr>
          </w:tbl>
          <w:p w14:paraId="66F2D30D">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bookmarkStart w:id="3" w:name="CSDN"/>
            <w:r>
              <w:rPr>
                <w:rFonts w:hint="eastAsia" w:ascii="黑体" w:hAnsi="黑体" w:eastAsia="黑体" w:cs="Times New Roman"/>
                <w:kern w:val="2"/>
                <w:sz w:val="21"/>
                <w:szCs w:val="21"/>
                <w:lang w:val="en-US" w:eastAsia="zh-CN" w:bidi="ar-SA"/>
              </w:rPr>
              <w:fldChar w:fldCharType="begin">
                <w:ffData>
                  <w:name w:val="CSDN"/>
                  <w:enabled/>
                  <w:calcOnExit w:val="0"/>
                  <w:textInput>
                    <w:default w:val="B 10"/>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B 10</w:t>
            </w:r>
            <w:r>
              <w:rPr>
                <w:rFonts w:hint="eastAsia" w:ascii="黑体" w:hAnsi="黑体" w:eastAsia="黑体" w:cs="Times New Roman"/>
                <w:kern w:val="2"/>
                <w:sz w:val="21"/>
                <w:szCs w:val="21"/>
                <w:lang w:val="en-US" w:eastAsia="zh-CN" w:bidi="ar-SA"/>
              </w:rPr>
              <w:fldChar w:fldCharType="end"/>
            </w:r>
            <w:bookmarkEnd w:id="3"/>
          </w:p>
        </w:tc>
      </w:tr>
    </w:tbl>
    <w:p w14:paraId="261B2E54">
      <w:pPr>
        <w:pStyle w:val="54"/>
        <w:framePr w:w="9639" w:h="624" w:hRule="exact" w:hSpace="181" w:vSpace="181" w:wrap="around" w:hAnchor="page" w:x="1305" w:y="2269"/>
        <w:rPr>
          <w:rFonts w:ascii="黑体" w:hAnsi="黑体" w:eastAsia="黑体"/>
          <w:b w:val="0"/>
          <w:bCs w:val="0"/>
          <w:w w:val="100"/>
          <w:sz w:val="48"/>
          <w:szCs w:val="48"/>
        </w:rPr>
      </w:pPr>
      <w:bookmarkStart w:id="4"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4"/>
    <w:p w14:paraId="267E9256">
      <w:pPr>
        <w:pStyle w:val="199"/>
        <w:framePr w:wrap="around"/>
      </w:pPr>
      <w:r>
        <w:t>T/</w:t>
      </w:r>
      <w:bookmarkStart w:id="5" w:name="文字1"/>
      <w:r>
        <w:rPr>
          <w:rFonts w:ascii="黑体" w:hAnsi="Times New Roman" w:eastAsia="黑体" w:cs="Times New Roman"/>
          <w:bCs/>
          <w:sz w:val="28"/>
          <w:szCs w:val="28"/>
          <w:lang w:val="en-US" w:eastAsia="zh-CN" w:bidi="ar-SA"/>
        </w:rPr>
        <w:fldChar w:fldCharType="begin">
          <w:ffData>
            <w:name w:val="文字1"/>
            <w:enabled/>
            <w:calcOnExit w:val="0"/>
            <w:textInput>
              <w:default w:val="CWDPA"/>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CWDPA</w:t>
      </w:r>
      <w:r>
        <w:rPr>
          <w:rFonts w:ascii="黑体" w:hAnsi="Times New Roman" w:eastAsia="黑体" w:cs="Times New Roman"/>
          <w:bCs/>
          <w:sz w:val="28"/>
          <w:szCs w:val="28"/>
          <w:lang w:val="en-US" w:eastAsia="zh-CN" w:bidi="ar-SA"/>
        </w:rPr>
        <w:fldChar w:fldCharType="end"/>
      </w:r>
      <w:bookmarkEnd w:id="5"/>
      <w:r>
        <w:rPr>
          <w:rFonts w:hint="eastAsia"/>
        </w:rPr>
        <w:t xml:space="preserve"> </w:t>
      </w:r>
      <w:bookmarkStart w:id="6" w:name="NSTD_CODE_F"/>
      <w:r>
        <w:rPr>
          <w:rFonts w:hint="eastAsia" w:ascii="黑体" w:hAnsi="Times New Roman" w:eastAsia="黑体" w:cs="Times New Roman"/>
          <w:bCs/>
          <w:sz w:val="28"/>
          <w:szCs w:val="28"/>
          <w:lang w:val="en-US" w:eastAsia="zh-CN" w:bidi="ar-SA"/>
        </w:rPr>
        <w:fldChar w:fldCharType="begin">
          <w:ffData>
            <w:name w:val="NSTD_CODE_F"/>
            <w:enabled/>
            <w:calcOnExit w:val="0"/>
            <w:textInput>
              <w:default w:val="XXX"/>
            </w:textInput>
          </w:ffData>
        </w:fldChar>
      </w:r>
      <w:r>
        <w:rPr>
          <w:rFonts w:hint="eastAsia" w:ascii="黑体" w:hAnsi="Times New Roman" w:eastAsia="黑体" w:cs="Times New Roman"/>
          <w:bCs/>
          <w:sz w:val="28"/>
          <w:szCs w:val="28"/>
          <w:lang w:val="en-US" w:eastAsia="zh-CN" w:bidi="ar-SA"/>
        </w:rPr>
        <w:instrText xml:space="preserve">FORMTEXT</w:instrText>
      </w:r>
      <w:r>
        <w:rPr>
          <w:rFonts w:hint="eastAsia" w:ascii="黑体" w:hAnsi="Times New Roman" w:eastAsia="黑体" w:cs="Times New Roman"/>
          <w:bCs/>
          <w:sz w:val="28"/>
          <w:szCs w:val="28"/>
          <w:lang w:val="en-US" w:eastAsia="zh-CN" w:bidi="ar-SA"/>
        </w:rPr>
        <w:fldChar w:fldCharType="separate"/>
      </w:r>
      <w:r>
        <w:rPr>
          <w:rFonts w:hint="eastAsia" w:ascii="黑体" w:hAnsi="Times New Roman" w:eastAsia="黑体" w:cs="Times New Roman"/>
          <w:bCs/>
          <w:sz w:val="28"/>
          <w:szCs w:val="28"/>
          <w:lang w:val="en-US" w:eastAsia="zh-CN" w:bidi="ar-SA"/>
        </w:rPr>
        <w:t>XXX</w:t>
      </w:r>
      <w:r>
        <w:rPr>
          <w:rFonts w:hint="eastAsia" w:ascii="黑体" w:hAnsi="Times New Roman" w:eastAsia="黑体" w:cs="Times New Roman"/>
          <w:bCs/>
          <w:sz w:val="28"/>
          <w:szCs w:val="28"/>
          <w:lang w:val="en-US" w:eastAsia="zh-CN" w:bidi="ar-SA"/>
        </w:rPr>
        <w:fldChar w:fldCharType="end"/>
      </w:r>
      <w:bookmarkEnd w:id="6"/>
      <w:r>
        <w:rPr>
          <w:rFonts w:hAnsi="黑体"/>
        </w:rPr>
        <w:t>—</w:t>
      </w:r>
      <w:bookmarkStart w:id="7" w:name="NSTD_CODE_B"/>
      <w:r>
        <w:rPr>
          <w:rFonts w:ascii="黑体" w:hAnsi="Times New Roman" w:eastAsia="黑体" w:cs="Times New Roman"/>
          <w:bCs/>
          <w:sz w:val="28"/>
          <w:szCs w:val="28"/>
          <w:lang w:val="en-US" w:eastAsia="zh-CN" w:bidi="ar-SA"/>
        </w:rPr>
        <w:fldChar w:fldCharType="begin">
          <w:ffData>
            <w:name w:val="NSTD_CODE_B"/>
            <w:enabled/>
            <w:calcOnExit w:val="0"/>
            <w:textInput>
              <w:default w:val="2026"/>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2026</w:t>
      </w:r>
      <w:r>
        <w:rPr>
          <w:rFonts w:ascii="黑体" w:hAnsi="Times New Roman" w:eastAsia="黑体" w:cs="Times New Roman"/>
          <w:bCs/>
          <w:sz w:val="28"/>
          <w:szCs w:val="28"/>
          <w:lang w:val="en-US" w:eastAsia="zh-CN" w:bidi="ar-SA"/>
        </w:rPr>
        <w:fldChar w:fldCharType="end"/>
      </w:r>
      <w:bookmarkEnd w:id="7"/>
    </w:p>
    <w:p w14:paraId="6979B3A8">
      <w:pPr>
        <w:pStyle w:val="200"/>
        <w:framePr w:wrap="around"/>
        <w:rPr>
          <w:rFonts w:hAnsi="黑体"/>
        </w:rPr>
      </w:pPr>
    </w:p>
    <w:p w14:paraId="4B245F40">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13A8650C">
      <w:pPr>
        <w:pStyle w:val="54"/>
        <w:framePr w:w="9639" w:h="6976" w:hRule="exact" w:hSpace="0" w:vSpace="0" w:wrap="around" w:hAnchor="page" w:y="6408"/>
        <w:jc w:val="center"/>
        <w:rPr>
          <w:rFonts w:ascii="黑体" w:hAnsi="黑体" w:eastAsia="黑体"/>
          <w:b w:val="0"/>
          <w:bCs w:val="0"/>
          <w:w w:val="100"/>
        </w:rPr>
      </w:pPr>
    </w:p>
    <w:p w14:paraId="29341E66">
      <w:pPr>
        <w:pStyle w:val="201"/>
        <w:framePr w:h="6974" w:hRule="exact" w:wrap="around" w:x="1419" w:anchorLock="1"/>
      </w:pPr>
      <w:bookmarkStart w:id="8" w:name="CSTD_NAME"/>
      <w:r>
        <w:rPr>
          <w:rFonts w:hint="eastAsia" w:ascii="黑体" w:hAnsi="黑体" w:eastAsia="黑体" w:cs="Times New Roman"/>
          <w:bCs/>
          <w:sz w:val="52"/>
          <w:lang w:val="en-US" w:eastAsia="zh-CN" w:bidi="ar-SA"/>
        </w:rPr>
        <w:fldChar w:fldCharType="begin">
          <w:ffData>
            <w:name w:val="CSTD_NAME"/>
            <w:enabled/>
            <w:calcOnExit w:val="0"/>
            <w:textInput>
              <w:default w:val="农用盐碱地修复生物基凝胶性能检测与评价方法"/>
            </w:textInput>
          </w:ffData>
        </w:fldChar>
      </w:r>
      <w:r>
        <w:rPr>
          <w:rFonts w:hint="eastAsia" w:ascii="黑体" w:hAnsi="黑体" w:eastAsia="黑体" w:cs="Times New Roman"/>
          <w:bCs/>
          <w:sz w:val="52"/>
          <w:lang w:val="en-US" w:eastAsia="zh-CN" w:bidi="ar-SA"/>
        </w:rPr>
        <w:instrText xml:space="preserve">FORMTEXT</w:instrText>
      </w:r>
      <w:r>
        <w:rPr>
          <w:rFonts w:hint="eastAsia" w:ascii="黑体" w:hAnsi="黑体" w:eastAsia="黑体" w:cs="Times New Roman"/>
          <w:bCs/>
          <w:sz w:val="52"/>
          <w:lang w:val="en-US" w:eastAsia="zh-CN" w:bidi="ar-SA"/>
        </w:rPr>
        <w:fldChar w:fldCharType="separate"/>
      </w:r>
      <w:r>
        <w:rPr>
          <w:rFonts w:hint="eastAsia" w:ascii="黑体" w:hAnsi="黑体" w:eastAsia="黑体" w:cs="Times New Roman"/>
          <w:bCs/>
          <w:sz w:val="52"/>
          <w:lang w:val="en-US" w:eastAsia="zh-CN" w:bidi="ar-SA"/>
        </w:rPr>
        <w:t>农用盐碱地修复生物基凝胶性能检测与评价方法</w:t>
      </w:r>
      <w:r>
        <w:rPr>
          <w:rFonts w:hint="eastAsia" w:ascii="黑体" w:hAnsi="黑体" w:eastAsia="黑体" w:cs="Times New Roman"/>
          <w:bCs/>
          <w:sz w:val="52"/>
          <w:lang w:val="en-US" w:eastAsia="zh-CN" w:bidi="ar-SA"/>
        </w:rPr>
        <w:fldChar w:fldCharType="end"/>
      </w:r>
      <w:bookmarkEnd w:id="8"/>
    </w:p>
    <w:p w14:paraId="17187E7D">
      <w:pPr>
        <w:framePr w:w="9639" w:h="6974" w:hRule="exact" w:wrap="around" w:vAnchor="page" w:hAnchor="page" w:x="1419" w:y="6408" w:anchorLock="1"/>
        <w:ind w:left="-1418"/>
      </w:pPr>
    </w:p>
    <w:p w14:paraId="453C1EDF">
      <w:pPr>
        <w:pStyle w:val="129"/>
        <w:framePr w:w="9639" w:h="6974" w:hRule="exact" w:wrap="around" w:vAnchor="page" w:hAnchor="page" w:x="1419" w:y="6408" w:anchorLock="1"/>
        <w:textAlignment w:val="bottom"/>
        <w:rPr>
          <w:rFonts w:eastAsia="黑体"/>
          <w:szCs w:val="28"/>
        </w:rPr>
      </w:pPr>
      <w:bookmarkStart w:id="9" w:name="ESTD_NAME"/>
      <w:r>
        <w:rPr>
          <w:rFonts w:hint="eastAsia" w:ascii="Times New Roman" w:hAnsi="Times New Roman" w:eastAsia="黑体" w:cs="Times New Roman"/>
          <w:sz w:val="28"/>
          <w:szCs w:val="28"/>
          <w:lang w:val="en-US" w:eastAsia="zh-CN" w:bidi="ar-SA"/>
        </w:rPr>
        <w:fldChar w:fldCharType="begin">
          <w:ffData>
            <w:name w:val="ESTD_NAME"/>
            <w:enabled/>
            <w:calcOnExit w:val="0"/>
            <w:textInput>
              <w:default w:val="Method for performance testing and evaluation of bio-based gel used in agricultural saline-alkali land remediation"/>
            </w:textInput>
          </w:ffData>
        </w:fldChar>
      </w:r>
      <w:r>
        <w:rPr>
          <w:rFonts w:hint="eastAsia" w:ascii="Times New Roman" w:hAnsi="Times New Roman" w:eastAsia="黑体" w:cs="Times New Roman"/>
          <w:sz w:val="28"/>
          <w:szCs w:val="28"/>
          <w:lang w:val="en-US" w:eastAsia="zh-CN" w:bidi="ar-SA"/>
        </w:rPr>
        <w:instrText xml:space="preserve">FORMTEXT</w:instrText>
      </w:r>
      <w:r>
        <w:rPr>
          <w:rFonts w:hint="eastAsia" w:ascii="Times New Roman" w:hAnsi="Times New Roman" w:eastAsia="黑体" w:cs="Times New Roman"/>
          <w:sz w:val="28"/>
          <w:szCs w:val="28"/>
          <w:lang w:val="en-US" w:eastAsia="zh-CN" w:bidi="ar-SA"/>
        </w:rPr>
        <w:fldChar w:fldCharType="separate"/>
      </w:r>
      <w:r>
        <w:rPr>
          <w:rFonts w:hint="eastAsia" w:ascii="Times New Roman" w:hAnsi="Times New Roman" w:eastAsia="黑体" w:cs="Times New Roman"/>
          <w:sz w:val="28"/>
          <w:szCs w:val="28"/>
          <w:lang w:val="en-US" w:eastAsia="zh-CN" w:bidi="ar-SA"/>
        </w:rPr>
        <w:t>Method for performance testing and evaluation of bio-based gel used in agricultural saline-alkali land remediation</w:t>
      </w:r>
      <w:r>
        <w:rPr>
          <w:rFonts w:hint="eastAsia" w:ascii="Times New Roman" w:hAnsi="Times New Roman" w:eastAsia="黑体" w:cs="Times New Roman"/>
          <w:sz w:val="28"/>
          <w:szCs w:val="28"/>
          <w:lang w:val="en-US" w:eastAsia="zh-CN" w:bidi="ar-SA"/>
        </w:rPr>
        <w:fldChar w:fldCharType="end"/>
      </w:r>
      <w:bookmarkEnd w:id="9"/>
    </w:p>
    <w:p w14:paraId="6FFBEBC3">
      <w:pPr>
        <w:framePr w:w="9639" w:h="6974" w:hRule="exact" w:wrap="around" w:vAnchor="page" w:hAnchor="page" w:x="1419" w:y="6408" w:anchorLock="1"/>
        <w:spacing w:line="760" w:lineRule="exact"/>
        <w:ind w:left="-1418"/>
      </w:pPr>
    </w:p>
    <w:p w14:paraId="3806F345">
      <w:pPr>
        <w:pStyle w:val="129"/>
        <w:framePr w:w="9639" w:h="6974" w:hRule="exact" w:wrap="around" w:vAnchor="page" w:hAnchor="page" w:x="1419" w:y="6408" w:anchorLock="1"/>
        <w:textAlignment w:val="bottom"/>
        <w:rPr>
          <w:rFonts w:eastAsia="黑体"/>
          <w:szCs w:val="28"/>
        </w:rPr>
      </w:pPr>
    </w:p>
    <w:p w14:paraId="07ADEB26">
      <w:pPr>
        <w:pStyle w:val="129"/>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14:paraId="45BED3F1">
      <w:pPr>
        <w:pStyle w:val="129"/>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14:paraId="003405A8">
      <w:pPr>
        <w:pStyle w:val="197"/>
        <w:framePr w:wrap="around" w:y="14176"/>
      </w:pPr>
      <w:bookmarkStart w:id="12" w:name="PLSH_DATE_Y"/>
      <w:r>
        <w:rPr>
          <w:rFonts w:ascii="黑体" w:hAnsi="Times New Roman" w:eastAsia="黑体" w:cs="Times New Roman"/>
          <w:sz w:val="28"/>
          <w:lang w:val="en-US" w:eastAsia="zh-CN" w:bidi="ar-SA"/>
        </w:rPr>
        <w:fldChar w:fldCharType="begin">
          <w:ffData>
            <w:name w:val="PLSH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2"/>
      <w:r>
        <w:rPr>
          <w:rFonts w:ascii="黑体"/>
        </w:rPr>
        <w:t>-</w:t>
      </w:r>
      <w:bookmarkStart w:id="13" w:name="PLSH_DATE_M"/>
      <w:r>
        <w:rPr>
          <w:rFonts w:ascii="黑体" w:hAnsi="Times New Roman" w:eastAsia="黑体" w:cs="Times New Roman"/>
          <w:sz w:val="28"/>
          <w:lang w:val="en-US" w:eastAsia="zh-CN" w:bidi="ar-SA"/>
        </w:rPr>
        <w:fldChar w:fldCharType="begin">
          <w:ffData>
            <w:name w:val="PLSH_DATE_M"/>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3"/>
      <w:r>
        <w:rPr>
          <w:rFonts w:ascii="黑体"/>
        </w:rPr>
        <w:t>-</w:t>
      </w:r>
      <w:bookmarkStart w:id="14" w:name="PLSH_DATE_D"/>
      <w:r>
        <w:rPr>
          <w:rFonts w:ascii="黑体" w:hAnsi="Times New Roman" w:eastAsia="黑体" w:cs="Times New Roman"/>
          <w:sz w:val="28"/>
          <w:lang w:val="en-US" w:eastAsia="zh-CN" w:bidi="ar-SA"/>
        </w:rPr>
        <w:fldChar w:fldCharType="begin">
          <w:ffData>
            <w:name w:val="PLSH_DATE_D"/>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4"/>
      <w:r>
        <w:rPr>
          <w:rFonts w:hint="eastAsia"/>
        </w:rPr>
        <w:t>发布</w:t>
      </w:r>
    </w:p>
    <w:p w14:paraId="303CA46D">
      <w:pPr>
        <w:pStyle w:val="198"/>
        <w:framePr w:wrap="around" w:y="14176"/>
      </w:pPr>
      <w:bookmarkStart w:id="15" w:name="CROT_DATE_Y"/>
      <w:r>
        <w:rPr>
          <w:rFonts w:ascii="黑体" w:hAnsi="Times New Roman" w:eastAsia="黑体" w:cs="Times New Roman"/>
          <w:sz w:val="28"/>
          <w:lang w:val="en-US" w:eastAsia="zh-CN" w:bidi="ar-SA"/>
        </w:rPr>
        <w:fldChar w:fldCharType="begin">
          <w:ffData>
            <w:name w:val="CROT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5"/>
      <w:r>
        <w:rPr>
          <w:rFonts w:ascii="黑体"/>
        </w:rPr>
        <w:t>-</w:t>
      </w:r>
      <w:bookmarkStart w:id="16" w:name="CROT_DATE_M"/>
      <w:r>
        <w:rPr>
          <w:rFonts w:ascii="黑体" w:hAnsi="Times New Roman" w:eastAsia="黑体" w:cs="Times New Roman"/>
          <w:sz w:val="28"/>
          <w:lang w:val="en-US" w:eastAsia="zh-CN" w:bidi="ar-SA"/>
        </w:rPr>
        <w:fldChar w:fldCharType="begin">
          <w:ffData>
            <w:name w:val="CROT_DATE_M"/>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6"/>
      <w:r>
        <w:rPr>
          <w:rFonts w:ascii="黑体"/>
        </w:rPr>
        <w:t>-</w:t>
      </w:r>
      <w:bookmarkStart w:id="17" w:name="CROT_DATE_D"/>
      <w:r>
        <w:rPr>
          <w:rFonts w:ascii="黑体" w:hAnsi="Times New Roman" w:eastAsia="黑体" w:cs="Times New Roman"/>
          <w:sz w:val="28"/>
          <w:lang w:val="en-US" w:eastAsia="zh-CN" w:bidi="ar-SA"/>
        </w:rPr>
        <w:fldChar w:fldCharType="begin">
          <w:ffData>
            <w:name w:val="CROT_DATE_D"/>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7"/>
      <w:r>
        <w:rPr>
          <w:rFonts w:hint="eastAsia"/>
        </w:rPr>
        <w:t>实施</w:t>
      </w:r>
    </w:p>
    <w:p w14:paraId="3F57129E">
      <w:pPr>
        <w:pStyle w:val="155"/>
        <w:framePr w:h="584" w:hRule="exact" w:hSpace="181" w:vSpace="181" w:wrap="around" w:vAnchor="page" w:y="14727"/>
        <w:rPr>
          <w:rFonts w:hAnsi="黑体"/>
        </w:rPr>
      </w:pPr>
      <w:bookmarkStart w:id="18" w:name="fm"/>
      <w:r>
        <w:rPr>
          <w:rFonts w:ascii="黑体" w:hAnsi="黑体" w:eastAsia="黑体" w:cs="Times New Roman"/>
          <w:b w:val="0"/>
          <w:w w:val="100"/>
          <w:sz w:val="28"/>
          <w:lang w:val="en-US" w:eastAsia="zh-CN" w:bidi="ar-SA"/>
        </w:rPr>
        <w:fldChar w:fldCharType="begin">
          <w:ffData>
            <w:name w:val="fm"/>
            <w:enabled/>
            <w:calcOnExit w:val="0"/>
            <w:textInput>
              <w:default w:val="中国西部开发促进会"/>
            </w:textInput>
          </w:ffData>
        </w:fldChar>
      </w:r>
      <w:r>
        <w:rPr>
          <w:rFonts w:ascii="黑体" w:hAnsi="黑体" w:eastAsia="黑体" w:cs="Times New Roman"/>
          <w:b w:val="0"/>
          <w:w w:val="100"/>
          <w:sz w:val="28"/>
          <w:lang w:val="en-US" w:eastAsia="zh-CN" w:bidi="ar-SA"/>
        </w:rPr>
        <w:instrText xml:space="preserve">FORMTEXT</w:instrText>
      </w:r>
      <w:r>
        <w:rPr>
          <w:rFonts w:ascii="黑体" w:hAnsi="黑体" w:eastAsia="黑体" w:cs="Times New Roman"/>
          <w:b w:val="0"/>
          <w:w w:val="100"/>
          <w:sz w:val="28"/>
          <w:lang w:val="en-US" w:eastAsia="zh-CN" w:bidi="ar-SA"/>
        </w:rPr>
        <w:fldChar w:fldCharType="separate"/>
      </w:r>
      <w:r>
        <w:rPr>
          <w:rFonts w:ascii="黑体" w:hAnsi="黑体" w:eastAsia="黑体" w:cs="Times New Roman"/>
          <w:b w:val="0"/>
          <w:w w:val="100"/>
          <w:sz w:val="28"/>
          <w:lang w:val="en-US" w:eastAsia="zh-CN" w:bidi="ar-SA"/>
        </w:rPr>
        <w:t>中国西部开发促进会</w:t>
      </w:r>
      <w:r>
        <w:rPr>
          <w:rFonts w:ascii="黑体" w:hAnsi="黑体" w:eastAsia="黑体" w:cs="Times New Roman"/>
          <w:b w:val="0"/>
          <w:w w:val="100"/>
          <w:sz w:val="28"/>
          <w:lang w:val="en-US" w:eastAsia="zh-CN" w:bidi="ar-SA"/>
        </w:rPr>
        <w:fldChar w:fldCharType="end"/>
      </w:r>
      <w:bookmarkEnd w:id="18"/>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0CA260E6">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417" w:header="1418" w:footer="1134" w:gutter="283"/>
          <w:cols w:space="0" w:num="1"/>
          <w:docGrid w:linePitch="312" w:charSpace="0"/>
        </w:sectPr>
      </w:pPr>
      <w:r>
        <w:rPr>
          <w:rFonts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2AB41B15">
      <w:pPr>
        <w:pStyle w:val="95"/>
        <w:spacing w:before="850" w:after="680" w:afterLines="0"/>
        <w:rPr>
          <w:rFonts w:hint="eastAsia"/>
          <w:spacing w:val="320"/>
        </w:rPr>
      </w:pPr>
      <w:bookmarkStart w:id="19" w:name="BookMark1"/>
      <w:bookmarkStart w:id="20" w:name="_Toc150158739"/>
      <w:bookmarkStart w:id="21" w:name="_Toc148612844"/>
      <w:bookmarkStart w:id="22" w:name="_Toc150158766"/>
      <w:r>
        <w:rPr>
          <w:rFonts w:hint="eastAsia"/>
          <w:spacing w:val="320"/>
        </w:rPr>
        <w:t>目次</w:t>
      </w:r>
    </w:p>
    <w:p w14:paraId="389BC36B">
      <w:pPr>
        <w:pStyle w:val="20"/>
        <w:tabs>
          <w:tab w:val="right" w:leader="dot" w:pos="9355"/>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_Toc26721 </w:instrText>
      </w:r>
      <w:r>
        <w:fldChar w:fldCharType="separate"/>
      </w:r>
      <w:r>
        <w:rPr>
          <w:rFonts w:hint="eastAsia"/>
          <w:spacing w:val="320"/>
        </w:rPr>
        <w:t>前言</w:t>
      </w:r>
      <w:r>
        <w:tab/>
      </w:r>
      <w:r>
        <w:fldChar w:fldCharType="begin"/>
      </w:r>
      <w:r>
        <w:instrText xml:space="preserve"> PAGEREF _Toc26721 \h </w:instrText>
      </w:r>
      <w:r>
        <w:fldChar w:fldCharType="separate"/>
      </w:r>
      <w:r>
        <w:t>II</w:t>
      </w:r>
      <w:r>
        <w:fldChar w:fldCharType="end"/>
      </w:r>
      <w:r>
        <w:fldChar w:fldCharType="end"/>
      </w:r>
    </w:p>
    <w:p w14:paraId="554FCEBB">
      <w:pPr>
        <w:pStyle w:val="20"/>
        <w:tabs>
          <w:tab w:val="right" w:leader="dot" w:pos="9355"/>
        </w:tabs>
      </w:pPr>
      <w:r>
        <w:fldChar w:fldCharType="begin"/>
      </w:r>
      <w:r>
        <w:instrText xml:space="preserve"> HYPERLINK \l _Toc23870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_Toc23870 \h </w:instrText>
      </w:r>
      <w:r>
        <w:fldChar w:fldCharType="separate"/>
      </w:r>
      <w:r>
        <w:t>1</w:t>
      </w:r>
      <w:r>
        <w:fldChar w:fldCharType="end"/>
      </w:r>
      <w:r>
        <w:fldChar w:fldCharType="end"/>
      </w:r>
    </w:p>
    <w:p w14:paraId="628F0956">
      <w:pPr>
        <w:pStyle w:val="20"/>
        <w:tabs>
          <w:tab w:val="right" w:leader="dot" w:pos="9355"/>
        </w:tabs>
      </w:pPr>
      <w:r>
        <w:fldChar w:fldCharType="begin"/>
      </w:r>
      <w:r>
        <w:instrText xml:space="preserve"> HYPERLINK \l _Toc23387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_Toc23387 \h </w:instrText>
      </w:r>
      <w:r>
        <w:fldChar w:fldCharType="separate"/>
      </w:r>
      <w:r>
        <w:t>1</w:t>
      </w:r>
      <w:r>
        <w:fldChar w:fldCharType="end"/>
      </w:r>
      <w:r>
        <w:fldChar w:fldCharType="end"/>
      </w:r>
    </w:p>
    <w:p w14:paraId="375BE311">
      <w:pPr>
        <w:pStyle w:val="20"/>
        <w:tabs>
          <w:tab w:val="right" w:leader="dot" w:pos="9355"/>
        </w:tabs>
      </w:pPr>
      <w:r>
        <w:fldChar w:fldCharType="begin"/>
      </w:r>
      <w:r>
        <w:instrText xml:space="preserve"> HYPERLINK \l _Toc6229 </w:instrText>
      </w:r>
      <w: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_Toc6229 \h </w:instrText>
      </w:r>
      <w:r>
        <w:fldChar w:fldCharType="separate"/>
      </w:r>
      <w:r>
        <w:t>1</w:t>
      </w:r>
      <w:r>
        <w:fldChar w:fldCharType="end"/>
      </w:r>
      <w:r>
        <w:fldChar w:fldCharType="end"/>
      </w:r>
    </w:p>
    <w:p w14:paraId="5FC394A1">
      <w:pPr>
        <w:pStyle w:val="20"/>
        <w:tabs>
          <w:tab w:val="right" w:leader="dot" w:pos="9355"/>
        </w:tabs>
      </w:pPr>
      <w:r>
        <w:fldChar w:fldCharType="begin"/>
      </w:r>
      <w:r>
        <w:instrText xml:space="preserve"> HYPERLINK \l _Toc23934 </w:instrText>
      </w:r>
      <w:r>
        <w:fldChar w:fldCharType="separate"/>
      </w:r>
      <w:r>
        <w:rPr>
          <w:rFonts w:hint="eastAsia" w:ascii="黑体" w:eastAsia="黑体"/>
          <w:i w:val="0"/>
          <w:lang w:val="en-US" w:eastAsia="zh-CN"/>
        </w:rPr>
        <w:t xml:space="preserve">4 </w:t>
      </w:r>
      <w:r>
        <w:rPr>
          <w:rFonts w:hint="eastAsia"/>
          <w:lang w:val="en-US" w:eastAsia="zh-CN"/>
        </w:rPr>
        <w:t>检测项目</w:t>
      </w:r>
      <w:r>
        <w:tab/>
      </w:r>
      <w:r>
        <w:fldChar w:fldCharType="begin"/>
      </w:r>
      <w:r>
        <w:instrText xml:space="preserve"> PAGEREF _Toc23934 \h </w:instrText>
      </w:r>
      <w:r>
        <w:fldChar w:fldCharType="separate"/>
      </w:r>
      <w:r>
        <w:t>2</w:t>
      </w:r>
      <w:r>
        <w:fldChar w:fldCharType="end"/>
      </w:r>
      <w:r>
        <w:fldChar w:fldCharType="end"/>
      </w:r>
    </w:p>
    <w:p w14:paraId="61782D4C">
      <w:pPr>
        <w:pStyle w:val="20"/>
        <w:tabs>
          <w:tab w:val="right" w:leader="dot" w:pos="9355"/>
        </w:tabs>
      </w:pPr>
      <w:r>
        <w:fldChar w:fldCharType="begin"/>
      </w:r>
      <w:r>
        <w:instrText xml:space="preserve"> HYPERLINK \l _Toc2316 </w:instrText>
      </w:r>
      <w:r>
        <w:fldChar w:fldCharType="separate"/>
      </w:r>
      <w:r>
        <w:rPr>
          <w:rFonts w:hint="eastAsia" w:ascii="黑体" w:eastAsia="黑体"/>
          <w:i w:val="0"/>
          <w:lang w:val="en-US" w:eastAsia="zh-CN"/>
        </w:rPr>
        <w:t xml:space="preserve">5 </w:t>
      </w:r>
      <w:r>
        <w:rPr>
          <w:rFonts w:hint="eastAsia"/>
          <w:lang w:val="en-US" w:eastAsia="zh-CN"/>
        </w:rPr>
        <w:t>检测条件与样品制备</w:t>
      </w:r>
      <w:r>
        <w:tab/>
      </w:r>
      <w:r>
        <w:fldChar w:fldCharType="begin"/>
      </w:r>
      <w:r>
        <w:instrText xml:space="preserve"> PAGEREF _Toc2316 \h </w:instrText>
      </w:r>
      <w:r>
        <w:fldChar w:fldCharType="separate"/>
      </w:r>
      <w:r>
        <w:t>3</w:t>
      </w:r>
      <w:r>
        <w:fldChar w:fldCharType="end"/>
      </w:r>
      <w:r>
        <w:fldChar w:fldCharType="end"/>
      </w:r>
    </w:p>
    <w:p w14:paraId="4B3A5451">
      <w:pPr>
        <w:pStyle w:val="25"/>
        <w:tabs>
          <w:tab w:val="right" w:leader="dot" w:pos="9355"/>
          <w:tab w:val="clear" w:pos="9344"/>
        </w:tabs>
      </w:pPr>
      <w:r>
        <w:fldChar w:fldCharType="begin"/>
      </w:r>
      <w:r>
        <w:instrText xml:space="preserve"> HYPERLINK \l _Toc26783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5.1 </w:t>
      </w:r>
      <w:r>
        <w:rPr>
          <w:rFonts w:hint="eastAsia"/>
          <w:lang w:val="en-US" w:eastAsia="zh-CN"/>
        </w:rPr>
        <w:t>检测环境条件</w:t>
      </w:r>
      <w:r>
        <w:tab/>
      </w:r>
      <w:r>
        <w:fldChar w:fldCharType="begin"/>
      </w:r>
      <w:r>
        <w:instrText xml:space="preserve"> PAGEREF _Toc26783 \h </w:instrText>
      </w:r>
      <w:r>
        <w:fldChar w:fldCharType="separate"/>
      </w:r>
      <w:r>
        <w:t>3</w:t>
      </w:r>
      <w:r>
        <w:fldChar w:fldCharType="end"/>
      </w:r>
      <w:r>
        <w:fldChar w:fldCharType="end"/>
      </w:r>
    </w:p>
    <w:p w14:paraId="642B43E2">
      <w:pPr>
        <w:pStyle w:val="25"/>
        <w:tabs>
          <w:tab w:val="right" w:leader="dot" w:pos="9355"/>
          <w:tab w:val="clear" w:pos="9344"/>
        </w:tabs>
      </w:pPr>
      <w:r>
        <w:fldChar w:fldCharType="begin"/>
      </w:r>
      <w:r>
        <w:instrText xml:space="preserve"> HYPERLINK \l _Toc10274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5.2 </w:t>
      </w:r>
      <w:r>
        <w:rPr>
          <w:rFonts w:hint="eastAsia"/>
          <w:lang w:val="en-US" w:eastAsia="zh-CN"/>
        </w:rPr>
        <w:t>样品采集</w:t>
      </w:r>
      <w:r>
        <w:tab/>
      </w:r>
      <w:r>
        <w:fldChar w:fldCharType="begin"/>
      </w:r>
      <w:r>
        <w:instrText xml:space="preserve"> PAGEREF _Toc10274 \h </w:instrText>
      </w:r>
      <w:r>
        <w:fldChar w:fldCharType="separate"/>
      </w:r>
      <w:r>
        <w:t>3</w:t>
      </w:r>
      <w:r>
        <w:fldChar w:fldCharType="end"/>
      </w:r>
      <w:r>
        <w:fldChar w:fldCharType="end"/>
      </w:r>
    </w:p>
    <w:p w14:paraId="1AA20D34">
      <w:pPr>
        <w:pStyle w:val="25"/>
        <w:tabs>
          <w:tab w:val="right" w:leader="dot" w:pos="9355"/>
          <w:tab w:val="clear" w:pos="9344"/>
        </w:tabs>
      </w:pPr>
      <w:r>
        <w:fldChar w:fldCharType="begin"/>
      </w:r>
      <w:r>
        <w:instrText xml:space="preserve"> HYPERLINK \l _Toc24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5.3 </w:t>
      </w:r>
      <w:r>
        <w:rPr>
          <w:rFonts w:hint="eastAsia"/>
          <w:lang w:val="en-US" w:eastAsia="zh-CN"/>
        </w:rPr>
        <w:t>样品预处理</w:t>
      </w:r>
      <w:r>
        <w:tab/>
      </w:r>
      <w:r>
        <w:fldChar w:fldCharType="begin"/>
      </w:r>
      <w:r>
        <w:instrText xml:space="preserve"> PAGEREF _Toc24 \h </w:instrText>
      </w:r>
      <w:r>
        <w:fldChar w:fldCharType="separate"/>
      </w:r>
      <w:r>
        <w:t>3</w:t>
      </w:r>
      <w:r>
        <w:fldChar w:fldCharType="end"/>
      </w:r>
      <w:r>
        <w:fldChar w:fldCharType="end"/>
      </w:r>
    </w:p>
    <w:p w14:paraId="7B6CA220">
      <w:pPr>
        <w:pStyle w:val="25"/>
        <w:tabs>
          <w:tab w:val="right" w:leader="dot" w:pos="9355"/>
          <w:tab w:val="clear" w:pos="9344"/>
        </w:tabs>
      </w:pPr>
      <w:r>
        <w:fldChar w:fldCharType="begin"/>
      </w:r>
      <w:r>
        <w:instrText xml:space="preserve"> HYPERLINK \l _Toc24870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5.4 </w:t>
      </w:r>
      <w:r>
        <w:rPr>
          <w:rFonts w:hint="eastAsia"/>
          <w:lang w:val="en-US" w:eastAsia="zh-CN"/>
        </w:rPr>
        <w:t>检测试验用水与试剂</w:t>
      </w:r>
      <w:r>
        <w:tab/>
      </w:r>
      <w:r>
        <w:fldChar w:fldCharType="begin"/>
      </w:r>
      <w:r>
        <w:instrText xml:space="preserve"> PAGEREF _Toc24870 \h </w:instrText>
      </w:r>
      <w:r>
        <w:fldChar w:fldCharType="separate"/>
      </w:r>
      <w:r>
        <w:t>3</w:t>
      </w:r>
      <w:r>
        <w:fldChar w:fldCharType="end"/>
      </w:r>
      <w:r>
        <w:fldChar w:fldCharType="end"/>
      </w:r>
    </w:p>
    <w:p w14:paraId="1C530B03">
      <w:pPr>
        <w:pStyle w:val="20"/>
        <w:tabs>
          <w:tab w:val="right" w:leader="dot" w:pos="9355"/>
        </w:tabs>
      </w:pPr>
      <w:r>
        <w:fldChar w:fldCharType="begin"/>
      </w:r>
      <w:r>
        <w:instrText xml:space="preserve"> HYPERLINK \l _Toc15839 </w:instrText>
      </w:r>
      <w:r>
        <w:fldChar w:fldCharType="separate"/>
      </w:r>
      <w:r>
        <w:rPr>
          <w:rFonts w:hint="eastAsia" w:ascii="黑体" w:eastAsia="黑体"/>
          <w:i w:val="0"/>
          <w:lang w:val="en-US" w:eastAsia="zh-CN"/>
        </w:rPr>
        <w:t xml:space="preserve">6 </w:t>
      </w:r>
      <w:r>
        <w:rPr>
          <w:rFonts w:hint="eastAsia"/>
          <w:lang w:val="en-US" w:eastAsia="zh-CN"/>
        </w:rPr>
        <w:t>试验方法</w:t>
      </w:r>
      <w:r>
        <w:tab/>
      </w:r>
      <w:r>
        <w:fldChar w:fldCharType="begin"/>
      </w:r>
      <w:r>
        <w:instrText xml:space="preserve"> PAGEREF _Toc15839 \h </w:instrText>
      </w:r>
      <w:r>
        <w:fldChar w:fldCharType="separate"/>
      </w:r>
      <w:r>
        <w:t>3</w:t>
      </w:r>
      <w:r>
        <w:fldChar w:fldCharType="end"/>
      </w:r>
      <w:r>
        <w:fldChar w:fldCharType="end"/>
      </w:r>
    </w:p>
    <w:p w14:paraId="6B04AF8C">
      <w:pPr>
        <w:pStyle w:val="25"/>
        <w:tabs>
          <w:tab w:val="right" w:leader="dot" w:pos="9355"/>
          <w:tab w:val="clear" w:pos="9344"/>
        </w:tabs>
      </w:pPr>
      <w:r>
        <w:fldChar w:fldCharType="begin"/>
      </w:r>
      <w:r>
        <w:instrText xml:space="preserve"> HYPERLINK \l _Toc14328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6.1 </w:t>
      </w:r>
      <w:r>
        <w:rPr>
          <w:rFonts w:hint="eastAsia"/>
          <w:lang w:val="en-US" w:eastAsia="zh-CN"/>
        </w:rPr>
        <w:t>理化性能试验</w:t>
      </w:r>
      <w:r>
        <w:tab/>
      </w:r>
      <w:r>
        <w:fldChar w:fldCharType="begin"/>
      </w:r>
      <w:r>
        <w:instrText xml:space="preserve"> PAGEREF _Toc14328 \h </w:instrText>
      </w:r>
      <w:r>
        <w:fldChar w:fldCharType="separate"/>
      </w:r>
      <w:r>
        <w:t>3</w:t>
      </w:r>
      <w:r>
        <w:fldChar w:fldCharType="end"/>
      </w:r>
      <w:r>
        <w:fldChar w:fldCharType="end"/>
      </w:r>
    </w:p>
    <w:p w14:paraId="7D947623">
      <w:pPr>
        <w:pStyle w:val="25"/>
        <w:tabs>
          <w:tab w:val="right" w:leader="dot" w:pos="9355"/>
          <w:tab w:val="clear" w:pos="9344"/>
        </w:tabs>
      </w:pPr>
      <w:r>
        <w:fldChar w:fldCharType="begin"/>
      </w:r>
      <w:r>
        <w:instrText xml:space="preserve"> HYPERLINK \l _Toc10507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6.2 </w:t>
      </w:r>
      <w:r>
        <w:rPr>
          <w:rFonts w:hint="eastAsia"/>
          <w:lang w:val="en-US" w:eastAsia="zh-CN"/>
        </w:rPr>
        <w:t>安全性能试验</w:t>
      </w:r>
      <w:r>
        <w:tab/>
      </w:r>
      <w:r>
        <w:fldChar w:fldCharType="begin"/>
      </w:r>
      <w:r>
        <w:instrText xml:space="preserve"> PAGEREF _Toc10507 \h </w:instrText>
      </w:r>
      <w:r>
        <w:fldChar w:fldCharType="separate"/>
      </w:r>
      <w:r>
        <w:t>5</w:t>
      </w:r>
      <w:r>
        <w:fldChar w:fldCharType="end"/>
      </w:r>
      <w:r>
        <w:fldChar w:fldCharType="end"/>
      </w:r>
    </w:p>
    <w:p w14:paraId="451F6BD9">
      <w:pPr>
        <w:pStyle w:val="25"/>
        <w:tabs>
          <w:tab w:val="right" w:leader="dot" w:pos="9355"/>
          <w:tab w:val="clear" w:pos="9344"/>
        </w:tabs>
      </w:pPr>
      <w:r>
        <w:fldChar w:fldCharType="begin"/>
      </w:r>
      <w:r>
        <w:instrText xml:space="preserve"> HYPERLINK \l _Toc18218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6.3 </w:t>
      </w:r>
      <w:r>
        <w:rPr>
          <w:rFonts w:hint="eastAsia"/>
          <w:lang w:val="en-US" w:eastAsia="zh-CN"/>
        </w:rPr>
        <w:t>土壤修复效果试验</w:t>
      </w:r>
      <w:r>
        <w:tab/>
      </w:r>
      <w:r>
        <w:fldChar w:fldCharType="begin"/>
      </w:r>
      <w:r>
        <w:instrText xml:space="preserve"> PAGEREF _Toc18218 \h </w:instrText>
      </w:r>
      <w:r>
        <w:fldChar w:fldCharType="separate"/>
      </w:r>
      <w:r>
        <w:t>5</w:t>
      </w:r>
      <w:r>
        <w:fldChar w:fldCharType="end"/>
      </w:r>
      <w:r>
        <w:fldChar w:fldCharType="end"/>
      </w:r>
    </w:p>
    <w:p w14:paraId="610847A3">
      <w:pPr>
        <w:pStyle w:val="20"/>
        <w:tabs>
          <w:tab w:val="right" w:leader="dot" w:pos="9355"/>
        </w:tabs>
      </w:pPr>
      <w:r>
        <w:fldChar w:fldCharType="begin"/>
      </w:r>
      <w:r>
        <w:instrText xml:space="preserve"> HYPERLINK \l _Toc10868 </w:instrText>
      </w:r>
      <w:r>
        <w:fldChar w:fldCharType="separate"/>
      </w:r>
      <w:r>
        <w:rPr>
          <w:rFonts w:hint="eastAsia" w:ascii="黑体" w:hAnsi="宋体" w:eastAsia="黑体" w:cs="宋体"/>
          <w:bCs w:val="0"/>
          <w:i w:val="0"/>
          <w:szCs w:val="21"/>
          <w:lang w:val="en-US" w:eastAsia="zh-CN"/>
        </w:rPr>
        <w:t xml:space="preserve">7 </w:t>
      </w:r>
      <w:r>
        <w:rPr>
          <w:rFonts w:hint="eastAsia" w:ascii="宋体" w:hAnsi="宋体" w:eastAsia="宋体" w:cs="宋体"/>
          <w:bCs w:val="0"/>
          <w:szCs w:val="21"/>
          <w:lang w:val="en-US" w:eastAsia="zh-CN"/>
        </w:rPr>
        <w:t>取值规则</w:t>
      </w:r>
      <w:r>
        <w:tab/>
      </w:r>
      <w:r>
        <w:fldChar w:fldCharType="begin"/>
      </w:r>
      <w:r>
        <w:instrText xml:space="preserve"> PAGEREF _Toc10868 \h </w:instrText>
      </w:r>
      <w:r>
        <w:fldChar w:fldCharType="separate"/>
      </w:r>
      <w:r>
        <w:t>6</w:t>
      </w:r>
      <w:r>
        <w:fldChar w:fldCharType="end"/>
      </w:r>
      <w:r>
        <w:fldChar w:fldCharType="end"/>
      </w:r>
    </w:p>
    <w:p w14:paraId="0D7A59EA">
      <w:pPr>
        <w:pStyle w:val="25"/>
        <w:tabs>
          <w:tab w:val="right" w:leader="dot" w:pos="9355"/>
          <w:tab w:val="clear" w:pos="9344"/>
        </w:tabs>
      </w:pPr>
      <w:r>
        <w:fldChar w:fldCharType="begin"/>
      </w:r>
      <w:r>
        <w:instrText xml:space="preserve"> HYPERLINK \l _Toc21141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7.1 </w:t>
      </w:r>
      <w:r>
        <w:rPr>
          <w:rFonts w:hint="eastAsia"/>
          <w:lang w:val="en-US" w:eastAsia="zh-CN"/>
        </w:rPr>
        <w:t>评价分类</w:t>
      </w:r>
      <w:r>
        <w:tab/>
      </w:r>
      <w:r>
        <w:fldChar w:fldCharType="begin"/>
      </w:r>
      <w:r>
        <w:instrText xml:space="preserve"> PAGEREF _Toc21141 \h </w:instrText>
      </w:r>
      <w:r>
        <w:fldChar w:fldCharType="separate"/>
      </w:r>
      <w:r>
        <w:t>6</w:t>
      </w:r>
      <w:r>
        <w:fldChar w:fldCharType="end"/>
      </w:r>
      <w:r>
        <w:fldChar w:fldCharType="end"/>
      </w:r>
    </w:p>
    <w:p w14:paraId="64C125DA">
      <w:pPr>
        <w:pStyle w:val="25"/>
        <w:tabs>
          <w:tab w:val="right" w:leader="dot" w:pos="9355"/>
          <w:tab w:val="clear" w:pos="9344"/>
        </w:tabs>
      </w:pPr>
      <w:r>
        <w:fldChar w:fldCharType="begin"/>
      </w:r>
      <w:r>
        <w:instrText xml:space="preserve"> HYPERLINK \l _Toc870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7.2 </w:t>
      </w:r>
      <w:r>
        <w:rPr>
          <w:rFonts w:hint="eastAsia"/>
          <w:lang w:val="en-US" w:eastAsia="zh-CN"/>
        </w:rPr>
        <w:t>理化性能评价指标与等级</w:t>
      </w:r>
      <w:r>
        <w:tab/>
      </w:r>
      <w:r>
        <w:fldChar w:fldCharType="begin"/>
      </w:r>
      <w:r>
        <w:instrText xml:space="preserve"> PAGEREF _Toc870 \h </w:instrText>
      </w:r>
      <w:r>
        <w:fldChar w:fldCharType="separate"/>
      </w:r>
      <w:r>
        <w:t>6</w:t>
      </w:r>
      <w:r>
        <w:fldChar w:fldCharType="end"/>
      </w:r>
      <w:r>
        <w:fldChar w:fldCharType="end"/>
      </w:r>
    </w:p>
    <w:p w14:paraId="4F89F6CD">
      <w:pPr>
        <w:pStyle w:val="25"/>
        <w:tabs>
          <w:tab w:val="right" w:leader="dot" w:pos="9355"/>
          <w:tab w:val="clear" w:pos="9344"/>
        </w:tabs>
      </w:pPr>
      <w:r>
        <w:fldChar w:fldCharType="begin"/>
      </w:r>
      <w:r>
        <w:instrText xml:space="preserve"> HYPERLINK \l _Toc22466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7.3 </w:t>
      </w:r>
      <w:r>
        <w:rPr>
          <w:rFonts w:hint="eastAsia"/>
          <w:lang w:val="en-US" w:eastAsia="zh-CN"/>
        </w:rPr>
        <w:t>安全性能评价指标</w:t>
      </w:r>
      <w:r>
        <w:tab/>
      </w:r>
      <w:r>
        <w:fldChar w:fldCharType="begin"/>
      </w:r>
      <w:r>
        <w:instrText xml:space="preserve"> PAGEREF _Toc22466 \h </w:instrText>
      </w:r>
      <w:r>
        <w:fldChar w:fldCharType="separate"/>
      </w:r>
      <w:r>
        <w:t>7</w:t>
      </w:r>
      <w:r>
        <w:fldChar w:fldCharType="end"/>
      </w:r>
      <w:r>
        <w:fldChar w:fldCharType="end"/>
      </w:r>
    </w:p>
    <w:p w14:paraId="1F7D7441">
      <w:pPr>
        <w:pStyle w:val="25"/>
        <w:tabs>
          <w:tab w:val="right" w:leader="dot" w:pos="9355"/>
          <w:tab w:val="clear" w:pos="9344"/>
        </w:tabs>
      </w:pPr>
      <w:r>
        <w:fldChar w:fldCharType="begin"/>
      </w:r>
      <w:r>
        <w:instrText xml:space="preserve"> HYPERLINK \l _Toc16114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7.4 </w:t>
      </w:r>
      <w:r>
        <w:rPr>
          <w:rFonts w:hint="eastAsia"/>
          <w:lang w:val="en-US" w:eastAsia="zh-CN"/>
        </w:rPr>
        <w:t>土壤修复效果评价指标与等级</w:t>
      </w:r>
      <w:r>
        <w:tab/>
      </w:r>
      <w:r>
        <w:fldChar w:fldCharType="begin"/>
      </w:r>
      <w:r>
        <w:instrText xml:space="preserve"> PAGEREF _Toc16114 \h </w:instrText>
      </w:r>
      <w:r>
        <w:fldChar w:fldCharType="separate"/>
      </w:r>
      <w:r>
        <w:t>7</w:t>
      </w:r>
      <w:r>
        <w:fldChar w:fldCharType="end"/>
      </w:r>
      <w:r>
        <w:fldChar w:fldCharType="end"/>
      </w:r>
    </w:p>
    <w:p w14:paraId="126FDCB6">
      <w:pPr>
        <w:pStyle w:val="20"/>
        <w:tabs>
          <w:tab w:val="right" w:leader="dot" w:pos="9355"/>
        </w:tabs>
      </w:pPr>
      <w:r>
        <w:fldChar w:fldCharType="begin"/>
      </w:r>
      <w:r>
        <w:instrText xml:space="preserve"> HYPERLINK \l _Toc21125 </w:instrText>
      </w:r>
      <w:r>
        <w:fldChar w:fldCharType="separate"/>
      </w:r>
      <w:r>
        <w:rPr>
          <w:rFonts w:hint="eastAsia" w:ascii="黑体" w:eastAsia="黑体"/>
          <w:i w:val="0"/>
          <w:lang w:val="en-US" w:eastAsia="zh-CN"/>
        </w:rPr>
        <w:t xml:space="preserve">8 </w:t>
      </w:r>
      <w:r>
        <w:rPr>
          <w:rFonts w:hint="eastAsia"/>
          <w:lang w:val="en-US" w:eastAsia="zh-CN"/>
        </w:rPr>
        <w:t>评价结果</w:t>
      </w:r>
      <w:r>
        <w:tab/>
      </w:r>
      <w:r>
        <w:fldChar w:fldCharType="begin"/>
      </w:r>
      <w:r>
        <w:instrText xml:space="preserve"> PAGEREF _Toc21125 \h </w:instrText>
      </w:r>
      <w:r>
        <w:fldChar w:fldCharType="separate"/>
      </w:r>
      <w:r>
        <w:t>7</w:t>
      </w:r>
      <w:r>
        <w:fldChar w:fldCharType="end"/>
      </w:r>
      <w:r>
        <w:fldChar w:fldCharType="end"/>
      </w:r>
    </w:p>
    <w:p w14:paraId="497391A6">
      <w:pPr>
        <w:pStyle w:val="25"/>
        <w:tabs>
          <w:tab w:val="right" w:leader="dot" w:pos="9355"/>
          <w:tab w:val="clear" w:pos="9344"/>
        </w:tabs>
      </w:pPr>
      <w:r>
        <w:fldChar w:fldCharType="begin"/>
      </w:r>
      <w:r>
        <w:instrText xml:space="preserve"> HYPERLINK \l _Toc6805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8.1 </w:t>
      </w:r>
      <w:r>
        <w:rPr>
          <w:rFonts w:hint="eastAsia"/>
          <w:lang w:val="en-US" w:eastAsia="zh-CN"/>
        </w:rPr>
        <w:t>单项指标等级判定</w:t>
      </w:r>
      <w:r>
        <w:tab/>
      </w:r>
      <w:r>
        <w:fldChar w:fldCharType="begin"/>
      </w:r>
      <w:r>
        <w:instrText xml:space="preserve"> PAGEREF _Toc6805 \h </w:instrText>
      </w:r>
      <w:r>
        <w:fldChar w:fldCharType="separate"/>
      </w:r>
      <w:r>
        <w:t>7</w:t>
      </w:r>
      <w:r>
        <w:fldChar w:fldCharType="end"/>
      </w:r>
      <w:r>
        <w:fldChar w:fldCharType="end"/>
      </w:r>
    </w:p>
    <w:p w14:paraId="6FDFBC77">
      <w:pPr>
        <w:pStyle w:val="25"/>
        <w:tabs>
          <w:tab w:val="right" w:leader="dot" w:pos="9355"/>
          <w:tab w:val="clear" w:pos="9344"/>
        </w:tabs>
      </w:pPr>
      <w:r>
        <w:fldChar w:fldCharType="begin"/>
      </w:r>
      <w:r>
        <w:instrText xml:space="preserve"> HYPERLINK \l _Toc24438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8.2 </w:t>
      </w:r>
      <w:r>
        <w:rPr>
          <w:rFonts w:hint="eastAsia"/>
          <w:lang w:val="en-US" w:eastAsia="zh-CN"/>
        </w:rPr>
        <w:t>综合评价规则</w:t>
      </w:r>
      <w:r>
        <w:tab/>
      </w:r>
      <w:r>
        <w:fldChar w:fldCharType="begin"/>
      </w:r>
      <w:r>
        <w:instrText xml:space="preserve"> PAGEREF _Toc24438 \h </w:instrText>
      </w:r>
      <w:r>
        <w:fldChar w:fldCharType="separate"/>
      </w:r>
      <w:r>
        <w:t>7</w:t>
      </w:r>
      <w:r>
        <w:fldChar w:fldCharType="end"/>
      </w:r>
      <w:r>
        <w:fldChar w:fldCharType="end"/>
      </w:r>
    </w:p>
    <w:p w14:paraId="2EC244F3">
      <w:pPr>
        <w:pStyle w:val="25"/>
        <w:tabs>
          <w:tab w:val="right" w:leader="dot" w:pos="9355"/>
          <w:tab w:val="clear" w:pos="9344"/>
        </w:tabs>
      </w:pPr>
      <w:r>
        <w:fldChar w:fldCharType="begin"/>
      </w:r>
      <w:r>
        <w:instrText xml:space="preserve"> HYPERLINK \l _Toc2387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8.3 </w:t>
      </w:r>
      <w:r>
        <w:rPr>
          <w:rFonts w:hint="eastAsia"/>
          <w:lang w:val="en-US" w:eastAsia="zh-CN"/>
        </w:rPr>
        <w:t>评价结论</w:t>
      </w:r>
      <w:r>
        <w:tab/>
      </w:r>
      <w:r>
        <w:fldChar w:fldCharType="begin"/>
      </w:r>
      <w:r>
        <w:instrText xml:space="preserve"> PAGEREF _Toc2387 \h </w:instrText>
      </w:r>
      <w:r>
        <w:fldChar w:fldCharType="separate"/>
      </w:r>
      <w:r>
        <w:t>8</w:t>
      </w:r>
      <w:r>
        <w:fldChar w:fldCharType="end"/>
      </w:r>
      <w:r>
        <w:fldChar w:fldCharType="end"/>
      </w:r>
    </w:p>
    <w:p w14:paraId="32868254">
      <w:pPr>
        <w:pStyle w:val="20"/>
        <w:tabs>
          <w:tab w:val="right" w:leader="dot" w:pos="9355"/>
        </w:tabs>
      </w:pPr>
      <w:r>
        <w:fldChar w:fldCharType="begin"/>
      </w:r>
      <w:r>
        <w:instrText xml:space="preserve"> HYPERLINK \l _Toc29485 </w:instrText>
      </w:r>
      <w:r>
        <w:fldChar w:fldCharType="separate"/>
      </w:r>
      <w:r>
        <w:rPr>
          <w:rFonts w:hint="eastAsia" w:ascii="黑体" w:eastAsia="黑体"/>
          <w:i w:val="0"/>
          <w:lang w:val="en-US" w:eastAsia="zh-CN"/>
        </w:rPr>
        <w:t xml:space="preserve">9 </w:t>
      </w:r>
      <w:r>
        <w:rPr>
          <w:rFonts w:hint="eastAsia"/>
          <w:lang w:val="en-US" w:eastAsia="zh-CN"/>
        </w:rPr>
        <w:t>检测与评价报告</w:t>
      </w:r>
      <w:r>
        <w:tab/>
      </w:r>
      <w:r>
        <w:fldChar w:fldCharType="begin"/>
      </w:r>
      <w:r>
        <w:instrText xml:space="preserve"> PAGEREF _Toc29485 \h </w:instrText>
      </w:r>
      <w:r>
        <w:fldChar w:fldCharType="separate"/>
      </w:r>
      <w:r>
        <w:t>8</w:t>
      </w:r>
      <w:r>
        <w:fldChar w:fldCharType="end"/>
      </w:r>
      <w:r>
        <w:fldChar w:fldCharType="end"/>
      </w:r>
    </w:p>
    <w:p w14:paraId="209B1CA4">
      <w:pPr>
        <w:pStyle w:val="25"/>
        <w:tabs>
          <w:tab w:val="right" w:leader="dot" w:pos="9355"/>
          <w:tab w:val="clear" w:pos="9344"/>
        </w:tabs>
      </w:pPr>
      <w:r>
        <w:fldChar w:fldCharType="begin"/>
      </w:r>
      <w:r>
        <w:instrText xml:space="preserve"> HYPERLINK \l _Toc19579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9.1 </w:t>
      </w:r>
      <w:r>
        <w:rPr>
          <w:rFonts w:hint="eastAsia"/>
          <w:lang w:val="en-US" w:eastAsia="zh-CN"/>
        </w:rPr>
        <w:t>报告内容</w:t>
      </w:r>
      <w:r>
        <w:tab/>
      </w:r>
      <w:r>
        <w:fldChar w:fldCharType="begin"/>
      </w:r>
      <w:r>
        <w:instrText xml:space="preserve"> PAGEREF _Toc19579 \h </w:instrText>
      </w:r>
      <w:r>
        <w:fldChar w:fldCharType="separate"/>
      </w:r>
      <w:r>
        <w:t>8</w:t>
      </w:r>
      <w:r>
        <w:fldChar w:fldCharType="end"/>
      </w:r>
      <w:r>
        <w:fldChar w:fldCharType="end"/>
      </w:r>
    </w:p>
    <w:p w14:paraId="28567364">
      <w:pPr>
        <w:pStyle w:val="25"/>
        <w:tabs>
          <w:tab w:val="right" w:leader="dot" w:pos="9355"/>
          <w:tab w:val="clear" w:pos="9344"/>
        </w:tabs>
      </w:pPr>
      <w:r>
        <w:fldChar w:fldCharType="begin"/>
      </w:r>
      <w:r>
        <w:instrText xml:space="preserve"> HYPERLINK \l _Toc21616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9.2 </w:t>
      </w:r>
      <w:r>
        <w:rPr>
          <w:rFonts w:hint="eastAsia"/>
          <w:lang w:val="en-US" w:eastAsia="zh-CN"/>
        </w:rPr>
        <w:t>报告有效性</w:t>
      </w:r>
      <w:r>
        <w:tab/>
      </w:r>
      <w:r>
        <w:fldChar w:fldCharType="begin"/>
      </w:r>
      <w:r>
        <w:instrText xml:space="preserve"> PAGEREF _Toc21616 \h </w:instrText>
      </w:r>
      <w:r>
        <w:fldChar w:fldCharType="separate"/>
      </w:r>
      <w:r>
        <w:t>8</w:t>
      </w:r>
      <w:r>
        <w:fldChar w:fldCharType="end"/>
      </w:r>
      <w:r>
        <w:fldChar w:fldCharType="end"/>
      </w:r>
    </w:p>
    <w:p w14:paraId="1C8D9C67">
      <w:pPr>
        <w:pStyle w:val="20"/>
        <w:tabs>
          <w:tab w:val="right" w:leader="dot" w:pos="9355"/>
        </w:tabs>
        <w:sectPr>
          <w:headerReference r:id="rId9" w:type="default"/>
          <w:footerReference r:id="rId11" w:type="default"/>
          <w:headerReference r:id="rId10" w:type="even"/>
          <w:footerReference r:id="rId12" w:type="even"/>
          <w:pgSz w:w="11906" w:h="16838"/>
          <w:pgMar w:top="1928" w:right="1134" w:bottom="1134" w:left="1134" w:header="1418" w:footer="1134" w:gutter="283"/>
          <w:pgNumType w:fmt="upperRoman" w:start="1"/>
          <w:cols w:space="0" w:num="1"/>
          <w:formProt w:val="0"/>
          <w:docGrid w:linePitch="312" w:charSpace="0"/>
        </w:sectPr>
      </w:pPr>
      <w:r>
        <w:fldChar w:fldCharType="end"/>
      </w:r>
    </w:p>
    <w:bookmarkEnd w:id="19"/>
    <w:p w14:paraId="584B9875">
      <w:pPr>
        <w:pStyle w:val="93"/>
        <w:shd w:val="clear" w:color="FFFFFF" w:fill="FFFFFF"/>
        <w:spacing w:before="850" w:after="680" w:afterLines="0"/>
        <w:rPr>
          <w:rFonts w:hint="eastAsia"/>
          <w:spacing w:val="320"/>
        </w:rPr>
      </w:pPr>
      <w:bookmarkStart w:id="23" w:name="_Toc6409"/>
      <w:bookmarkStart w:id="24" w:name="_Toc12023"/>
      <w:bookmarkStart w:id="25" w:name="_Toc26721"/>
      <w:bookmarkStart w:id="26" w:name="_Toc24248"/>
      <w:bookmarkStart w:id="27" w:name="_Toc1089"/>
      <w:bookmarkStart w:id="28" w:name="_Toc22953"/>
      <w:bookmarkStart w:id="29" w:name="_Toc10339"/>
      <w:bookmarkStart w:id="30" w:name="_Toc4119"/>
      <w:bookmarkStart w:id="31" w:name="BookMark2"/>
      <w:r>
        <w:rPr>
          <w:rFonts w:hint="eastAsia"/>
          <w:spacing w:val="320"/>
        </w:rPr>
        <w:t>前言</w:t>
      </w:r>
      <w:bookmarkEnd w:id="20"/>
      <w:bookmarkEnd w:id="21"/>
      <w:bookmarkEnd w:id="22"/>
      <w:bookmarkEnd w:id="23"/>
      <w:bookmarkEnd w:id="24"/>
      <w:bookmarkEnd w:id="25"/>
      <w:bookmarkEnd w:id="26"/>
      <w:bookmarkEnd w:id="27"/>
      <w:bookmarkEnd w:id="28"/>
      <w:bookmarkEnd w:id="29"/>
      <w:bookmarkEnd w:id="30"/>
    </w:p>
    <w:p w14:paraId="79253001">
      <w:pPr>
        <w:pStyle w:val="60"/>
        <w:ind w:firstLine="420"/>
      </w:pPr>
      <w:r>
        <w:rPr>
          <w:rFonts w:hint="eastAsia"/>
        </w:rPr>
        <w:t>本文件按照GB/T 1.1—2020《标准化工作导则  第1部分：标准化文件的结构和起草规则》的规定起草。</w:t>
      </w:r>
    </w:p>
    <w:p w14:paraId="41AC3A12">
      <w:pPr>
        <w:pStyle w:val="60"/>
        <w:ind w:firstLine="420"/>
      </w:pPr>
      <w:r>
        <w:rPr>
          <w:rFonts w:hint="eastAsia"/>
        </w:rPr>
        <w:t>请注意本文件的某些内容可能涉及专利。本文件的发布机构不承担识别专利的责任。</w:t>
      </w:r>
    </w:p>
    <w:p w14:paraId="705FF706">
      <w:pPr>
        <w:pStyle w:val="60"/>
        <w:ind w:firstLine="420"/>
      </w:pPr>
      <w:r>
        <w:rPr>
          <w:rFonts w:hint="eastAsia"/>
        </w:rPr>
        <w:t>本文件由中国西部开发促进会提出</w:t>
      </w:r>
      <w:r>
        <w:rPr>
          <w:rFonts w:hint="eastAsia"/>
          <w:lang w:val="en-US" w:eastAsia="zh-CN"/>
        </w:rPr>
        <w:t>并</w:t>
      </w:r>
      <w:r>
        <w:rPr>
          <w:rFonts w:hint="eastAsia"/>
        </w:rPr>
        <w:t>归口。</w:t>
      </w:r>
    </w:p>
    <w:p w14:paraId="0AD67DCB">
      <w:pPr>
        <w:pStyle w:val="60"/>
        <w:ind w:firstLine="420"/>
        <w:rPr>
          <w:rFonts w:ascii="Calibri" w:hAnsi="Calibri"/>
          <w:kern w:val="2"/>
          <w:szCs w:val="21"/>
        </w:rPr>
      </w:pPr>
      <w:r>
        <w:rPr>
          <w:rFonts w:hint="eastAsia"/>
        </w:rPr>
        <w:t>本文件起草单位：。</w:t>
      </w:r>
    </w:p>
    <w:p w14:paraId="1D8488AB">
      <w:pPr>
        <w:pStyle w:val="60"/>
        <w:ind w:firstLine="420"/>
        <w:rPr>
          <w:rFonts w:ascii="Calibri" w:hAnsi="Calibri"/>
          <w:kern w:val="2"/>
          <w:szCs w:val="21"/>
        </w:rPr>
      </w:pPr>
      <w:r>
        <w:rPr>
          <w:rFonts w:hint="eastAsia"/>
        </w:rPr>
        <w:t>本文件主要起草人：。</w:t>
      </w:r>
    </w:p>
    <w:p w14:paraId="3C65A3F4">
      <w:pPr>
        <w:pStyle w:val="60"/>
        <w:ind w:firstLine="420"/>
      </w:pPr>
    </w:p>
    <w:p w14:paraId="5D960400">
      <w:pPr>
        <w:pStyle w:val="60"/>
        <w:ind w:firstLine="420"/>
        <w:sectPr>
          <w:footerReference r:id="rId14" w:type="default"/>
          <w:headerReference r:id="rId13" w:type="even"/>
          <w:footerReference r:id="rId15" w:type="even"/>
          <w:pgSz w:w="11906" w:h="16838"/>
          <w:pgMar w:top="1928" w:right="1134" w:bottom="1134" w:left="1134" w:header="1418" w:footer="1134" w:gutter="283"/>
          <w:pgNumType w:fmt="upperRoman"/>
          <w:cols w:space="0" w:num="1"/>
          <w:formProt w:val="0"/>
          <w:docGrid w:linePitch="312" w:charSpace="0"/>
        </w:sectPr>
      </w:pPr>
    </w:p>
    <w:bookmarkEnd w:id="31"/>
    <w:p w14:paraId="43E507E7">
      <w:pPr>
        <w:spacing w:line="20" w:lineRule="exact"/>
        <w:rPr>
          <w:rFonts w:ascii="黑体" w:hAnsi="黑体" w:eastAsia="黑体"/>
          <w:sz w:val="32"/>
          <w:szCs w:val="32"/>
        </w:rPr>
      </w:pPr>
      <w:bookmarkStart w:id="32" w:name="BookMark4"/>
    </w:p>
    <w:p w14:paraId="4D135BFB">
      <w:pPr>
        <w:spacing w:line="20" w:lineRule="exact"/>
        <w:rPr>
          <w:rFonts w:ascii="黑体" w:hAnsi="黑体" w:eastAsia="黑体"/>
          <w:sz w:val="32"/>
          <w:szCs w:val="32"/>
        </w:rPr>
      </w:pPr>
    </w:p>
    <w:sdt>
      <w:sdtPr>
        <w:tag w:val="NEW_STAND_NAME"/>
        <w:id w:val="595910757"/>
        <w:lock w:val="sdtLocked"/>
        <w:placeholder>
          <w:docPart w:val="D33580E5DEE94A56B4AA6E6699E4C1B2"/>
        </w:placeholder>
      </w:sdtPr>
      <w:sdtEndPr>
        <w:rPr>
          <w:rFonts w:hint="eastAsia"/>
        </w:rPr>
      </w:sdtEndPr>
      <w:sdtContent>
        <w:p w14:paraId="044C92CA">
          <w:pPr>
            <w:pStyle w:val="181"/>
            <w:spacing w:before="850" w:after="680" w:line="240" w:lineRule="auto"/>
          </w:pPr>
          <w:bookmarkStart w:id="33" w:name="NEW_STAND_NAME"/>
          <w:r>
            <w:rPr>
              <w:rFonts w:hint="eastAsia"/>
            </w:rPr>
            <w:t>农用盐碱地修复生物基凝胶性能检测与评价方法</w:t>
          </w:r>
        </w:p>
      </w:sdtContent>
    </w:sdt>
    <w:bookmarkEnd w:id="33"/>
    <w:p w14:paraId="1B252E94">
      <w:pPr>
        <w:pStyle w:val="108"/>
      </w:pPr>
      <w:bookmarkStart w:id="34" w:name="_Toc26718930"/>
      <w:bookmarkStart w:id="35" w:name="_Toc95920575"/>
      <w:bookmarkStart w:id="36" w:name="_Toc148612845"/>
      <w:bookmarkStart w:id="37" w:name="_Toc150158767"/>
      <w:bookmarkStart w:id="38" w:name="_Toc28437"/>
      <w:bookmarkStart w:id="39" w:name="_Toc150158740"/>
      <w:bookmarkStart w:id="40" w:name="_Toc3015"/>
      <w:bookmarkStart w:id="41" w:name="_Toc31759"/>
      <w:bookmarkStart w:id="42" w:name="_Toc95723355"/>
      <w:bookmarkStart w:id="43" w:name="_Toc24884218"/>
      <w:bookmarkStart w:id="44" w:name="_Toc95920558"/>
      <w:bookmarkStart w:id="45" w:name="_Toc26648465"/>
      <w:bookmarkStart w:id="46" w:name="_Toc17233325"/>
      <w:bookmarkStart w:id="47" w:name="_Toc31963"/>
      <w:bookmarkStart w:id="48" w:name="_Toc24884211"/>
      <w:bookmarkStart w:id="49" w:name="_Toc16952"/>
      <w:bookmarkStart w:id="50" w:name="_Toc26986771"/>
      <w:bookmarkStart w:id="51" w:name="_Toc26986530"/>
      <w:bookmarkStart w:id="52" w:name="_Toc32303"/>
      <w:bookmarkStart w:id="53" w:name="_Toc23870"/>
      <w:bookmarkStart w:id="54" w:name="_Toc17233333"/>
      <w:bookmarkStart w:id="55" w:name="_Toc8165"/>
      <w:r>
        <w:rPr>
          <w:rFonts w:hint="eastAsia"/>
        </w:rPr>
        <w:t>范围</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42D6CC46">
      <w:pPr>
        <w:pStyle w:val="60"/>
        <w:ind w:firstLine="420"/>
        <w:rPr>
          <w:rFonts w:hint="eastAsia"/>
        </w:rPr>
      </w:pPr>
      <w:r>
        <w:rPr>
          <w:rFonts w:hint="eastAsia"/>
        </w:rPr>
        <w:t>本文件规定了农用盐碱地修复生物基凝胶性能的</w:t>
      </w:r>
      <w:r>
        <w:rPr>
          <w:rFonts w:hint="eastAsia"/>
          <w:lang w:val="en-US" w:eastAsia="zh-CN"/>
        </w:rPr>
        <w:t>检测项目、检测条件与样品制备、试验方法、取值规则、评价结果、检测与评价报告</w:t>
      </w:r>
      <w:r>
        <w:rPr>
          <w:rFonts w:hint="eastAsia"/>
        </w:rPr>
        <w:t>。</w:t>
      </w:r>
    </w:p>
    <w:p w14:paraId="7EFB3324">
      <w:pPr>
        <w:pStyle w:val="60"/>
        <w:ind w:firstLine="420"/>
      </w:pPr>
      <w:r>
        <w:rPr>
          <w:rFonts w:hint="eastAsia"/>
        </w:rPr>
        <w:t>本文件适用于以生物质材料为主要原料制备的、用于农用盐碱地修复的生物基凝胶（以下简称</w:t>
      </w:r>
      <w:r>
        <w:rPr>
          <w:rFonts w:hint="eastAsia"/>
          <w:lang w:eastAsia="zh-CN"/>
        </w:rPr>
        <w:t>“</w:t>
      </w:r>
      <w:r>
        <w:rPr>
          <w:rFonts w:hint="eastAsia"/>
        </w:rPr>
        <w:t>生物基凝胶</w:t>
      </w:r>
      <w:r>
        <w:rPr>
          <w:rFonts w:hint="eastAsia"/>
          <w:lang w:eastAsia="zh-CN"/>
        </w:rPr>
        <w:t>”</w:t>
      </w:r>
      <w:r>
        <w:rPr>
          <w:rFonts w:hint="eastAsia"/>
        </w:rPr>
        <w:t>）的性能检测与评价。</w:t>
      </w:r>
    </w:p>
    <w:p w14:paraId="720FAAF1">
      <w:pPr>
        <w:pStyle w:val="108"/>
      </w:pPr>
      <w:bookmarkStart w:id="56" w:name="_Toc17233334"/>
      <w:bookmarkStart w:id="57" w:name="_Toc26648466"/>
      <w:bookmarkStart w:id="58" w:name="_Toc95723356"/>
      <w:bookmarkStart w:id="59" w:name="_Toc95920559"/>
      <w:bookmarkStart w:id="60" w:name="_Toc10750"/>
      <w:bookmarkStart w:id="61" w:name="_Toc150158741"/>
      <w:bookmarkStart w:id="62" w:name="_Toc26986531"/>
      <w:bookmarkStart w:id="63" w:name="_Toc26718931"/>
      <w:bookmarkStart w:id="64" w:name="_Toc95920576"/>
      <w:bookmarkStart w:id="65" w:name="_Toc17233326"/>
      <w:bookmarkStart w:id="66" w:name="_Toc150158768"/>
      <w:bookmarkStart w:id="67" w:name="_Toc24884212"/>
      <w:bookmarkStart w:id="68" w:name="_Toc31578"/>
      <w:bookmarkStart w:id="69" w:name="_Toc24884219"/>
      <w:bookmarkStart w:id="70" w:name="_Toc148612846"/>
      <w:bookmarkStart w:id="71" w:name="_Toc12693"/>
      <w:bookmarkStart w:id="72" w:name="_Toc26986772"/>
      <w:bookmarkStart w:id="73" w:name="_Toc7083"/>
      <w:bookmarkStart w:id="74" w:name="_Toc23387"/>
      <w:bookmarkStart w:id="75" w:name="_Toc23549"/>
      <w:bookmarkStart w:id="76" w:name="_Toc3515"/>
      <w:bookmarkStart w:id="77" w:name="_Toc221"/>
      <w:r>
        <w:rPr>
          <w:rFonts w:hint="eastAsia"/>
        </w:rPr>
        <w:t>规范性引用文件</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sdt>
      <w:sdtPr>
        <w:rPr>
          <w:rFonts w:hint="eastAsia"/>
        </w:rPr>
        <w:id w:val="715848253"/>
        <w:placeholder>
          <w:docPart w:val="5D90168562164F299B43676937C95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32BC3D2E">
          <w:pPr>
            <w:pStyle w:val="60"/>
            <w:ind w:firstLine="420"/>
            <w:rPr>
              <w:rFonts w:hAnsi="宋体" w:cs="宋体"/>
              <w:szCs w:val="21"/>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bookmarkStart w:id="78" w:name="_Toc95723357"/>
        </w:p>
      </w:sdtContent>
    </w:sdt>
    <w:p w14:paraId="0499DC92">
      <w:pPr>
        <w:pStyle w:val="60"/>
        <w:ind w:firstLine="420"/>
        <w:jc w:val="left"/>
        <w:rPr>
          <w:rFonts w:hint="eastAsia" w:hAnsi="宋体" w:cs="宋体"/>
          <w:szCs w:val="21"/>
          <w:highlight w:val="none"/>
        </w:rPr>
      </w:pPr>
      <w:r>
        <w:rPr>
          <w:rFonts w:hint="eastAsia" w:hAnsi="宋体" w:cs="宋体"/>
          <w:szCs w:val="21"/>
          <w:highlight w:val="none"/>
        </w:rPr>
        <w:t>GB/T 601</w:t>
      </w:r>
      <w:r>
        <w:rPr>
          <w:rFonts w:hint="eastAsia" w:hAnsi="宋体" w:cs="宋体"/>
          <w:szCs w:val="21"/>
          <w:highlight w:val="none"/>
          <w:lang w:val="en-US" w:eastAsia="zh-CN"/>
        </w:rPr>
        <w:t xml:space="preserve">  </w:t>
      </w:r>
      <w:r>
        <w:rPr>
          <w:rFonts w:hint="eastAsia" w:hAnsi="宋体" w:cs="宋体"/>
          <w:szCs w:val="21"/>
          <w:highlight w:val="none"/>
        </w:rPr>
        <w:t>化学试剂 标准滴定溶液的制备</w:t>
      </w:r>
    </w:p>
    <w:p w14:paraId="7E1D0E0F">
      <w:pPr>
        <w:pStyle w:val="60"/>
        <w:ind w:firstLine="420"/>
        <w:jc w:val="left"/>
        <w:rPr>
          <w:rFonts w:hint="eastAsia" w:hAnsi="宋体" w:cs="宋体"/>
          <w:szCs w:val="21"/>
          <w:highlight w:val="none"/>
        </w:rPr>
      </w:pPr>
      <w:r>
        <w:rPr>
          <w:rFonts w:hint="eastAsia" w:hAnsi="宋体" w:cs="宋体"/>
          <w:szCs w:val="21"/>
          <w:highlight w:val="none"/>
        </w:rPr>
        <w:t>GB/T 603</w:t>
      </w:r>
      <w:r>
        <w:rPr>
          <w:rFonts w:hint="eastAsia" w:hAnsi="宋体" w:cs="宋体"/>
          <w:szCs w:val="21"/>
          <w:highlight w:val="none"/>
          <w:lang w:val="en-US" w:eastAsia="zh-CN"/>
        </w:rPr>
        <w:t xml:space="preserve">  </w:t>
      </w:r>
      <w:r>
        <w:rPr>
          <w:rFonts w:hint="eastAsia" w:hAnsi="宋体" w:cs="宋体"/>
          <w:szCs w:val="21"/>
          <w:highlight w:val="none"/>
        </w:rPr>
        <w:t>化学试剂 试验方法中所用制剂及制品的制备</w:t>
      </w:r>
    </w:p>
    <w:p w14:paraId="1F5F8EA0">
      <w:pPr>
        <w:pStyle w:val="60"/>
        <w:ind w:firstLine="420"/>
        <w:jc w:val="left"/>
        <w:rPr>
          <w:rFonts w:hint="eastAsia" w:hAnsi="宋体" w:cs="宋体"/>
          <w:szCs w:val="21"/>
          <w:highlight w:val="none"/>
        </w:rPr>
      </w:pPr>
      <w:r>
        <w:rPr>
          <w:rFonts w:hint="eastAsia" w:hAnsi="宋体" w:cs="宋体"/>
          <w:szCs w:val="21"/>
          <w:highlight w:val="none"/>
        </w:rPr>
        <w:t>GB/T 6679</w:t>
      </w:r>
      <w:r>
        <w:rPr>
          <w:rFonts w:hint="eastAsia" w:hAnsi="宋体" w:cs="宋体"/>
          <w:szCs w:val="21"/>
          <w:highlight w:val="none"/>
          <w:lang w:val="en-US" w:eastAsia="zh-CN"/>
        </w:rPr>
        <w:t xml:space="preserve">  </w:t>
      </w:r>
      <w:r>
        <w:rPr>
          <w:rFonts w:hint="eastAsia" w:hAnsi="宋体" w:cs="宋体"/>
          <w:szCs w:val="21"/>
          <w:highlight w:val="none"/>
        </w:rPr>
        <w:t>固体化工产品采样通则</w:t>
      </w:r>
    </w:p>
    <w:p w14:paraId="1042EEB5">
      <w:pPr>
        <w:pStyle w:val="60"/>
        <w:ind w:firstLine="420"/>
        <w:jc w:val="left"/>
        <w:rPr>
          <w:rFonts w:hint="eastAsia" w:hAnsi="宋体" w:cs="宋体"/>
          <w:szCs w:val="21"/>
          <w:highlight w:val="none"/>
        </w:rPr>
      </w:pPr>
      <w:r>
        <w:rPr>
          <w:rFonts w:hint="eastAsia" w:hAnsi="宋体" w:cs="宋体"/>
          <w:szCs w:val="21"/>
          <w:highlight w:val="none"/>
        </w:rPr>
        <w:t>GB/T 6680</w:t>
      </w:r>
      <w:r>
        <w:rPr>
          <w:rFonts w:hint="eastAsia" w:hAnsi="宋体" w:cs="宋体"/>
          <w:szCs w:val="21"/>
          <w:highlight w:val="none"/>
          <w:lang w:val="en-US" w:eastAsia="zh-CN"/>
        </w:rPr>
        <w:t xml:space="preserve">  </w:t>
      </w:r>
      <w:r>
        <w:rPr>
          <w:rFonts w:hint="eastAsia" w:hAnsi="宋体" w:cs="宋体"/>
          <w:szCs w:val="21"/>
          <w:highlight w:val="none"/>
        </w:rPr>
        <w:t>液体化工产品采样通则</w:t>
      </w:r>
    </w:p>
    <w:p w14:paraId="17E06B00">
      <w:pPr>
        <w:pStyle w:val="60"/>
        <w:ind w:firstLine="420"/>
        <w:jc w:val="left"/>
        <w:rPr>
          <w:rFonts w:hint="eastAsia" w:hAnsi="宋体" w:cs="宋体"/>
          <w:szCs w:val="21"/>
          <w:highlight w:val="none"/>
        </w:rPr>
      </w:pPr>
      <w:r>
        <w:rPr>
          <w:rFonts w:hint="eastAsia" w:hAnsi="宋体" w:cs="宋体"/>
          <w:szCs w:val="21"/>
          <w:highlight w:val="none"/>
        </w:rPr>
        <w:t>GB/T 6682</w:t>
      </w:r>
      <w:r>
        <w:rPr>
          <w:rFonts w:hint="eastAsia" w:hAnsi="宋体" w:cs="宋体"/>
          <w:szCs w:val="21"/>
          <w:highlight w:val="none"/>
          <w:lang w:val="en-US" w:eastAsia="zh-CN"/>
        </w:rPr>
        <w:t xml:space="preserve">  </w:t>
      </w:r>
      <w:r>
        <w:rPr>
          <w:rFonts w:hint="eastAsia" w:hAnsi="宋体" w:cs="宋体"/>
          <w:szCs w:val="21"/>
          <w:highlight w:val="none"/>
        </w:rPr>
        <w:t>分析实验室用水规格和试验方法</w:t>
      </w:r>
    </w:p>
    <w:p w14:paraId="45D7E8DD">
      <w:pPr>
        <w:pStyle w:val="60"/>
        <w:ind w:firstLine="420"/>
        <w:jc w:val="left"/>
        <w:rPr>
          <w:rFonts w:hint="eastAsia" w:hAnsi="宋体" w:cs="宋体"/>
          <w:szCs w:val="21"/>
          <w:highlight w:val="none"/>
        </w:rPr>
      </w:pPr>
      <w:r>
        <w:rPr>
          <w:rFonts w:hint="eastAsia" w:hAnsi="宋体" w:cs="宋体"/>
          <w:szCs w:val="21"/>
          <w:highlight w:val="none"/>
        </w:rPr>
        <w:t>GB/T 8576</w:t>
      </w:r>
      <w:r>
        <w:rPr>
          <w:rFonts w:hint="eastAsia" w:hAnsi="宋体" w:cs="宋体"/>
          <w:szCs w:val="21"/>
          <w:highlight w:val="none"/>
          <w:lang w:val="en-US" w:eastAsia="zh-CN"/>
        </w:rPr>
        <w:t xml:space="preserve">  </w:t>
      </w:r>
      <w:r>
        <w:rPr>
          <w:rFonts w:hint="eastAsia" w:hAnsi="宋体" w:cs="宋体"/>
          <w:szCs w:val="21"/>
          <w:highlight w:val="none"/>
        </w:rPr>
        <w:t>复混肥料中游离水含量的测定 真空烘箱法</w:t>
      </w:r>
    </w:p>
    <w:p w14:paraId="64BC0227">
      <w:pPr>
        <w:pStyle w:val="60"/>
        <w:ind w:firstLine="420"/>
        <w:jc w:val="left"/>
        <w:rPr>
          <w:rFonts w:hint="eastAsia" w:hAnsi="宋体" w:cs="宋体"/>
          <w:szCs w:val="21"/>
          <w:highlight w:val="none"/>
        </w:rPr>
      </w:pPr>
      <w:r>
        <w:rPr>
          <w:rFonts w:hint="eastAsia" w:hAnsi="宋体" w:cs="宋体"/>
          <w:szCs w:val="21"/>
          <w:highlight w:val="none"/>
        </w:rPr>
        <w:t>GB/T 9724</w:t>
      </w:r>
      <w:r>
        <w:rPr>
          <w:rFonts w:hint="eastAsia" w:hAnsi="宋体" w:cs="宋体"/>
          <w:szCs w:val="21"/>
          <w:highlight w:val="none"/>
          <w:lang w:val="en-US" w:eastAsia="zh-CN"/>
        </w:rPr>
        <w:t xml:space="preserve">  </w:t>
      </w:r>
      <w:r>
        <w:rPr>
          <w:rFonts w:hint="eastAsia" w:hAnsi="宋体" w:cs="宋体"/>
          <w:szCs w:val="21"/>
          <w:highlight w:val="none"/>
        </w:rPr>
        <w:t>化学试剂 pH值测定通则</w:t>
      </w:r>
    </w:p>
    <w:p w14:paraId="09D87B41">
      <w:pPr>
        <w:pStyle w:val="60"/>
        <w:ind w:firstLine="420"/>
        <w:jc w:val="left"/>
        <w:rPr>
          <w:rFonts w:hint="eastAsia" w:hAnsi="宋体" w:cs="宋体"/>
          <w:szCs w:val="21"/>
          <w:highlight w:val="none"/>
        </w:rPr>
      </w:pPr>
      <w:r>
        <w:rPr>
          <w:rFonts w:hint="eastAsia" w:hAnsi="宋体" w:cs="宋体"/>
          <w:szCs w:val="21"/>
          <w:highlight w:val="none"/>
        </w:rPr>
        <w:t>GB/T 19277.1</w:t>
      </w:r>
      <w:r>
        <w:rPr>
          <w:rFonts w:hint="eastAsia" w:hAnsi="宋体" w:cs="宋体"/>
          <w:szCs w:val="21"/>
          <w:highlight w:val="none"/>
          <w:lang w:val="en-US" w:eastAsia="zh-CN"/>
        </w:rPr>
        <w:t xml:space="preserve">  </w:t>
      </w:r>
      <w:r>
        <w:rPr>
          <w:rFonts w:hint="eastAsia" w:hAnsi="宋体" w:cs="宋体"/>
          <w:szCs w:val="21"/>
          <w:highlight w:val="none"/>
        </w:rPr>
        <w:t>受控堆肥条件下材料最终需氧生物分解能力的测定 采用测定释放的二氧化碳的方法 第1部分：通用方法</w:t>
      </w:r>
    </w:p>
    <w:p w14:paraId="6E5AC9BC">
      <w:pPr>
        <w:pStyle w:val="60"/>
        <w:ind w:firstLine="420"/>
        <w:jc w:val="left"/>
        <w:rPr>
          <w:rFonts w:hint="eastAsia" w:hAnsi="宋体" w:cs="宋体"/>
          <w:szCs w:val="21"/>
          <w:highlight w:val="none"/>
        </w:rPr>
      </w:pPr>
      <w:r>
        <w:rPr>
          <w:rFonts w:hint="eastAsia" w:hAnsi="宋体" w:cs="宋体"/>
          <w:szCs w:val="21"/>
          <w:highlight w:val="none"/>
        </w:rPr>
        <w:t>GB/T 23349</w:t>
      </w:r>
      <w:r>
        <w:rPr>
          <w:rFonts w:hint="eastAsia" w:hAnsi="宋体" w:cs="宋体"/>
          <w:szCs w:val="21"/>
          <w:highlight w:val="none"/>
          <w:lang w:val="en-US" w:eastAsia="zh-CN"/>
        </w:rPr>
        <w:t xml:space="preserve">  </w:t>
      </w:r>
      <w:r>
        <w:rPr>
          <w:rFonts w:hint="eastAsia" w:hAnsi="宋体" w:cs="宋体"/>
          <w:szCs w:val="21"/>
          <w:highlight w:val="none"/>
        </w:rPr>
        <w:t>肥料中砷、镉、铬、铅、汞含量的测定</w:t>
      </w:r>
    </w:p>
    <w:p w14:paraId="74F56451">
      <w:pPr>
        <w:pStyle w:val="60"/>
        <w:ind w:firstLine="420"/>
        <w:jc w:val="left"/>
        <w:rPr>
          <w:rFonts w:hint="eastAsia" w:hAnsi="宋体" w:cs="宋体"/>
          <w:szCs w:val="21"/>
          <w:highlight w:val="none"/>
        </w:rPr>
      </w:pPr>
      <w:r>
        <w:rPr>
          <w:rFonts w:hint="eastAsia" w:hAnsi="宋体" w:cs="宋体"/>
          <w:szCs w:val="21"/>
          <w:highlight w:val="none"/>
        </w:rPr>
        <w:t>GB 38400</w:t>
      </w:r>
      <w:r>
        <w:rPr>
          <w:rFonts w:hint="eastAsia" w:hAnsi="宋体" w:cs="宋体"/>
          <w:szCs w:val="21"/>
          <w:highlight w:val="none"/>
          <w:lang w:val="en-US" w:eastAsia="zh-CN"/>
        </w:rPr>
        <w:t xml:space="preserve">  </w:t>
      </w:r>
      <w:r>
        <w:rPr>
          <w:rFonts w:hint="eastAsia" w:hAnsi="宋体" w:cs="宋体"/>
          <w:szCs w:val="21"/>
          <w:highlight w:val="none"/>
        </w:rPr>
        <w:t>肥料中有毒有害物质的限量要求</w:t>
      </w:r>
    </w:p>
    <w:p w14:paraId="3DC24B04">
      <w:pPr>
        <w:pStyle w:val="60"/>
        <w:ind w:firstLine="420"/>
        <w:jc w:val="left"/>
        <w:rPr>
          <w:rFonts w:hint="eastAsia" w:hAnsi="宋体" w:cs="宋体"/>
          <w:szCs w:val="21"/>
          <w:highlight w:val="none"/>
        </w:rPr>
      </w:pPr>
      <w:r>
        <w:rPr>
          <w:rFonts w:hint="eastAsia" w:hAnsi="宋体" w:cs="宋体"/>
          <w:szCs w:val="21"/>
          <w:highlight w:val="none"/>
        </w:rPr>
        <w:t>NY/T 1121.1</w:t>
      </w:r>
      <w:r>
        <w:rPr>
          <w:rFonts w:hint="eastAsia" w:hAnsi="宋体" w:cs="宋体"/>
          <w:szCs w:val="21"/>
          <w:highlight w:val="none"/>
          <w:lang w:val="en-US" w:eastAsia="zh-CN"/>
        </w:rPr>
        <w:t xml:space="preserve">  </w:t>
      </w:r>
      <w:r>
        <w:rPr>
          <w:rFonts w:hint="eastAsia" w:hAnsi="宋体" w:cs="宋体"/>
          <w:szCs w:val="21"/>
          <w:highlight w:val="none"/>
        </w:rPr>
        <w:t>土壤检测 第1部分：土壤样品的采集、处理和贮存</w:t>
      </w:r>
    </w:p>
    <w:p w14:paraId="100C8002">
      <w:pPr>
        <w:pStyle w:val="60"/>
        <w:ind w:firstLine="420"/>
        <w:jc w:val="left"/>
        <w:rPr>
          <w:rFonts w:hint="eastAsia" w:hAnsi="宋体" w:cs="宋体"/>
          <w:szCs w:val="21"/>
          <w:highlight w:val="none"/>
        </w:rPr>
      </w:pPr>
      <w:r>
        <w:rPr>
          <w:rFonts w:hint="eastAsia" w:hAnsi="宋体" w:cs="宋体"/>
          <w:szCs w:val="21"/>
          <w:highlight w:val="none"/>
        </w:rPr>
        <w:t>NY/T 1121.2</w:t>
      </w:r>
      <w:r>
        <w:rPr>
          <w:rFonts w:hint="eastAsia" w:hAnsi="宋体" w:cs="宋体"/>
          <w:szCs w:val="21"/>
          <w:highlight w:val="none"/>
          <w:lang w:val="en-US" w:eastAsia="zh-CN"/>
        </w:rPr>
        <w:t xml:space="preserve">  </w:t>
      </w:r>
      <w:r>
        <w:rPr>
          <w:rFonts w:hint="eastAsia" w:hAnsi="宋体" w:cs="宋体"/>
          <w:szCs w:val="21"/>
          <w:highlight w:val="none"/>
        </w:rPr>
        <w:t>土壤检测 第2部分：土壤pH的测定</w:t>
      </w:r>
    </w:p>
    <w:p w14:paraId="376074E4">
      <w:pPr>
        <w:pStyle w:val="60"/>
        <w:ind w:firstLine="420"/>
        <w:jc w:val="left"/>
        <w:rPr>
          <w:rFonts w:hint="eastAsia" w:hAnsi="宋体" w:cs="宋体"/>
          <w:szCs w:val="21"/>
          <w:highlight w:val="none"/>
        </w:rPr>
      </w:pPr>
      <w:r>
        <w:rPr>
          <w:rFonts w:hint="eastAsia" w:hAnsi="宋体" w:cs="宋体"/>
          <w:szCs w:val="21"/>
          <w:highlight w:val="none"/>
        </w:rPr>
        <w:t>NY/T 1121.6</w:t>
      </w:r>
      <w:r>
        <w:rPr>
          <w:rFonts w:hint="eastAsia" w:hAnsi="宋体" w:cs="宋体"/>
          <w:szCs w:val="21"/>
          <w:highlight w:val="none"/>
          <w:lang w:val="en-US" w:eastAsia="zh-CN"/>
        </w:rPr>
        <w:t xml:space="preserve">  </w:t>
      </w:r>
      <w:r>
        <w:rPr>
          <w:rFonts w:hint="eastAsia" w:hAnsi="宋体" w:cs="宋体"/>
          <w:szCs w:val="21"/>
          <w:highlight w:val="none"/>
        </w:rPr>
        <w:t>土壤检测 第6部分：土壤有机质的测定</w:t>
      </w:r>
    </w:p>
    <w:p w14:paraId="3D8AC784">
      <w:pPr>
        <w:pStyle w:val="60"/>
        <w:ind w:firstLine="420"/>
        <w:jc w:val="left"/>
        <w:rPr>
          <w:rFonts w:hint="eastAsia" w:hAnsi="宋体" w:cs="宋体"/>
          <w:szCs w:val="21"/>
          <w:highlight w:val="none"/>
        </w:rPr>
      </w:pPr>
      <w:r>
        <w:rPr>
          <w:rFonts w:hint="eastAsia" w:hAnsi="宋体" w:cs="宋体"/>
          <w:szCs w:val="21"/>
          <w:highlight w:val="none"/>
        </w:rPr>
        <w:t>NY/T 1121.16</w:t>
      </w:r>
      <w:r>
        <w:rPr>
          <w:rFonts w:hint="eastAsia" w:hAnsi="宋体" w:cs="宋体"/>
          <w:szCs w:val="21"/>
          <w:highlight w:val="none"/>
          <w:lang w:val="en-US" w:eastAsia="zh-CN"/>
        </w:rPr>
        <w:t xml:space="preserve">  </w:t>
      </w:r>
      <w:r>
        <w:rPr>
          <w:rFonts w:hint="eastAsia" w:hAnsi="宋体" w:cs="宋体"/>
          <w:szCs w:val="21"/>
          <w:highlight w:val="none"/>
        </w:rPr>
        <w:t>土壤检测 第16部分：土壤水溶性盐总量的测定</w:t>
      </w:r>
    </w:p>
    <w:p w14:paraId="33B04CE7">
      <w:pPr>
        <w:pStyle w:val="108"/>
      </w:pPr>
      <w:bookmarkStart w:id="79" w:name="_Toc20221"/>
      <w:bookmarkStart w:id="80" w:name="_Toc7797"/>
      <w:bookmarkStart w:id="81" w:name="_Toc6229"/>
      <w:bookmarkStart w:id="82" w:name="_Toc522"/>
      <w:bookmarkStart w:id="83" w:name="_Toc3185"/>
      <w:bookmarkStart w:id="84" w:name="_Toc27619"/>
      <w:bookmarkStart w:id="85" w:name="_Toc1462"/>
      <w:bookmarkStart w:id="86" w:name="_Toc18478"/>
      <w:r>
        <w:rPr>
          <w:rFonts w:hint="eastAsia"/>
        </w:rPr>
        <w:t>术语和定义</w:t>
      </w:r>
      <w:bookmarkEnd w:id="79"/>
      <w:bookmarkEnd w:id="80"/>
      <w:bookmarkEnd w:id="81"/>
      <w:bookmarkEnd w:id="82"/>
      <w:bookmarkEnd w:id="83"/>
      <w:bookmarkEnd w:id="84"/>
      <w:bookmarkEnd w:id="85"/>
      <w:bookmarkEnd w:id="86"/>
    </w:p>
    <w:p w14:paraId="156DE3C3">
      <w:pPr>
        <w:pStyle w:val="60"/>
        <w:ind w:firstLine="420"/>
      </w:pPr>
      <w:sdt>
        <w:sdtPr>
          <w:rPr>
            <w:rFonts w:hint="default" w:ascii="宋体" w:hAnsi="宋体" w:eastAsia="宋体" w:cs="宋体"/>
            <w:highlight w:val="none"/>
            <w:lang w:val="en-US"/>
          </w:rPr>
          <w:id w:val="-166712635"/>
          <w:placeholder>
            <w:docPart w:val="{17f91292-1dc5-46d1-8705-c70758c29d7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default" w:ascii="宋体" w:hAnsi="Times New Roman" w:eastAsia="宋体" w:cs="Times New Roman"/>
            <w:sz w:val="21"/>
            <w:highlight w:val="none"/>
            <w:lang w:val="en-US" w:eastAsia="zh-CN" w:bidi="ar-SA"/>
          </w:rPr>
        </w:sdtEndPr>
        <w:sdtContent>
          <w:r>
            <w:rPr>
              <w:rFonts w:hint="default" w:ascii="宋体" w:hAnsi="宋体" w:eastAsia="宋体" w:cs="宋体"/>
              <w:sz w:val="21"/>
              <w:highlight w:val="none"/>
              <w:lang w:val="en-US" w:eastAsia="zh-CN" w:bidi="ar-SA"/>
            </w:rPr>
            <w:t>下列术语和定义适用于本文件。</w:t>
          </w:r>
        </w:sdtContent>
      </w:sdt>
      <w:bookmarkStart w:id="87" w:name="_Toc12163"/>
      <w:bookmarkEnd w:id="87"/>
      <w:bookmarkStart w:id="88" w:name="_Toc30596"/>
      <w:bookmarkEnd w:id="88"/>
      <w:bookmarkStart w:id="89" w:name="_Toc9732"/>
      <w:bookmarkEnd w:id="89"/>
      <w:bookmarkStart w:id="90" w:name="_Toc23256"/>
      <w:bookmarkEnd w:id="90"/>
      <w:bookmarkStart w:id="91" w:name="_Toc11463"/>
      <w:bookmarkEnd w:id="91"/>
      <w:bookmarkStart w:id="92" w:name="_Toc14446"/>
      <w:bookmarkEnd w:id="92"/>
      <w:bookmarkStart w:id="93" w:name="_Toc27383"/>
      <w:bookmarkEnd w:id="93"/>
      <w:bookmarkStart w:id="94" w:name="_Toc22396"/>
      <w:bookmarkEnd w:id="94"/>
      <w:bookmarkStart w:id="95" w:name="_Toc12732"/>
      <w:bookmarkEnd w:id="95"/>
      <w:bookmarkStart w:id="96" w:name="_Toc28571"/>
      <w:bookmarkEnd w:id="96"/>
    </w:p>
    <w:p w14:paraId="2D3934F3">
      <w:pPr>
        <w:pStyle w:val="109"/>
        <w:spacing w:after="120" w:afterLines="50"/>
        <w:ind w:left="0"/>
        <w:jc w:val="both"/>
        <w:rPr>
          <w:rFonts w:hint="eastAsia"/>
          <w:lang w:val="en-US" w:eastAsia="zh-CN"/>
        </w:rPr>
      </w:pPr>
      <w:bookmarkStart w:id="97" w:name="_Toc32297"/>
      <w:bookmarkEnd w:id="97"/>
      <w:bookmarkStart w:id="98" w:name="_Toc8578"/>
      <w:bookmarkEnd w:id="98"/>
      <w:bookmarkStart w:id="99" w:name="_Toc4897"/>
      <w:bookmarkEnd w:id="99"/>
      <w:bookmarkStart w:id="100" w:name="_Toc24048"/>
    </w:p>
    <w:p w14:paraId="62FB10C0">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lang w:val="en-US" w:eastAsia="zh-CN"/>
        </w:rPr>
      </w:pPr>
      <w:bookmarkStart w:id="101" w:name="_Toc18048"/>
      <w:r>
        <w:rPr>
          <w:rFonts w:hint="eastAsia"/>
          <w:lang w:val="en-US" w:eastAsia="zh-CN"/>
        </w:rPr>
        <w:t>生物基凝胶 bio-based gel</w:t>
      </w:r>
      <w:bookmarkEnd w:id="101"/>
    </w:p>
    <w:p w14:paraId="68B71357">
      <w:pPr>
        <w:pStyle w:val="60"/>
        <w:rPr>
          <w:rFonts w:hint="eastAsia"/>
          <w:lang w:val="en-US" w:eastAsia="zh-CN"/>
        </w:rPr>
      </w:pPr>
      <w:r>
        <w:rPr>
          <w:rFonts w:hint="eastAsia"/>
          <w:lang w:val="en-US" w:eastAsia="zh-CN"/>
        </w:rPr>
        <w:t>以生物质材料（如植物多糖、蛋白质、纤维素衍生物、腐殖酸、海藻酸盐等）为主要原料，通过交联聚合、物理缠结或共价键合等方式形成的，具有三维网络结构的高分子凝胶材料。</w:t>
      </w:r>
    </w:p>
    <w:p w14:paraId="5A9398A2">
      <w:pPr>
        <w:pStyle w:val="109"/>
        <w:spacing w:after="120" w:afterLines="50"/>
        <w:ind w:left="0"/>
        <w:jc w:val="both"/>
        <w:rPr>
          <w:rFonts w:hint="eastAsia"/>
          <w:lang w:val="en-US" w:eastAsia="zh-CN"/>
        </w:rPr>
      </w:pPr>
      <w:bookmarkStart w:id="102" w:name="_Toc22088"/>
      <w:bookmarkEnd w:id="102"/>
    </w:p>
    <w:p w14:paraId="5771F4F5">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lang w:val="en-US" w:eastAsia="zh-CN"/>
        </w:rPr>
      </w:pPr>
      <w:bookmarkStart w:id="103" w:name="_Toc10672"/>
      <w:r>
        <w:rPr>
          <w:rFonts w:hint="eastAsia"/>
          <w:lang w:val="en-US" w:eastAsia="zh-CN"/>
        </w:rPr>
        <w:t>吸水倍率 water absorption ratio</w:t>
      </w:r>
      <w:bookmarkEnd w:id="103"/>
    </w:p>
    <w:p w14:paraId="7B7DA423">
      <w:pPr>
        <w:pStyle w:val="60"/>
        <w:rPr>
          <w:rFonts w:hint="eastAsia"/>
          <w:lang w:val="en-US" w:eastAsia="zh-CN"/>
        </w:rPr>
      </w:pPr>
      <w:r>
        <w:rPr>
          <w:rFonts w:hint="eastAsia"/>
          <w:lang w:val="en-US" w:eastAsia="zh-CN"/>
        </w:rPr>
        <w:t>生物基凝胶在规定条件下吸收蒸馏水后的质量与吸收前干物质质量的比值，单位为克每克（g/g）。</w:t>
      </w:r>
    </w:p>
    <w:p w14:paraId="1A481236">
      <w:pPr>
        <w:pStyle w:val="109"/>
        <w:spacing w:after="120" w:afterLines="50"/>
        <w:ind w:left="0"/>
        <w:jc w:val="both"/>
        <w:rPr>
          <w:rFonts w:hint="eastAsia"/>
          <w:lang w:val="en-US" w:eastAsia="zh-CN"/>
        </w:rPr>
      </w:pPr>
      <w:bookmarkStart w:id="104" w:name="_Toc26089"/>
      <w:bookmarkEnd w:id="104"/>
    </w:p>
    <w:p w14:paraId="4F8B726E">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lang w:val="en-US" w:eastAsia="zh-CN"/>
        </w:rPr>
      </w:pPr>
      <w:bookmarkStart w:id="105" w:name="_Toc4575"/>
      <w:r>
        <w:rPr>
          <w:rFonts w:hint="eastAsia"/>
          <w:lang w:val="en-US" w:eastAsia="zh-CN"/>
        </w:rPr>
        <w:t>吸盐水倍率 saline absorption ratio</w:t>
      </w:r>
      <w:bookmarkEnd w:id="105"/>
    </w:p>
    <w:p w14:paraId="5C561267">
      <w:pPr>
        <w:pStyle w:val="60"/>
        <w:rPr>
          <w:rFonts w:hint="eastAsia"/>
          <w:lang w:val="en-US" w:eastAsia="zh-CN"/>
        </w:rPr>
      </w:pPr>
      <w:r>
        <w:rPr>
          <w:rFonts w:hint="eastAsia"/>
          <w:lang w:val="en-US" w:eastAsia="zh-CN"/>
        </w:rPr>
        <w:t>生物基凝胶在规定浓度氯化钠溶液中吸收盐水后的质量与吸收前干物质质量的比值，单位为克每克（g/g）。</w:t>
      </w:r>
    </w:p>
    <w:p w14:paraId="0B9414CC">
      <w:pPr>
        <w:pStyle w:val="109"/>
        <w:spacing w:after="120" w:afterLines="50"/>
        <w:ind w:left="0"/>
        <w:jc w:val="both"/>
        <w:rPr>
          <w:rFonts w:hint="eastAsia"/>
          <w:lang w:val="en-US" w:eastAsia="zh-CN"/>
        </w:rPr>
      </w:pPr>
      <w:bookmarkStart w:id="106" w:name="_Toc8269"/>
      <w:bookmarkEnd w:id="106"/>
    </w:p>
    <w:p w14:paraId="48585489">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lang w:val="en-US" w:eastAsia="zh-CN"/>
        </w:rPr>
      </w:pPr>
      <w:bookmarkStart w:id="107" w:name="_Toc24958"/>
      <w:r>
        <w:rPr>
          <w:rFonts w:hint="eastAsia"/>
          <w:lang w:val="en-US" w:eastAsia="zh-CN"/>
        </w:rPr>
        <w:t>保水率 water retention rate</w:t>
      </w:r>
      <w:bookmarkEnd w:id="107"/>
    </w:p>
    <w:p w14:paraId="61F9B795">
      <w:pPr>
        <w:pStyle w:val="60"/>
        <w:rPr>
          <w:rFonts w:hint="eastAsia"/>
          <w:lang w:val="en-US" w:eastAsia="zh-CN"/>
        </w:rPr>
      </w:pPr>
      <w:r>
        <w:rPr>
          <w:rFonts w:hint="eastAsia"/>
          <w:lang w:val="en-US" w:eastAsia="zh-CN"/>
        </w:rPr>
        <w:t>生物基凝胶在规定温度和时间条件下，保留下来的水分质量占初始吸水质量的百分率，以%表示。</w:t>
      </w:r>
    </w:p>
    <w:p w14:paraId="239F2D8D">
      <w:pPr>
        <w:pStyle w:val="109"/>
        <w:spacing w:after="120" w:afterLines="50"/>
        <w:ind w:left="0"/>
        <w:jc w:val="both"/>
        <w:rPr>
          <w:rFonts w:hint="eastAsia"/>
          <w:lang w:val="en-US" w:eastAsia="zh-CN"/>
        </w:rPr>
      </w:pPr>
      <w:bookmarkStart w:id="108" w:name="_Toc11822"/>
      <w:bookmarkEnd w:id="108"/>
    </w:p>
    <w:p w14:paraId="50A561F7">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lang w:val="en-US" w:eastAsia="zh-CN"/>
        </w:rPr>
      </w:pPr>
      <w:bookmarkStart w:id="109" w:name="_Toc22084"/>
      <w:r>
        <w:rPr>
          <w:rFonts w:hint="eastAsia"/>
          <w:lang w:val="en-US" w:eastAsia="zh-CN"/>
        </w:rPr>
        <w:t>凝胶强度 gel strength</w:t>
      </w:r>
      <w:bookmarkEnd w:id="109"/>
    </w:p>
    <w:p w14:paraId="466F0A7F">
      <w:pPr>
        <w:pStyle w:val="60"/>
        <w:rPr>
          <w:rFonts w:hint="eastAsia"/>
          <w:lang w:val="en-US" w:eastAsia="zh-CN"/>
        </w:rPr>
      </w:pPr>
      <w:r>
        <w:rPr>
          <w:rFonts w:hint="eastAsia"/>
          <w:lang w:val="en-US" w:eastAsia="zh-CN"/>
        </w:rPr>
        <w:t>生物基凝胶在一定条件下形成凝胶后抵抗变形的能力，以弹性模量（G'）表征，单位为帕（Pa）。</w:t>
      </w:r>
    </w:p>
    <w:p w14:paraId="5A602288">
      <w:pPr>
        <w:pStyle w:val="109"/>
        <w:spacing w:after="120" w:afterLines="50"/>
        <w:ind w:left="0"/>
        <w:jc w:val="both"/>
        <w:rPr>
          <w:rFonts w:hint="eastAsia"/>
          <w:lang w:val="en-US" w:eastAsia="zh-CN"/>
        </w:rPr>
      </w:pPr>
      <w:bookmarkStart w:id="110" w:name="_Toc14013"/>
      <w:bookmarkEnd w:id="110"/>
    </w:p>
    <w:p w14:paraId="3560F8F4">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lang w:val="en-US" w:eastAsia="zh-CN"/>
        </w:rPr>
      </w:pPr>
      <w:bookmarkStart w:id="111" w:name="_Toc16785"/>
      <w:r>
        <w:rPr>
          <w:rFonts w:hint="eastAsia"/>
          <w:lang w:val="en-US" w:eastAsia="zh-CN"/>
        </w:rPr>
        <w:t>生物降解率 biodegradation rate</w:t>
      </w:r>
      <w:bookmarkEnd w:id="111"/>
    </w:p>
    <w:p w14:paraId="6CECCB2F">
      <w:pPr>
        <w:pStyle w:val="60"/>
        <w:rPr>
          <w:rFonts w:hint="eastAsia"/>
          <w:lang w:val="en-US" w:eastAsia="zh-CN"/>
        </w:rPr>
      </w:pPr>
      <w:r>
        <w:rPr>
          <w:rFonts w:hint="eastAsia"/>
          <w:lang w:val="en-US" w:eastAsia="zh-CN"/>
        </w:rPr>
        <w:t>生物基凝胶在受控堆肥条件下，经规定时间后被微生物分解转化为二氧化碳的碳量占试样中总有机碳量的百分率，以%表示。</w:t>
      </w:r>
    </w:p>
    <w:p w14:paraId="3FBA5704">
      <w:pPr>
        <w:pStyle w:val="109"/>
        <w:spacing w:after="120" w:afterLines="50"/>
        <w:ind w:left="0"/>
        <w:jc w:val="both"/>
        <w:rPr>
          <w:rFonts w:hint="eastAsia"/>
          <w:lang w:val="en-US" w:eastAsia="zh-CN"/>
        </w:rPr>
      </w:pPr>
      <w:bookmarkStart w:id="112" w:name="_Toc14600"/>
      <w:bookmarkEnd w:id="112"/>
    </w:p>
    <w:p w14:paraId="471560C1">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lang w:val="en-US" w:eastAsia="zh-CN"/>
        </w:rPr>
      </w:pPr>
      <w:bookmarkStart w:id="113" w:name="_Toc29885"/>
      <w:r>
        <w:rPr>
          <w:rFonts w:hint="eastAsia"/>
          <w:lang w:val="en-US" w:eastAsia="zh-CN"/>
        </w:rPr>
        <w:t>土壤含盐量降低率 soil salt content reduction rate</w:t>
      </w:r>
      <w:bookmarkEnd w:id="113"/>
    </w:p>
    <w:p w14:paraId="3B1FAF98">
      <w:pPr>
        <w:pStyle w:val="60"/>
        <w:rPr>
          <w:rFonts w:hint="eastAsia"/>
          <w:lang w:val="en-US" w:eastAsia="zh-CN"/>
        </w:rPr>
      </w:pPr>
      <w:r>
        <w:rPr>
          <w:rFonts w:hint="eastAsia"/>
          <w:lang w:val="en-US" w:eastAsia="zh-CN"/>
        </w:rPr>
        <w:t>施用生物基凝胶后，土壤水溶性盐总量较施用前的降低量占施用前土壤水溶性盐总量的百分率，以%表示。</w:t>
      </w:r>
    </w:p>
    <w:p w14:paraId="0FFA4A30">
      <w:pPr>
        <w:pStyle w:val="108"/>
        <w:rPr>
          <w:rFonts w:hint="default"/>
          <w:lang w:val="en-US" w:eastAsia="zh-CN"/>
        </w:rPr>
      </w:pPr>
      <w:bookmarkStart w:id="114" w:name="_Toc23934"/>
      <w:r>
        <w:rPr>
          <w:rFonts w:hint="eastAsia"/>
          <w:lang w:val="en-US" w:eastAsia="zh-CN"/>
        </w:rPr>
        <w:t>检测项目</w:t>
      </w:r>
      <w:bookmarkEnd w:id="114"/>
    </w:p>
    <w:p w14:paraId="4D1B796B">
      <w:pPr>
        <w:pStyle w:val="60"/>
        <w:rPr>
          <w:rFonts w:hint="default"/>
          <w:lang w:val="en-US" w:eastAsia="zh-CN"/>
        </w:rPr>
      </w:pPr>
      <w:r>
        <w:rPr>
          <w:rFonts w:hint="eastAsia"/>
          <w:lang w:val="en-US" w:eastAsia="zh-CN"/>
        </w:rPr>
        <w:t>生物基凝胶性能检测项目分为理化性能、安全性能和土壤修复效果三类，具体项目见表1。</w:t>
      </w:r>
    </w:p>
    <w:p w14:paraId="4316879F">
      <w:pPr>
        <w:pStyle w:val="116"/>
        <w:keepNext w:val="0"/>
        <w:keepLines w:val="0"/>
        <w:pageBreakBefore w:val="0"/>
        <w:widowControl/>
        <w:kinsoku/>
        <w:wordWrap/>
        <w:overflowPunct/>
        <w:topLinePunct w:val="0"/>
        <w:autoSpaceDE/>
        <w:autoSpaceDN/>
        <w:bidi w:val="0"/>
        <w:adjustRightInd/>
        <w:snapToGrid/>
        <w:ind w:left="0"/>
        <w:textAlignment w:val="auto"/>
        <w:rPr>
          <w:rFonts w:hint="eastAsia"/>
          <w:lang w:val="en-US" w:eastAsia="zh-CN"/>
        </w:rPr>
      </w:pPr>
      <w:r>
        <w:rPr>
          <w:rFonts w:hint="eastAsia"/>
          <w:lang w:val="en-US" w:eastAsia="zh-CN"/>
        </w:rPr>
        <w:t>检测项目一览表</w:t>
      </w:r>
    </w:p>
    <w:tbl>
      <w:tblPr>
        <w:tblStyle w:val="29"/>
        <w:tblW w:w="93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871"/>
        <w:gridCol w:w="779"/>
        <w:gridCol w:w="1112"/>
        <w:gridCol w:w="2786"/>
        <w:gridCol w:w="2806"/>
      </w:tblGrid>
      <w:tr w14:paraId="3553C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tblHeader/>
        </w:trPr>
        <w:tc>
          <w:tcPr>
            <w:tcW w:w="1871"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FDF01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类别</w:t>
            </w:r>
          </w:p>
        </w:tc>
        <w:tc>
          <w:tcPr>
            <w:tcW w:w="77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8C6B8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序号</w:t>
            </w:r>
          </w:p>
        </w:tc>
        <w:tc>
          <w:tcPr>
            <w:tcW w:w="3898"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44EF52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项目名称</w:t>
            </w:r>
          </w:p>
        </w:tc>
        <w:tc>
          <w:tcPr>
            <w:tcW w:w="280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6C29C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单位</w:t>
            </w:r>
          </w:p>
        </w:tc>
      </w:tr>
      <w:tr w14:paraId="254CE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trPr>
        <w:tc>
          <w:tcPr>
            <w:tcW w:w="0" w:type="auto"/>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45E0EAD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理化性能</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3ACDE5F">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1</w:t>
            </w: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590B10BE">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固含量</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97027E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w:t>
            </w:r>
          </w:p>
        </w:tc>
      </w:tr>
      <w:tr w14:paraId="5D0C8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18E83B92">
            <w:pPr>
              <w:spacing w:line="240" w:lineRule="auto"/>
              <w:jc w:val="center"/>
              <w:rPr>
                <w:rFonts w:hint="eastAsia" w:ascii="宋体" w:hAnsi="宋体" w:eastAsia="宋体" w:cs="宋体"/>
                <w:b w:val="0"/>
                <w:bCs w:val="0"/>
                <w:i w:val="0"/>
                <w:iCs w:val="0"/>
                <w:caps w:val="0"/>
                <w:color w:val="000000"/>
                <w:spacing w:val="0"/>
                <w:sz w:val="18"/>
                <w:szCs w:val="18"/>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0B3674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2</w:t>
            </w: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F0A884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水分</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1D5391F">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w:t>
            </w:r>
          </w:p>
        </w:tc>
      </w:tr>
      <w:tr w14:paraId="524C0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549F369C">
            <w:pPr>
              <w:spacing w:line="240" w:lineRule="auto"/>
              <w:jc w:val="center"/>
              <w:rPr>
                <w:rFonts w:hint="eastAsia" w:ascii="宋体" w:hAnsi="宋体" w:eastAsia="宋体" w:cs="宋体"/>
                <w:b w:val="0"/>
                <w:bCs w:val="0"/>
                <w:i w:val="0"/>
                <w:iCs w:val="0"/>
                <w:caps w:val="0"/>
                <w:color w:val="000000"/>
                <w:spacing w:val="0"/>
                <w:sz w:val="18"/>
                <w:szCs w:val="18"/>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84F5E9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3</w:t>
            </w: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AD5BBDD">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pH值</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4AB77B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w:t>
            </w:r>
          </w:p>
        </w:tc>
      </w:tr>
      <w:tr w14:paraId="19C96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45E3DE50">
            <w:pPr>
              <w:spacing w:line="240" w:lineRule="auto"/>
              <w:jc w:val="center"/>
              <w:rPr>
                <w:rFonts w:hint="eastAsia" w:ascii="宋体" w:hAnsi="宋体" w:eastAsia="宋体" w:cs="宋体"/>
                <w:b w:val="0"/>
                <w:bCs w:val="0"/>
                <w:i w:val="0"/>
                <w:iCs w:val="0"/>
                <w:caps w:val="0"/>
                <w:color w:val="000000"/>
                <w:spacing w:val="0"/>
                <w:sz w:val="18"/>
                <w:szCs w:val="18"/>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23F5D1F">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4</w:t>
            </w: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72DD410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吸水倍率</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524EBC3">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g/g</w:t>
            </w:r>
          </w:p>
        </w:tc>
      </w:tr>
      <w:tr w14:paraId="1262D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2D39633A">
            <w:pPr>
              <w:spacing w:line="240" w:lineRule="auto"/>
              <w:jc w:val="center"/>
              <w:rPr>
                <w:rFonts w:hint="eastAsia" w:ascii="宋体" w:hAnsi="宋体" w:eastAsia="宋体" w:cs="宋体"/>
                <w:b w:val="0"/>
                <w:bCs w:val="0"/>
                <w:i w:val="0"/>
                <w:iCs w:val="0"/>
                <w:caps w:val="0"/>
                <w:color w:val="000000"/>
                <w:spacing w:val="0"/>
                <w:sz w:val="18"/>
                <w:szCs w:val="18"/>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2A1D48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5</w:t>
            </w: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5C0C1D3">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吸盐水倍率</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385A2A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g/g</w:t>
            </w:r>
          </w:p>
        </w:tc>
      </w:tr>
      <w:tr w14:paraId="2F266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4F4A6BF4">
            <w:pPr>
              <w:spacing w:line="240" w:lineRule="auto"/>
              <w:jc w:val="center"/>
              <w:rPr>
                <w:rFonts w:hint="eastAsia" w:ascii="宋体" w:hAnsi="宋体" w:eastAsia="宋体" w:cs="宋体"/>
                <w:b w:val="0"/>
                <w:bCs w:val="0"/>
                <w:i w:val="0"/>
                <w:iCs w:val="0"/>
                <w:caps w:val="0"/>
                <w:color w:val="000000"/>
                <w:spacing w:val="0"/>
                <w:sz w:val="18"/>
                <w:szCs w:val="18"/>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11813BD">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6</w:t>
            </w: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7A10EA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保水率</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1E3455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w:t>
            </w:r>
          </w:p>
        </w:tc>
      </w:tr>
      <w:tr w14:paraId="71585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780855DC">
            <w:pPr>
              <w:spacing w:line="240" w:lineRule="auto"/>
              <w:jc w:val="center"/>
              <w:rPr>
                <w:rFonts w:hint="eastAsia" w:ascii="宋体" w:hAnsi="宋体" w:eastAsia="宋体" w:cs="宋体"/>
                <w:b w:val="0"/>
                <w:bCs w:val="0"/>
                <w:i w:val="0"/>
                <w:iCs w:val="0"/>
                <w:caps w:val="0"/>
                <w:color w:val="000000"/>
                <w:spacing w:val="0"/>
                <w:sz w:val="18"/>
                <w:szCs w:val="18"/>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F28A99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7</w:t>
            </w: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A2176C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凝胶强度</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A93FEC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Pa</w:t>
            </w:r>
          </w:p>
        </w:tc>
      </w:tr>
      <w:tr w14:paraId="0A376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10CF2977">
            <w:pPr>
              <w:spacing w:line="240" w:lineRule="auto"/>
              <w:jc w:val="center"/>
              <w:rPr>
                <w:rFonts w:hint="eastAsia" w:ascii="宋体" w:hAnsi="宋体" w:eastAsia="宋体" w:cs="宋体"/>
                <w:b w:val="0"/>
                <w:bCs w:val="0"/>
                <w:i w:val="0"/>
                <w:iCs w:val="0"/>
                <w:caps w:val="0"/>
                <w:color w:val="000000"/>
                <w:spacing w:val="0"/>
                <w:sz w:val="18"/>
                <w:szCs w:val="18"/>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075F49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8</w:t>
            </w: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D2D3A7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表观粘度</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91B4BC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mPa·s</w:t>
            </w:r>
          </w:p>
        </w:tc>
      </w:tr>
      <w:tr w14:paraId="60547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26599906">
            <w:pPr>
              <w:spacing w:line="240" w:lineRule="auto"/>
              <w:jc w:val="center"/>
              <w:rPr>
                <w:rFonts w:hint="eastAsia" w:ascii="宋体" w:hAnsi="宋体" w:eastAsia="宋体" w:cs="宋体"/>
                <w:b w:val="0"/>
                <w:bCs w:val="0"/>
                <w:i w:val="0"/>
                <w:iCs w:val="0"/>
                <w:caps w:val="0"/>
                <w:color w:val="000000"/>
                <w:spacing w:val="0"/>
                <w:sz w:val="18"/>
                <w:szCs w:val="18"/>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9C699E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9</w:t>
            </w: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FFBC78B">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溶胀时间</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B4DCF2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min</w:t>
            </w:r>
          </w:p>
        </w:tc>
      </w:tr>
      <w:tr w14:paraId="25283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2F8BBBA1">
            <w:pPr>
              <w:spacing w:line="240" w:lineRule="auto"/>
              <w:jc w:val="center"/>
              <w:rPr>
                <w:rFonts w:hint="eastAsia" w:ascii="宋体" w:hAnsi="宋体" w:eastAsia="宋体" w:cs="宋体"/>
                <w:b w:val="0"/>
                <w:bCs w:val="0"/>
                <w:i w:val="0"/>
                <w:iCs w:val="0"/>
                <w:caps w:val="0"/>
                <w:color w:val="000000"/>
                <w:spacing w:val="0"/>
                <w:sz w:val="18"/>
                <w:szCs w:val="18"/>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E1D02E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10</w:t>
            </w: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33AE27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有机质含量</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EF89EA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w:t>
            </w:r>
          </w:p>
        </w:tc>
      </w:tr>
      <w:tr w14:paraId="04551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0" w:type="auto"/>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16B90E1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安全性能</w:t>
            </w:r>
          </w:p>
        </w:tc>
        <w:tc>
          <w:tcPr>
            <w:tcW w:w="779" w:type="dxa"/>
            <w:vMerge w:val="restart"/>
            <w:tcBorders>
              <w:top w:val="single" w:color="000000" w:sz="6" w:space="0"/>
              <w:left w:val="single" w:color="000000" w:sz="6" w:space="0"/>
              <w:right w:val="single" w:color="000000" w:sz="6" w:space="0"/>
            </w:tcBorders>
            <w:shd w:val="clear" w:color="auto" w:fill="auto"/>
            <w:vAlign w:val="center"/>
          </w:tcPr>
          <w:p w14:paraId="0F76710B">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宋体"/>
                <w:b w:val="0"/>
                <w:bCs w:val="0"/>
                <w:i w:val="0"/>
                <w:iCs w:val="0"/>
                <w:caps w:val="0"/>
                <w:color w:val="000000"/>
                <w:spacing w:val="0"/>
                <w:sz w:val="18"/>
                <w:szCs w:val="18"/>
                <w:lang w:val="en-US"/>
              </w:rPr>
            </w:pPr>
            <w:r>
              <w:rPr>
                <w:rFonts w:hint="eastAsia" w:ascii="宋体" w:hAnsi="宋体" w:eastAsia="宋体" w:cs="宋体"/>
                <w:b w:val="0"/>
                <w:bCs w:val="0"/>
                <w:i w:val="0"/>
                <w:iCs w:val="0"/>
                <w:caps w:val="0"/>
                <w:color w:val="000000"/>
                <w:spacing w:val="0"/>
                <w:kern w:val="0"/>
                <w:sz w:val="18"/>
                <w:szCs w:val="18"/>
                <w:lang w:val="en-US" w:eastAsia="zh-CN" w:bidi="ar"/>
              </w:rPr>
              <w:t>11</w:t>
            </w:r>
          </w:p>
        </w:tc>
        <w:tc>
          <w:tcPr>
            <w:tcW w:w="1112" w:type="dxa"/>
            <w:vMerge w:val="restart"/>
            <w:tcBorders>
              <w:top w:val="single" w:color="000000" w:sz="6" w:space="0"/>
              <w:left w:val="single" w:color="000000" w:sz="6" w:space="0"/>
              <w:right w:val="single" w:color="000000" w:sz="6" w:space="0"/>
            </w:tcBorders>
            <w:shd w:val="clear" w:color="auto" w:fill="auto"/>
            <w:vAlign w:val="center"/>
          </w:tcPr>
          <w:p w14:paraId="6469995A">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宋体"/>
                <w:b w:val="0"/>
                <w:bCs w:val="0"/>
                <w:i w:val="0"/>
                <w:iCs w:val="0"/>
                <w:caps w:val="0"/>
                <w:color w:val="000000"/>
                <w:spacing w:val="0"/>
                <w:sz w:val="18"/>
                <w:szCs w:val="18"/>
                <w:lang w:val="en-US" w:eastAsia="zh-CN"/>
              </w:rPr>
            </w:pPr>
            <w:r>
              <w:rPr>
                <w:rFonts w:hint="eastAsia" w:ascii="宋体" w:hAnsi="宋体" w:cs="宋体"/>
                <w:b w:val="0"/>
                <w:bCs w:val="0"/>
                <w:i w:val="0"/>
                <w:iCs w:val="0"/>
                <w:caps w:val="0"/>
                <w:color w:val="000000"/>
                <w:spacing w:val="0"/>
                <w:sz w:val="18"/>
                <w:szCs w:val="18"/>
                <w:lang w:val="en-US" w:eastAsia="zh-CN"/>
              </w:rPr>
              <w:t>重金属含量</w:t>
            </w:r>
          </w:p>
        </w:tc>
        <w:tc>
          <w:tcPr>
            <w:tcW w:w="278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D6D494">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aps w:val="0"/>
                <w:color w:val="000000"/>
                <w:spacing w:val="0"/>
                <w:kern w:val="2"/>
                <w:sz w:val="18"/>
                <w:szCs w:val="18"/>
                <w:lang w:val="en-US" w:eastAsia="zh-CN" w:bidi="ar-SA"/>
              </w:rPr>
            </w:pPr>
            <w:r>
              <w:rPr>
                <w:rFonts w:hint="eastAsia" w:ascii="宋体" w:hAnsi="宋体" w:eastAsia="宋体" w:cs="宋体"/>
                <w:b w:val="0"/>
                <w:bCs w:val="0"/>
                <w:i w:val="0"/>
                <w:iCs w:val="0"/>
                <w:caps w:val="0"/>
                <w:color w:val="000000"/>
                <w:spacing w:val="0"/>
                <w:kern w:val="0"/>
                <w:sz w:val="18"/>
                <w:szCs w:val="18"/>
                <w:lang w:val="en-US" w:eastAsia="zh-CN" w:bidi="ar"/>
              </w:rPr>
              <w:t>总镉（Cd）</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AED2CF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mg/kg</w:t>
            </w:r>
          </w:p>
        </w:tc>
      </w:tr>
      <w:tr w14:paraId="1BE70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375C4E67">
            <w:pPr>
              <w:spacing w:line="240" w:lineRule="auto"/>
              <w:jc w:val="center"/>
              <w:rPr>
                <w:rFonts w:hint="eastAsia" w:ascii="宋体" w:hAnsi="宋体" w:eastAsia="宋体" w:cs="宋体"/>
                <w:b w:val="0"/>
                <w:bCs w:val="0"/>
                <w:i w:val="0"/>
                <w:iCs w:val="0"/>
                <w:caps w:val="0"/>
                <w:color w:val="000000"/>
                <w:spacing w:val="0"/>
                <w:sz w:val="18"/>
                <w:szCs w:val="18"/>
              </w:rPr>
            </w:pPr>
          </w:p>
        </w:tc>
        <w:tc>
          <w:tcPr>
            <w:tcW w:w="779" w:type="dxa"/>
            <w:vMerge w:val="continue"/>
            <w:tcBorders>
              <w:left w:val="single" w:color="000000" w:sz="6" w:space="0"/>
              <w:right w:val="single" w:color="000000" w:sz="6" w:space="0"/>
            </w:tcBorders>
            <w:shd w:val="clear" w:color="auto" w:fill="auto"/>
            <w:vAlign w:val="center"/>
          </w:tcPr>
          <w:p w14:paraId="591D0F7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p>
        </w:tc>
        <w:tc>
          <w:tcPr>
            <w:tcW w:w="1112" w:type="dxa"/>
            <w:vMerge w:val="continue"/>
            <w:tcBorders>
              <w:left w:val="single" w:color="000000" w:sz="6" w:space="0"/>
              <w:right w:val="single" w:color="000000" w:sz="6" w:space="0"/>
            </w:tcBorders>
            <w:shd w:val="clear" w:color="auto" w:fill="auto"/>
            <w:vAlign w:val="center"/>
          </w:tcPr>
          <w:p w14:paraId="42D409BD">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p>
        </w:tc>
        <w:tc>
          <w:tcPr>
            <w:tcW w:w="278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766AE5">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aps w:val="0"/>
                <w:color w:val="000000"/>
                <w:spacing w:val="0"/>
                <w:kern w:val="2"/>
                <w:sz w:val="18"/>
                <w:szCs w:val="18"/>
                <w:lang w:val="en-US" w:eastAsia="zh-CN" w:bidi="ar-SA"/>
              </w:rPr>
            </w:pPr>
            <w:r>
              <w:rPr>
                <w:rFonts w:hint="eastAsia" w:ascii="宋体" w:hAnsi="宋体" w:eastAsia="宋体" w:cs="宋体"/>
                <w:b w:val="0"/>
                <w:bCs w:val="0"/>
                <w:i w:val="0"/>
                <w:iCs w:val="0"/>
                <w:caps w:val="0"/>
                <w:color w:val="000000"/>
                <w:spacing w:val="0"/>
                <w:kern w:val="0"/>
                <w:sz w:val="18"/>
                <w:szCs w:val="18"/>
                <w:lang w:val="en-US" w:eastAsia="zh-CN" w:bidi="ar"/>
              </w:rPr>
              <w:t>总汞（Hg）</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EF4203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mg/kg</w:t>
            </w:r>
          </w:p>
        </w:tc>
      </w:tr>
      <w:tr w14:paraId="3586B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3F838778">
            <w:pPr>
              <w:spacing w:line="240" w:lineRule="auto"/>
              <w:jc w:val="center"/>
              <w:rPr>
                <w:rFonts w:hint="eastAsia" w:ascii="宋体" w:hAnsi="宋体" w:eastAsia="宋体" w:cs="宋体"/>
                <w:b w:val="0"/>
                <w:bCs w:val="0"/>
                <w:i w:val="0"/>
                <w:iCs w:val="0"/>
                <w:caps w:val="0"/>
                <w:color w:val="000000"/>
                <w:spacing w:val="0"/>
                <w:sz w:val="18"/>
                <w:szCs w:val="18"/>
              </w:rPr>
            </w:pPr>
          </w:p>
        </w:tc>
        <w:tc>
          <w:tcPr>
            <w:tcW w:w="779" w:type="dxa"/>
            <w:vMerge w:val="continue"/>
            <w:tcBorders>
              <w:left w:val="single" w:color="000000" w:sz="6" w:space="0"/>
              <w:right w:val="single" w:color="000000" w:sz="6" w:space="0"/>
            </w:tcBorders>
            <w:shd w:val="clear" w:color="auto" w:fill="auto"/>
            <w:vAlign w:val="center"/>
          </w:tcPr>
          <w:p w14:paraId="079B9E7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p>
        </w:tc>
        <w:tc>
          <w:tcPr>
            <w:tcW w:w="1112" w:type="dxa"/>
            <w:vMerge w:val="continue"/>
            <w:tcBorders>
              <w:left w:val="single" w:color="000000" w:sz="6" w:space="0"/>
              <w:right w:val="single" w:color="000000" w:sz="6" w:space="0"/>
            </w:tcBorders>
            <w:shd w:val="clear" w:color="auto" w:fill="auto"/>
            <w:vAlign w:val="center"/>
          </w:tcPr>
          <w:p w14:paraId="1E29807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p>
        </w:tc>
        <w:tc>
          <w:tcPr>
            <w:tcW w:w="278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A3DDF32">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aps w:val="0"/>
                <w:color w:val="000000"/>
                <w:spacing w:val="0"/>
                <w:kern w:val="2"/>
                <w:sz w:val="18"/>
                <w:szCs w:val="18"/>
                <w:lang w:val="en-US" w:eastAsia="zh-CN" w:bidi="ar-SA"/>
              </w:rPr>
            </w:pPr>
            <w:r>
              <w:rPr>
                <w:rFonts w:hint="eastAsia" w:ascii="宋体" w:hAnsi="宋体" w:eastAsia="宋体" w:cs="宋体"/>
                <w:b w:val="0"/>
                <w:bCs w:val="0"/>
                <w:i w:val="0"/>
                <w:iCs w:val="0"/>
                <w:caps w:val="0"/>
                <w:color w:val="000000"/>
                <w:spacing w:val="0"/>
                <w:kern w:val="0"/>
                <w:sz w:val="18"/>
                <w:szCs w:val="18"/>
                <w:lang w:val="en-US" w:eastAsia="zh-CN" w:bidi="ar"/>
              </w:rPr>
              <w:t>总砷（As）</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FF836C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mg/kg</w:t>
            </w:r>
          </w:p>
        </w:tc>
      </w:tr>
      <w:tr w14:paraId="591C2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2CD3B9DF">
            <w:pPr>
              <w:spacing w:line="240" w:lineRule="auto"/>
              <w:jc w:val="center"/>
              <w:rPr>
                <w:rFonts w:hint="eastAsia" w:ascii="宋体" w:hAnsi="宋体" w:eastAsia="宋体" w:cs="宋体"/>
                <w:b w:val="0"/>
                <w:bCs w:val="0"/>
                <w:i w:val="0"/>
                <w:iCs w:val="0"/>
                <w:caps w:val="0"/>
                <w:color w:val="000000"/>
                <w:spacing w:val="0"/>
                <w:sz w:val="18"/>
                <w:szCs w:val="18"/>
              </w:rPr>
            </w:pPr>
          </w:p>
        </w:tc>
        <w:tc>
          <w:tcPr>
            <w:tcW w:w="779" w:type="dxa"/>
            <w:vMerge w:val="continue"/>
            <w:tcBorders>
              <w:left w:val="single" w:color="000000" w:sz="6" w:space="0"/>
              <w:right w:val="single" w:color="000000" w:sz="6" w:space="0"/>
            </w:tcBorders>
            <w:shd w:val="clear" w:color="auto" w:fill="auto"/>
            <w:vAlign w:val="center"/>
          </w:tcPr>
          <w:p w14:paraId="3149A9E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p>
        </w:tc>
        <w:tc>
          <w:tcPr>
            <w:tcW w:w="1112" w:type="dxa"/>
            <w:vMerge w:val="continue"/>
            <w:tcBorders>
              <w:left w:val="single" w:color="000000" w:sz="6" w:space="0"/>
              <w:right w:val="single" w:color="000000" w:sz="6" w:space="0"/>
            </w:tcBorders>
            <w:shd w:val="clear" w:color="auto" w:fill="auto"/>
            <w:vAlign w:val="center"/>
          </w:tcPr>
          <w:p w14:paraId="65259B4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p>
        </w:tc>
        <w:tc>
          <w:tcPr>
            <w:tcW w:w="278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D844D6">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aps w:val="0"/>
                <w:color w:val="000000"/>
                <w:spacing w:val="0"/>
                <w:kern w:val="2"/>
                <w:sz w:val="18"/>
                <w:szCs w:val="18"/>
                <w:lang w:val="en-US" w:eastAsia="zh-CN" w:bidi="ar-SA"/>
              </w:rPr>
            </w:pPr>
            <w:r>
              <w:rPr>
                <w:rFonts w:hint="eastAsia" w:ascii="宋体" w:hAnsi="宋体" w:eastAsia="宋体" w:cs="宋体"/>
                <w:b w:val="0"/>
                <w:bCs w:val="0"/>
                <w:i w:val="0"/>
                <w:iCs w:val="0"/>
                <w:caps w:val="0"/>
                <w:color w:val="000000"/>
                <w:spacing w:val="0"/>
                <w:kern w:val="0"/>
                <w:sz w:val="18"/>
                <w:szCs w:val="18"/>
                <w:lang w:val="en-US" w:eastAsia="zh-CN" w:bidi="ar"/>
              </w:rPr>
              <w:t>总铅（Pb）</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39D798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mg/kg</w:t>
            </w:r>
          </w:p>
        </w:tc>
      </w:tr>
      <w:tr w14:paraId="6CB58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01E3BF39">
            <w:pPr>
              <w:spacing w:line="240" w:lineRule="auto"/>
              <w:jc w:val="center"/>
              <w:rPr>
                <w:rFonts w:hint="eastAsia" w:ascii="宋体" w:hAnsi="宋体" w:eastAsia="宋体" w:cs="宋体"/>
                <w:b w:val="0"/>
                <w:bCs w:val="0"/>
                <w:i w:val="0"/>
                <w:iCs w:val="0"/>
                <w:caps w:val="0"/>
                <w:color w:val="000000"/>
                <w:spacing w:val="0"/>
                <w:sz w:val="18"/>
                <w:szCs w:val="18"/>
              </w:rPr>
            </w:pPr>
          </w:p>
        </w:tc>
        <w:tc>
          <w:tcPr>
            <w:tcW w:w="779" w:type="dxa"/>
            <w:vMerge w:val="continue"/>
            <w:tcBorders>
              <w:left w:val="single" w:color="000000" w:sz="6" w:space="0"/>
              <w:bottom w:val="single" w:color="000000" w:sz="6" w:space="0"/>
              <w:right w:val="single" w:color="000000" w:sz="6" w:space="0"/>
            </w:tcBorders>
            <w:shd w:val="clear" w:color="auto" w:fill="auto"/>
            <w:vAlign w:val="center"/>
          </w:tcPr>
          <w:p w14:paraId="440217A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p>
        </w:tc>
        <w:tc>
          <w:tcPr>
            <w:tcW w:w="1112" w:type="dxa"/>
            <w:vMerge w:val="continue"/>
            <w:tcBorders>
              <w:left w:val="single" w:color="000000" w:sz="6" w:space="0"/>
              <w:bottom w:val="single" w:color="000000" w:sz="6" w:space="0"/>
              <w:right w:val="single" w:color="000000" w:sz="6" w:space="0"/>
            </w:tcBorders>
            <w:shd w:val="clear" w:color="auto" w:fill="auto"/>
            <w:vAlign w:val="center"/>
          </w:tcPr>
          <w:p w14:paraId="0424234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p>
        </w:tc>
        <w:tc>
          <w:tcPr>
            <w:tcW w:w="2786"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7A8860">
            <w:pPr>
              <w:keepNext w:val="0"/>
              <w:keepLines w:val="0"/>
              <w:widowControl/>
              <w:suppressLineNumbers w:val="0"/>
              <w:spacing w:before="0" w:beforeAutospacing="0" w:after="0" w:afterAutospacing="0" w:line="240" w:lineRule="auto"/>
              <w:ind w:left="0" w:leftChars="0" w:right="0" w:rightChars="0"/>
              <w:jc w:val="center"/>
              <w:textAlignment w:val="center"/>
              <w:rPr>
                <w:rFonts w:hint="eastAsia" w:ascii="宋体" w:hAnsi="宋体" w:eastAsia="宋体" w:cs="宋体"/>
                <w:b w:val="0"/>
                <w:bCs w:val="0"/>
                <w:i w:val="0"/>
                <w:iCs w:val="0"/>
                <w:caps w:val="0"/>
                <w:color w:val="000000"/>
                <w:spacing w:val="0"/>
                <w:kern w:val="2"/>
                <w:sz w:val="18"/>
                <w:szCs w:val="18"/>
                <w:lang w:val="en-US" w:eastAsia="zh-CN" w:bidi="ar-SA"/>
              </w:rPr>
            </w:pPr>
            <w:r>
              <w:rPr>
                <w:rFonts w:hint="eastAsia" w:ascii="宋体" w:hAnsi="宋体" w:eastAsia="宋体" w:cs="宋体"/>
                <w:b w:val="0"/>
                <w:bCs w:val="0"/>
                <w:i w:val="0"/>
                <w:iCs w:val="0"/>
                <w:caps w:val="0"/>
                <w:color w:val="000000"/>
                <w:spacing w:val="0"/>
                <w:kern w:val="0"/>
                <w:sz w:val="18"/>
                <w:szCs w:val="18"/>
                <w:lang w:val="en-US" w:eastAsia="zh-CN" w:bidi="ar"/>
              </w:rPr>
              <w:t>总铬（Cr）</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39D216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mg/kg</w:t>
            </w:r>
          </w:p>
        </w:tc>
      </w:tr>
      <w:tr w14:paraId="0E0E8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3"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51283E80">
            <w:pPr>
              <w:spacing w:line="240" w:lineRule="auto"/>
              <w:jc w:val="center"/>
              <w:rPr>
                <w:rFonts w:hint="eastAsia" w:ascii="宋体" w:hAnsi="宋体" w:eastAsia="宋体" w:cs="宋体"/>
                <w:b w:val="0"/>
                <w:bCs w:val="0"/>
                <w:i w:val="0"/>
                <w:iCs w:val="0"/>
                <w:caps w:val="0"/>
                <w:color w:val="000000"/>
                <w:spacing w:val="0"/>
                <w:sz w:val="18"/>
                <w:szCs w:val="18"/>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86AC151">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宋体"/>
                <w:b w:val="0"/>
                <w:bCs w:val="0"/>
                <w:i w:val="0"/>
                <w:iCs w:val="0"/>
                <w:caps w:val="0"/>
                <w:color w:val="000000"/>
                <w:spacing w:val="0"/>
                <w:sz w:val="18"/>
                <w:szCs w:val="18"/>
                <w:lang w:val="en-US"/>
              </w:rPr>
            </w:pPr>
            <w:r>
              <w:rPr>
                <w:rFonts w:hint="eastAsia" w:ascii="宋体" w:hAnsi="宋体" w:eastAsia="宋体" w:cs="宋体"/>
                <w:b w:val="0"/>
                <w:bCs w:val="0"/>
                <w:i w:val="0"/>
                <w:iCs w:val="0"/>
                <w:caps w:val="0"/>
                <w:color w:val="000000"/>
                <w:spacing w:val="0"/>
                <w:kern w:val="0"/>
                <w:sz w:val="18"/>
                <w:szCs w:val="18"/>
                <w:lang w:val="en-US" w:eastAsia="zh-CN" w:bidi="ar"/>
              </w:rPr>
              <w:t>12</w:t>
            </w: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60A45CF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生物降解率</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8600F2D">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w:t>
            </w:r>
          </w:p>
        </w:tc>
      </w:tr>
      <w:tr w14:paraId="41D09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trPr>
        <w:tc>
          <w:tcPr>
            <w:tcW w:w="0" w:type="auto"/>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14:paraId="1E7A9AF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土壤修复效果</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106AAD9">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宋体"/>
                <w:b w:val="0"/>
                <w:bCs w:val="0"/>
                <w:i w:val="0"/>
                <w:iCs w:val="0"/>
                <w:caps w:val="0"/>
                <w:color w:val="000000"/>
                <w:spacing w:val="0"/>
                <w:sz w:val="18"/>
                <w:szCs w:val="18"/>
                <w:lang w:val="en-US"/>
              </w:rPr>
            </w:pPr>
            <w:r>
              <w:rPr>
                <w:rFonts w:hint="eastAsia" w:ascii="宋体" w:hAnsi="宋体" w:eastAsia="宋体" w:cs="宋体"/>
                <w:b w:val="0"/>
                <w:bCs w:val="0"/>
                <w:i w:val="0"/>
                <w:iCs w:val="0"/>
                <w:caps w:val="0"/>
                <w:color w:val="000000"/>
                <w:spacing w:val="0"/>
                <w:kern w:val="0"/>
                <w:sz w:val="18"/>
                <w:szCs w:val="18"/>
                <w:lang w:val="en-US" w:eastAsia="zh-CN" w:bidi="ar"/>
              </w:rPr>
              <w:t>13</w:t>
            </w: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A5A477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土壤pH降低值</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4E3D9D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w:t>
            </w:r>
          </w:p>
        </w:tc>
      </w:tr>
      <w:tr w14:paraId="34065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11FD9A1D">
            <w:pPr>
              <w:spacing w:line="240" w:lineRule="auto"/>
              <w:jc w:val="center"/>
              <w:rPr>
                <w:rFonts w:hint="eastAsia" w:ascii="宋体" w:hAnsi="宋体" w:eastAsia="宋体" w:cs="宋体"/>
                <w:b w:val="0"/>
                <w:bCs w:val="0"/>
                <w:i w:val="0"/>
                <w:iCs w:val="0"/>
                <w:caps w:val="0"/>
                <w:color w:val="000000"/>
                <w:spacing w:val="0"/>
                <w:sz w:val="18"/>
                <w:szCs w:val="18"/>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05091AD">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宋体"/>
                <w:b w:val="0"/>
                <w:bCs w:val="0"/>
                <w:i w:val="0"/>
                <w:iCs w:val="0"/>
                <w:caps w:val="0"/>
                <w:color w:val="000000"/>
                <w:spacing w:val="0"/>
                <w:sz w:val="18"/>
                <w:szCs w:val="18"/>
                <w:lang w:val="en-US"/>
              </w:rPr>
            </w:pPr>
            <w:r>
              <w:rPr>
                <w:rFonts w:hint="eastAsia" w:ascii="宋体" w:hAnsi="宋体" w:eastAsia="宋体" w:cs="宋体"/>
                <w:b w:val="0"/>
                <w:bCs w:val="0"/>
                <w:i w:val="0"/>
                <w:iCs w:val="0"/>
                <w:caps w:val="0"/>
                <w:color w:val="000000"/>
                <w:spacing w:val="0"/>
                <w:kern w:val="0"/>
                <w:sz w:val="18"/>
                <w:szCs w:val="18"/>
                <w:lang w:val="en-US" w:eastAsia="zh-CN" w:bidi="ar"/>
              </w:rPr>
              <w:t>14</w:t>
            </w: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85F836D">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土壤含盐量降低率</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70136D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w:t>
            </w:r>
          </w:p>
        </w:tc>
      </w:tr>
      <w:tr w14:paraId="5F5AF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50939A6B">
            <w:pPr>
              <w:spacing w:line="240" w:lineRule="auto"/>
              <w:jc w:val="center"/>
              <w:rPr>
                <w:rFonts w:hint="eastAsia" w:ascii="宋体" w:hAnsi="宋体" w:eastAsia="宋体" w:cs="宋体"/>
                <w:b w:val="0"/>
                <w:bCs w:val="0"/>
                <w:i w:val="0"/>
                <w:iCs w:val="0"/>
                <w:caps w:val="0"/>
                <w:color w:val="000000"/>
                <w:spacing w:val="0"/>
                <w:sz w:val="18"/>
                <w:szCs w:val="18"/>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B20F5DA">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宋体"/>
                <w:b w:val="0"/>
                <w:bCs w:val="0"/>
                <w:i w:val="0"/>
                <w:iCs w:val="0"/>
                <w:caps w:val="0"/>
                <w:color w:val="000000"/>
                <w:spacing w:val="0"/>
                <w:sz w:val="18"/>
                <w:szCs w:val="18"/>
                <w:lang w:val="en-US"/>
              </w:rPr>
            </w:pPr>
            <w:r>
              <w:rPr>
                <w:rFonts w:hint="eastAsia" w:ascii="宋体" w:hAnsi="宋体" w:eastAsia="宋体" w:cs="宋体"/>
                <w:b w:val="0"/>
                <w:bCs w:val="0"/>
                <w:i w:val="0"/>
                <w:iCs w:val="0"/>
                <w:caps w:val="0"/>
                <w:color w:val="000000"/>
                <w:spacing w:val="0"/>
                <w:kern w:val="0"/>
                <w:sz w:val="18"/>
                <w:szCs w:val="18"/>
                <w:lang w:val="en-US" w:eastAsia="zh-CN" w:bidi="ar"/>
              </w:rPr>
              <w:t>15</w:t>
            </w: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145239E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土壤容重降低率</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3765A1F">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w:t>
            </w:r>
          </w:p>
        </w:tc>
      </w:tr>
      <w:tr w14:paraId="423A7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3418FD23">
            <w:pPr>
              <w:spacing w:line="240" w:lineRule="auto"/>
              <w:jc w:val="center"/>
              <w:rPr>
                <w:rFonts w:hint="eastAsia" w:ascii="宋体" w:hAnsi="宋体" w:eastAsia="宋体" w:cs="宋体"/>
                <w:b w:val="0"/>
                <w:bCs w:val="0"/>
                <w:i w:val="0"/>
                <w:iCs w:val="0"/>
                <w:caps w:val="0"/>
                <w:color w:val="000000"/>
                <w:spacing w:val="0"/>
                <w:sz w:val="18"/>
                <w:szCs w:val="18"/>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3A5C023">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宋体"/>
                <w:b w:val="0"/>
                <w:bCs w:val="0"/>
                <w:i w:val="0"/>
                <w:iCs w:val="0"/>
                <w:caps w:val="0"/>
                <w:color w:val="000000"/>
                <w:spacing w:val="0"/>
                <w:sz w:val="18"/>
                <w:szCs w:val="18"/>
                <w:lang w:val="en-US"/>
              </w:rPr>
            </w:pPr>
            <w:r>
              <w:rPr>
                <w:rFonts w:hint="eastAsia" w:ascii="宋体" w:hAnsi="宋体" w:eastAsia="宋体" w:cs="宋体"/>
                <w:b w:val="0"/>
                <w:bCs w:val="0"/>
                <w:i w:val="0"/>
                <w:iCs w:val="0"/>
                <w:caps w:val="0"/>
                <w:color w:val="000000"/>
                <w:spacing w:val="0"/>
                <w:kern w:val="0"/>
                <w:sz w:val="18"/>
                <w:szCs w:val="18"/>
                <w:lang w:val="en-US" w:eastAsia="zh-CN" w:bidi="ar"/>
              </w:rPr>
              <w:t>16</w:t>
            </w: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35029D3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水稳性团聚体增加率</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9EA14F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w:t>
            </w:r>
          </w:p>
        </w:tc>
      </w:tr>
      <w:tr w14:paraId="051DA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trPr>
        <w:tc>
          <w:tcPr>
            <w:tcW w:w="0" w:type="auto"/>
            <w:vMerge w:val="continue"/>
            <w:tcBorders>
              <w:top w:val="single" w:color="000000" w:sz="6" w:space="0"/>
              <w:left w:val="single" w:color="000000" w:sz="6" w:space="0"/>
              <w:bottom w:val="single" w:color="000000" w:sz="6" w:space="0"/>
              <w:right w:val="single" w:color="000000" w:sz="6" w:space="0"/>
            </w:tcBorders>
            <w:shd w:val="clear" w:color="auto" w:fill="auto"/>
            <w:vAlign w:val="center"/>
          </w:tcPr>
          <w:p w14:paraId="0990324C">
            <w:pPr>
              <w:spacing w:line="240" w:lineRule="auto"/>
              <w:jc w:val="center"/>
              <w:rPr>
                <w:rFonts w:hint="eastAsia" w:ascii="宋体" w:hAnsi="宋体" w:eastAsia="宋体" w:cs="宋体"/>
                <w:b w:val="0"/>
                <w:bCs w:val="0"/>
                <w:i w:val="0"/>
                <w:iCs w:val="0"/>
                <w:caps w:val="0"/>
                <w:color w:val="000000"/>
                <w:spacing w:val="0"/>
                <w:sz w:val="18"/>
                <w:szCs w:val="18"/>
              </w:rPr>
            </w:pP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339208E">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宋体"/>
                <w:b w:val="0"/>
                <w:bCs w:val="0"/>
                <w:i w:val="0"/>
                <w:iCs w:val="0"/>
                <w:caps w:val="0"/>
                <w:color w:val="000000"/>
                <w:spacing w:val="0"/>
                <w:sz w:val="18"/>
                <w:szCs w:val="18"/>
                <w:lang w:val="en-US"/>
              </w:rPr>
            </w:pPr>
            <w:r>
              <w:rPr>
                <w:rFonts w:hint="eastAsia" w:ascii="宋体" w:hAnsi="宋体" w:eastAsia="宋体" w:cs="宋体"/>
                <w:b w:val="0"/>
                <w:bCs w:val="0"/>
                <w:i w:val="0"/>
                <w:iCs w:val="0"/>
                <w:caps w:val="0"/>
                <w:color w:val="000000"/>
                <w:spacing w:val="0"/>
                <w:kern w:val="0"/>
                <w:sz w:val="18"/>
                <w:szCs w:val="18"/>
                <w:lang w:val="en-US" w:eastAsia="zh-CN" w:bidi="ar"/>
              </w:rPr>
              <w:t>17</w:t>
            </w:r>
          </w:p>
        </w:tc>
        <w:tc>
          <w:tcPr>
            <w:tcW w:w="0" w:type="auto"/>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04B1332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作物出苗率提高率</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34A81BE">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w:t>
            </w:r>
          </w:p>
        </w:tc>
      </w:tr>
    </w:tbl>
    <w:p w14:paraId="3AF26498">
      <w:pPr>
        <w:pStyle w:val="108"/>
        <w:rPr>
          <w:rFonts w:hint="eastAsia"/>
          <w:lang w:val="en-US" w:eastAsia="zh-CN"/>
        </w:rPr>
      </w:pPr>
      <w:bookmarkStart w:id="115" w:name="_Toc2316"/>
      <w:r>
        <w:rPr>
          <w:rFonts w:hint="eastAsia"/>
          <w:lang w:val="en-US" w:eastAsia="zh-CN"/>
        </w:rPr>
        <w:t>检测条件与样品制备</w:t>
      </w:r>
      <w:bookmarkEnd w:id="115"/>
    </w:p>
    <w:p w14:paraId="53C08F39">
      <w:pPr>
        <w:pStyle w:val="109"/>
        <w:spacing w:after="120" w:afterLines="50"/>
        <w:ind w:left="0"/>
        <w:jc w:val="both"/>
        <w:rPr>
          <w:rFonts w:hint="eastAsia"/>
          <w:lang w:val="en-US" w:eastAsia="zh-CN"/>
        </w:rPr>
      </w:pPr>
      <w:bookmarkStart w:id="116" w:name="_Toc26783"/>
      <w:r>
        <w:rPr>
          <w:rFonts w:hint="eastAsia"/>
          <w:lang w:val="en-US" w:eastAsia="zh-CN"/>
        </w:rPr>
        <w:t>检测环境条件</w:t>
      </w:r>
      <w:bookmarkEnd w:id="116"/>
    </w:p>
    <w:p w14:paraId="37219335">
      <w:pPr>
        <w:pStyle w:val="60"/>
        <w:rPr>
          <w:rFonts w:hint="eastAsia"/>
          <w:lang w:val="en-US" w:eastAsia="zh-CN"/>
        </w:rPr>
      </w:pPr>
      <w:r>
        <w:rPr>
          <w:rFonts w:hint="eastAsia"/>
          <w:lang w:val="en-US" w:eastAsia="zh-CN"/>
        </w:rPr>
        <w:t>除另有规定外，理化性能检测应在温度（25±2）℃、相对湿度不大于70%的实验室内进行。安全性能检测应在具备相应资质的实验室内进行。土壤修复效果评价应在盐碱地田间或温室盆栽条件下进行。</w:t>
      </w:r>
    </w:p>
    <w:p w14:paraId="2230CC5B">
      <w:pPr>
        <w:pStyle w:val="109"/>
        <w:spacing w:after="120" w:afterLines="50"/>
        <w:ind w:left="0"/>
        <w:jc w:val="both"/>
        <w:rPr>
          <w:rFonts w:hint="eastAsia"/>
          <w:lang w:val="en-US" w:eastAsia="zh-CN"/>
        </w:rPr>
      </w:pPr>
      <w:bookmarkStart w:id="117" w:name="_Toc10274"/>
      <w:r>
        <w:rPr>
          <w:rFonts w:hint="eastAsia"/>
          <w:lang w:val="en-US" w:eastAsia="zh-CN"/>
        </w:rPr>
        <w:t>样品采集</w:t>
      </w:r>
      <w:bookmarkEnd w:id="117"/>
    </w:p>
    <w:p w14:paraId="60E3227F">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液体态生物基凝胶按GB/T 6680的规定进行采样，充分混匀后取约1000g作为检测样品。</w:t>
      </w:r>
    </w:p>
    <w:p w14:paraId="5B452B8C">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干粉态生物基凝胶按GB/T 6679的规定进行采样，经四分法缩分后取约500 g作为检测样品。</w:t>
      </w:r>
    </w:p>
    <w:p w14:paraId="1F296A81">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样品应密封保存于洁净干燥的聚乙烯袋中，注明名称、批次、采样日期等信息。</w:t>
      </w:r>
    </w:p>
    <w:p w14:paraId="0B5D4B77">
      <w:pPr>
        <w:pStyle w:val="109"/>
        <w:spacing w:after="120" w:afterLines="50"/>
        <w:ind w:left="0"/>
        <w:jc w:val="both"/>
        <w:rPr>
          <w:rFonts w:hint="eastAsia"/>
          <w:lang w:val="en-US" w:eastAsia="zh-CN"/>
        </w:rPr>
      </w:pPr>
      <w:bookmarkStart w:id="118" w:name="_Toc24"/>
      <w:r>
        <w:rPr>
          <w:rFonts w:hint="eastAsia"/>
          <w:lang w:val="en-US" w:eastAsia="zh-CN"/>
        </w:rPr>
        <w:t>样品预处理</w:t>
      </w:r>
      <w:bookmarkEnd w:id="118"/>
    </w:p>
    <w:p w14:paraId="03C8E215">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液体态样品在检测前应充分搅拌均匀。</w:t>
      </w:r>
    </w:p>
    <w:p w14:paraId="45091C7C">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干粉态样品若含水分，应先测定水分含量，后续检测结果以干基计。</w:t>
      </w:r>
    </w:p>
    <w:p w14:paraId="44C9C87F">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对于需要进行土壤修复效果评价的样品，应同时采集施用区域0 cm～20 cm耕层原状土壤作为对照样品，土壤样品的采集与处理按NY/T 1121.1的规定执行。</w:t>
      </w:r>
    </w:p>
    <w:p w14:paraId="19F77EB5">
      <w:pPr>
        <w:pStyle w:val="109"/>
        <w:spacing w:after="120" w:afterLines="50"/>
        <w:ind w:left="0"/>
        <w:jc w:val="both"/>
        <w:rPr>
          <w:rFonts w:hint="eastAsia"/>
          <w:lang w:val="en-US" w:eastAsia="zh-CN"/>
        </w:rPr>
      </w:pPr>
      <w:bookmarkStart w:id="119" w:name="_Toc24870"/>
      <w:r>
        <w:rPr>
          <w:rFonts w:hint="eastAsia"/>
          <w:lang w:val="en-US" w:eastAsia="zh-CN"/>
        </w:rPr>
        <w:t>检测试验用水与试剂</w:t>
      </w:r>
      <w:bookmarkEnd w:id="119"/>
    </w:p>
    <w:p w14:paraId="2755E2AC">
      <w:pPr>
        <w:pStyle w:val="60"/>
        <w:rPr>
          <w:rFonts w:hint="eastAsia"/>
          <w:lang w:val="en-US" w:eastAsia="zh-CN"/>
        </w:rPr>
      </w:pPr>
      <w:r>
        <w:rPr>
          <w:rFonts w:hint="eastAsia"/>
          <w:lang w:val="en-US" w:eastAsia="zh-CN"/>
        </w:rPr>
        <w:t>除另有说明外，本文件所用试剂均为分析纯试剂，所用水应符合GB/T 6682中三级水的规定。标准滴定溶液的制备按GB/T 601的规定执行，所用制剂及制品的制备按GB/T 603的规定执行。</w:t>
      </w:r>
    </w:p>
    <w:p w14:paraId="06340C48">
      <w:pPr>
        <w:pStyle w:val="108"/>
        <w:rPr>
          <w:rFonts w:hint="eastAsia"/>
          <w:lang w:val="en-US" w:eastAsia="zh-CN"/>
        </w:rPr>
      </w:pPr>
      <w:bookmarkStart w:id="120" w:name="_Toc15839"/>
      <w:r>
        <w:rPr>
          <w:rFonts w:hint="eastAsia"/>
          <w:lang w:val="en-US" w:eastAsia="zh-CN"/>
        </w:rPr>
        <w:t>试验方法</w:t>
      </w:r>
      <w:bookmarkEnd w:id="120"/>
    </w:p>
    <w:p w14:paraId="089EE73E">
      <w:pPr>
        <w:pStyle w:val="109"/>
        <w:spacing w:after="120" w:afterLines="50"/>
        <w:ind w:left="0"/>
        <w:jc w:val="both"/>
        <w:rPr>
          <w:rFonts w:hint="eastAsia"/>
          <w:lang w:val="en-US" w:eastAsia="zh-CN"/>
        </w:rPr>
      </w:pPr>
      <w:bookmarkStart w:id="121" w:name="_Toc14328"/>
      <w:r>
        <w:rPr>
          <w:rFonts w:hint="eastAsia"/>
          <w:lang w:val="en-US" w:eastAsia="zh-CN"/>
        </w:rPr>
        <w:t>理化性能试验</w:t>
      </w:r>
      <w:bookmarkEnd w:id="121"/>
    </w:p>
    <w:p w14:paraId="1DD4B30F">
      <w:pPr>
        <w:pStyle w:val="69"/>
        <w:bidi w:val="0"/>
        <w:ind w:left="0" w:leftChars="0" w:firstLine="0" w:firstLineChars="0"/>
        <w:rPr>
          <w:rFonts w:hint="eastAsia"/>
          <w:lang w:val="en-US" w:eastAsia="zh-CN"/>
        </w:rPr>
      </w:pPr>
      <w:r>
        <w:rPr>
          <w:rFonts w:hint="eastAsia"/>
          <w:lang w:val="en-US" w:eastAsia="zh-CN"/>
        </w:rPr>
        <w:t>固含量</w:t>
      </w:r>
    </w:p>
    <w:p w14:paraId="65CBD102">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称取液体态试样约5 g（精确至0.0001 g）置于已于（105±2）℃干燥至恒重的称量瓶中，放入电热恒温干燥箱中于（105±2）℃干燥至恒重（前后两次称量差值不超过0.005 g）。固含量按式（1）计算：</w:t>
      </w:r>
    </w:p>
    <w:p w14:paraId="5DFDEE16">
      <w:pPr>
        <w:pStyle w:val="60"/>
        <w:rPr>
          <w:rFonts w:hint="default" w:ascii="宋体" w:hAnsi="宋体" w:eastAsia="宋体" w:cs="宋体"/>
          <w:b w:val="0"/>
          <w:bCs w:val="0"/>
          <w:sz w:val="21"/>
          <w:szCs w:val="21"/>
          <w:lang w:val="en-US" w:eastAsia="zh-CN"/>
        </w:rPr>
      </w:pPr>
      <m:oMathPara>
        <m:oMath>
          <m:eqArr>
            <m:eqArrPr>
              <m:maxDist m:val="1"/>
              <m:ctrlPr>
                <w:rPr>
                  <w:rFonts w:hint="eastAsia" w:ascii="Cambria Math" w:hAnsi="Cambria Math" w:cs="宋体"/>
                  <w:bCs w:val="0"/>
                  <w:i/>
                  <w:sz w:val="21"/>
                  <w:szCs w:val="21"/>
                  <w:lang w:val="en-US" w:eastAsia="zh-CN"/>
                </w:rPr>
              </m:ctrlPr>
            </m:eqArrPr>
            <m:e>
              <m:sSub>
                <m:sSubPr>
                  <m:ctrlPr>
                    <w:rPr>
                      <w:rFonts w:hint="default" w:ascii="Cambria Math" w:hAnsi="Cambria Math" w:cs="Times New Roman"/>
                      <w:bCs w:val="0"/>
                      <w:i/>
                      <w:sz w:val="21"/>
                      <w:szCs w:val="21"/>
                      <w:lang w:val="en-US"/>
                    </w:rPr>
                  </m:ctrlPr>
                </m:sSubPr>
                <m:e>
                  <m:r>
                    <m:rPr>
                      <m:nor/>
                    </m:rPr>
                    <w:rPr>
                      <w:rFonts w:hint="default" w:ascii="Times New Roman" w:hAnsi="Times New Roman" w:cs="Times New Roman"/>
                      <w:bCs w:val="0"/>
                      <w:i/>
                      <w:sz w:val="21"/>
                      <w:szCs w:val="21"/>
                      <w:lang w:val="en-US" w:eastAsia="zh-CN"/>
                    </w:rPr>
                    <m:t>w</m:t>
                  </m:r>
                  <m:ctrlPr>
                    <w:rPr>
                      <w:rFonts w:hint="default" w:ascii="Cambria Math" w:hAnsi="Cambria Math" w:cs="Times New Roman"/>
                      <w:bCs w:val="0"/>
                      <w:i/>
                      <w:sz w:val="21"/>
                      <w:szCs w:val="21"/>
                      <w:lang w:val="en-US"/>
                    </w:rPr>
                  </m:ctrlPr>
                </m:e>
                <m:sub>
                  <m:r>
                    <m:rPr>
                      <m:nor/>
                      <m:sty m:val="p"/>
                    </m:rPr>
                    <w:rPr>
                      <w:rFonts w:hint="default" w:ascii="Times New Roman" w:hAnsi="Times New Roman" w:cs="Times New Roman"/>
                      <w:b w:val="0"/>
                      <w:bCs w:val="0"/>
                      <w:i w:val="0"/>
                      <w:sz w:val="21"/>
                      <w:szCs w:val="21"/>
                      <w:lang w:val="en-US" w:eastAsia="zh-CN"/>
                    </w:rPr>
                    <m:t>1</m:t>
                  </m:r>
                  <m:ctrlPr>
                    <w:rPr>
                      <w:rFonts w:hint="default" w:ascii="Cambria Math" w:hAnsi="Cambria Math" w:cs="Times New Roman"/>
                      <w:bCs w:val="0"/>
                      <w:i/>
                      <w:sz w:val="21"/>
                      <w:szCs w:val="21"/>
                      <w:lang w:val="en-US"/>
                    </w:rPr>
                  </m:ctrlPr>
                </m:sub>
              </m:sSub>
              <m:r>
                <m:rPr>
                  <m:nor/>
                  <m:sty m:val="p"/>
                </m:rPr>
                <w:rPr>
                  <w:rFonts w:hint="default" w:ascii="Times New Roman" w:hAnsi="Times New Roman" w:cs="Times New Roman"/>
                  <w:b w:val="0"/>
                  <w:bCs w:val="0"/>
                  <w:i w:val="0"/>
                  <w:sz w:val="21"/>
                  <w:szCs w:val="21"/>
                  <w:lang w:val="en-US" w:eastAsia="zh-CN"/>
                </w:rPr>
                <m:t>=</m:t>
              </m:r>
              <m:f>
                <m:fPr>
                  <m:ctrlPr>
                    <w:rPr>
                      <w:rFonts w:hint="default" w:ascii="Cambria Math" w:hAnsi="Cambria Math" w:cs="Times New Roman"/>
                      <w:bCs w:val="0"/>
                      <w:i/>
                      <w:sz w:val="21"/>
                      <w:szCs w:val="21"/>
                      <w:lang w:val="en-US" w:eastAsia="zh-CN"/>
                    </w:rPr>
                  </m:ctrlPr>
                </m:fPr>
                <m:num>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2</m:t>
                      </m:r>
                      <m:ctrlPr>
                        <w:rPr>
                          <w:rFonts w:hint="default" w:ascii="Cambria Math" w:hAnsi="Cambria Math" w:cs="Times New Roman"/>
                          <w:bCs w:val="0"/>
                          <w:i/>
                          <w:sz w:val="21"/>
                          <w:szCs w:val="21"/>
                          <w:lang w:val="en-US" w:eastAsia="zh-CN"/>
                        </w:rPr>
                      </m:ctrlPr>
                    </m:sub>
                  </m:sSub>
                  <m:r>
                    <m:rPr>
                      <m:nor/>
                      <m:sty m:val="p"/>
                    </m:rPr>
                    <w:rPr>
                      <w:rFonts w:hint="default" w:ascii="Times New Roman" w:hAnsi="Times New Roman" w:cs="Times New Roman"/>
                      <w:b w:val="0"/>
                      <w:bCs w:val="0"/>
                      <w:i w:val="0"/>
                      <w:sz w:val="21"/>
                      <w:szCs w:val="21"/>
                      <w:lang w:val="en-US" w:eastAsia="zh-CN"/>
                    </w:rPr>
                    <m:t>−</m:t>
                  </m:r>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0</m:t>
                      </m:r>
                      <m:ctrlPr>
                        <w:rPr>
                          <w:rFonts w:hint="default" w:ascii="Cambria Math" w:hAnsi="Cambria Math" w:cs="Times New Roman"/>
                          <w:bCs w:val="0"/>
                          <w:i/>
                          <w:sz w:val="21"/>
                          <w:szCs w:val="21"/>
                          <w:lang w:val="en-US" w:eastAsia="zh-CN"/>
                        </w:rPr>
                      </m:ctrlPr>
                    </m:sub>
                  </m:sSub>
                  <m:ctrlPr>
                    <w:rPr>
                      <w:rFonts w:hint="default" w:ascii="Cambria Math" w:hAnsi="Cambria Math" w:cs="Times New Roman"/>
                      <w:bCs w:val="0"/>
                      <w:i/>
                      <w:sz w:val="21"/>
                      <w:szCs w:val="21"/>
                      <w:lang w:val="en-US" w:eastAsia="zh-CN"/>
                    </w:rPr>
                  </m:ctrlPr>
                </m:num>
                <m:den>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1</m:t>
                      </m:r>
                      <m:ctrlPr>
                        <w:rPr>
                          <w:rFonts w:hint="default" w:ascii="Cambria Math" w:hAnsi="Cambria Math" w:cs="Times New Roman"/>
                          <w:bCs w:val="0"/>
                          <w:i/>
                          <w:sz w:val="21"/>
                          <w:szCs w:val="21"/>
                          <w:lang w:val="en-US" w:eastAsia="zh-CN"/>
                        </w:rPr>
                      </m:ctrlPr>
                    </m:sub>
                  </m:sSub>
                  <m:r>
                    <m:rPr>
                      <m:nor/>
                      <m:sty m:val="p"/>
                    </m:rPr>
                    <w:rPr>
                      <w:rFonts w:hint="default" w:ascii="Times New Roman" w:hAnsi="Times New Roman" w:cs="Times New Roman"/>
                      <w:b w:val="0"/>
                      <w:bCs w:val="0"/>
                      <w:i w:val="0"/>
                      <w:sz w:val="21"/>
                      <w:szCs w:val="21"/>
                      <w:lang w:val="en-US" w:eastAsia="zh-CN"/>
                    </w:rPr>
                    <m:t>−</m:t>
                  </m:r>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0</m:t>
                      </m:r>
                      <m:ctrlPr>
                        <w:rPr>
                          <w:rFonts w:hint="default" w:ascii="Cambria Math" w:hAnsi="Cambria Math" w:cs="Times New Roman"/>
                          <w:bCs w:val="0"/>
                          <w:i/>
                          <w:sz w:val="21"/>
                          <w:szCs w:val="21"/>
                          <w:lang w:val="en-US" w:eastAsia="zh-CN"/>
                        </w:rPr>
                      </m:ctrlPr>
                    </m:sub>
                  </m:sSub>
                  <m:ctrlPr>
                    <w:rPr>
                      <w:rFonts w:hint="default" w:ascii="Cambria Math" w:hAnsi="Cambria Math" w:cs="Times New Roman"/>
                      <w:bCs w:val="0"/>
                      <w:i/>
                      <w:sz w:val="21"/>
                      <w:szCs w:val="21"/>
                      <w:lang w:val="en-US" w:eastAsia="zh-CN"/>
                    </w:rPr>
                  </m:ctrlPr>
                </m:den>
              </m:f>
              <m:r>
                <m:rPr>
                  <m:nor/>
                  <m:sty m:val="p"/>
                </m:rPr>
                <w:rPr>
                  <w:rFonts w:hint="default" w:ascii="Times New Roman" w:hAnsi="Times New Roman" w:cs="Times New Roman"/>
                  <w:b w:val="0"/>
                  <w:bCs w:val="0"/>
                  <w:i w:val="0"/>
                  <w:sz w:val="21"/>
                  <w:szCs w:val="21"/>
                  <w:lang w:val="en-US" w:eastAsia="zh-CN"/>
                </w:rPr>
                <m:t>×100%</m:t>
              </m:r>
              <m:r>
                <m:rPr>
                  <m:sty m:val="p"/>
                </m:rPr>
                <w:rPr>
                  <w:rFonts w:hint="default" w:ascii="Cambria Math" w:hAnsi="Cambria Math" w:cs="Times New Roman"/>
                  <w:sz w:val="21"/>
                  <w:szCs w:val="21"/>
                  <w:lang w:val="en-US" w:eastAsia="zh-CN"/>
                </w:rPr>
                <m:t>#</m:t>
              </m:r>
              <m:r>
                <m:rPr>
                  <m:sty m:val="p"/>
                </m:rPr>
                <w:rPr>
                  <w:rFonts w:hint="eastAsia" w:ascii="Cambria Math" w:hAnsi="Cambria Math" w:cs="Times New Roman"/>
                  <w:sz w:val="21"/>
                  <w:szCs w:val="21"/>
                  <w:lang w:val="en-US" w:eastAsia="zh-CN"/>
                </w:rPr>
                <m:t>·······················</m:t>
              </m:r>
              <m:r>
                <m:rPr>
                  <m:nor/>
                  <m:sty m:val="p"/>
                </m:rPr>
                <w:rPr>
                  <w:rFonts w:hint="default" w:ascii="Times New Roman" w:hAnsi="Times New Roman" w:cs="Times New Roman"/>
                  <w:b w:val="0"/>
                  <w:bCs w:val="0"/>
                  <w:i w:val="0"/>
                  <w:sz w:val="21"/>
                  <w:szCs w:val="21"/>
                  <w:lang w:val="en-US" w:eastAsia="zh-CN"/>
                </w:rPr>
                <m:t>（1）</m:t>
              </m:r>
              <m:ctrlPr>
                <w:rPr>
                  <w:rFonts w:hint="eastAsia" w:ascii="Cambria Math" w:hAnsi="Cambria Math" w:cs="宋体"/>
                  <w:bCs w:val="0"/>
                  <w:i/>
                  <w:sz w:val="21"/>
                  <w:szCs w:val="21"/>
                  <w:lang w:val="en-US" w:eastAsia="zh-CN"/>
                </w:rPr>
              </m:ctrlPr>
            </m:e>
          </m:eqArr>
        </m:oMath>
      </m:oMathPara>
    </w:p>
    <w:p w14:paraId="63738766">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式中：</w:t>
      </w:r>
    </w:p>
    <w:p w14:paraId="56AFF53B">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rPr>
            </m:ctrlPr>
          </m:sSubPr>
          <m:e>
            <m:r>
              <m:rPr>
                <m:nor/>
              </m:rPr>
              <w:rPr>
                <w:rFonts w:hint="default" w:ascii="Times New Roman" w:hAnsi="Times New Roman" w:cs="Times New Roman"/>
                <w:bCs w:val="0"/>
                <w:i/>
                <w:sz w:val="21"/>
                <w:szCs w:val="21"/>
                <w:lang w:val="en-US" w:eastAsia="zh-CN"/>
              </w:rPr>
              <m:t>w</m:t>
            </m:r>
            <m:ctrlPr>
              <w:rPr>
                <w:rFonts w:hint="default" w:ascii="Cambria Math" w:hAnsi="Cambria Math" w:cs="Times New Roman"/>
                <w:bCs w:val="0"/>
                <w:i/>
                <w:sz w:val="21"/>
                <w:szCs w:val="21"/>
                <w:lang w:val="en-US"/>
              </w:rPr>
            </m:ctrlPr>
          </m:e>
          <m:sub>
            <m:r>
              <m:rPr>
                <m:nor/>
                <m:sty m:val="p"/>
              </m:rPr>
              <w:rPr>
                <w:rFonts w:hint="default" w:ascii="Times New Roman" w:hAnsi="Times New Roman" w:cs="Times New Roman"/>
                <w:b w:val="0"/>
                <w:bCs w:val="0"/>
                <w:i w:val="0"/>
                <w:sz w:val="21"/>
                <w:szCs w:val="21"/>
                <w:lang w:val="en-US" w:eastAsia="zh-CN"/>
              </w:rPr>
              <m:t>1</m:t>
            </m:r>
            <m:ctrlPr>
              <w:rPr>
                <w:rFonts w:hint="default" w:ascii="Cambria Math" w:hAnsi="Cambria Math" w:cs="Times New Roman"/>
                <w:bCs w:val="0"/>
                <w:i/>
                <w:sz w:val="21"/>
                <w:szCs w:val="21"/>
                <w:lang w:val="en-US"/>
              </w:rPr>
            </m:ctrlPr>
          </m:sub>
        </m:sSub>
      </m:oMath>
      <w:r>
        <w:rPr>
          <w:rFonts w:hint="eastAsia" w:ascii="宋体" w:hAnsi="宋体" w:eastAsia="宋体" w:cs="宋体"/>
          <w:b w:val="0"/>
          <w:bCs w:val="0"/>
          <w:sz w:val="21"/>
          <w:szCs w:val="21"/>
          <w:lang w:val="en-US" w:eastAsia="zh-CN"/>
        </w:rPr>
        <w:t>——固含量，%；</w:t>
      </w:r>
    </w:p>
    <w:p w14:paraId="1610E8F3">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2</m:t>
            </m:r>
            <m:ctrlPr>
              <w:rPr>
                <w:rFonts w:hint="default" w:ascii="Cambria Math" w:hAnsi="Cambria Math" w:cs="Times New Roman"/>
                <w:bCs w:val="0"/>
                <w:i/>
                <w:sz w:val="21"/>
                <w:szCs w:val="21"/>
                <w:lang w:val="en-US" w:eastAsia="zh-CN"/>
              </w:rPr>
            </m:ctrlPr>
          </m:sub>
        </m:sSub>
      </m:oMath>
      <w:r>
        <w:rPr>
          <w:rFonts w:hint="eastAsia" w:ascii="宋体" w:hAnsi="宋体" w:eastAsia="宋体" w:cs="宋体"/>
          <w:b w:val="0"/>
          <w:bCs w:val="0"/>
          <w:sz w:val="21"/>
          <w:szCs w:val="21"/>
          <w:lang w:val="en-US" w:eastAsia="zh-CN"/>
        </w:rPr>
        <w:t>——干燥后称量瓶与试样总质量，单位为克（g）</w:t>
      </w:r>
      <w:r>
        <w:rPr>
          <w:rFonts w:hint="eastAsia" w:hAnsi="宋体" w:cs="宋体"/>
          <w:b w:val="0"/>
          <w:bCs w:val="0"/>
          <w:sz w:val="21"/>
          <w:szCs w:val="21"/>
          <w:lang w:val="en-US" w:eastAsia="zh-CN"/>
        </w:rPr>
        <w:t>；</w:t>
      </w:r>
    </w:p>
    <w:p w14:paraId="0D7BFCC6">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0</m:t>
            </m:r>
            <m:ctrlPr>
              <w:rPr>
                <w:rFonts w:hint="default" w:ascii="Cambria Math" w:hAnsi="Cambria Math" w:cs="Times New Roman"/>
                <w:bCs w:val="0"/>
                <w:i/>
                <w:sz w:val="21"/>
                <w:szCs w:val="21"/>
                <w:lang w:val="en-US" w:eastAsia="zh-CN"/>
              </w:rPr>
            </m:ctrlPr>
          </m:sub>
        </m:sSub>
      </m:oMath>
      <w:r>
        <w:rPr>
          <w:rFonts w:hint="eastAsia" w:ascii="宋体" w:hAnsi="宋体" w:eastAsia="宋体" w:cs="宋体"/>
          <w:b w:val="0"/>
          <w:bCs w:val="0"/>
          <w:sz w:val="21"/>
          <w:szCs w:val="21"/>
          <w:lang w:val="en-US" w:eastAsia="zh-CN"/>
        </w:rPr>
        <w:t>——称量瓶质量，单位为克（g）；</w:t>
      </w:r>
    </w:p>
    <w:p w14:paraId="533BD571">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1</m:t>
            </m:r>
            <m:ctrlPr>
              <w:rPr>
                <w:rFonts w:hint="default" w:ascii="Cambria Math" w:hAnsi="Cambria Math" w:cs="Times New Roman"/>
                <w:bCs w:val="0"/>
                <w:i/>
                <w:sz w:val="21"/>
                <w:szCs w:val="21"/>
                <w:lang w:val="en-US" w:eastAsia="zh-CN"/>
              </w:rPr>
            </m:ctrlPr>
          </m:sub>
        </m:sSub>
      </m:oMath>
      <w:r>
        <w:rPr>
          <w:rFonts w:hint="eastAsia" w:ascii="宋体" w:hAnsi="宋体" w:eastAsia="宋体" w:cs="宋体"/>
          <w:b w:val="0"/>
          <w:bCs w:val="0"/>
          <w:sz w:val="21"/>
          <w:szCs w:val="21"/>
          <w:lang w:val="en-US" w:eastAsia="zh-CN"/>
        </w:rPr>
        <w:t>——干燥前称量瓶与试样总质量，单位为克（g）。</w:t>
      </w:r>
    </w:p>
    <w:p w14:paraId="5ED83D1C">
      <w:pPr>
        <w:pStyle w:val="60"/>
        <w:rPr>
          <w:rFonts w:hint="eastAsia" w:ascii="宋体" w:hAnsi="宋体" w:eastAsia="宋体" w:cs="宋体"/>
          <w:b w:val="0"/>
          <w:bCs w:val="0"/>
          <w:sz w:val="18"/>
          <w:szCs w:val="18"/>
          <w:lang w:val="en-US" w:eastAsia="zh-CN"/>
        </w:rPr>
      </w:pPr>
      <w:r>
        <w:rPr>
          <w:rFonts w:hint="eastAsia" w:ascii="黑体" w:hAnsi="黑体" w:eastAsia="黑体" w:cs="黑体"/>
          <w:b w:val="0"/>
          <w:bCs w:val="0"/>
          <w:sz w:val="18"/>
          <w:szCs w:val="18"/>
          <w:lang w:val="en-US" w:eastAsia="zh-CN"/>
        </w:rPr>
        <w:t>注：</w:t>
      </w:r>
      <w:r>
        <w:rPr>
          <w:rFonts w:hint="eastAsia" w:ascii="宋体" w:hAnsi="宋体" w:eastAsia="宋体" w:cs="宋体"/>
          <w:b w:val="0"/>
          <w:bCs w:val="0"/>
          <w:sz w:val="18"/>
          <w:szCs w:val="18"/>
          <w:lang w:val="en-US" w:eastAsia="zh-CN"/>
        </w:rPr>
        <w:t>平行测定结果的绝对差值应不大于0.5%。</w:t>
      </w:r>
    </w:p>
    <w:p w14:paraId="7FCBC14D">
      <w:pPr>
        <w:pStyle w:val="69"/>
        <w:bidi w:val="0"/>
        <w:ind w:left="0" w:leftChars="0" w:firstLine="0" w:firstLineChars="0"/>
        <w:rPr>
          <w:rFonts w:hint="eastAsia"/>
          <w:lang w:val="en-US" w:eastAsia="zh-CN"/>
        </w:rPr>
      </w:pPr>
      <w:r>
        <w:rPr>
          <w:rFonts w:hint="eastAsia"/>
          <w:lang w:val="en-US" w:eastAsia="zh-CN"/>
        </w:rPr>
        <w:t>水分</w:t>
      </w:r>
    </w:p>
    <w:p w14:paraId="646152C8">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干粉态试样的水分含量按GB/T 8576的规定执行，采用真空烘箱法测定，测定温度为（50±2）℃，真空度为（6.4±0.1）kPa，干燥时间不少于3 h。液体态试样中水分含量由固含量换算得出：水分含量=100%−固含量。</w:t>
      </w:r>
    </w:p>
    <w:p w14:paraId="5515BDBF">
      <w:pPr>
        <w:pStyle w:val="69"/>
        <w:bidi w:val="0"/>
        <w:ind w:left="0" w:leftChars="0" w:firstLine="0" w:firstLineChars="0"/>
        <w:rPr>
          <w:rFonts w:hint="eastAsia"/>
          <w:lang w:val="en-US" w:eastAsia="zh-CN"/>
        </w:rPr>
      </w:pPr>
      <w:r>
        <w:rPr>
          <w:rFonts w:hint="eastAsia"/>
          <w:lang w:val="en-US" w:eastAsia="zh-CN"/>
        </w:rPr>
        <w:t>pH值</w:t>
      </w:r>
    </w:p>
    <w:p w14:paraId="1333739F">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称取试样1.00 g（干基）于250 mL烧杯中，加入100 mL无二氧化碳的水，搅拌均匀后静置10 min。按GB/T 9724的规定，使用已校准的pH计（精度0.01）测量上清液或均匀悬浮液的pH值。每个试样平行测定3次，取算术平均值，结果保留至小数点后一位。</w:t>
      </w:r>
    </w:p>
    <w:p w14:paraId="4D827209">
      <w:pPr>
        <w:pStyle w:val="69"/>
        <w:bidi w:val="0"/>
        <w:ind w:left="0" w:leftChars="0" w:firstLine="0" w:firstLineChars="0"/>
        <w:rPr>
          <w:rFonts w:hint="eastAsia"/>
          <w:lang w:val="en-US" w:eastAsia="zh-CN"/>
        </w:rPr>
      </w:pPr>
      <w:r>
        <w:rPr>
          <w:rFonts w:hint="eastAsia"/>
          <w:lang w:val="en-US" w:eastAsia="zh-CN"/>
        </w:rPr>
        <w:t>吸水倍率</w:t>
      </w:r>
    </w:p>
    <w:p w14:paraId="7BD1CCAE">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称取干粉态试样0.5000 g（精确至0.0001 g）置于已恒重的200目尼龙滤袋中，封口后浸入盛有500 mL蒸馏水的烧杯中，在室温（25±2）℃下浸泡至饱和吸水（不少于2 h）。取出后悬挂静置30 min以除去游离水，称量吸水后总质量。吸水倍率按式（2）计算：</w:t>
      </w:r>
    </w:p>
    <w:p w14:paraId="0C7E5D70">
      <w:pPr>
        <w:pStyle w:val="60"/>
        <w:rPr>
          <w:rFonts w:hint="eastAsia" w:ascii="宋体" w:hAnsi="宋体" w:eastAsia="宋体" w:cs="宋体"/>
          <w:b w:val="0"/>
          <w:bCs w:val="0"/>
          <w:sz w:val="21"/>
          <w:szCs w:val="21"/>
          <w:lang w:val="en-US" w:eastAsia="zh-CN"/>
        </w:rPr>
      </w:pPr>
      <m:oMathPara>
        <m:oMath>
          <m:eqArr>
            <m:eqArrPr>
              <m:maxDist m:val="1"/>
              <m:ctrlPr>
                <w:rPr>
                  <w:rFonts w:hint="default" w:ascii="Cambria Math" w:hAnsi="Cambria Math" w:cs="Times New Roman"/>
                  <w:bCs w:val="0"/>
                  <w:i/>
                  <w:sz w:val="21"/>
                  <w:szCs w:val="21"/>
                  <w:lang w:val="en-US" w:eastAsia="zh-CN"/>
                </w:rPr>
              </m:ctrlPr>
            </m:eqArrPr>
            <m:e>
              <m:sSub>
                <m:sSubPr>
                  <m:ctrlPr>
                    <w:rPr>
                      <w:rFonts w:hint="default" w:ascii="Cambria Math" w:hAnsi="Cambria Math" w:cs="Times New Roman"/>
                      <w:bCs w:val="0"/>
                      <w:i/>
                      <w:sz w:val="21"/>
                      <w:szCs w:val="21"/>
                      <w:lang w:val="en-US"/>
                    </w:rPr>
                  </m:ctrlPr>
                </m:sSubPr>
                <m:e>
                  <m:r>
                    <m:rPr>
                      <m:nor/>
                    </m:rPr>
                    <w:rPr>
                      <w:rFonts w:hint="default" w:ascii="Times New Roman" w:hAnsi="Times New Roman" w:cs="Times New Roman"/>
                      <w:bCs w:val="0"/>
                      <w:i/>
                      <w:sz w:val="21"/>
                      <w:szCs w:val="21"/>
                      <w:lang w:val="en-US" w:eastAsia="zh-CN"/>
                    </w:rPr>
                    <m:t>Q</m:t>
                  </m:r>
                  <m:ctrlPr>
                    <w:rPr>
                      <w:rFonts w:hint="default" w:ascii="Cambria Math" w:hAnsi="Cambria Math" w:cs="Times New Roman"/>
                      <w:bCs w:val="0"/>
                      <w:i/>
                      <w:sz w:val="21"/>
                      <w:szCs w:val="21"/>
                      <w:lang w:val="en-US"/>
                    </w:rPr>
                  </m:ctrlPr>
                </m:e>
                <m:sub>
                  <m:r>
                    <m:rPr>
                      <m:nor/>
                    </m:rPr>
                    <w:rPr>
                      <w:rFonts w:hint="default" w:ascii="Times New Roman" w:hAnsi="Times New Roman" w:cs="Times New Roman"/>
                      <w:bCs w:val="0"/>
                      <w:i/>
                      <w:sz w:val="21"/>
                      <w:szCs w:val="21"/>
                      <w:lang w:val="en-US" w:eastAsia="zh-CN"/>
                    </w:rPr>
                    <m:t>w</m:t>
                  </m:r>
                  <m:ctrlPr>
                    <w:rPr>
                      <w:rFonts w:hint="default" w:ascii="Cambria Math" w:hAnsi="Cambria Math" w:cs="Times New Roman"/>
                      <w:bCs w:val="0"/>
                      <w:i/>
                      <w:sz w:val="21"/>
                      <w:szCs w:val="21"/>
                      <w:lang w:val="en-US"/>
                    </w:rPr>
                  </m:ctrlPr>
                </m:sub>
              </m:sSub>
              <m:r>
                <m:rPr>
                  <m:nor/>
                  <m:sty m:val="p"/>
                </m:rPr>
                <w:rPr>
                  <w:rFonts w:hint="default" w:ascii="Times New Roman" w:hAnsi="Times New Roman" w:cs="Times New Roman"/>
                  <w:b w:val="0"/>
                  <w:bCs w:val="0"/>
                  <w:i w:val="0"/>
                  <w:sz w:val="21"/>
                  <w:szCs w:val="21"/>
                  <w:lang w:val="en-US" w:eastAsia="zh-CN"/>
                </w:rPr>
                <m:t>=</m:t>
              </m:r>
              <m:f>
                <m:fPr>
                  <m:ctrlPr>
                    <w:rPr>
                      <w:rFonts w:hint="default" w:ascii="Cambria Math" w:hAnsi="Cambria Math" w:cs="Times New Roman"/>
                      <w:bCs w:val="0"/>
                      <w:i/>
                      <w:sz w:val="21"/>
                      <w:szCs w:val="21"/>
                      <w:lang w:val="en-US" w:eastAsia="zh-CN"/>
                    </w:rPr>
                  </m:ctrlPr>
                </m:fPr>
                <m:num>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4</m:t>
                      </m:r>
                      <m:ctrlPr>
                        <w:rPr>
                          <w:rFonts w:hint="default" w:ascii="Cambria Math" w:hAnsi="Cambria Math" w:cs="Times New Roman"/>
                          <w:bCs w:val="0"/>
                          <w:i/>
                          <w:sz w:val="21"/>
                          <w:szCs w:val="21"/>
                          <w:lang w:val="en-US" w:eastAsia="zh-CN"/>
                        </w:rPr>
                      </m:ctrlPr>
                    </m:sub>
                  </m:sSub>
                  <m:r>
                    <m:rPr>
                      <m:nor/>
                      <m:sty m:val="p"/>
                    </m:rPr>
                    <w:rPr>
                      <w:rFonts w:hint="default" w:ascii="Times New Roman" w:hAnsi="Times New Roman" w:cs="Times New Roman"/>
                      <w:b w:val="0"/>
                      <w:bCs w:val="0"/>
                      <w:i w:val="0"/>
                      <w:sz w:val="21"/>
                      <w:szCs w:val="21"/>
                      <w:lang w:val="en-US" w:eastAsia="zh-CN"/>
                    </w:rPr>
                    <m:t>−</m:t>
                  </m:r>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3</m:t>
                      </m:r>
                      <m:ctrlPr>
                        <w:rPr>
                          <w:rFonts w:hint="default" w:ascii="Cambria Math" w:hAnsi="Cambria Math" w:cs="Times New Roman"/>
                          <w:bCs w:val="0"/>
                          <w:i/>
                          <w:sz w:val="21"/>
                          <w:szCs w:val="21"/>
                          <w:lang w:val="en-US" w:eastAsia="zh-CN"/>
                        </w:rPr>
                      </m:ctrlPr>
                    </m:sub>
                  </m:sSub>
                  <m:r>
                    <m:rPr>
                      <m:nor/>
                      <m:sty m:val="p"/>
                    </m:rPr>
                    <w:rPr>
                      <w:rFonts w:hint="default" w:ascii="Times New Roman" w:hAnsi="Times New Roman" w:cs="Times New Roman"/>
                      <w:b w:val="0"/>
                      <w:bCs w:val="0"/>
                      <w:i w:val="0"/>
                      <w:sz w:val="21"/>
                      <w:szCs w:val="21"/>
                      <w:lang w:val="en-US" w:eastAsia="zh-CN"/>
                    </w:rPr>
                    <m:t>−</m:t>
                  </m:r>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nor/>
                        </m:rPr>
                        <w:rPr>
                          <w:rFonts w:hint="default" w:ascii="Times New Roman" w:hAnsi="Times New Roman" w:cs="Times New Roman"/>
                          <w:bCs w:val="0"/>
                          <w:i/>
                          <w:sz w:val="21"/>
                          <w:szCs w:val="21"/>
                          <w:lang w:val="en-US" w:eastAsia="zh-CN"/>
                        </w:rPr>
                        <m:t>s</m:t>
                      </m:r>
                      <m:ctrlPr>
                        <w:rPr>
                          <w:rFonts w:hint="default" w:ascii="Cambria Math" w:hAnsi="Cambria Math" w:cs="Times New Roman"/>
                          <w:bCs w:val="0"/>
                          <w:i/>
                          <w:sz w:val="21"/>
                          <w:szCs w:val="21"/>
                          <w:lang w:val="en-US" w:eastAsia="zh-CN"/>
                        </w:rPr>
                      </m:ctrlPr>
                    </m:sub>
                  </m:sSub>
                  <m:ctrlPr>
                    <w:rPr>
                      <w:rFonts w:hint="default" w:ascii="Cambria Math" w:hAnsi="Cambria Math" w:cs="Times New Roman"/>
                      <w:bCs w:val="0"/>
                      <w:i/>
                      <w:sz w:val="21"/>
                      <w:szCs w:val="21"/>
                      <w:lang w:val="en-US" w:eastAsia="zh-CN"/>
                    </w:rPr>
                  </m:ctrlPr>
                </m:num>
                <m:den>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nor/>
                        </m:rPr>
                        <w:rPr>
                          <w:rFonts w:hint="default" w:ascii="Times New Roman" w:hAnsi="Times New Roman" w:cs="Times New Roman"/>
                          <w:bCs w:val="0"/>
                          <w:i/>
                          <w:sz w:val="21"/>
                          <w:szCs w:val="21"/>
                          <w:lang w:val="en-US" w:eastAsia="zh-CN"/>
                        </w:rPr>
                        <m:t>s</m:t>
                      </m:r>
                      <m:ctrlPr>
                        <w:rPr>
                          <w:rFonts w:hint="default" w:ascii="Cambria Math" w:hAnsi="Cambria Math" w:cs="Times New Roman"/>
                          <w:bCs w:val="0"/>
                          <w:i/>
                          <w:sz w:val="21"/>
                          <w:szCs w:val="21"/>
                          <w:lang w:val="en-US" w:eastAsia="zh-CN"/>
                        </w:rPr>
                      </m:ctrlPr>
                    </m:sub>
                  </m:sSub>
                  <m:ctrlPr>
                    <w:rPr>
                      <w:rFonts w:hint="default" w:ascii="Cambria Math" w:hAnsi="Cambria Math" w:cs="Times New Roman"/>
                      <w:bCs w:val="0"/>
                      <w:i/>
                      <w:sz w:val="21"/>
                      <w:szCs w:val="21"/>
                      <w:lang w:val="en-US" w:eastAsia="zh-CN"/>
                    </w:rPr>
                  </m:ctrlPr>
                </m:den>
              </m:f>
              <m:r>
                <m:rPr>
                  <m:sty m:val="p"/>
                </m:rPr>
                <w:rPr>
                  <w:rFonts w:hint="default" w:ascii="Cambria Math" w:hAnsi="Cambria Math" w:cs="Times New Roman"/>
                  <w:sz w:val="21"/>
                  <w:szCs w:val="21"/>
                  <w:lang w:val="en-US" w:eastAsia="zh-CN"/>
                </w:rPr>
                <m:t>#</m:t>
              </m:r>
              <m:r>
                <m:rPr>
                  <m:sty m:val="p"/>
                </m:rPr>
                <w:rPr>
                  <w:rFonts w:hint="eastAsia" w:ascii="Cambria Math" w:hAnsi="Cambria Math" w:cs="Times New Roman"/>
                  <w:sz w:val="21"/>
                  <w:szCs w:val="21"/>
                  <w:lang w:val="en-US" w:eastAsia="zh-CN"/>
                </w:rPr>
                <m:t>························</m:t>
              </m:r>
              <m:r>
                <m:rPr>
                  <m:nor/>
                  <m:sty m:val="p"/>
                </m:rPr>
                <w:rPr>
                  <w:rFonts w:hint="default" w:ascii="Times New Roman" w:hAnsi="Times New Roman" w:cs="Times New Roman"/>
                  <w:b w:val="0"/>
                  <w:bCs w:val="0"/>
                  <w:i w:val="0"/>
                  <w:sz w:val="21"/>
                  <w:szCs w:val="21"/>
                  <w:lang w:val="en-US" w:eastAsia="zh-CN"/>
                </w:rPr>
                <m:t>（2）</m:t>
              </m:r>
              <m:ctrlPr>
                <w:rPr>
                  <w:rFonts w:hint="default" w:ascii="Cambria Math" w:hAnsi="Cambria Math" w:cs="Times New Roman"/>
                  <w:bCs w:val="0"/>
                  <w:i/>
                  <w:sz w:val="21"/>
                  <w:szCs w:val="21"/>
                  <w:lang w:val="en-US" w:eastAsia="zh-CN"/>
                </w:rPr>
              </m:ctrlPr>
            </m:e>
          </m:eqArr>
        </m:oMath>
      </m:oMathPara>
    </w:p>
    <w:p w14:paraId="32E1D943">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式中：</w:t>
      </w:r>
    </w:p>
    <w:p w14:paraId="1860BA74">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rPr>
            </m:ctrlPr>
          </m:sSubPr>
          <m:e>
            <m:r>
              <m:rPr>
                <m:nor/>
              </m:rPr>
              <w:rPr>
                <w:rFonts w:hint="default" w:ascii="Times New Roman" w:hAnsi="Times New Roman" w:cs="Times New Roman"/>
                <w:bCs w:val="0"/>
                <w:i/>
                <w:sz w:val="21"/>
                <w:szCs w:val="21"/>
                <w:lang w:val="en-US" w:eastAsia="zh-CN"/>
              </w:rPr>
              <m:t>Q</m:t>
            </m:r>
            <m:ctrlPr>
              <w:rPr>
                <w:rFonts w:hint="default" w:ascii="Cambria Math" w:hAnsi="Cambria Math" w:cs="Times New Roman"/>
                <w:bCs w:val="0"/>
                <w:i/>
                <w:sz w:val="21"/>
                <w:szCs w:val="21"/>
                <w:lang w:val="en-US"/>
              </w:rPr>
            </m:ctrlPr>
          </m:e>
          <m:sub>
            <m:r>
              <m:rPr>
                <m:nor/>
              </m:rPr>
              <w:rPr>
                <w:rFonts w:hint="default" w:ascii="Times New Roman" w:hAnsi="Times New Roman" w:cs="Times New Roman"/>
                <w:bCs w:val="0"/>
                <w:i/>
                <w:sz w:val="21"/>
                <w:szCs w:val="21"/>
                <w:lang w:val="en-US" w:eastAsia="zh-CN"/>
              </w:rPr>
              <m:t>w</m:t>
            </m:r>
            <m:ctrlPr>
              <w:rPr>
                <w:rFonts w:hint="default" w:ascii="Cambria Math" w:hAnsi="Cambria Math" w:cs="Times New Roman"/>
                <w:bCs w:val="0"/>
                <w:i/>
                <w:sz w:val="21"/>
                <w:szCs w:val="21"/>
                <w:lang w:val="en-US"/>
              </w:rPr>
            </m:ctrlPr>
          </m:sub>
        </m:sSub>
      </m:oMath>
      <w:r>
        <w:rPr>
          <w:rFonts w:hint="eastAsia" w:ascii="宋体" w:hAnsi="宋体" w:eastAsia="宋体" w:cs="宋体"/>
          <w:b w:val="0"/>
          <w:bCs w:val="0"/>
          <w:sz w:val="21"/>
          <w:szCs w:val="21"/>
          <w:lang w:val="en-US" w:eastAsia="zh-CN"/>
        </w:rPr>
        <w:t>——吸水倍率，单位为克每克（g/g）；</w:t>
      </w:r>
    </w:p>
    <w:p w14:paraId="1386CAC1">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4</m:t>
            </m:r>
            <m:ctrlPr>
              <w:rPr>
                <w:rFonts w:hint="default" w:ascii="Cambria Math" w:hAnsi="Cambria Math" w:cs="Times New Roman"/>
                <w:bCs w:val="0"/>
                <w:i/>
                <w:sz w:val="21"/>
                <w:szCs w:val="21"/>
                <w:lang w:val="en-US" w:eastAsia="zh-CN"/>
              </w:rPr>
            </m:ctrlPr>
          </m:sub>
        </m:sSub>
      </m:oMath>
      <w:r>
        <w:rPr>
          <w:rFonts w:hint="eastAsia" w:ascii="宋体" w:hAnsi="宋体" w:eastAsia="宋体" w:cs="宋体"/>
          <w:b w:val="0"/>
          <w:bCs w:val="0"/>
          <w:sz w:val="21"/>
          <w:szCs w:val="21"/>
          <w:lang w:val="en-US" w:eastAsia="zh-CN"/>
        </w:rPr>
        <w:t>——吸水后尼龙滤袋与凝胶总质量，单位为克（g）；</w:t>
      </w:r>
    </w:p>
    <w:p w14:paraId="00BFC97A">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3</m:t>
            </m:r>
            <m:ctrlPr>
              <w:rPr>
                <w:rFonts w:hint="default" w:ascii="Cambria Math" w:hAnsi="Cambria Math" w:cs="Times New Roman"/>
                <w:bCs w:val="0"/>
                <w:i/>
                <w:sz w:val="21"/>
                <w:szCs w:val="21"/>
                <w:lang w:val="en-US" w:eastAsia="zh-CN"/>
              </w:rPr>
            </m:ctrlPr>
          </m:sub>
        </m:sSub>
      </m:oMath>
      <w:r>
        <w:rPr>
          <w:rFonts w:hint="eastAsia" w:ascii="宋体" w:hAnsi="宋体" w:eastAsia="宋体" w:cs="宋体"/>
          <w:b w:val="0"/>
          <w:bCs w:val="0"/>
          <w:sz w:val="21"/>
          <w:szCs w:val="21"/>
          <w:lang w:val="en-US" w:eastAsia="zh-CN"/>
        </w:rPr>
        <w:t>——尼龙滤袋质量，单位为克（g）；</w:t>
      </w:r>
    </w:p>
    <w:p w14:paraId="5B853613">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nor/>
              </m:rPr>
              <w:rPr>
                <w:rFonts w:hint="default" w:ascii="Times New Roman" w:hAnsi="Times New Roman" w:cs="Times New Roman"/>
                <w:bCs w:val="0"/>
                <w:i/>
                <w:sz w:val="21"/>
                <w:szCs w:val="21"/>
                <w:lang w:val="en-US" w:eastAsia="zh-CN"/>
              </w:rPr>
              <m:t>s</m:t>
            </m:r>
            <m:ctrlPr>
              <w:rPr>
                <w:rFonts w:hint="default" w:ascii="Cambria Math" w:hAnsi="Cambria Math" w:cs="Times New Roman"/>
                <w:bCs w:val="0"/>
                <w:i/>
                <w:sz w:val="21"/>
                <w:szCs w:val="21"/>
                <w:lang w:val="en-US" w:eastAsia="zh-CN"/>
              </w:rPr>
            </m:ctrlPr>
          </m:sub>
        </m:sSub>
      </m:oMath>
      <w:r>
        <w:rPr>
          <w:rFonts w:hint="eastAsia" w:ascii="宋体" w:hAnsi="宋体" w:eastAsia="宋体" w:cs="宋体"/>
          <w:b w:val="0"/>
          <w:bCs w:val="0"/>
          <w:sz w:val="21"/>
          <w:szCs w:val="21"/>
          <w:lang w:val="en-US" w:eastAsia="zh-CN"/>
        </w:rPr>
        <w:t>——干粉试样质量，单位为克（g）。</w:t>
      </w:r>
    </w:p>
    <w:p w14:paraId="0EA9913B">
      <w:pPr>
        <w:pStyle w:val="60"/>
        <w:rPr>
          <w:rFonts w:hint="eastAsia" w:ascii="宋体" w:hAnsi="宋体" w:eastAsia="宋体" w:cs="宋体"/>
          <w:b w:val="0"/>
          <w:bCs w:val="0"/>
          <w:sz w:val="18"/>
          <w:szCs w:val="18"/>
          <w:lang w:val="en-US" w:eastAsia="zh-CN"/>
        </w:rPr>
      </w:pPr>
      <w:r>
        <w:rPr>
          <w:rFonts w:hint="eastAsia" w:ascii="黑体" w:hAnsi="黑体" w:eastAsia="黑体" w:cs="黑体"/>
          <w:b w:val="0"/>
          <w:bCs w:val="0"/>
          <w:sz w:val="18"/>
          <w:szCs w:val="18"/>
          <w:lang w:val="en-US" w:eastAsia="zh-CN"/>
        </w:rPr>
        <w:t>注：</w:t>
      </w:r>
      <w:r>
        <w:rPr>
          <w:rFonts w:hint="eastAsia" w:ascii="宋体" w:hAnsi="宋体" w:eastAsia="宋体" w:cs="宋体"/>
          <w:b w:val="0"/>
          <w:bCs w:val="0"/>
          <w:sz w:val="18"/>
          <w:szCs w:val="18"/>
          <w:lang w:val="en-US" w:eastAsia="zh-CN"/>
        </w:rPr>
        <w:t>平行测定结果的相对偏差应不大于5%。</w:t>
      </w:r>
    </w:p>
    <w:p w14:paraId="51899858">
      <w:pPr>
        <w:pStyle w:val="69"/>
        <w:bidi w:val="0"/>
        <w:ind w:left="0" w:leftChars="0" w:firstLine="0" w:firstLineChars="0"/>
        <w:rPr>
          <w:rFonts w:hint="eastAsia"/>
          <w:lang w:val="en-US" w:eastAsia="zh-CN"/>
        </w:rPr>
      </w:pPr>
      <w:r>
        <w:rPr>
          <w:rFonts w:hint="eastAsia"/>
          <w:lang w:val="en-US" w:eastAsia="zh-CN"/>
        </w:rPr>
        <w:t>吸盐水倍率</w:t>
      </w:r>
    </w:p>
    <w:p w14:paraId="403D0532">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将6.1.4中的蒸馏水替换为0.9%氯化钠溶液（称取9.00 g氯化钠溶于1000 mL水中），其余步骤同6.1.4，按式（2）相同方法计算吸盐水倍率。</w:t>
      </w:r>
    </w:p>
    <w:p w14:paraId="18FDAB0A">
      <w:pPr>
        <w:pStyle w:val="69"/>
        <w:bidi w:val="0"/>
        <w:ind w:left="0" w:leftChars="0" w:firstLine="0" w:firstLineChars="0"/>
        <w:rPr>
          <w:rFonts w:hint="eastAsia"/>
          <w:lang w:val="en-US" w:eastAsia="zh-CN"/>
        </w:rPr>
      </w:pPr>
      <w:r>
        <w:rPr>
          <w:rFonts w:hint="eastAsia"/>
          <w:lang w:val="en-US" w:eastAsia="zh-CN"/>
        </w:rPr>
        <w:t>保水率</w:t>
      </w:r>
    </w:p>
    <w:p w14:paraId="6A05673B">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按6.1.4方法制备饱和吸水的凝胶试样，称量初始吸水后总质量</w:t>
      </w:r>
      <m:oMath>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sty m:val="p"/>
              </m:rPr>
              <w:rPr>
                <w:rFonts w:hint="eastAsia" w:ascii="Times New Roman" w:cs="Times New Roman"/>
                <w:sz w:val="21"/>
                <w:szCs w:val="21"/>
                <w:lang w:val="en-US" w:eastAsia="zh-CN"/>
              </w:rPr>
              <m:t>5</m:t>
            </m:r>
            <m:ctrlPr>
              <w:rPr>
                <w:rFonts w:hint="default" w:ascii="Cambria Math" w:hAnsi="Cambria Math" w:cs="Times New Roman"/>
                <w:bCs w:val="0"/>
                <w:i/>
                <w:sz w:val="21"/>
                <w:szCs w:val="21"/>
                <w:lang w:val="en-US" w:eastAsia="zh-CN"/>
              </w:rPr>
            </m:ctrlPr>
          </m:sub>
        </m:sSub>
      </m:oMath>
      <w:r>
        <w:rPr>
          <w:rFonts w:hint="eastAsia" w:ascii="宋体" w:hAnsi="宋体" w:eastAsia="宋体" w:cs="宋体"/>
          <w:b w:val="0"/>
          <w:bCs w:val="0"/>
          <w:sz w:val="21"/>
          <w:szCs w:val="21"/>
          <w:lang w:val="en-US" w:eastAsia="zh-CN"/>
        </w:rPr>
        <w:t>（精确至0.01 g）。将凝胶试样置于（40±2）℃电热恒温干燥箱中，分别在24 h和72 h时取出，立即称量残余质量m6。保水率按式（3）计算：</w:t>
      </w:r>
    </w:p>
    <w:p w14:paraId="093CB07F">
      <w:pPr>
        <w:pStyle w:val="60"/>
        <w:rPr>
          <w:rFonts w:hint="default" w:ascii="宋体" w:hAnsi="宋体" w:eastAsia="宋体" w:cs="宋体"/>
          <w:b w:val="0"/>
          <w:bCs w:val="0"/>
          <w:sz w:val="21"/>
          <w:szCs w:val="21"/>
          <w:lang w:val="en-US" w:eastAsia="zh-CN"/>
        </w:rPr>
      </w:pPr>
      <m:oMathPara>
        <m:oMath>
          <m:eqArr>
            <m:eqArrPr>
              <m:maxDist m:val="1"/>
              <m:ctrlPr>
                <w:rPr>
                  <w:rFonts w:hint="eastAsia" w:ascii="Cambria Math" w:hAnsi="Cambria Math" w:cs="宋体"/>
                  <w:bCs w:val="0"/>
                  <w:i/>
                  <w:sz w:val="21"/>
                  <w:szCs w:val="21"/>
                  <w:lang w:val="en-US" w:eastAsia="zh-CN"/>
                </w:rPr>
              </m:ctrlPr>
            </m:eqArrPr>
            <m:e>
              <m:sSub>
                <m:sSubPr>
                  <m:ctrlPr>
                    <w:rPr>
                      <w:rFonts w:hint="default" w:ascii="Cambria Math" w:hAnsi="Cambria Math" w:cs="Times New Roman"/>
                      <w:bCs w:val="0"/>
                      <w:i/>
                      <w:sz w:val="21"/>
                      <w:szCs w:val="21"/>
                      <w:lang w:val="en-US"/>
                    </w:rPr>
                  </m:ctrlPr>
                </m:sSubPr>
                <m:e>
                  <m:r>
                    <m:rPr/>
                    <w:rPr>
                      <w:rFonts w:hint="default" w:ascii="Times New Roman" w:cs="Times New Roman"/>
                      <w:sz w:val="21"/>
                      <w:szCs w:val="21"/>
                      <w:lang w:val="en-US" w:eastAsia="zh-CN"/>
                    </w:rPr>
                    <m:t>R</m:t>
                  </m:r>
                  <m:ctrlPr>
                    <w:rPr>
                      <w:rFonts w:hint="default" w:ascii="Cambria Math" w:hAnsi="Cambria Math" w:cs="Times New Roman"/>
                      <w:bCs w:val="0"/>
                      <w:i/>
                      <w:sz w:val="21"/>
                      <w:szCs w:val="21"/>
                      <w:lang w:val="en-US"/>
                    </w:rPr>
                  </m:ctrlPr>
                </m:e>
                <m:sub>
                  <m:r>
                    <m:rPr>
                      <m:sty m:val="p"/>
                    </m:rPr>
                    <w:rPr>
                      <w:rFonts w:hint="eastAsia" w:ascii="Times New Roman" w:cs="Times New Roman"/>
                      <w:sz w:val="21"/>
                      <w:szCs w:val="21"/>
                      <w:lang w:val="en-US" w:eastAsia="zh-CN"/>
                    </w:rPr>
                    <m:t>t</m:t>
                  </m:r>
                  <m:ctrlPr>
                    <w:rPr>
                      <w:rFonts w:hint="default" w:ascii="Cambria Math" w:hAnsi="Cambria Math" w:cs="Times New Roman"/>
                      <w:bCs w:val="0"/>
                      <w:i/>
                      <w:sz w:val="21"/>
                      <w:szCs w:val="21"/>
                      <w:lang w:val="en-US"/>
                    </w:rPr>
                  </m:ctrlPr>
                </m:sub>
              </m:sSub>
              <m:r>
                <m:rPr>
                  <m:nor/>
                  <m:sty m:val="p"/>
                </m:rPr>
                <w:rPr>
                  <w:rFonts w:hint="default" w:ascii="Times New Roman" w:hAnsi="Times New Roman" w:cs="Times New Roman"/>
                  <w:b w:val="0"/>
                  <w:bCs w:val="0"/>
                  <w:i w:val="0"/>
                  <w:sz w:val="21"/>
                  <w:szCs w:val="21"/>
                  <w:lang w:val="en-US" w:eastAsia="zh-CN"/>
                </w:rPr>
                <m:t>=</m:t>
              </m:r>
              <m:f>
                <m:fPr>
                  <m:ctrlPr>
                    <w:rPr>
                      <w:rFonts w:hint="default" w:ascii="Cambria Math" w:hAnsi="Cambria Math" w:cs="Times New Roman"/>
                      <w:bCs w:val="0"/>
                      <w:i/>
                      <w:sz w:val="21"/>
                      <w:szCs w:val="21"/>
                      <w:lang w:val="en-US" w:eastAsia="zh-CN"/>
                    </w:rPr>
                  </m:ctrlPr>
                </m:fPr>
                <m:num>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sty m:val="p"/>
                        </m:rPr>
                        <w:rPr>
                          <w:rFonts w:hint="eastAsia" w:ascii="Times New Roman" w:cs="Times New Roman"/>
                          <w:sz w:val="21"/>
                          <w:szCs w:val="21"/>
                          <w:lang w:val="en-US" w:eastAsia="zh-CN"/>
                        </w:rPr>
                        <m:t>6</m:t>
                      </m:r>
                      <m:ctrlPr>
                        <w:rPr>
                          <w:rFonts w:hint="default" w:ascii="Cambria Math" w:hAnsi="Cambria Math" w:cs="Times New Roman"/>
                          <w:bCs w:val="0"/>
                          <w:i/>
                          <w:sz w:val="21"/>
                          <w:szCs w:val="21"/>
                          <w:lang w:val="en-US" w:eastAsia="zh-CN"/>
                        </w:rPr>
                      </m:ctrlPr>
                    </m:sub>
                  </m:sSub>
                  <m:r>
                    <m:rPr>
                      <m:nor/>
                      <m:sty m:val="p"/>
                    </m:rPr>
                    <w:rPr>
                      <w:rFonts w:hint="default" w:ascii="Times New Roman" w:hAnsi="Times New Roman" w:cs="Times New Roman"/>
                      <w:b w:val="0"/>
                      <w:bCs w:val="0"/>
                      <w:i w:val="0"/>
                      <w:sz w:val="21"/>
                      <w:szCs w:val="21"/>
                      <w:lang w:val="en-US" w:eastAsia="zh-CN"/>
                    </w:rPr>
                    <m:t>−</m:t>
                  </m:r>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sty m:val="p"/>
                        </m:rPr>
                        <w:rPr>
                          <w:rFonts w:hint="eastAsia" w:ascii="Times New Roman" w:cs="Times New Roman"/>
                          <w:sz w:val="21"/>
                          <w:szCs w:val="21"/>
                          <w:lang w:val="en-US" w:eastAsia="zh-CN"/>
                        </w:rPr>
                        <m:t>s</m:t>
                      </m:r>
                      <m:ctrlPr>
                        <w:rPr>
                          <w:rFonts w:hint="default" w:ascii="Cambria Math" w:hAnsi="Cambria Math" w:cs="Times New Roman"/>
                          <w:bCs w:val="0"/>
                          <w:i/>
                          <w:sz w:val="21"/>
                          <w:szCs w:val="21"/>
                          <w:lang w:val="en-US" w:eastAsia="zh-CN"/>
                        </w:rPr>
                      </m:ctrlPr>
                    </m:sub>
                  </m:sSub>
                  <m:ctrlPr>
                    <w:rPr>
                      <w:rFonts w:hint="default" w:ascii="Cambria Math" w:hAnsi="Cambria Math" w:cs="Times New Roman"/>
                      <w:bCs w:val="0"/>
                      <w:i/>
                      <w:sz w:val="21"/>
                      <w:szCs w:val="21"/>
                      <w:lang w:val="en-US" w:eastAsia="zh-CN"/>
                    </w:rPr>
                  </m:ctrlPr>
                </m:num>
                <m:den>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sty m:val="p"/>
                        </m:rPr>
                        <w:rPr>
                          <w:rFonts w:hint="eastAsia" w:ascii="Times New Roman" w:cs="Times New Roman"/>
                          <w:sz w:val="21"/>
                          <w:szCs w:val="21"/>
                          <w:lang w:val="en-US" w:eastAsia="zh-CN"/>
                        </w:rPr>
                        <m:t>5</m:t>
                      </m:r>
                      <m:ctrlPr>
                        <w:rPr>
                          <w:rFonts w:hint="default" w:ascii="Cambria Math" w:hAnsi="Cambria Math" w:cs="Times New Roman"/>
                          <w:bCs w:val="0"/>
                          <w:i/>
                          <w:sz w:val="21"/>
                          <w:szCs w:val="21"/>
                          <w:lang w:val="en-US" w:eastAsia="zh-CN"/>
                        </w:rPr>
                      </m:ctrlPr>
                    </m:sub>
                  </m:sSub>
                  <m:r>
                    <m:rPr>
                      <m:nor/>
                      <m:sty m:val="p"/>
                    </m:rPr>
                    <w:rPr>
                      <w:rFonts w:hint="default" w:ascii="Times New Roman" w:hAnsi="Times New Roman" w:cs="Times New Roman"/>
                      <w:b w:val="0"/>
                      <w:bCs w:val="0"/>
                      <w:i w:val="0"/>
                      <w:sz w:val="21"/>
                      <w:szCs w:val="21"/>
                      <w:lang w:val="en-US" w:eastAsia="zh-CN"/>
                    </w:rPr>
                    <m:t>−</m:t>
                  </m:r>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sty m:val="p"/>
                        </m:rPr>
                        <w:rPr>
                          <w:rFonts w:hint="eastAsia" w:ascii="Times New Roman" w:cs="Times New Roman"/>
                          <w:sz w:val="21"/>
                          <w:szCs w:val="21"/>
                          <w:lang w:val="en-US" w:eastAsia="zh-CN"/>
                        </w:rPr>
                        <m:t>s</m:t>
                      </m:r>
                      <m:ctrlPr>
                        <w:rPr>
                          <w:rFonts w:hint="default" w:ascii="Cambria Math" w:hAnsi="Cambria Math" w:cs="Times New Roman"/>
                          <w:bCs w:val="0"/>
                          <w:i/>
                          <w:sz w:val="21"/>
                          <w:szCs w:val="21"/>
                          <w:lang w:val="en-US" w:eastAsia="zh-CN"/>
                        </w:rPr>
                      </m:ctrlPr>
                    </m:sub>
                  </m:sSub>
                  <m:ctrlPr>
                    <w:rPr>
                      <w:rFonts w:hint="default" w:ascii="Cambria Math" w:hAnsi="Cambria Math" w:cs="Times New Roman"/>
                      <w:bCs w:val="0"/>
                      <w:i/>
                      <w:sz w:val="21"/>
                      <w:szCs w:val="21"/>
                      <w:lang w:val="en-US" w:eastAsia="zh-CN"/>
                    </w:rPr>
                  </m:ctrlPr>
                </m:den>
              </m:f>
              <m:r>
                <m:rPr>
                  <m:nor/>
                  <m:sty m:val="p"/>
                </m:rPr>
                <w:rPr>
                  <w:rFonts w:hint="default" w:ascii="Times New Roman" w:hAnsi="Times New Roman" w:cs="Times New Roman"/>
                  <w:b w:val="0"/>
                  <w:bCs w:val="0"/>
                  <w:i w:val="0"/>
                  <w:sz w:val="21"/>
                  <w:szCs w:val="21"/>
                  <w:lang w:val="en-US" w:eastAsia="zh-CN"/>
                </w:rPr>
                <m:t>×100%</m:t>
              </m:r>
              <m:r>
                <m:rPr>
                  <m:sty m:val="p"/>
                </m:rPr>
                <w:rPr>
                  <w:rFonts w:hint="default" w:ascii="Cambria Math" w:hAnsi="Cambria Math" w:cs="Times New Roman"/>
                  <w:sz w:val="21"/>
                  <w:szCs w:val="21"/>
                  <w:lang w:val="en-US" w:eastAsia="zh-CN"/>
                </w:rPr>
                <m:t>#</m:t>
              </m:r>
              <m:r>
                <m:rPr>
                  <m:sty m:val="p"/>
                </m:rPr>
                <w:rPr>
                  <w:rFonts w:hint="eastAsia" w:ascii="Cambria Math" w:hAnsi="Cambria Math" w:cs="Times New Roman"/>
                  <w:sz w:val="21"/>
                  <w:szCs w:val="21"/>
                  <w:lang w:val="en-US" w:eastAsia="zh-CN"/>
                </w:rPr>
                <m:t>························</m:t>
              </m:r>
              <m:r>
                <m:rPr>
                  <m:nor/>
                  <m:sty m:val="p"/>
                </m:rPr>
                <w:rPr>
                  <w:rFonts w:hint="default" w:ascii="Times New Roman" w:hAnsi="Times New Roman" w:cs="Times New Roman"/>
                  <w:b w:val="0"/>
                  <w:bCs w:val="0"/>
                  <w:i w:val="0"/>
                  <w:sz w:val="21"/>
                  <w:szCs w:val="21"/>
                  <w:lang w:val="en-US" w:eastAsia="zh-CN"/>
                </w:rPr>
                <m:t>（</m:t>
              </m:r>
              <m:r>
                <m:rPr>
                  <m:nor/>
                  <m:sty m:val="p"/>
                </m:rPr>
                <w:rPr>
                  <w:rFonts w:hint="eastAsia" w:ascii="Times New Roman" w:cs="Times New Roman"/>
                  <w:b w:val="0"/>
                  <w:bCs w:val="0"/>
                  <w:i w:val="0"/>
                  <w:sz w:val="21"/>
                  <w:szCs w:val="21"/>
                  <w:lang w:val="en-US" w:eastAsia="zh-CN"/>
                </w:rPr>
                <m:t>3</m:t>
              </m:r>
              <m:r>
                <m:rPr>
                  <m:nor/>
                  <m:sty m:val="p"/>
                </m:rPr>
                <w:rPr>
                  <w:rFonts w:hint="default" w:ascii="Times New Roman" w:hAnsi="Times New Roman" w:cs="Times New Roman"/>
                  <w:b w:val="0"/>
                  <w:bCs w:val="0"/>
                  <w:i w:val="0"/>
                  <w:sz w:val="21"/>
                  <w:szCs w:val="21"/>
                  <w:lang w:val="en-US" w:eastAsia="zh-CN"/>
                </w:rPr>
                <m:t>）</m:t>
              </m:r>
              <m:ctrlPr>
                <w:rPr>
                  <w:rFonts w:hint="eastAsia" w:ascii="Cambria Math" w:hAnsi="Cambria Math" w:cs="宋体"/>
                  <w:bCs w:val="0"/>
                  <w:i/>
                  <w:sz w:val="21"/>
                  <w:szCs w:val="21"/>
                  <w:lang w:val="en-US" w:eastAsia="zh-CN"/>
                </w:rPr>
              </m:ctrlPr>
            </m:e>
          </m:eqArr>
        </m:oMath>
      </m:oMathPara>
    </w:p>
    <w:p w14:paraId="4E760C68">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式中：</w:t>
      </w:r>
    </w:p>
    <w:p w14:paraId="13B66C06">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rPr>
            </m:ctrlPr>
          </m:sSubPr>
          <m:e>
            <m:r>
              <m:rPr/>
              <w:rPr>
                <w:rFonts w:hint="default" w:ascii="Times New Roman" w:cs="Times New Roman"/>
                <w:sz w:val="21"/>
                <w:szCs w:val="21"/>
                <w:lang w:val="en-US" w:eastAsia="zh-CN"/>
              </w:rPr>
              <m:t>R</m:t>
            </m:r>
            <m:ctrlPr>
              <w:rPr>
                <w:rFonts w:hint="default" w:ascii="Cambria Math" w:hAnsi="Cambria Math" w:cs="Times New Roman"/>
                <w:bCs w:val="0"/>
                <w:i/>
                <w:sz w:val="21"/>
                <w:szCs w:val="21"/>
                <w:lang w:val="en-US"/>
              </w:rPr>
            </m:ctrlPr>
          </m:e>
          <m:sub>
            <m:r>
              <m:rPr>
                <m:sty m:val="p"/>
              </m:rPr>
              <w:rPr>
                <w:rFonts w:hint="eastAsia" w:ascii="Times New Roman" w:cs="Times New Roman"/>
                <w:sz w:val="21"/>
                <w:szCs w:val="21"/>
                <w:lang w:val="en-US" w:eastAsia="zh-CN"/>
              </w:rPr>
              <m:t>t</m:t>
            </m:r>
            <m:ctrlPr>
              <w:rPr>
                <w:rFonts w:hint="default" w:ascii="Cambria Math" w:hAnsi="Cambria Math" w:cs="Times New Roman"/>
                <w:bCs w:val="0"/>
                <w:i/>
                <w:sz w:val="21"/>
                <w:szCs w:val="21"/>
                <w:lang w:val="en-US"/>
              </w:rPr>
            </m:ctrlPr>
          </m:sub>
        </m:sSub>
      </m:oMath>
      <w:r>
        <w:rPr>
          <w:rFonts w:hint="eastAsia" w:ascii="宋体" w:hAnsi="宋体" w:eastAsia="宋体" w:cs="宋体"/>
          <w:b w:val="0"/>
          <w:bCs w:val="0"/>
          <w:sz w:val="21"/>
          <w:szCs w:val="21"/>
          <w:lang w:val="en-US" w:eastAsia="zh-CN"/>
        </w:rPr>
        <w:t>——保水率，%；</w:t>
      </w:r>
    </w:p>
    <w:p w14:paraId="523DC26A">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sty m:val="p"/>
              </m:rPr>
              <w:rPr>
                <w:rFonts w:hint="eastAsia" w:ascii="Times New Roman" w:cs="Times New Roman"/>
                <w:sz w:val="21"/>
                <w:szCs w:val="21"/>
                <w:lang w:val="en-US" w:eastAsia="zh-CN"/>
              </w:rPr>
              <m:t>6</m:t>
            </m:r>
            <m:ctrlPr>
              <w:rPr>
                <w:rFonts w:hint="default" w:ascii="Cambria Math" w:hAnsi="Cambria Math" w:cs="Times New Roman"/>
                <w:bCs w:val="0"/>
                <w:i/>
                <w:sz w:val="21"/>
                <w:szCs w:val="21"/>
                <w:lang w:val="en-US" w:eastAsia="zh-CN"/>
              </w:rPr>
            </m:ctrlPr>
          </m:sub>
        </m:sSub>
      </m:oMath>
      <w:r>
        <w:rPr>
          <w:rFonts w:hint="eastAsia" w:ascii="宋体" w:hAnsi="宋体" w:eastAsia="宋体" w:cs="宋体"/>
          <w:b w:val="0"/>
          <w:bCs w:val="0"/>
          <w:sz w:val="21"/>
          <w:szCs w:val="21"/>
          <w:lang w:val="en-US" w:eastAsia="zh-CN"/>
        </w:rPr>
        <w:t>——干燥t小时后凝胶残余质量，单位为克（g）；</w:t>
      </w:r>
    </w:p>
    <w:p w14:paraId="6473C5CE">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sty m:val="p"/>
              </m:rPr>
              <w:rPr>
                <w:rFonts w:hint="eastAsia" w:ascii="Times New Roman" w:cs="Times New Roman"/>
                <w:sz w:val="21"/>
                <w:szCs w:val="21"/>
                <w:lang w:val="en-US" w:eastAsia="zh-CN"/>
              </w:rPr>
              <m:t>s</m:t>
            </m:r>
            <m:ctrlPr>
              <w:rPr>
                <w:rFonts w:hint="default" w:ascii="Cambria Math" w:hAnsi="Cambria Math" w:cs="Times New Roman"/>
                <w:bCs w:val="0"/>
                <w:i/>
                <w:sz w:val="21"/>
                <w:szCs w:val="21"/>
                <w:lang w:val="en-US" w:eastAsia="zh-CN"/>
              </w:rPr>
            </m:ctrlPr>
          </m:sub>
        </m:sSub>
      </m:oMath>
      <w:r>
        <w:rPr>
          <w:rFonts w:hint="eastAsia" w:ascii="宋体" w:hAnsi="宋体" w:eastAsia="宋体" w:cs="宋体"/>
          <w:b w:val="0"/>
          <w:bCs w:val="0"/>
          <w:sz w:val="21"/>
          <w:szCs w:val="21"/>
          <w:lang w:val="en-US" w:eastAsia="zh-CN"/>
        </w:rPr>
        <w:t>——干粉试样质量，单位为克（g）</w:t>
      </w:r>
      <w:r>
        <w:rPr>
          <w:rFonts w:hint="eastAsia" w:hAnsi="宋体" w:cs="宋体"/>
          <w:b w:val="0"/>
          <w:bCs w:val="0"/>
          <w:sz w:val="21"/>
          <w:szCs w:val="21"/>
          <w:lang w:val="en-US" w:eastAsia="zh-CN"/>
        </w:rPr>
        <w:t>；</w:t>
      </w:r>
    </w:p>
    <w:p w14:paraId="61A42FB0">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e>
          <m:sub>
            <m:r>
              <m:rPr>
                <m:sty m:val="p"/>
              </m:rPr>
              <w:rPr>
                <w:rFonts w:hint="eastAsia" w:ascii="Times New Roman" w:cs="Times New Roman"/>
                <w:sz w:val="21"/>
                <w:szCs w:val="21"/>
                <w:lang w:val="en-US" w:eastAsia="zh-CN"/>
              </w:rPr>
              <m:t>5</m:t>
            </m:r>
            <m:ctrlPr>
              <w:rPr>
                <w:rFonts w:hint="default" w:ascii="Cambria Math" w:hAnsi="Cambria Math" w:cs="Times New Roman"/>
                <w:bCs w:val="0"/>
                <w:i/>
                <w:sz w:val="21"/>
                <w:szCs w:val="21"/>
                <w:lang w:val="en-US" w:eastAsia="zh-CN"/>
              </w:rPr>
            </m:ctrlPr>
          </m:sub>
        </m:sSub>
      </m:oMath>
      <w:r>
        <w:rPr>
          <w:rFonts w:hint="eastAsia" w:ascii="宋体" w:hAnsi="宋体" w:eastAsia="宋体" w:cs="宋体"/>
          <w:b w:val="0"/>
          <w:bCs w:val="0"/>
          <w:sz w:val="21"/>
          <w:szCs w:val="21"/>
          <w:lang w:val="en-US" w:eastAsia="zh-CN"/>
        </w:rPr>
        <w:t>——初始吸水后凝胶总质量，单位为克（g）。</w:t>
      </w:r>
    </w:p>
    <w:p w14:paraId="0B62DC21">
      <w:pPr>
        <w:pStyle w:val="69"/>
        <w:bidi w:val="0"/>
        <w:ind w:left="0" w:leftChars="0" w:firstLine="0" w:firstLineChars="0"/>
        <w:rPr>
          <w:rFonts w:hint="eastAsia"/>
          <w:lang w:val="en-US" w:eastAsia="zh-CN"/>
        </w:rPr>
      </w:pPr>
      <w:r>
        <w:rPr>
          <w:rFonts w:hint="eastAsia"/>
          <w:lang w:val="en-US" w:eastAsia="zh-CN"/>
        </w:rPr>
        <w:t>凝胶强度</w:t>
      </w:r>
    </w:p>
    <w:p w14:paraId="3E69A120">
      <w:pPr>
        <w:pStyle w:val="60"/>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应按以下方法进行试验：</w:t>
      </w:r>
    </w:p>
    <w:p w14:paraId="13802B04">
      <w:pPr>
        <w:pStyle w:val="178"/>
        <w:bidi w:val="0"/>
        <w:rPr>
          <w:rFonts w:hint="eastAsia"/>
          <w:lang w:val="en-US" w:eastAsia="zh-CN"/>
        </w:rPr>
      </w:pPr>
      <w:r>
        <w:rPr>
          <w:rFonts w:hint="eastAsia"/>
          <w:lang w:val="en-US" w:eastAsia="zh-CN"/>
        </w:rPr>
        <w:t>称取干粉态试样2.00 g加入100 mL蒸馏水中，充分溶胀至饱和后形成均匀凝胶；</w:t>
      </w:r>
    </w:p>
    <w:p w14:paraId="5CC2DC21">
      <w:pPr>
        <w:pStyle w:val="178"/>
        <w:bidi w:val="0"/>
        <w:rPr>
          <w:rFonts w:hint="eastAsia"/>
          <w:lang w:val="en-US" w:eastAsia="zh-CN"/>
        </w:rPr>
      </w:pPr>
      <w:r>
        <w:rPr>
          <w:rFonts w:hint="eastAsia"/>
          <w:lang w:val="en-US" w:eastAsia="zh-CN"/>
        </w:rPr>
        <w:t>使用旋转流变仪（配备平板夹具，平板直径40 mm，间隙1 mm），在25 ℃下进行振荡频率扫描试验，应变设定为线性粘弹区内1%应变，频率范围0.1 Hz～10 Hz；</w:t>
      </w:r>
    </w:p>
    <w:p w14:paraId="5732D921">
      <w:pPr>
        <w:pStyle w:val="178"/>
        <w:bidi w:val="0"/>
        <w:rPr>
          <w:rFonts w:hint="eastAsia"/>
          <w:lang w:val="en-US" w:eastAsia="zh-CN"/>
        </w:rPr>
      </w:pPr>
      <w:r>
        <w:rPr>
          <w:rFonts w:hint="eastAsia"/>
          <w:lang w:val="en-US" w:eastAsia="zh-CN"/>
        </w:rPr>
        <w:t>记录弹性模量（G'）值，凝胶强度取频率1 Hz处的G'值，单位为帕（Pa）。</w:t>
      </w:r>
    </w:p>
    <w:p w14:paraId="1F892296">
      <w:pPr>
        <w:pStyle w:val="69"/>
        <w:bidi w:val="0"/>
        <w:ind w:left="0" w:leftChars="0" w:firstLine="0" w:firstLineChars="0"/>
        <w:rPr>
          <w:rFonts w:hint="eastAsia"/>
          <w:lang w:val="en-US" w:eastAsia="zh-CN"/>
        </w:rPr>
      </w:pPr>
      <w:r>
        <w:rPr>
          <w:rFonts w:hint="eastAsia"/>
          <w:lang w:val="en-US" w:eastAsia="zh-CN"/>
        </w:rPr>
        <w:t>表观粘度</w:t>
      </w:r>
    </w:p>
    <w:p w14:paraId="3C3546D8">
      <w:pPr>
        <w:pStyle w:val="60"/>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应按以下方法进行试验：</w:t>
      </w:r>
    </w:p>
    <w:p w14:paraId="390D1F26">
      <w:pPr>
        <w:pStyle w:val="178"/>
        <w:numPr>
          <w:ilvl w:val="0"/>
          <w:numId w:val="38"/>
        </w:numPr>
        <w:bidi w:val="0"/>
        <w:rPr>
          <w:rFonts w:hint="eastAsia"/>
          <w:lang w:val="en-US" w:eastAsia="zh-CN"/>
        </w:rPr>
      </w:pPr>
      <w:r>
        <w:rPr>
          <w:rFonts w:hint="eastAsia"/>
          <w:lang w:val="en-US" w:eastAsia="zh-CN"/>
        </w:rPr>
        <w:t>配制1%浓度的生物基凝胶水溶液（称取1.00 g干粉试样加入100 mL蒸馏水），在25 ℃下充分搅拌至均匀溶胀；</w:t>
      </w:r>
    </w:p>
    <w:p w14:paraId="05E152E6">
      <w:pPr>
        <w:pStyle w:val="178"/>
        <w:numPr>
          <w:ilvl w:val="0"/>
          <w:numId w:val="38"/>
        </w:numPr>
        <w:bidi w:val="0"/>
        <w:rPr>
          <w:rFonts w:hint="eastAsia"/>
          <w:lang w:val="en-US" w:eastAsia="zh-CN"/>
        </w:rPr>
      </w:pPr>
      <w:r>
        <w:rPr>
          <w:rFonts w:hint="eastAsia"/>
          <w:lang w:val="en-US" w:eastAsia="zh-CN"/>
        </w:rPr>
        <w:t>使用旋转粘度计（选用适当转子，转速60 r/min），在（25±0.5）℃条件下测定表观粘度，单位为毫帕秒（mPa·s）；</w:t>
      </w:r>
    </w:p>
    <w:p w14:paraId="6A4F4F20">
      <w:pPr>
        <w:pStyle w:val="178"/>
        <w:numPr>
          <w:ilvl w:val="0"/>
          <w:numId w:val="38"/>
        </w:numPr>
        <w:bidi w:val="0"/>
        <w:rPr>
          <w:rFonts w:hint="eastAsia"/>
          <w:lang w:val="en-US" w:eastAsia="zh-CN"/>
        </w:rPr>
      </w:pPr>
      <w:r>
        <w:rPr>
          <w:rFonts w:hint="eastAsia"/>
          <w:lang w:val="en-US" w:eastAsia="zh-CN"/>
        </w:rPr>
        <w:t>每个试样测定3次，取算术平均值。</w:t>
      </w:r>
    </w:p>
    <w:p w14:paraId="6DE6B5FB">
      <w:pPr>
        <w:pStyle w:val="69"/>
        <w:bidi w:val="0"/>
        <w:ind w:left="0" w:leftChars="0" w:firstLine="0" w:firstLineChars="0"/>
        <w:rPr>
          <w:rFonts w:hint="eastAsia"/>
          <w:lang w:val="en-US" w:eastAsia="zh-CN"/>
        </w:rPr>
      </w:pPr>
      <w:r>
        <w:rPr>
          <w:rFonts w:hint="eastAsia"/>
          <w:lang w:val="en-US" w:eastAsia="zh-CN"/>
        </w:rPr>
        <w:t>溶胀时间</w:t>
      </w:r>
    </w:p>
    <w:p w14:paraId="172EEEDE">
      <w:pPr>
        <w:pStyle w:val="60"/>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应按以下方法进行试验：</w:t>
      </w:r>
    </w:p>
    <w:p w14:paraId="7D143354">
      <w:pPr>
        <w:pStyle w:val="178"/>
        <w:numPr>
          <w:ilvl w:val="0"/>
          <w:numId w:val="39"/>
        </w:numPr>
        <w:bidi w:val="0"/>
        <w:rPr>
          <w:rFonts w:hint="eastAsia"/>
          <w:lang w:val="en-US" w:eastAsia="zh-CN"/>
        </w:rPr>
      </w:pPr>
      <w:r>
        <w:rPr>
          <w:rFonts w:hint="eastAsia"/>
          <w:lang w:val="en-US" w:eastAsia="zh-CN"/>
        </w:rPr>
        <w:t>称取干粉态试样0.5000 g置于200目尼龙滤袋中，浸入（25±2）℃蒸馏水中，每隔5 min取出滤袋，悬挂沥干30 s后迅速称量；</w:t>
      </w:r>
    </w:p>
    <w:p w14:paraId="1DDC79B5">
      <w:pPr>
        <w:pStyle w:val="178"/>
        <w:numPr>
          <w:ilvl w:val="0"/>
          <w:numId w:val="39"/>
        </w:numPr>
        <w:bidi w:val="0"/>
        <w:rPr>
          <w:rFonts w:hint="eastAsia"/>
          <w:lang w:val="en-US" w:eastAsia="zh-CN"/>
        </w:rPr>
      </w:pPr>
      <w:r>
        <w:rPr>
          <w:rFonts w:hint="eastAsia"/>
          <w:lang w:val="en-US" w:eastAsia="zh-CN"/>
        </w:rPr>
        <w:t>当连续两次称量结果差值不超过0.05 g时，判定为达到饱和吸水量90%以上，记录从浸入至达到饱和90%的时间，即为溶胀时间，单位为分钟（min）。</w:t>
      </w:r>
    </w:p>
    <w:p w14:paraId="65180248">
      <w:pPr>
        <w:pStyle w:val="69"/>
        <w:bidi w:val="0"/>
        <w:ind w:left="0" w:leftChars="0" w:firstLine="0" w:firstLineChars="0"/>
        <w:rPr>
          <w:rFonts w:hint="eastAsia"/>
          <w:lang w:val="en-US" w:eastAsia="zh-CN"/>
        </w:rPr>
      </w:pPr>
      <w:r>
        <w:rPr>
          <w:rFonts w:hint="eastAsia"/>
          <w:lang w:val="en-US" w:eastAsia="zh-CN"/>
        </w:rPr>
        <w:t>有机质含量</w:t>
      </w:r>
    </w:p>
    <w:p w14:paraId="3D645351">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称取干粉态试样0.5000 g（精确至0.0001 g），按NY/T 1121.6中重铬酸钾容量法的规定执行。有机质含量按式（4）计算：</w:t>
      </w:r>
    </w:p>
    <w:p w14:paraId="6E5BEDD7">
      <w:pPr>
        <w:pStyle w:val="60"/>
        <w:rPr>
          <w:rFonts w:hint="default" w:ascii="宋体" w:hAnsi="宋体" w:eastAsia="宋体" w:cs="宋体"/>
          <w:b w:val="0"/>
          <w:bCs w:val="0"/>
          <w:sz w:val="21"/>
          <w:szCs w:val="21"/>
          <w:lang w:val="en-US" w:eastAsia="zh-CN"/>
        </w:rPr>
      </w:pPr>
      <m:oMathPara>
        <m:oMath>
          <m:eqArr>
            <m:eqArrPr>
              <m:maxDist m:val="1"/>
              <m:ctrlPr>
                <w:rPr>
                  <w:rFonts w:hint="default" w:ascii="Cambria Math" w:hAnsi="Cambria Math" w:cs="Times New Roman"/>
                  <w:bCs w:val="0"/>
                  <w:i/>
                  <w:sz w:val="21"/>
                  <w:szCs w:val="21"/>
                  <w:lang w:val="en-US" w:eastAsia="zh-CN"/>
                </w:rPr>
              </m:ctrlPr>
            </m:eqArrPr>
            <m:e>
              <m:sSub>
                <m:sSubPr>
                  <m:ctrlPr>
                    <w:rPr>
                      <w:rFonts w:hint="default" w:ascii="Cambria Math" w:hAnsi="Cambria Math" w:cs="Times New Roman"/>
                      <w:bCs w:val="0"/>
                      <w:i/>
                      <w:sz w:val="21"/>
                      <w:szCs w:val="21"/>
                      <w:lang w:val="en-US"/>
                    </w:rPr>
                  </m:ctrlPr>
                </m:sSubPr>
                <m:e>
                  <m:r>
                    <m:rPr>
                      <m:nor/>
                    </m:rPr>
                    <w:rPr>
                      <w:rFonts w:hint="default" w:ascii="Times New Roman" w:hAnsi="Times New Roman" w:cs="Times New Roman"/>
                      <w:bCs w:val="0"/>
                      <w:i/>
                      <w:sz w:val="21"/>
                      <w:szCs w:val="21"/>
                      <w:lang w:val="en-US" w:eastAsia="zh-CN"/>
                    </w:rPr>
                    <m:t>w</m:t>
                  </m:r>
                  <m:ctrlPr>
                    <w:rPr>
                      <w:rFonts w:hint="default" w:ascii="Cambria Math" w:hAnsi="Cambria Math" w:cs="Times New Roman"/>
                      <w:bCs w:val="0"/>
                      <w:i/>
                      <w:sz w:val="21"/>
                      <w:szCs w:val="21"/>
                      <w:lang w:val="en-US"/>
                    </w:rPr>
                  </m:ctrlPr>
                </m:e>
                <m:sub>
                  <m:r>
                    <m:rPr>
                      <m:nor/>
                    </m:rPr>
                    <w:rPr>
                      <w:rFonts w:hint="default" w:ascii="Times New Roman" w:hAnsi="Times New Roman" w:cs="Times New Roman"/>
                      <w:bCs w:val="0"/>
                      <w:i/>
                      <w:sz w:val="21"/>
                      <w:szCs w:val="21"/>
                      <w:lang w:val="en-US" w:eastAsia="zh-CN"/>
                    </w:rPr>
                    <m:t>om</m:t>
                  </m:r>
                  <m:ctrlPr>
                    <w:rPr>
                      <w:rFonts w:hint="default" w:ascii="Cambria Math" w:hAnsi="Cambria Math" w:cs="Times New Roman"/>
                      <w:bCs w:val="0"/>
                      <w:i/>
                      <w:sz w:val="21"/>
                      <w:szCs w:val="21"/>
                      <w:lang w:val="en-US"/>
                    </w:rPr>
                  </m:ctrlPr>
                </m:sub>
              </m:sSub>
              <m:r>
                <m:rPr>
                  <m:nor/>
                  <m:sty m:val="p"/>
                </m:rPr>
                <w:rPr>
                  <w:rFonts w:hint="default" w:ascii="Times New Roman" w:hAnsi="Times New Roman" w:cs="Times New Roman"/>
                  <w:b w:val="0"/>
                  <w:bCs w:val="0"/>
                  <w:i w:val="0"/>
                  <w:sz w:val="21"/>
                  <w:szCs w:val="21"/>
                  <w:lang w:val="en-US" w:eastAsia="zh-CN"/>
                </w:rPr>
                <m:t>=</m:t>
              </m:r>
              <m:f>
                <m:fPr>
                  <m:ctrlPr>
                    <w:rPr>
                      <w:rFonts w:hint="default" w:ascii="Cambria Math" w:hAnsi="Cambria Math" w:cs="Times New Roman"/>
                      <w:bCs w:val="0"/>
                      <w:i/>
                      <w:sz w:val="21"/>
                      <w:szCs w:val="21"/>
                      <w:lang w:val="en-US" w:eastAsia="zh-CN"/>
                    </w:rPr>
                  </m:ctrlPr>
                </m:fPr>
                <m:num>
                  <m:r>
                    <m:rPr>
                      <m:nor/>
                    </m:rPr>
                    <w:rPr>
                      <w:rFonts w:hint="default" w:ascii="Times New Roman" w:hAnsi="Times New Roman" w:cs="Times New Roman"/>
                      <w:bCs w:val="0"/>
                      <w:i/>
                      <w:sz w:val="21"/>
                      <w:szCs w:val="21"/>
                      <w:lang w:val="en-US" w:eastAsia="zh-CN"/>
                    </w:rPr>
                    <m:t>c</m:t>
                  </m:r>
                  <m:r>
                    <m:rPr>
                      <m:nor/>
                      <m:sty m:val="p"/>
                    </m:rPr>
                    <w:rPr>
                      <w:rFonts w:hint="default" w:ascii="Times New Roman" w:hAnsi="Times New Roman" w:cs="Times New Roman"/>
                      <w:b w:val="0"/>
                      <w:bCs w:val="0"/>
                      <w:i w:val="0"/>
                      <w:sz w:val="21"/>
                      <w:szCs w:val="21"/>
                      <w:lang w:val="en-US" w:eastAsia="zh-CN"/>
                    </w:rPr>
                    <m:t>×（</m:t>
                  </m:r>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V</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0</m:t>
                      </m:r>
                      <m:ctrlPr>
                        <w:rPr>
                          <w:rFonts w:hint="default" w:ascii="Cambria Math" w:hAnsi="Cambria Math" w:cs="Times New Roman"/>
                          <w:bCs w:val="0"/>
                          <w:i/>
                          <w:sz w:val="21"/>
                          <w:szCs w:val="21"/>
                          <w:lang w:val="en-US" w:eastAsia="zh-CN"/>
                        </w:rPr>
                      </m:ctrlPr>
                    </m:sub>
                  </m:sSub>
                  <m:r>
                    <m:rPr>
                      <m:nor/>
                      <m:sty m:val="p"/>
                    </m:rPr>
                    <w:rPr>
                      <w:rFonts w:hint="default" w:ascii="Times New Roman" w:hAnsi="Times New Roman" w:cs="Times New Roman"/>
                      <w:b w:val="0"/>
                      <w:bCs w:val="0"/>
                      <w:i w:val="0"/>
                      <w:sz w:val="21"/>
                      <w:szCs w:val="21"/>
                      <w:lang w:val="en-US" w:eastAsia="zh-CN"/>
                    </w:rPr>
                    <m:t>−</m:t>
                  </m:r>
                  <m:r>
                    <m:rPr>
                      <m:nor/>
                    </m:rPr>
                    <w:rPr>
                      <w:rFonts w:hint="default" w:ascii="Times New Roman" w:hAnsi="Times New Roman" w:cs="Times New Roman"/>
                      <w:bCs w:val="0"/>
                      <w:i/>
                      <w:sz w:val="21"/>
                      <w:szCs w:val="21"/>
                      <w:lang w:val="en-US" w:eastAsia="zh-CN"/>
                    </w:rPr>
                    <m:t>V</m:t>
                  </m:r>
                  <m:r>
                    <m:rPr>
                      <m:nor/>
                      <m:sty m:val="p"/>
                    </m:rPr>
                    <w:rPr>
                      <w:rFonts w:hint="default" w:ascii="Times New Roman" w:hAnsi="Times New Roman" w:cs="Times New Roman"/>
                      <w:b w:val="0"/>
                      <w:bCs w:val="0"/>
                      <w:i w:val="0"/>
                      <w:sz w:val="21"/>
                      <w:szCs w:val="21"/>
                      <w:lang w:val="en-US" w:eastAsia="zh-CN"/>
                    </w:rPr>
                    <m:t>）×0.003×1.724×100</m:t>
                  </m:r>
                  <m:ctrlPr>
                    <w:rPr>
                      <w:rFonts w:hint="default" w:ascii="Cambria Math" w:hAnsi="Cambria Math" w:cs="Times New Roman"/>
                      <w:bCs w:val="0"/>
                      <w:i/>
                      <w:sz w:val="21"/>
                      <w:szCs w:val="21"/>
                      <w:lang w:val="en-US" w:eastAsia="zh-CN"/>
                    </w:rPr>
                  </m:ctrlPr>
                </m:num>
                <m:den>
                  <m:r>
                    <m:rPr>
                      <m:nor/>
                    </m:rPr>
                    <w:rPr>
                      <w:rFonts w:hint="default" w:ascii="Times New Roman" w:hAnsi="Times New Roman" w:cs="Times New Roman"/>
                      <w:bCs w:val="0"/>
                      <w:i/>
                      <w:sz w:val="21"/>
                      <w:szCs w:val="21"/>
                      <w:lang w:val="en-US" w:eastAsia="zh-CN"/>
                    </w:rPr>
                    <m:t>m</m:t>
                  </m:r>
                  <m:ctrlPr>
                    <w:rPr>
                      <w:rFonts w:hint="default" w:ascii="Cambria Math" w:hAnsi="Cambria Math" w:cs="Times New Roman"/>
                      <w:bCs w:val="0"/>
                      <w:i/>
                      <w:sz w:val="21"/>
                      <w:szCs w:val="21"/>
                      <w:lang w:val="en-US" w:eastAsia="zh-CN"/>
                    </w:rPr>
                  </m:ctrlPr>
                </m:den>
              </m:f>
              <m:r>
                <m:rPr>
                  <m:sty m:val="p"/>
                </m:rPr>
                <w:rPr>
                  <w:rFonts w:hint="default" w:ascii="Cambria Math" w:hAnsi="Cambria Math" w:cs="Times New Roman"/>
                  <w:sz w:val="21"/>
                  <w:szCs w:val="21"/>
                  <w:lang w:val="en-US" w:eastAsia="zh-CN"/>
                </w:rPr>
                <m:t>#</m:t>
              </m:r>
              <m:r>
                <m:rPr>
                  <m:sty m:val="p"/>
                </m:rPr>
                <w:rPr>
                  <w:rFonts w:hint="eastAsia" w:ascii="Cambria Math" w:hAnsi="Cambria Math" w:cs="Times New Roman"/>
                  <w:sz w:val="21"/>
                  <w:szCs w:val="21"/>
                  <w:lang w:val="en-US" w:eastAsia="zh-CN"/>
                </w:rPr>
                <m:t>················</m:t>
              </m:r>
              <m:r>
                <m:rPr>
                  <m:nor/>
                  <m:sty m:val="p"/>
                </m:rPr>
                <w:rPr>
                  <w:rFonts w:hint="default" w:ascii="Times New Roman" w:hAnsi="Times New Roman" w:cs="Times New Roman"/>
                  <w:b w:val="0"/>
                  <w:bCs w:val="0"/>
                  <w:i w:val="0"/>
                  <w:sz w:val="21"/>
                  <w:szCs w:val="21"/>
                  <w:lang w:val="en-US" w:eastAsia="zh-CN"/>
                </w:rPr>
                <m:t>（4）</m:t>
              </m:r>
              <m:ctrlPr>
                <w:rPr>
                  <w:rFonts w:hint="default" w:ascii="Cambria Math" w:hAnsi="Cambria Math" w:cs="Times New Roman"/>
                  <w:bCs w:val="0"/>
                  <w:i/>
                  <w:sz w:val="21"/>
                  <w:szCs w:val="21"/>
                  <w:lang w:val="en-US" w:eastAsia="zh-CN"/>
                </w:rPr>
              </m:ctrlPr>
            </m:e>
          </m:eqArr>
        </m:oMath>
      </m:oMathPara>
    </w:p>
    <w:p w14:paraId="421C9637">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式中：</w:t>
      </w:r>
    </w:p>
    <w:p w14:paraId="28CF8BBA">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rPr>
            </m:ctrlPr>
          </m:sSubPr>
          <m:e>
            <m:r>
              <m:rPr>
                <m:nor/>
              </m:rPr>
              <w:rPr>
                <w:rFonts w:hint="default" w:ascii="Times New Roman" w:hAnsi="Times New Roman" w:cs="Times New Roman"/>
                <w:bCs w:val="0"/>
                <w:i/>
                <w:sz w:val="21"/>
                <w:szCs w:val="21"/>
                <w:lang w:val="en-US" w:eastAsia="zh-CN"/>
              </w:rPr>
              <m:t>w</m:t>
            </m:r>
            <m:ctrlPr>
              <w:rPr>
                <w:rFonts w:hint="default" w:ascii="Cambria Math" w:hAnsi="Cambria Math" w:cs="Times New Roman"/>
                <w:bCs w:val="0"/>
                <w:i/>
                <w:sz w:val="21"/>
                <w:szCs w:val="21"/>
                <w:lang w:val="en-US"/>
              </w:rPr>
            </m:ctrlPr>
          </m:e>
          <m:sub>
            <m:r>
              <m:rPr>
                <m:nor/>
              </m:rPr>
              <w:rPr>
                <w:rFonts w:hint="default" w:ascii="Times New Roman" w:hAnsi="Times New Roman" w:cs="Times New Roman"/>
                <w:bCs w:val="0"/>
                <w:i/>
                <w:sz w:val="21"/>
                <w:szCs w:val="21"/>
                <w:lang w:val="en-US" w:eastAsia="zh-CN"/>
              </w:rPr>
              <m:t>om</m:t>
            </m:r>
            <m:ctrlPr>
              <w:rPr>
                <w:rFonts w:hint="default" w:ascii="Cambria Math" w:hAnsi="Cambria Math" w:cs="Times New Roman"/>
                <w:bCs w:val="0"/>
                <w:i/>
                <w:sz w:val="21"/>
                <w:szCs w:val="21"/>
                <w:lang w:val="en-US"/>
              </w:rPr>
            </m:ctrlPr>
          </m:sub>
        </m:sSub>
      </m:oMath>
      <w:r>
        <w:rPr>
          <w:rFonts w:hint="eastAsia" w:ascii="宋体" w:hAnsi="宋体" w:eastAsia="宋体" w:cs="宋体"/>
          <w:b w:val="0"/>
          <w:bCs w:val="0"/>
          <w:sz w:val="21"/>
          <w:szCs w:val="21"/>
          <w:lang w:val="en-US" w:eastAsia="zh-CN"/>
        </w:rPr>
        <w:t>——有机质含量，%；</w:t>
      </w:r>
    </w:p>
    <w:p w14:paraId="7161F197">
      <w:pPr>
        <w:pStyle w:val="60"/>
        <w:rPr>
          <w:rFonts w:hint="eastAsia" w:ascii="宋体" w:hAnsi="宋体" w:eastAsia="宋体" w:cs="宋体"/>
          <w:b w:val="0"/>
          <w:bCs w:val="0"/>
          <w:sz w:val="21"/>
          <w:szCs w:val="21"/>
          <w:lang w:val="en-US" w:eastAsia="zh-CN"/>
        </w:rPr>
      </w:pPr>
      <m:oMath>
        <m:r>
          <m:rPr>
            <m:nor/>
          </m:rPr>
          <w:rPr>
            <w:rFonts w:hint="default" w:ascii="Times New Roman" w:hAnsi="Times New Roman" w:cs="Times New Roman"/>
            <w:bCs w:val="0"/>
            <w:i/>
            <w:sz w:val="21"/>
            <w:szCs w:val="21"/>
            <w:lang w:val="en-US" w:eastAsia="zh-CN"/>
          </w:rPr>
          <m:t>c</m:t>
        </m:r>
      </m:oMath>
      <w:r>
        <w:rPr>
          <w:rFonts w:hint="eastAsia" w:ascii="宋体" w:hAnsi="宋体" w:eastAsia="宋体" w:cs="宋体"/>
          <w:b w:val="0"/>
          <w:bCs w:val="0"/>
          <w:sz w:val="21"/>
          <w:szCs w:val="21"/>
          <w:lang w:val="en-US" w:eastAsia="zh-CN"/>
        </w:rPr>
        <w:t>——硫酸亚铁标准溶液浓度，单位为摩尔每升（mol/L）；</w:t>
      </w:r>
    </w:p>
    <w:p w14:paraId="08303A22">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V</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0</m:t>
            </m:r>
            <m:ctrlPr>
              <w:rPr>
                <w:rFonts w:hint="default" w:ascii="Cambria Math" w:hAnsi="Cambria Math" w:cs="Times New Roman"/>
                <w:bCs w:val="0"/>
                <w:i/>
                <w:sz w:val="21"/>
                <w:szCs w:val="21"/>
                <w:lang w:val="en-US" w:eastAsia="zh-CN"/>
              </w:rPr>
            </m:ctrlPr>
          </m:sub>
        </m:sSub>
      </m:oMath>
      <w:r>
        <w:rPr>
          <w:rFonts w:hint="eastAsia" w:ascii="宋体" w:hAnsi="宋体" w:eastAsia="宋体" w:cs="宋体"/>
          <w:b w:val="0"/>
          <w:bCs w:val="0"/>
          <w:sz w:val="21"/>
          <w:szCs w:val="21"/>
          <w:lang w:val="en-US" w:eastAsia="zh-CN"/>
        </w:rPr>
        <w:t>——空白试验消耗硫酸亚铁标准溶液体积，单位为毫升（mL）；</w:t>
      </w:r>
    </w:p>
    <w:p w14:paraId="317E29A5">
      <w:pPr>
        <w:pStyle w:val="60"/>
        <w:rPr>
          <w:rFonts w:hint="eastAsia" w:ascii="宋体" w:hAnsi="宋体" w:eastAsia="宋体" w:cs="宋体"/>
          <w:b w:val="0"/>
          <w:bCs w:val="0"/>
          <w:sz w:val="21"/>
          <w:szCs w:val="21"/>
          <w:lang w:val="en-US" w:eastAsia="zh-CN"/>
        </w:rPr>
      </w:pPr>
      <m:oMath>
        <m:r>
          <m:rPr>
            <m:nor/>
          </m:rPr>
          <w:rPr>
            <w:rFonts w:hint="default" w:ascii="Times New Roman" w:hAnsi="Times New Roman" w:cs="Times New Roman"/>
            <w:bCs w:val="0"/>
            <w:i/>
            <w:sz w:val="21"/>
            <w:szCs w:val="21"/>
            <w:lang w:val="en-US" w:eastAsia="zh-CN"/>
          </w:rPr>
          <m:t>V</m:t>
        </m:r>
      </m:oMath>
      <w:r>
        <w:rPr>
          <w:rFonts w:hint="eastAsia" w:ascii="宋体" w:hAnsi="宋体" w:eastAsia="宋体" w:cs="宋体"/>
          <w:b w:val="0"/>
          <w:bCs w:val="0"/>
          <w:sz w:val="21"/>
          <w:szCs w:val="21"/>
          <w:lang w:val="en-US" w:eastAsia="zh-CN"/>
        </w:rPr>
        <w:t>——试样消耗硫酸亚铁标准溶液体积，单位为毫升（mL）；</w:t>
      </w:r>
    </w:p>
    <w:p w14:paraId="03F270D2">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0.003——碳的毫摩尔质量，单位为克每毫摩尔（g/mmol）；</w:t>
      </w:r>
    </w:p>
    <w:p w14:paraId="3C3232A5">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1.724——有机碳换算为有机质的系数</w:t>
      </w:r>
      <w:r>
        <w:rPr>
          <w:rFonts w:hint="eastAsia" w:hAnsi="宋体" w:cs="宋体"/>
          <w:b w:val="0"/>
          <w:bCs w:val="0"/>
          <w:sz w:val="21"/>
          <w:szCs w:val="21"/>
          <w:lang w:val="en-US" w:eastAsia="zh-CN"/>
        </w:rPr>
        <w:t>；</w:t>
      </w:r>
    </w:p>
    <w:p w14:paraId="6E18E2F9">
      <w:pPr>
        <w:pStyle w:val="60"/>
        <w:rPr>
          <w:rFonts w:hint="eastAsia" w:ascii="宋体" w:hAnsi="宋体" w:eastAsia="宋体" w:cs="宋体"/>
          <w:b w:val="0"/>
          <w:bCs w:val="0"/>
          <w:sz w:val="21"/>
          <w:szCs w:val="21"/>
          <w:lang w:val="en-US" w:eastAsia="zh-CN"/>
        </w:rPr>
      </w:pPr>
      <m:oMath>
        <m:r>
          <m:rPr>
            <m:nor/>
          </m:rPr>
          <w:rPr>
            <w:rFonts w:hint="default" w:ascii="Times New Roman" w:hAnsi="Times New Roman" w:cs="Times New Roman"/>
            <w:bCs w:val="0"/>
            <w:i/>
            <w:sz w:val="21"/>
            <w:szCs w:val="21"/>
            <w:lang w:val="en-US" w:eastAsia="zh-CN"/>
          </w:rPr>
          <m:t>m</m:t>
        </m:r>
      </m:oMath>
      <w:r>
        <w:rPr>
          <w:rFonts w:hint="eastAsia" w:ascii="宋体" w:hAnsi="宋体" w:eastAsia="宋体" w:cs="宋体"/>
          <w:b w:val="0"/>
          <w:bCs w:val="0"/>
          <w:sz w:val="21"/>
          <w:szCs w:val="21"/>
          <w:lang w:val="en-US" w:eastAsia="zh-CN"/>
        </w:rPr>
        <w:t>——试样质量，单位为克（g）</w:t>
      </w:r>
      <w:r>
        <w:rPr>
          <w:rFonts w:hint="eastAsia" w:hAnsi="宋体" w:cs="宋体"/>
          <w:b w:val="0"/>
          <w:bCs w:val="0"/>
          <w:sz w:val="21"/>
          <w:szCs w:val="21"/>
          <w:lang w:val="en-US" w:eastAsia="zh-CN"/>
        </w:rPr>
        <w:t>。</w:t>
      </w:r>
    </w:p>
    <w:p w14:paraId="29A2C003">
      <w:pPr>
        <w:pStyle w:val="109"/>
        <w:spacing w:after="120" w:afterLines="50"/>
        <w:ind w:left="0"/>
        <w:jc w:val="both"/>
        <w:rPr>
          <w:rFonts w:hint="eastAsia"/>
          <w:lang w:val="en-US" w:eastAsia="zh-CN"/>
        </w:rPr>
      </w:pPr>
      <w:bookmarkStart w:id="122" w:name="_Toc10507"/>
      <w:r>
        <w:rPr>
          <w:rFonts w:hint="eastAsia"/>
          <w:lang w:val="en-US" w:eastAsia="zh-CN"/>
        </w:rPr>
        <w:t>安全性能试验</w:t>
      </w:r>
      <w:bookmarkEnd w:id="122"/>
    </w:p>
    <w:p w14:paraId="3125EDC2">
      <w:pPr>
        <w:pStyle w:val="69"/>
        <w:bidi w:val="0"/>
        <w:ind w:left="0" w:leftChars="0" w:firstLine="0" w:firstLineChars="0"/>
        <w:rPr>
          <w:rFonts w:hint="eastAsia"/>
          <w:lang w:val="en-US" w:eastAsia="zh-CN"/>
        </w:rPr>
      </w:pPr>
      <w:r>
        <w:rPr>
          <w:rFonts w:hint="eastAsia"/>
          <w:lang w:val="en-US" w:eastAsia="zh-CN"/>
        </w:rPr>
        <w:t>重金属含量</w:t>
      </w:r>
    </w:p>
    <w:p w14:paraId="32708EBC">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应按GB/T 23349的规定执行。</w:t>
      </w:r>
    </w:p>
    <w:p w14:paraId="070F3D68">
      <w:pPr>
        <w:pStyle w:val="69"/>
        <w:bidi w:val="0"/>
        <w:ind w:left="0" w:leftChars="0" w:firstLine="0" w:firstLineChars="0"/>
        <w:rPr>
          <w:rFonts w:hint="eastAsia"/>
          <w:lang w:val="en-US" w:eastAsia="zh-CN"/>
        </w:rPr>
      </w:pPr>
      <w:r>
        <w:rPr>
          <w:rFonts w:hint="eastAsia"/>
          <w:lang w:val="en-US" w:eastAsia="zh-CN"/>
        </w:rPr>
        <w:t>生物降解率</w:t>
      </w:r>
    </w:p>
    <w:p w14:paraId="4F20E202">
      <w:pPr>
        <w:pStyle w:val="60"/>
        <w:ind w:left="0" w:leftChars="0"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依据GB/T 19277.1的规定，按以下方法进行试验：</w:t>
      </w:r>
    </w:p>
    <w:p w14:paraId="22E385DF">
      <w:pPr>
        <w:pStyle w:val="178"/>
        <w:numPr>
          <w:ilvl w:val="0"/>
          <w:numId w:val="40"/>
        </w:numPr>
        <w:bidi w:val="0"/>
        <w:rPr>
          <w:rFonts w:hint="eastAsia"/>
          <w:lang w:val="en-US" w:eastAsia="zh-CN"/>
        </w:rPr>
      </w:pPr>
      <w:r>
        <w:rPr>
          <w:rFonts w:hint="eastAsia"/>
          <w:lang w:val="en-US" w:eastAsia="zh-CN"/>
        </w:rPr>
        <w:t>将试样与腐熟堆肥接种物混合，置于（58±2）℃受控堆肥条件下培养，连续测定释放的二氧化碳量，培养时间为28 d；</w:t>
      </w:r>
    </w:p>
    <w:p w14:paraId="3D4F0DB8">
      <w:pPr>
        <w:pStyle w:val="178"/>
        <w:numPr>
          <w:ilvl w:val="0"/>
          <w:numId w:val="40"/>
        </w:numPr>
        <w:bidi w:val="0"/>
        <w:rPr>
          <w:rFonts w:hint="eastAsia"/>
          <w:lang w:val="en-US" w:eastAsia="zh-CN"/>
        </w:rPr>
      </w:pPr>
      <w:r>
        <w:rPr>
          <w:rFonts w:hint="eastAsia"/>
          <w:lang w:val="en-US" w:eastAsia="zh-CN"/>
        </w:rPr>
        <w:t>生物降解率以试样释放的二氧化碳中碳量占试样总有机碳量的百分率表示；</w:t>
      </w:r>
    </w:p>
    <w:p w14:paraId="24D9E27C">
      <w:pPr>
        <w:pStyle w:val="178"/>
        <w:numPr>
          <w:ilvl w:val="0"/>
          <w:numId w:val="40"/>
        </w:numPr>
        <w:bidi w:val="0"/>
        <w:rPr>
          <w:rFonts w:hint="eastAsia"/>
          <w:lang w:val="en-US" w:eastAsia="zh-CN"/>
        </w:rPr>
      </w:pPr>
      <w:r>
        <w:rPr>
          <w:rFonts w:hint="eastAsia"/>
          <w:lang w:val="en-US" w:eastAsia="zh-CN"/>
        </w:rPr>
        <w:t>每批次试验应设阳性对照（微晶纤维素）和阴性对照（聚乙烯），阳性对照28 d生物降解率应不低于70%。</w:t>
      </w:r>
    </w:p>
    <w:p w14:paraId="07B46950">
      <w:pPr>
        <w:pStyle w:val="109"/>
        <w:spacing w:after="120" w:afterLines="50"/>
        <w:ind w:left="0"/>
        <w:jc w:val="both"/>
        <w:rPr>
          <w:rFonts w:hint="eastAsia"/>
          <w:lang w:val="en-US" w:eastAsia="zh-CN"/>
        </w:rPr>
      </w:pPr>
      <w:bookmarkStart w:id="123" w:name="_Toc18218"/>
      <w:r>
        <w:rPr>
          <w:rFonts w:hint="eastAsia"/>
          <w:lang w:val="en-US" w:eastAsia="zh-CN"/>
        </w:rPr>
        <w:t>土壤修复效果试验</w:t>
      </w:r>
      <w:bookmarkEnd w:id="123"/>
    </w:p>
    <w:p w14:paraId="6CA334BF">
      <w:pPr>
        <w:pStyle w:val="69"/>
        <w:bidi w:val="0"/>
        <w:ind w:left="0" w:leftChars="0" w:firstLine="0" w:firstLineChars="0"/>
        <w:rPr>
          <w:rFonts w:hint="eastAsia"/>
          <w:lang w:val="en-US" w:eastAsia="zh-CN"/>
        </w:rPr>
      </w:pPr>
      <w:r>
        <w:rPr>
          <w:rFonts w:hint="eastAsia"/>
          <w:lang w:val="en-US" w:eastAsia="zh-CN"/>
        </w:rPr>
        <w:t>土壤pH降低值</w:t>
      </w:r>
    </w:p>
    <w:p w14:paraId="0980C804">
      <w:pPr>
        <w:pStyle w:val="60"/>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应按以下方法进行试验：</w:t>
      </w:r>
    </w:p>
    <w:p w14:paraId="54C6FED9">
      <w:pPr>
        <w:pStyle w:val="178"/>
        <w:numPr>
          <w:ilvl w:val="0"/>
          <w:numId w:val="41"/>
        </w:numPr>
        <w:bidi w:val="0"/>
        <w:rPr>
          <w:rFonts w:hint="eastAsia"/>
          <w:lang w:val="en-US" w:eastAsia="zh-CN"/>
        </w:rPr>
      </w:pPr>
      <w:r>
        <w:rPr>
          <w:rFonts w:hint="eastAsia"/>
          <w:lang w:val="en-US" w:eastAsia="zh-CN"/>
        </w:rPr>
        <w:t>在盐碱地试验地块设置对照区和处理区，每区面积不小于30 m²，设3个重复；</w:t>
      </w:r>
    </w:p>
    <w:p w14:paraId="60D58DD6">
      <w:pPr>
        <w:pStyle w:val="178"/>
        <w:numPr>
          <w:ilvl w:val="0"/>
          <w:numId w:val="41"/>
        </w:numPr>
        <w:bidi w:val="0"/>
        <w:rPr>
          <w:rFonts w:hint="eastAsia"/>
          <w:lang w:val="en-US" w:eastAsia="zh-CN"/>
        </w:rPr>
      </w:pPr>
      <w:r>
        <w:rPr>
          <w:rFonts w:hint="eastAsia"/>
          <w:lang w:val="en-US" w:eastAsia="zh-CN"/>
        </w:rPr>
        <w:t>对照区不施用生物基凝胶，处理区按推荐用量（干粉态150 kg/hm²～300 kg/hm²，液体态按固含量折算）将生物基凝胶均匀施入0 cm～20 cm耕层土壤中；</w:t>
      </w:r>
    </w:p>
    <w:p w14:paraId="6571AF9B">
      <w:pPr>
        <w:pStyle w:val="178"/>
        <w:numPr>
          <w:ilvl w:val="0"/>
          <w:numId w:val="41"/>
        </w:numPr>
        <w:bidi w:val="0"/>
        <w:rPr>
          <w:rFonts w:hint="eastAsia"/>
          <w:lang w:val="en-US" w:eastAsia="zh-CN"/>
        </w:rPr>
      </w:pPr>
      <w:r>
        <w:rPr>
          <w:rFonts w:hint="eastAsia"/>
          <w:lang w:val="en-US" w:eastAsia="zh-CN"/>
        </w:rPr>
        <w:t>施用后灌水至田间持水量的80%，平衡7 d；</w:t>
      </w:r>
    </w:p>
    <w:p w14:paraId="1CA80AAE">
      <w:pPr>
        <w:pStyle w:val="178"/>
        <w:numPr>
          <w:ilvl w:val="0"/>
          <w:numId w:val="41"/>
        </w:numPr>
        <w:bidi w:val="0"/>
        <w:rPr>
          <w:rFonts w:hint="eastAsia"/>
          <w:lang w:val="en-US" w:eastAsia="zh-CN"/>
        </w:rPr>
      </w:pPr>
      <w:r>
        <w:rPr>
          <w:rFonts w:hint="eastAsia"/>
          <w:lang w:val="en-US" w:eastAsia="zh-CN"/>
        </w:rPr>
        <w:t>施用前及一个作物生长季后，分别按NY/T 1121.2的规定，采用电位法测定0 cm～20 cm土层土壤pH值（水土比2.5:1）；</w:t>
      </w:r>
    </w:p>
    <w:p w14:paraId="3E9E783D">
      <w:pPr>
        <w:pStyle w:val="178"/>
        <w:numPr>
          <w:ilvl w:val="0"/>
          <w:numId w:val="41"/>
        </w:numPr>
        <w:bidi w:val="0"/>
        <w:rPr>
          <w:rFonts w:hint="eastAsia"/>
          <w:lang w:val="en-US" w:eastAsia="zh-CN"/>
        </w:rPr>
      </w:pPr>
      <w:r>
        <w:rPr>
          <w:rFonts w:hint="eastAsia"/>
          <w:lang w:val="en-US" w:eastAsia="zh-CN"/>
        </w:rPr>
        <w:t>土壤pH降低值按式（5）计算：</w:t>
      </w:r>
    </w:p>
    <w:p w14:paraId="37E81B5F">
      <w:pPr>
        <w:pStyle w:val="60"/>
        <w:rPr>
          <w:rFonts w:hint="default" w:ascii="宋体" w:hAnsi="宋体" w:eastAsia="宋体" w:cs="宋体"/>
          <w:b w:val="0"/>
          <w:bCs w:val="0"/>
          <w:sz w:val="21"/>
          <w:szCs w:val="21"/>
          <w:lang w:val="en-US" w:eastAsia="zh-CN"/>
        </w:rPr>
      </w:pPr>
      <m:oMathPara>
        <m:oMath>
          <m:eqArr>
            <m:eqArrPr>
              <m:maxDist m:val="1"/>
              <m:ctrlPr>
                <w:rPr>
                  <w:rFonts w:hint="default" w:ascii="Cambria Math" w:hAnsi="Cambria Math" w:cs="Times New Roman"/>
                  <w:bCs w:val="0"/>
                  <w:i/>
                  <w:sz w:val="21"/>
                  <w:szCs w:val="21"/>
                  <w:lang w:val="en-US" w:eastAsia="zh-CN"/>
                </w:rPr>
              </m:ctrlPr>
            </m:eqArrPr>
            <m:e>
              <m:r>
                <m:rPr>
                  <m:nor/>
                  <m:sty m:val="p"/>
                </m:rPr>
                <w:rPr>
                  <w:rFonts w:hint="default" w:ascii="Times New Roman" w:hAnsi="Times New Roman" w:cs="Times New Roman"/>
                  <w:b w:val="0"/>
                  <w:bCs w:val="0"/>
                  <w:i w:val="0"/>
                  <w:sz w:val="21"/>
                  <w:szCs w:val="21"/>
                  <w:lang w:val="en-US"/>
                </w:rPr>
                <m:t>Δ</m:t>
              </m:r>
              <m:r>
                <m:rPr>
                  <m:nor/>
                </m:rPr>
                <w:rPr>
                  <w:rFonts w:hint="default" w:ascii="Times New Roman" w:hAnsi="Times New Roman" w:cs="Times New Roman"/>
                  <w:bCs w:val="0"/>
                  <w:i/>
                  <w:sz w:val="21"/>
                  <w:szCs w:val="21"/>
                  <w:lang w:val="en-US" w:eastAsia="zh-CN"/>
                </w:rPr>
                <m:t>pH</m:t>
              </m:r>
              <m:r>
                <m:rPr>
                  <m:nor/>
                  <m:sty m:val="p"/>
                </m:rPr>
                <w:rPr>
                  <w:rFonts w:hint="default" w:ascii="Times New Roman" w:hAnsi="Times New Roman" w:cs="Times New Roman"/>
                  <w:b w:val="0"/>
                  <w:bCs w:val="0"/>
                  <w:i w:val="0"/>
                  <w:sz w:val="21"/>
                  <w:szCs w:val="21"/>
                  <w:lang w:val="en-US" w:eastAsia="zh-CN"/>
                </w:rPr>
                <m:t>=</m:t>
              </m:r>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pH</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0</m:t>
                  </m:r>
                  <m:ctrlPr>
                    <w:rPr>
                      <w:rFonts w:hint="default" w:ascii="Cambria Math" w:hAnsi="Cambria Math" w:cs="Times New Roman"/>
                      <w:bCs w:val="0"/>
                      <w:i/>
                      <w:sz w:val="21"/>
                      <w:szCs w:val="21"/>
                      <w:lang w:val="en-US" w:eastAsia="zh-CN"/>
                    </w:rPr>
                  </m:ctrlPr>
                </m:sub>
              </m:sSub>
              <m:r>
                <m:rPr>
                  <m:nor/>
                  <m:sty m:val="p"/>
                </m:rPr>
                <w:rPr>
                  <w:rFonts w:hint="default" w:ascii="Times New Roman" w:hAnsi="Times New Roman" w:cs="Times New Roman"/>
                  <w:b w:val="0"/>
                  <w:bCs w:val="0"/>
                  <w:i w:val="0"/>
                  <w:sz w:val="21"/>
                  <w:szCs w:val="21"/>
                  <w:lang w:val="en-US" w:eastAsia="zh-CN"/>
                </w:rPr>
                <m:t>−</m:t>
              </m:r>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pH</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i w:val="0"/>
                      <w:sz w:val="21"/>
                      <w:szCs w:val="21"/>
                      <w:lang w:val="en-US" w:eastAsia="zh-CN"/>
                    </w:rPr>
                    <m:t>1</m:t>
                  </m:r>
                  <m:ctrlPr>
                    <w:rPr>
                      <w:rFonts w:hint="default" w:ascii="Cambria Math" w:hAnsi="Cambria Math" w:cs="Times New Roman"/>
                      <w:bCs w:val="0"/>
                      <w:i/>
                      <w:sz w:val="21"/>
                      <w:szCs w:val="21"/>
                      <w:lang w:val="en-US" w:eastAsia="zh-CN"/>
                    </w:rPr>
                  </m:ctrlPr>
                </m:sub>
              </m:sSub>
              <m:r>
                <m:rPr>
                  <m:sty m:val="p"/>
                </m:rPr>
                <w:rPr>
                  <w:rFonts w:hint="default" w:ascii="Cambria Math" w:hAnsi="Cambria Math" w:cs="Times New Roman"/>
                  <w:sz w:val="21"/>
                  <w:szCs w:val="21"/>
                  <w:lang w:val="en-US" w:eastAsia="zh-CN"/>
                </w:rPr>
                <m:t>#</m:t>
              </m:r>
              <m:r>
                <m:rPr>
                  <m:sty m:val="p"/>
                </m:rPr>
                <w:rPr>
                  <w:rFonts w:hint="eastAsia" w:ascii="Cambria Math" w:hAnsi="Cambria Math" w:cs="Times New Roman"/>
                  <w:sz w:val="21"/>
                  <w:szCs w:val="21"/>
                  <w:lang w:val="en-US" w:eastAsia="zh-CN"/>
                </w:rPr>
                <m:t>·························</m:t>
              </m:r>
              <m:r>
                <m:rPr>
                  <m:nor/>
                  <m:sty m:val="p"/>
                </m:rPr>
                <w:rPr>
                  <w:rFonts w:hint="default" w:ascii="Times New Roman" w:hAnsi="Times New Roman" w:cs="Times New Roman"/>
                  <w:b w:val="0"/>
                  <w:bCs w:val="0"/>
                  <w:i w:val="0"/>
                  <w:sz w:val="21"/>
                  <w:szCs w:val="21"/>
                  <w:lang w:val="en-US" w:eastAsia="zh-CN"/>
                </w:rPr>
                <m:t>（5）</m:t>
              </m:r>
              <m:ctrlPr>
                <w:rPr>
                  <w:rFonts w:hint="default" w:ascii="Cambria Math" w:hAnsi="Cambria Math" w:cs="Times New Roman"/>
                  <w:bCs w:val="0"/>
                  <w:i/>
                  <w:sz w:val="21"/>
                  <w:szCs w:val="21"/>
                  <w:lang w:val="en-US" w:eastAsia="zh-CN"/>
                </w:rPr>
              </m:ctrlPr>
            </m:e>
          </m:eqArr>
        </m:oMath>
      </m:oMathPara>
    </w:p>
    <w:p w14:paraId="229AD93D">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式中：</w:t>
      </w:r>
    </w:p>
    <w:p w14:paraId="639346CE">
      <w:pPr>
        <w:pStyle w:val="60"/>
        <w:rPr>
          <w:rFonts w:hint="eastAsia" w:ascii="宋体" w:hAnsi="宋体" w:eastAsia="宋体" w:cs="宋体"/>
          <w:b w:val="0"/>
          <w:bCs w:val="0"/>
          <w:sz w:val="21"/>
          <w:szCs w:val="21"/>
          <w:lang w:val="en-US" w:eastAsia="zh-CN"/>
        </w:rPr>
      </w:pPr>
      <m:oMath>
        <m:r>
          <m:rPr>
            <m:nor/>
            <m:sty m:val="p"/>
          </m:rPr>
          <w:rPr>
            <w:rFonts w:hint="default" w:ascii="Times New Roman" w:hAnsi="Times New Roman" w:cs="Times New Roman"/>
            <w:b w:val="0"/>
            <w:bCs w:val="0"/>
            <w:i w:val="0"/>
            <w:sz w:val="21"/>
            <w:szCs w:val="21"/>
            <w:lang w:val="en-US"/>
          </w:rPr>
          <m:t>Δ</m:t>
        </m:r>
        <m:r>
          <m:rPr>
            <m:nor/>
          </m:rPr>
          <w:rPr>
            <w:rFonts w:hint="default" w:ascii="Times New Roman" w:hAnsi="Times New Roman" w:cs="Times New Roman"/>
            <w:bCs w:val="0"/>
            <w:i/>
            <w:sz w:val="21"/>
            <w:szCs w:val="21"/>
            <w:lang w:val="en-US" w:eastAsia="zh-CN"/>
          </w:rPr>
          <m:t>pH</m:t>
        </m:r>
      </m:oMath>
      <w:r>
        <w:rPr>
          <w:rFonts w:hint="eastAsia" w:ascii="宋体" w:hAnsi="宋体" w:eastAsia="宋体" w:cs="宋体"/>
          <w:b w:val="0"/>
          <w:bCs w:val="0"/>
          <w:sz w:val="21"/>
          <w:szCs w:val="21"/>
          <w:lang w:val="en-US" w:eastAsia="zh-CN"/>
        </w:rPr>
        <w:t>——土壤pH降低值；</w:t>
      </w:r>
    </w:p>
    <w:p w14:paraId="45F6EDDA">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pH</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0</m:t>
            </m:r>
            <m:ctrlPr>
              <w:rPr>
                <w:rFonts w:hint="default" w:ascii="Cambria Math" w:hAnsi="Cambria Math" w:cs="Times New Roman"/>
                <w:bCs w:val="0"/>
                <w:i/>
                <w:sz w:val="21"/>
                <w:szCs w:val="21"/>
                <w:lang w:val="en-US" w:eastAsia="zh-CN"/>
              </w:rPr>
            </m:ctrlPr>
          </m:sub>
        </m:sSub>
      </m:oMath>
      <w:r>
        <w:rPr>
          <w:rFonts w:hint="eastAsia" w:ascii="宋体" w:hAnsi="宋体" w:eastAsia="宋体" w:cs="宋体"/>
          <w:b w:val="0"/>
          <w:bCs w:val="0"/>
          <w:sz w:val="21"/>
          <w:szCs w:val="21"/>
          <w:lang w:val="en-US" w:eastAsia="zh-CN"/>
        </w:rPr>
        <w:t>——施用前土壤pH值；</w:t>
      </w:r>
    </w:p>
    <w:p w14:paraId="7696F0E4">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pH</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i w:val="0"/>
                <w:sz w:val="21"/>
                <w:szCs w:val="21"/>
                <w:lang w:val="en-US" w:eastAsia="zh-CN"/>
              </w:rPr>
              <m:t>1</m:t>
            </m:r>
            <m:ctrlPr>
              <w:rPr>
                <w:rFonts w:hint="default" w:ascii="Cambria Math" w:hAnsi="Cambria Math" w:cs="Times New Roman"/>
                <w:bCs w:val="0"/>
                <w:i/>
                <w:sz w:val="21"/>
                <w:szCs w:val="21"/>
                <w:lang w:val="en-US" w:eastAsia="zh-CN"/>
              </w:rPr>
            </m:ctrlPr>
          </m:sub>
        </m:sSub>
      </m:oMath>
      <w:r>
        <w:rPr>
          <w:rFonts w:hint="eastAsia" w:ascii="宋体" w:hAnsi="宋体" w:eastAsia="宋体" w:cs="宋体"/>
          <w:b w:val="0"/>
          <w:bCs w:val="0"/>
          <w:sz w:val="21"/>
          <w:szCs w:val="21"/>
          <w:lang w:val="en-US" w:eastAsia="zh-CN"/>
        </w:rPr>
        <w:t>——施用后土壤pH值。</w:t>
      </w:r>
    </w:p>
    <w:p w14:paraId="457A36CC">
      <w:pPr>
        <w:pStyle w:val="69"/>
        <w:bidi w:val="0"/>
        <w:ind w:left="0" w:leftChars="0" w:firstLine="0" w:firstLineChars="0"/>
        <w:rPr>
          <w:rFonts w:hint="eastAsia"/>
          <w:lang w:val="en-US" w:eastAsia="zh-CN"/>
        </w:rPr>
      </w:pPr>
      <w:r>
        <w:rPr>
          <w:rFonts w:hint="eastAsia"/>
          <w:lang w:val="en-US" w:eastAsia="zh-CN"/>
        </w:rPr>
        <w:t>土壤含盐量降低率</w:t>
      </w:r>
    </w:p>
    <w:p w14:paraId="2BC4E967">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在6.3</w:t>
      </w:r>
      <w:r>
        <w:rPr>
          <w:rFonts w:hint="eastAsia" w:hAnsi="宋体" w:cs="宋体"/>
          <w:b w:val="0"/>
          <w:bCs w:val="0"/>
          <w:sz w:val="21"/>
          <w:szCs w:val="21"/>
          <w:lang w:val="en-US" w:eastAsia="zh-CN"/>
        </w:rPr>
        <w:t>.1</w:t>
      </w:r>
      <w:r>
        <w:rPr>
          <w:rFonts w:hint="eastAsia" w:ascii="宋体" w:hAnsi="宋体" w:eastAsia="宋体" w:cs="宋体"/>
          <w:b w:val="0"/>
          <w:bCs w:val="0"/>
          <w:sz w:val="21"/>
          <w:szCs w:val="21"/>
          <w:lang w:val="en-US" w:eastAsia="zh-CN"/>
        </w:rPr>
        <w:t>所述试验地块中，施用前及一个作物生长季后，分别按NY/T 1121.16的规定，采用电导法或重量法测定0 cm～20 cm土层土壤水溶性盐总量。土壤含盐量降低率按式（6）计算：</w:t>
      </w:r>
    </w:p>
    <w:p w14:paraId="5AEC7E02">
      <w:pPr>
        <w:pStyle w:val="60"/>
        <w:rPr>
          <w:rFonts w:hint="default" w:ascii="宋体" w:hAnsi="宋体" w:eastAsia="宋体" w:cs="宋体"/>
          <w:b w:val="0"/>
          <w:bCs w:val="0"/>
          <w:sz w:val="21"/>
          <w:szCs w:val="21"/>
          <w:lang w:val="en-US" w:eastAsia="zh-CN"/>
        </w:rPr>
      </w:pPr>
      <m:oMathPara>
        <m:oMath>
          <m:eqArr>
            <m:eqArrPr>
              <m:maxDist m:val="1"/>
              <m:ctrlPr>
                <w:rPr>
                  <w:rFonts w:hint="eastAsia" w:ascii="Cambria Math" w:hAnsi="Cambria Math" w:cs="Times New Roman"/>
                  <w:bCs w:val="0"/>
                  <w:i/>
                  <w:sz w:val="21"/>
                  <w:szCs w:val="21"/>
                  <w:lang w:val="en-US" w:eastAsia="zh-CN"/>
                </w:rPr>
              </m:ctrlPr>
            </m:eqArrPr>
            <m:e>
              <m:sSub>
                <m:sSubPr>
                  <m:ctrlPr>
                    <w:rPr>
                      <w:rFonts w:hint="default" w:ascii="Cambria Math" w:hAnsi="Cambria Math" w:cs="Times New Roman"/>
                      <w:bCs w:val="0"/>
                      <w:i/>
                      <w:sz w:val="21"/>
                      <w:szCs w:val="21"/>
                      <w:lang w:val="en-US"/>
                    </w:rPr>
                  </m:ctrlPr>
                </m:sSubPr>
                <m:e>
                  <m:r>
                    <m:rPr>
                      <m:nor/>
                    </m:rPr>
                    <w:rPr>
                      <w:rFonts w:hint="default" w:ascii="Times New Roman" w:hAnsi="Times New Roman" w:cs="Times New Roman"/>
                      <w:bCs w:val="0"/>
                      <w:i/>
                      <w:sz w:val="21"/>
                      <w:szCs w:val="21"/>
                      <w:lang w:val="en-US" w:eastAsia="zh-CN"/>
                    </w:rPr>
                    <m:t>R</m:t>
                  </m:r>
                  <m:ctrlPr>
                    <w:rPr>
                      <w:rFonts w:hint="default" w:ascii="Cambria Math" w:hAnsi="Cambria Math" w:cs="Times New Roman"/>
                      <w:bCs w:val="0"/>
                      <w:i/>
                      <w:sz w:val="21"/>
                      <w:szCs w:val="21"/>
                      <w:lang w:val="en-US"/>
                    </w:rPr>
                  </m:ctrlPr>
                </m:e>
                <m:sub>
                  <m:r>
                    <m:rPr>
                      <m:nor/>
                    </m:rPr>
                    <w:rPr>
                      <w:rFonts w:hint="default" w:ascii="Times New Roman" w:hAnsi="Times New Roman" w:cs="Times New Roman"/>
                      <w:bCs w:val="0"/>
                      <w:i/>
                      <w:sz w:val="21"/>
                      <w:szCs w:val="21"/>
                      <w:lang w:val="en-US" w:eastAsia="zh-CN"/>
                    </w:rPr>
                    <m:t>s</m:t>
                  </m:r>
                  <m:ctrlPr>
                    <w:rPr>
                      <w:rFonts w:hint="default" w:ascii="Cambria Math" w:hAnsi="Cambria Math" w:cs="Times New Roman"/>
                      <w:bCs w:val="0"/>
                      <w:i/>
                      <w:sz w:val="21"/>
                      <w:szCs w:val="21"/>
                      <w:lang w:val="en-US"/>
                    </w:rPr>
                  </m:ctrlPr>
                </m:sub>
              </m:sSub>
              <m:r>
                <m:rPr>
                  <m:nor/>
                  <m:sty m:val="p"/>
                </m:rPr>
                <w:rPr>
                  <w:rFonts w:hint="default" w:ascii="Times New Roman" w:hAnsi="Times New Roman" w:cs="Times New Roman"/>
                  <w:b w:val="0"/>
                  <w:bCs w:val="0"/>
                  <w:i w:val="0"/>
                  <w:sz w:val="21"/>
                  <w:szCs w:val="21"/>
                  <w:lang w:val="en-US" w:eastAsia="zh-CN"/>
                </w:rPr>
                <m:t>=</m:t>
              </m:r>
              <m:f>
                <m:fPr>
                  <m:ctrlPr>
                    <w:rPr>
                      <w:rFonts w:hint="default" w:ascii="Cambria Math" w:hAnsi="Cambria Math" w:cs="Times New Roman"/>
                      <w:bCs w:val="0"/>
                      <w:i/>
                      <w:sz w:val="21"/>
                      <w:szCs w:val="21"/>
                      <w:lang w:val="en-US" w:eastAsia="zh-CN"/>
                    </w:rPr>
                  </m:ctrlPr>
                </m:fPr>
                <m:num>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S</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0</m:t>
                      </m:r>
                      <m:ctrlPr>
                        <w:rPr>
                          <w:rFonts w:hint="default" w:ascii="Cambria Math" w:hAnsi="Cambria Math" w:cs="Times New Roman"/>
                          <w:bCs w:val="0"/>
                          <w:i/>
                          <w:sz w:val="21"/>
                          <w:szCs w:val="21"/>
                          <w:lang w:val="en-US" w:eastAsia="zh-CN"/>
                        </w:rPr>
                      </m:ctrlPr>
                    </m:sub>
                  </m:sSub>
                  <m:r>
                    <m:rPr>
                      <m:nor/>
                      <m:sty m:val="p"/>
                    </m:rPr>
                    <w:rPr>
                      <w:rFonts w:hint="default" w:ascii="Times New Roman" w:hAnsi="Times New Roman" w:cs="Times New Roman"/>
                      <w:b w:val="0"/>
                      <w:bCs w:val="0"/>
                      <w:i w:val="0"/>
                      <w:sz w:val="21"/>
                      <w:szCs w:val="21"/>
                      <w:lang w:val="en-US" w:eastAsia="zh-CN"/>
                    </w:rPr>
                    <m:t>−</m:t>
                  </m:r>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S</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1</m:t>
                      </m:r>
                      <m:ctrlPr>
                        <w:rPr>
                          <w:rFonts w:hint="default" w:ascii="Cambria Math" w:hAnsi="Cambria Math" w:cs="Times New Roman"/>
                          <w:bCs w:val="0"/>
                          <w:i/>
                          <w:sz w:val="21"/>
                          <w:szCs w:val="21"/>
                          <w:lang w:val="en-US" w:eastAsia="zh-CN"/>
                        </w:rPr>
                      </m:ctrlPr>
                    </m:sub>
                  </m:sSub>
                  <m:ctrlPr>
                    <w:rPr>
                      <w:rFonts w:hint="default" w:ascii="Cambria Math" w:hAnsi="Cambria Math" w:cs="Times New Roman"/>
                      <w:bCs w:val="0"/>
                      <w:i/>
                      <w:sz w:val="21"/>
                      <w:szCs w:val="21"/>
                      <w:lang w:val="en-US" w:eastAsia="zh-CN"/>
                    </w:rPr>
                  </m:ctrlPr>
                </m:num>
                <m:den>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S</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0</m:t>
                      </m:r>
                      <m:ctrlPr>
                        <w:rPr>
                          <w:rFonts w:hint="default" w:ascii="Cambria Math" w:hAnsi="Cambria Math" w:cs="Times New Roman"/>
                          <w:bCs w:val="0"/>
                          <w:i/>
                          <w:sz w:val="21"/>
                          <w:szCs w:val="21"/>
                          <w:lang w:val="en-US" w:eastAsia="zh-CN"/>
                        </w:rPr>
                      </m:ctrlPr>
                    </m:sub>
                  </m:sSub>
                  <m:ctrlPr>
                    <w:rPr>
                      <w:rFonts w:hint="default" w:ascii="Cambria Math" w:hAnsi="Cambria Math" w:cs="Times New Roman"/>
                      <w:bCs w:val="0"/>
                      <w:i/>
                      <w:sz w:val="21"/>
                      <w:szCs w:val="21"/>
                      <w:lang w:val="en-US" w:eastAsia="zh-CN"/>
                    </w:rPr>
                  </m:ctrlPr>
                </m:den>
              </m:f>
              <m:r>
                <m:rPr>
                  <m:nor/>
                  <m:sty m:val="p"/>
                </m:rPr>
                <w:rPr>
                  <w:rFonts w:hint="default" w:ascii="Times New Roman" w:hAnsi="Times New Roman" w:cs="Times New Roman"/>
                  <w:b w:val="0"/>
                  <w:bCs w:val="0"/>
                  <w:i w:val="0"/>
                  <w:sz w:val="21"/>
                  <w:szCs w:val="21"/>
                  <w:lang w:val="en-US" w:eastAsia="zh-CN"/>
                </w:rPr>
                <m:t>×100%</m:t>
              </m:r>
              <m:r>
                <m:rPr>
                  <m:sty m:val="p"/>
                </m:rPr>
                <w:rPr>
                  <w:rFonts w:hint="default" w:ascii="Cambria Math" w:hAnsi="Cambria Math" w:cs="Times New Roman"/>
                  <w:sz w:val="21"/>
                  <w:szCs w:val="21"/>
                  <w:lang w:val="en-US" w:eastAsia="zh-CN"/>
                </w:rPr>
                <m:t>#</m:t>
              </m:r>
              <m:r>
                <m:rPr>
                  <m:sty m:val="p"/>
                </m:rPr>
                <w:rPr>
                  <w:rFonts w:hint="eastAsia" w:ascii="Cambria Math" w:hAnsi="Cambria Math" w:cs="Times New Roman"/>
                  <w:sz w:val="21"/>
                  <w:szCs w:val="21"/>
                  <w:lang w:val="en-US" w:eastAsia="zh-CN"/>
                </w:rPr>
                <m:t>························</m:t>
              </m:r>
              <m:r>
                <m:rPr>
                  <m:nor/>
                  <m:sty m:val="p"/>
                </m:rPr>
                <w:rPr>
                  <w:rFonts w:hint="default" w:ascii="Times New Roman" w:hAnsi="Times New Roman" w:cs="Times New Roman"/>
                  <w:b w:val="0"/>
                  <w:bCs w:val="0"/>
                  <w:i w:val="0"/>
                  <w:sz w:val="21"/>
                  <w:szCs w:val="21"/>
                  <w:lang w:val="en-US" w:eastAsia="zh-CN"/>
                </w:rPr>
                <m:t>（6）</m:t>
              </m:r>
              <m:ctrlPr>
                <w:rPr>
                  <w:rFonts w:hint="eastAsia" w:ascii="Cambria Math" w:hAnsi="Cambria Math" w:cs="Times New Roman"/>
                  <w:bCs w:val="0"/>
                  <w:i/>
                  <w:sz w:val="21"/>
                  <w:szCs w:val="21"/>
                  <w:lang w:val="en-US" w:eastAsia="zh-CN"/>
                </w:rPr>
              </m:ctrlPr>
            </m:e>
          </m:eqArr>
        </m:oMath>
      </m:oMathPara>
    </w:p>
    <w:p w14:paraId="2DC8E71E">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式中：</w:t>
      </w:r>
    </w:p>
    <w:p w14:paraId="1247FADC">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rPr>
            </m:ctrlPr>
          </m:sSubPr>
          <m:e>
            <m:r>
              <m:rPr>
                <m:nor/>
              </m:rPr>
              <w:rPr>
                <w:rFonts w:hint="default" w:ascii="Times New Roman" w:hAnsi="Times New Roman" w:cs="Times New Roman"/>
                <w:bCs w:val="0"/>
                <w:i/>
                <w:sz w:val="21"/>
                <w:szCs w:val="21"/>
                <w:lang w:val="en-US" w:eastAsia="zh-CN"/>
              </w:rPr>
              <m:t>R</m:t>
            </m:r>
            <m:ctrlPr>
              <w:rPr>
                <w:rFonts w:hint="default" w:ascii="Cambria Math" w:hAnsi="Cambria Math" w:cs="Times New Roman"/>
                <w:bCs w:val="0"/>
                <w:i/>
                <w:sz w:val="21"/>
                <w:szCs w:val="21"/>
                <w:lang w:val="en-US"/>
              </w:rPr>
            </m:ctrlPr>
          </m:e>
          <m:sub>
            <m:r>
              <m:rPr>
                <m:nor/>
              </m:rPr>
              <w:rPr>
                <w:rFonts w:hint="default" w:ascii="Times New Roman" w:hAnsi="Times New Roman" w:cs="Times New Roman"/>
                <w:bCs w:val="0"/>
                <w:i/>
                <w:sz w:val="21"/>
                <w:szCs w:val="21"/>
                <w:lang w:val="en-US" w:eastAsia="zh-CN"/>
              </w:rPr>
              <m:t>s</m:t>
            </m:r>
            <m:ctrlPr>
              <w:rPr>
                <w:rFonts w:hint="default" w:ascii="Cambria Math" w:hAnsi="Cambria Math" w:cs="Times New Roman"/>
                <w:bCs w:val="0"/>
                <w:i/>
                <w:sz w:val="21"/>
                <w:szCs w:val="21"/>
                <w:lang w:val="en-US"/>
              </w:rPr>
            </m:ctrlPr>
          </m:sub>
        </m:sSub>
      </m:oMath>
      <w:r>
        <w:rPr>
          <w:rFonts w:hint="eastAsia" w:ascii="宋体" w:hAnsi="宋体" w:eastAsia="宋体" w:cs="宋体"/>
          <w:b w:val="0"/>
          <w:bCs w:val="0"/>
          <w:sz w:val="21"/>
          <w:szCs w:val="21"/>
          <w:lang w:val="en-US" w:eastAsia="zh-CN"/>
        </w:rPr>
        <w:t>——土壤含盐量降低率，%；</w:t>
      </w:r>
    </w:p>
    <w:p w14:paraId="69922D75">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S</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0</m:t>
            </m:r>
            <m:ctrlPr>
              <w:rPr>
                <w:rFonts w:hint="default" w:ascii="Cambria Math" w:hAnsi="Cambria Math" w:cs="Times New Roman"/>
                <w:bCs w:val="0"/>
                <w:i/>
                <w:sz w:val="21"/>
                <w:szCs w:val="21"/>
                <w:lang w:val="en-US" w:eastAsia="zh-CN"/>
              </w:rPr>
            </m:ctrlPr>
          </m:sub>
        </m:sSub>
      </m:oMath>
      <w:r>
        <w:rPr>
          <w:rFonts w:hint="eastAsia" w:ascii="宋体" w:hAnsi="宋体" w:eastAsia="宋体" w:cs="宋体"/>
          <w:b w:val="0"/>
          <w:bCs w:val="0"/>
          <w:sz w:val="21"/>
          <w:szCs w:val="21"/>
          <w:lang w:val="en-US" w:eastAsia="zh-CN"/>
        </w:rPr>
        <w:t>——施用前土壤水溶性盐总量，单位为克每千克（g/kg）；</w:t>
      </w:r>
    </w:p>
    <w:p w14:paraId="310EF6E8">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S</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1</m:t>
            </m:r>
            <m:ctrlPr>
              <w:rPr>
                <w:rFonts w:hint="default" w:ascii="Cambria Math" w:hAnsi="Cambria Math" w:cs="Times New Roman"/>
                <w:bCs w:val="0"/>
                <w:i/>
                <w:sz w:val="21"/>
                <w:szCs w:val="21"/>
                <w:lang w:val="en-US" w:eastAsia="zh-CN"/>
              </w:rPr>
            </m:ctrlPr>
          </m:sub>
        </m:sSub>
      </m:oMath>
      <w:r>
        <w:rPr>
          <w:rFonts w:hint="eastAsia" w:ascii="宋体" w:hAnsi="宋体" w:eastAsia="宋体" w:cs="宋体"/>
          <w:b w:val="0"/>
          <w:bCs w:val="0"/>
          <w:sz w:val="21"/>
          <w:szCs w:val="21"/>
          <w:lang w:val="en-US" w:eastAsia="zh-CN"/>
        </w:rPr>
        <w:t>——施用后土壤水溶性盐总量，单位为克每千克（g/kg）。</w:t>
      </w:r>
    </w:p>
    <w:p w14:paraId="7E1A4C30">
      <w:pPr>
        <w:pStyle w:val="69"/>
        <w:bidi w:val="0"/>
        <w:ind w:left="0" w:leftChars="0" w:firstLine="0" w:firstLineChars="0"/>
        <w:rPr>
          <w:rFonts w:hint="eastAsia"/>
          <w:lang w:val="en-US" w:eastAsia="zh-CN"/>
        </w:rPr>
      </w:pPr>
      <w:r>
        <w:rPr>
          <w:rFonts w:hint="eastAsia"/>
          <w:lang w:val="en-US" w:eastAsia="zh-CN"/>
        </w:rPr>
        <w:t>土壤容重降低率</w:t>
      </w:r>
    </w:p>
    <w:p w14:paraId="6A7320B2">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在6.</w:t>
      </w:r>
      <w:r>
        <w:rPr>
          <w:rFonts w:hint="eastAsia" w:hAnsi="宋体" w:cs="宋体"/>
          <w:b w:val="0"/>
          <w:bCs w:val="0"/>
          <w:sz w:val="21"/>
          <w:szCs w:val="21"/>
          <w:lang w:val="en-US" w:eastAsia="zh-CN"/>
        </w:rPr>
        <w:t>3.1</w:t>
      </w:r>
      <w:r>
        <w:rPr>
          <w:rFonts w:hint="eastAsia" w:ascii="宋体" w:hAnsi="宋体" w:eastAsia="宋体" w:cs="宋体"/>
          <w:b w:val="0"/>
          <w:bCs w:val="0"/>
          <w:sz w:val="21"/>
          <w:szCs w:val="21"/>
          <w:lang w:val="en-US" w:eastAsia="zh-CN"/>
        </w:rPr>
        <w:t>所述试验地块中，施用前及一个作物生长季后，分别采用环刀法（环刀容积100 cm³）测定0 cm～20 cm土层土壤容重。土壤容重降低率按式（7）计算：</w:t>
      </w:r>
    </w:p>
    <w:p w14:paraId="5751D27B">
      <w:pPr>
        <w:pStyle w:val="60"/>
        <w:rPr>
          <w:rFonts w:hint="default" w:ascii="宋体" w:hAnsi="宋体" w:eastAsia="宋体" w:cs="宋体"/>
          <w:b w:val="0"/>
          <w:bCs w:val="0"/>
          <w:sz w:val="21"/>
          <w:szCs w:val="21"/>
          <w:lang w:val="en-US" w:eastAsia="zh-CN"/>
        </w:rPr>
      </w:pPr>
      <m:oMathPara>
        <m:oMath>
          <m:eqArr>
            <m:eqArrPr>
              <m:maxDist m:val="1"/>
              <m:ctrlPr>
                <w:rPr>
                  <w:rFonts w:hint="eastAsia" w:ascii="Cambria Math" w:hAnsi="Cambria Math" w:cs="Times New Roman"/>
                  <w:bCs w:val="0"/>
                  <w:i/>
                  <w:sz w:val="21"/>
                  <w:szCs w:val="21"/>
                  <w:lang w:val="en-US" w:eastAsia="zh-CN"/>
                </w:rPr>
              </m:ctrlPr>
            </m:eqArrPr>
            <m:e>
              <m:sSub>
                <m:sSubPr>
                  <m:ctrlPr>
                    <w:rPr>
                      <w:rFonts w:hint="default" w:ascii="Cambria Math" w:hAnsi="Cambria Math" w:cs="Times New Roman"/>
                      <w:bCs w:val="0"/>
                      <w:i/>
                      <w:sz w:val="21"/>
                      <w:szCs w:val="21"/>
                      <w:lang w:val="en-US"/>
                    </w:rPr>
                  </m:ctrlPr>
                </m:sSubPr>
                <m:e>
                  <m:r>
                    <m:rPr>
                      <m:nor/>
                    </m:rPr>
                    <w:rPr>
                      <w:rFonts w:hint="default" w:ascii="Times New Roman" w:hAnsi="Times New Roman" w:cs="Times New Roman"/>
                      <w:bCs w:val="0"/>
                      <w:i/>
                      <w:sz w:val="21"/>
                      <w:szCs w:val="21"/>
                      <w:lang w:val="en-US" w:eastAsia="zh-CN"/>
                    </w:rPr>
                    <m:t>R</m:t>
                  </m:r>
                  <m:ctrlPr>
                    <w:rPr>
                      <w:rFonts w:hint="default" w:ascii="Cambria Math" w:hAnsi="Cambria Math" w:cs="Times New Roman"/>
                      <w:bCs w:val="0"/>
                      <w:i/>
                      <w:sz w:val="21"/>
                      <w:szCs w:val="21"/>
                      <w:lang w:val="en-US"/>
                    </w:rPr>
                  </m:ctrlPr>
                </m:e>
                <m:sub>
                  <m:r>
                    <m:rPr/>
                    <w:rPr>
                      <w:rFonts w:hint="default" w:ascii="Times New Roman" w:cs="Times New Roman"/>
                      <w:sz w:val="21"/>
                      <w:szCs w:val="21"/>
                      <w:lang w:val="en-US" w:eastAsia="zh-CN"/>
                    </w:rPr>
                    <m:t>b</m:t>
                  </m:r>
                  <m:ctrlPr>
                    <w:rPr>
                      <w:rFonts w:hint="default" w:ascii="Cambria Math" w:hAnsi="Cambria Math" w:cs="Times New Roman"/>
                      <w:bCs w:val="0"/>
                      <w:i/>
                      <w:sz w:val="21"/>
                      <w:szCs w:val="21"/>
                      <w:lang w:val="en-US"/>
                    </w:rPr>
                  </m:ctrlPr>
                </m:sub>
              </m:sSub>
              <m:r>
                <m:rPr>
                  <m:nor/>
                  <m:sty m:val="p"/>
                </m:rPr>
                <w:rPr>
                  <w:rFonts w:hint="default" w:ascii="Times New Roman" w:hAnsi="Times New Roman" w:cs="Times New Roman"/>
                  <w:b w:val="0"/>
                  <w:bCs w:val="0"/>
                  <w:i w:val="0"/>
                  <w:sz w:val="21"/>
                  <w:szCs w:val="21"/>
                  <w:lang w:val="en-US" w:eastAsia="zh-CN"/>
                </w:rPr>
                <m:t>=</m:t>
              </m:r>
              <m:f>
                <m:fPr>
                  <m:ctrlPr>
                    <w:rPr>
                      <w:rFonts w:hint="default" w:ascii="Cambria Math" w:hAnsi="Cambria Math" w:cs="Times New Roman"/>
                      <w:bCs w:val="0"/>
                      <w:i/>
                      <w:sz w:val="21"/>
                      <w:szCs w:val="21"/>
                      <w:lang w:val="en-US" w:eastAsia="zh-CN"/>
                    </w:rPr>
                  </m:ctrlPr>
                </m:fPr>
                <m:num>
                  <m:sSub>
                    <m:sSubPr>
                      <m:ctrlPr>
                        <w:rPr>
                          <w:rFonts w:hint="default" w:ascii="Cambria Math" w:hAnsi="Cambria Math" w:cs="Times New Roman"/>
                          <w:bCs w:val="0"/>
                          <w:i/>
                          <w:sz w:val="21"/>
                          <w:szCs w:val="21"/>
                          <w:lang w:val="en-US" w:eastAsia="zh-CN"/>
                        </w:rPr>
                      </m:ctrlPr>
                    </m:sSubPr>
                    <m:e>
                      <m:r>
                        <m:rPr/>
                        <w:rPr>
                          <w:rFonts w:ascii="Cambria Math" w:hAnsi="Cambria Math" w:cs="Times New Roman"/>
                          <w:sz w:val="21"/>
                          <w:szCs w:val="21"/>
                          <w:lang w:val="en-US"/>
                        </w:rPr>
                        <m:t>ρ</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0</m:t>
                      </m:r>
                      <m:ctrlPr>
                        <w:rPr>
                          <w:rFonts w:hint="default" w:ascii="Cambria Math" w:hAnsi="Cambria Math" w:cs="Times New Roman"/>
                          <w:bCs w:val="0"/>
                          <w:i/>
                          <w:sz w:val="21"/>
                          <w:szCs w:val="21"/>
                          <w:lang w:val="en-US" w:eastAsia="zh-CN"/>
                        </w:rPr>
                      </m:ctrlPr>
                    </m:sub>
                  </m:sSub>
                  <m:r>
                    <m:rPr>
                      <m:nor/>
                      <m:sty m:val="p"/>
                    </m:rPr>
                    <w:rPr>
                      <w:rFonts w:hint="default" w:ascii="Times New Roman" w:hAnsi="Times New Roman" w:cs="Times New Roman"/>
                      <w:b w:val="0"/>
                      <w:bCs w:val="0"/>
                      <w:i w:val="0"/>
                      <w:sz w:val="21"/>
                      <w:szCs w:val="21"/>
                      <w:lang w:val="en-US" w:eastAsia="zh-CN"/>
                    </w:rPr>
                    <m:t>−</m:t>
                  </m:r>
                  <m:sSub>
                    <m:sSubPr>
                      <m:ctrlPr>
                        <w:rPr>
                          <w:rFonts w:hint="default" w:ascii="Cambria Math" w:hAnsi="Cambria Math" w:cs="Times New Roman"/>
                          <w:bCs w:val="0"/>
                          <w:i/>
                          <w:sz w:val="21"/>
                          <w:szCs w:val="21"/>
                          <w:lang w:val="en-US" w:eastAsia="zh-CN"/>
                        </w:rPr>
                      </m:ctrlPr>
                    </m:sSubPr>
                    <m:e>
                      <m:r>
                        <m:rPr/>
                        <w:rPr>
                          <w:rFonts w:ascii="Cambria Math" w:hAnsi="Cambria Math" w:cs="Times New Roman"/>
                          <w:sz w:val="21"/>
                          <w:szCs w:val="21"/>
                          <w:lang w:val="en-US"/>
                        </w:rPr>
                        <m:t>ρ</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1</m:t>
                      </m:r>
                      <m:ctrlPr>
                        <w:rPr>
                          <w:rFonts w:hint="default" w:ascii="Cambria Math" w:hAnsi="Cambria Math" w:cs="Times New Roman"/>
                          <w:bCs w:val="0"/>
                          <w:i/>
                          <w:sz w:val="21"/>
                          <w:szCs w:val="21"/>
                          <w:lang w:val="en-US" w:eastAsia="zh-CN"/>
                        </w:rPr>
                      </m:ctrlPr>
                    </m:sub>
                  </m:sSub>
                  <m:ctrlPr>
                    <w:rPr>
                      <w:rFonts w:hint="default" w:ascii="Cambria Math" w:hAnsi="Cambria Math" w:cs="Times New Roman"/>
                      <w:bCs w:val="0"/>
                      <w:i/>
                      <w:sz w:val="21"/>
                      <w:szCs w:val="21"/>
                      <w:lang w:val="en-US" w:eastAsia="zh-CN"/>
                    </w:rPr>
                  </m:ctrlPr>
                </m:num>
                <m:den>
                  <m:sSub>
                    <m:sSubPr>
                      <m:ctrlPr>
                        <w:rPr>
                          <w:rFonts w:hint="default" w:ascii="Cambria Math" w:hAnsi="Cambria Math" w:cs="Times New Roman"/>
                          <w:bCs w:val="0"/>
                          <w:i/>
                          <w:sz w:val="21"/>
                          <w:szCs w:val="21"/>
                          <w:lang w:val="en-US" w:eastAsia="zh-CN"/>
                        </w:rPr>
                      </m:ctrlPr>
                    </m:sSubPr>
                    <m:e>
                      <m:r>
                        <m:rPr/>
                        <w:rPr>
                          <w:rFonts w:ascii="Cambria Math" w:hAnsi="Cambria Math" w:cs="Times New Roman"/>
                          <w:sz w:val="21"/>
                          <w:szCs w:val="21"/>
                          <w:lang w:val="en-US"/>
                        </w:rPr>
                        <m:t>ρ</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0</m:t>
                      </m:r>
                      <m:ctrlPr>
                        <w:rPr>
                          <w:rFonts w:hint="default" w:ascii="Cambria Math" w:hAnsi="Cambria Math" w:cs="Times New Roman"/>
                          <w:bCs w:val="0"/>
                          <w:i/>
                          <w:sz w:val="21"/>
                          <w:szCs w:val="21"/>
                          <w:lang w:val="en-US" w:eastAsia="zh-CN"/>
                        </w:rPr>
                      </m:ctrlPr>
                    </m:sub>
                  </m:sSub>
                  <m:ctrlPr>
                    <w:rPr>
                      <w:rFonts w:hint="default" w:ascii="Cambria Math" w:hAnsi="Cambria Math" w:cs="Times New Roman"/>
                      <w:bCs w:val="0"/>
                      <w:i/>
                      <w:sz w:val="21"/>
                      <w:szCs w:val="21"/>
                      <w:lang w:val="en-US" w:eastAsia="zh-CN"/>
                    </w:rPr>
                  </m:ctrlPr>
                </m:den>
              </m:f>
              <m:r>
                <m:rPr>
                  <m:nor/>
                  <m:sty m:val="p"/>
                </m:rPr>
                <w:rPr>
                  <w:rFonts w:hint="default" w:ascii="Times New Roman" w:hAnsi="Times New Roman" w:cs="Times New Roman"/>
                  <w:b w:val="0"/>
                  <w:bCs w:val="0"/>
                  <w:i w:val="0"/>
                  <w:sz w:val="21"/>
                  <w:szCs w:val="21"/>
                  <w:lang w:val="en-US" w:eastAsia="zh-CN"/>
                </w:rPr>
                <m:t>×100%</m:t>
              </m:r>
              <m:r>
                <m:rPr>
                  <m:sty m:val="p"/>
                </m:rPr>
                <w:rPr>
                  <w:rFonts w:hint="default" w:ascii="Cambria Math" w:hAnsi="Cambria Math" w:cs="Times New Roman"/>
                  <w:sz w:val="21"/>
                  <w:szCs w:val="21"/>
                  <w:lang w:val="en-US" w:eastAsia="zh-CN"/>
                </w:rPr>
                <m:t>#</m:t>
              </m:r>
              <m:r>
                <m:rPr>
                  <m:sty m:val="p"/>
                </m:rPr>
                <w:rPr>
                  <w:rFonts w:hint="eastAsia" w:ascii="Cambria Math" w:hAnsi="Cambria Math" w:cs="Times New Roman"/>
                  <w:sz w:val="21"/>
                  <w:szCs w:val="21"/>
                  <w:lang w:val="en-US" w:eastAsia="zh-CN"/>
                </w:rPr>
                <m:t>························</m:t>
              </m:r>
              <m:r>
                <m:rPr>
                  <m:nor/>
                  <m:sty m:val="p"/>
                </m:rPr>
                <w:rPr>
                  <w:rFonts w:hint="default" w:ascii="Times New Roman" w:hAnsi="Times New Roman" w:cs="Times New Roman"/>
                  <w:b w:val="0"/>
                  <w:bCs w:val="0"/>
                  <w:i w:val="0"/>
                  <w:sz w:val="21"/>
                  <w:szCs w:val="21"/>
                  <w:lang w:val="en-US" w:eastAsia="zh-CN"/>
                </w:rPr>
                <m:t>（</m:t>
              </m:r>
              <m:r>
                <m:rPr>
                  <m:nor/>
                  <m:sty m:val="p"/>
                </m:rPr>
                <w:rPr>
                  <w:rFonts w:hint="eastAsia" w:ascii="Times New Roman" w:cs="Times New Roman"/>
                  <w:b w:val="0"/>
                  <w:bCs w:val="0"/>
                  <w:i w:val="0"/>
                  <w:sz w:val="21"/>
                  <w:szCs w:val="21"/>
                  <w:lang w:val="en-US" w:eastAsia="zh-CN"/>
                </w:rPr>
                <m:t>7</m:t>
              </m:r>
              <m:r>
                <m:rPr>
                  <m:nor/>
                  <m:sty m:val="p"/>
                </m:rPr>
                <w:rPr>
                  <w:rFonts w:hint="default" w:ascii="Times New Roman" w:hAnsi="Times New Roman" w:cs="Times New Roman"/>
                  <w:b w:val="0"/>
                  <w:bCs w:val="0"/>
                  <w:i w:val="0"/>
                  <w:sz w:val="21"/>
                  <w:szCs w:val="21"/>
                  <w:lang w:val="en-US" w:eastAsia="zh-CN"/>
                </w:rPr>
                <m:t>）</m:t>
              </m:r>
              <m:ctrlPr>
                <w:rPr>
                  <w:rFonts w:hint="eastAsia" w:ascii="Cambria Math" w:hAnsi="Cambria Math" w:cs="Times New Roman"/>
                  <w:bCs w:val="0"/>
                  <w:i/>
                  <w:sz w:val="21"/>
                  <w:szCs w:val="21"/>
                  <w:lang w:val="en-US" w:eastAsia="zh-CN"/>
                </w:rPr>
              </m:ctrlPr>
            </m:e>
          </m:eqArr>
        </m:oMath>
      </m:oMathPara>
    </w:p>
    <w:p w14:paraId="73A1DAD9">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式中：</w:t>
      </w:r>
    </w:p>
    <w:p w14:paraId="3D568D03">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rPr>
            </m:ctrlPr>
          </m:sSubPr>
          <m:e>
            <m:r>
              <m:rPr>
                <m:nor/>
              </m:rPr>
              <w:rPr>
                <w:rFonts w:hint="default" w:ascii="Times New Roman" w:hAnsi="Times New Roman" w:cs="Times New Roman"/>
                <w:bCs w:val="0"/>
                <w:i/>
                <w:sz w:val="21"/>
                <w:szCs w:val="21"/>
                <w:lang w:val="en-US" w:eastAsia="zh-CN"/>
              </w:rPr>
              <m:t>R</m:t>
            </m:r>
            <m:ctrlPr>
              <w:rPr>
                <w:rFonts w:hint="default" w:ascii="Cambria Math" w:hAnsi="Cambria Math" w:cs="Times New Roman"/>
                <w:bCs w:val="0"/>
                <w:i/>
                <w:sz w:val="21"/>
                <w:szCs w:val="21"/>
                <w:lang w:val="en-US"/>
              </w:rPr>
            </m:ctrlPr>
          </m:e>
          <m:sub>
            <m:r>
              <m:rPr/>
              <w:rPr>
                <w:rFonts w:hint="default" w:ascii="Times New Roman" w:cs="Times New Roman"/>
                <w:sz w:val="21"/>
                <w:szCs w:val="21"/>
                <w:lang w:val="en-US" w:eastAsia="zh-CN"/>
              </w:rPr>
              <m:t>b</m:t>
            </m:r>
            <m:ctrlPr>
              <w:rPr>
                <w:rFonts w:hint="default" w:ascii="Cambria Math" w:hAnsi="Cambria Math" w:cs="Times New Roman"/>
                <w:bCs w:val="0"/>
                <w:i/>
                <w:sz w:val="21"/>
                <w:szCs w:val="21"/>
                <w:lang w:val="en-US"/>
              </w:rPr>
            </m:ctrlPr>
          </m:sub>
        </m:sSub>
      </m:oMath>
      <w:r>
        <w:rPr>
          <w:rFonts w:hint="eastAsia" w:ascii="宋体" w:hAnsi="宋体" w:eastAsia="宋体" w:cs="宋体"/>
          <w:b w:val="0"/>
          <w:bCs w:val="0"/>
          <w:sz w:val="21"/>
          <w:szCs w:val="21"/>
          <w:lang w:val="en-US" w:eastAsia="zh-CN"/>
        </w:rPr>
        <w:t>——土壤容重降低率，%；</w:t>
      </w:r>
    </w:p>
    <w:p w14:paraId="649291A0">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eastAsia="zh-CN"/>
              </w:rPr>
            </m:ctrlPr>
          </m:sSubPr>
          <m:e>
            <m:r>
              <m:rPr/>
              <w:rPr>
                <w:rFonts w:ascii="Cambria Math" w:hAnsi="Cambria Math" w:cs="Times New Roman"/>
                <w:sz w:val="21"/>
                <w:szCs w:val="21"/>
                <w:lang w:val="en-US"/>
              </w:rPr>
              <m:t>ρ</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0</m:t>
            </m:r>
            <m:ctrlPr>
              <w:rPr>
                <w:rFonts w:hint="default" w:ascii="Cambria Math" w:hAnsi="Cambria Math" w:cs="Times New Roman"/>
                <w:bCs w:val="0"/>
                <w:i/>
                <w:sz w:val="21"/>
                <w:szCs w:val="21"/>
                <w:lang w:val="en-US" w:eastAsia="zh-CN"/>
              </w:rPr>
            </m:ctrlPr>
          </m:sub>
        </m:sSub>
      </m:oMath>
      <w:r>
        <w:rPr>
          <w:rFonts w:hint="eastAsia" w:ascii="宋体" w:hAnsi="宋体" w:eastAsia="宋体" w:cs="宋体"/>
          <w:b w:val="0"/>
          <w:bCs w:val="0"/>
          <w:sz w:val="21"/>
          <w:szCs w:val="21"/>
          <w:lang w:val="en-US" w:eastAsia="zh-CN"/>
        </w:rPr>
        <w:t>——施用前土壤容重，单位为克每立方厘米（g/cm³）；</w:t>
      </w:r>
    </w:p>
    <w:p w14:paraId="1BA91046">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eastAsia="zh-CN"/>
              </w:rPr>
            </m:ctrlPr>
          </m:sSubPr>
          <m:e>
            <m:r>
              <m:rPr/>
              <w:rPr>
                <w:rFonts w:ascii="Cambria Math" w:hAnsi="Cambria Math" w:cs="Times New Roman"/>
                <w:sz w:val="21"/>
                <w:szCs w:val="21"/>
                <w:lang w:val="en-US"/>
              </w:rPr>
              <m:t>ρ</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1</m:t>
            </m:r>
            <m:ctrlPr>
              <w:rPr>
                <w:rFonts w:hint="default" w:ascii="Cambria Math" w:hAnsi="Cambria Math" w:cs="Times New Roman"/>
                <w:bCs w:val="0"/>
                <w:i/>
                <w:sz w:val="21"/>
                <w:szCs w:val="21"/>
                <w:lang w:val="en-US" w:eastAsia="zh-CN"/>
              </w:rPr>
            </m:ctrlPr>
          </m:sub>
        </m:sSub>
      </m:oMath>
      <w:r>
        <w:rPr>
          <w:rFonts w:hint="eastAsia" w:ascii="宋体" w:hAnsi="宋体" w:eastAsia="宋体" w:cs="宋体"/>
          <w:b w:val="0"/>
          <w:bCs w:val="0"/>
          <w:sz w:val="21"/>
          <w:szCs w:val="21"/>
          <w:lang w:val="en-US" w:eastAsia="zh-CN"/>
        </w:rPr>
        <w:t>——施用后土壤容重，单位为克每立方厘米（g/cm³）。</w:t>
      </w:r>
    </w:p>
    <w:p w14:paraId="65F09AF3">
      <w:pPr>
        <w:pStyle w:val="69"/>
        <w:bidi w:val="0"/>
        <w:ind w:left="0" w:leftChars="0" w:firstLine="0" w:firstLineChars="0"/>
        <w:rPr>
          <w:rFonts w:hint="eastAsia"/>
          <w:lang w:val="en-US" w:eastAsia="zh-CN"/>
        </w:rPr>
      </w:pPr>
      <w:r>
        <w:rPr>
          <w:rFonts w:hint="eastAsia"/>
          <w:lang w:val="en-US" w:eastAsia="zh-CN"/>
        </w:rPr>
        <w:t>土壤水稳性团聚体增加率</w:t>
      </w:r>
    </w:p>
    <w:p w14:paraId="26C05F7E">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在</w:t>
      </w:r>
      <w:r>
        <w:rPr>
          <w:rFonts w:hint="eastAsia" w:hAnsi="宋体" w:cs="宋体"/>
          <w:b w:val="0"/>
          <w:bCs w:val="0"/>
          <w:sz w:val="21"/>
          <w:szCs w:val="21"/>
          <w:lang w:val="en-US" w:eastAsia="zh-CN"/>
        </w:rPr>
        <w:t>6.1.3</w:t>
      </w:r>
      <w:r>
        <w:rPr>
          <w:rFonts w:hint="eastAsia" w:ascii="宋体" w:hAnsi="宋体" w:eastAsia="宋体" w:cs="宋体"/>
          <w:b w:val="0"/>
          <w:bCs w:val="0"/>
          <w:sz w:val="21"/>
          <w:szCs w:val="21"/>
          <w:lang w:val="en-US" w:eastAsia="zh-CN"/>
        </w:rPr>
        <w:t>所述试验地块中，施用前及一个作物生长季后，分别采用湿筛法测定0 cm～20 cm土层中大于0.25 mm水稳性团聚体含量。土壤水稳性团聚体增加率按式（8）计算：</w:t>
      </w:r>
    </w:p>
    <w:p w14:paraId="7294A4EA">
      <w:pPr>
        <w:pStyle w:val="60"/>
        <w:rPr>
          <w:rFonts w:hint="default" w:ascii="宋体" w:hAnsi="宋体" w:eastAsia="宋体" w:cs="宋体"/>
          <w:b w:val="0"/>
          <w:bCs w:val="0"/>
          <w:sz w:val="21"/>
          <w:szCs w:val="21"/>
          <w:lang w:val="en-US" w:eastAsia="zh-CN"/>
        </w:rPr>
      </w:pPr>
      <m:oMathPara>
        <m:oMath>
          <m:eqArr>
            <m:eqArrPr>
              <m:maxDist m:val="1"/>
              <m:ctrlPr>
                <w:rPr>
                  <w:rFonts w:hint="eastAsia" w:ascii="Cambria Math" w:hAnsi="Cambria Math" w:cs="Times New Roman"/>
                  <w:bCs w:val="0"/>
                  <w:i/>
                  <w:sz w:val="21"/>
                  <w:szCs w:val="21"/>
                  <w:lang w:val="en-US" w:eastAsia="zh-CN"/>
                </w:rPr>
              </m:ctrlPr>
            </m:eqArrPr>
            <m:e>
              <m:sSub>
                <m:sSubPr>
                  <m:ctrlPr>
                    <w:rPr>
                      <w:rFonts w:hint="default" w:ascii="Cambria Math" w:hAnsi="Cambria Math" w:cs="Times New Roman"/>
                      <w:bCs w:val="0"/>
                      <w:i/>
                      <w:sz w:val="21"/>
                      <w:szCs w:val="21"/>
                      <w:lang w:val="en-US"/>
                    </w:rPr>
                  </m:ctrlPr>
                </m:sSubPr>
                <m:e>
                  <m:r>
                    <m:rPr>
                      <m:nor/>
                    </m:rPr>
                    <w:rPr>
                      <w:rFonts w:hint="default" w:ascii="Times New Roman" w:hAnsi="Times New Roman" w:cs="Times New Roman"/>
                      <w:bCs w:val="0"/>
                      <w:i/>
                      <w:sz w:val="21"/>
                      <w:szCs w:val="21"/>
                      <w:lang w:val="en-US" w:eastAsia="zh-CN"/>
                    </w:rPr>
                    <m:t>R</m:t>
                  </m:r>
                  <m:ctrlPr>
                    <w:rPr>
                      <w:rFonts w:hint="default" w:ascii="Cambria Math" w:hAnsi="Cambria Math" w:cs="Times New Roman"/>
                      <w:bCs w:val="0"/>
                      <w:i/>
                      <w:sz w:val="21"/>
                      <w:szCs w:val="21"/>
                      <w:lang w:val="en-US"/>
                    </w:rPr>
                  </m:ctrlPr>
                </m:e>
                <m:sub>
                  <m:r>
                    <m:rPr>
                      <m:nor/>
                    </m:rPr>
                    <w:rPr>
                      <w:rFonts w:hint="default" w:ascii="Times New Roman" w:hAnsi="Times New Roman" w:cs="Times New Roman"/>
                      <w:bCs w:val="0"/>
                      <w:i/>
                      <w:sz w:val="21"/>
                      <w:szCs w:val="21"/>
                      <w:lang w:val="en-US" w:eastAsia="zh-CN"/>
                    </w:rPr>
                    <m:t>a</m:t>
                  </m:r>
                  <m:ctrlPr>
                    <w:rPr>
                      <w:rFonts w:hint="default" w:ascii="Cambria Math" w:hAnsi="Cambria Math" w:cs="Times New Roman"/>
                      <w:bCs w:val="0"/>
                      <w:i/>
                      <w:sz w:val="21"/>
                      <w:szCs w:val="21"/>
                      <w:lang w:val="en-US"/>
                    </w:rPr>
                  </m:ctrlPr>
                </m:sub>
              </m:sSub>
              <m:r>
                <m:rPr>
                  <m:nor/>
                  <m:sty m:val="p"/>
                </m:rPr>
                <w:rPr>
                  <w:rFonts w:hint="default" w:ascii="Times New Roman" w:hAnsi="Times New Roman" w:cs="Times New Roman"/>
                  <w:b w:val="0"/>
                  <w:bCs w:val="0"/>
                  <w:i w:val="0"/>
                  <w:sz w:val="21"/>
                  <w:szCs w:val="21"/>
                  <w:lang w:val="en-US" w:eastAsia="zh-CN"/>
                </w:rPr>
                <m:t>=</m:t>
              </m:r>
              <m:f>
                <m:fPr>
                  <m:ctrlPr>
                    <w:rPr>
                      <w:rFonts w:hint="default" w:ascii="Cambria Math" w:hAnsi="Cambria Math" w:cs="Times New Roman"/>
                      <w:bCs w:val="0"/>
                      <w:i/>
                      <w:sz w:val="21"/>
                      <w:szCs w:val="21"/>
                      <w:lang w:val="en-US" w:eastAsia="zh-CN"/>
                    </w:rPr>
                  </m:ctrlPr>
                </m:fPr>
                <m:num>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W</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1</m:t>
                      </m:r>
                      <m:ctrlPr>
                        <w:rPr>
                          <w:rFonts w:hint="default" w:ascii="Cambria Math" w:hAnsi="Cambria Math" w:cs="Times New Roman"/>
                          <w:bCs w:val="0"/>
                          <w:i/>
                          <w:sz w:val="21"/>
                          <w:szCs w:val="21"/>
                          <w:lang w:val="en-US" w:eastAsia="zh-CN"/>
                        </w:rPr>
                      </m:ctrlPr>
                    </m:sub>
                  </m:sSub>
                  <m:r>
                    <m:rPr>
                      <m:nor/>
                      <m:sty m:val="p"/>
                    </m:rPr>
                    <w:rPr>
                      <w:rFonts w:hint="default" w:ascii="Times New Roman" w:hAnsi="Times New Roman" w:cs="Times New Roman"/>
                      <w:b w:val="0"/>
                      <w:bCs w:val="0"/>
                      <w:i w:val="0"/>
                      <w:sz w:val="21"/>
                      <w:szCs w:val="21"/>
                      <w:lang w:val="en-US" w:eastAsia="zh-CN"/>
                    </w:rPr>
                    <m:t>−</m:t>
                  </m:r>
                  <m:sSub>
                    <m:sSubPr>
                      <m:ctrlPr>
                        <w:rPr>
                          <w:rFonts w:hint="default" w:ascii="Cambria Math" w:hAnsi="Cambria Math" w:cs="Times New Roman"/>
                          <w:b w:val="0"/>
                          <w:bCs w:val="0"/>
                          <w:i w:val="0"/>
                          <w:sz w:val="21"/>
                          <w:szCs w:val="21"/>
                          <w:lang w:val="en-US" w:eastAsia="zh-CN"/>
                        </w:rPr>
                      </m:ctrlPr>
                    </m:sSubPr>
                    <m:e>
                      <m:r>
                        <m:rPr>
                          <m:nor/>
                        </m:rPr>
                        <w:rPr>
                          <w:rFonts w:hint="default" w:ascii="Times New Roman" w:hAnsi="Times New Roman" w:cs="Times New Roman"/>
                          <w:bCs w:val="0"/>
                          <w:i/>
                          <w:sz w:val="21"/>
                          <w:szCs w:val="21"/>
                          <w:lang w:val="en-US" w:eastAsia="zh-CN"/>
                        </w:rPr>
                        <m:t>W</m:t>
                      </m:r>
                      <m:ctrlPr>
                        <w:rPr>
                          <w:rFonts w:hint="default" w:ascii="Cambria Math" w:hAnsi="Cambria Math" w:cs="Times New Roman"/>
                          <w:b w:val="0"/>
                          <w:bCs w:val="0"/>
                          <w:i w:val="0"/>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0</m:t>
                      </m:r>
                      <m:ctrlPr>
                        <w:rPr>
                          <w:rFonts w:hint="default" w:ascii="Cambria Math" w:hAnsi="Cambria Math" w:cs="Times New Roman"/>
                          <w:b w:val="0"/>
                          <w:bCs w:val="0"/>
                          <w:i w:val="0"/>
                          <w:sz w:val="21"/>
                          <w:szCs w:val="21"/>
                          <w:lang w:val="en-US" w:eastAsia="zh-CN"/>
                        </w:rPr>
                      </m:ctrlPr>
                    </m:sub>
                  </m:sSub>
                  <m:ctrlPr>
                    <w:rPr>
                      <w:rFonts w:hint="default" w:ascii="Cambria Math" w:hAnsi="Cambria Math" w:cs="Times New Roman"/>
                      <w:bCs w:val="0"/>
                      <w:i/>
                      <w:sz w:val="21"/>
                      <w:szCs w:val="21"/>
                      <w:lang w:val="en-US" w:eastAsia="zh-CN"/>
                    </w:rPr>
                  </m:ctrlPr>
                </m:num>
                <m:den>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W</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0</m:t>
                      </m:r>
                      <m:ctrlPr>
                        <w:rPr>
                          <w:rFonts w:hint="default" w:ascii="Cambria Math" w:hAnsi="Cambria Math" w:cs="Times New Roman"/>
                          <w:bCs w:val="0"/>
                          <w:i/>
                          <w:sz w:val="21"/>
                          <w:szCs w:val="21"/>
                          <w:lang w:val="en-US" w:eastAsia="zh-CN"/>
                        </w:rPr>
                      </m:ctrlPr>
                    </m:sub>
                  </m:sSub>
                  <m:ctrlPr>
                    <w:rPr>
                      <w:rFonts w:hint="default" w:ascii="Cambria Math" w:hAnsi="Cambria Math" w:cs="Times New Roman"/>
                      <w:bCs w:val="0"/>
                      <w:i/>
                      <w:sz w:val="21"/>
                      <w:szCs w:val="21"/>
                      <w:lang w:val="en-US" w:eastAsia="zh-CN"/>
                    </w:rPr>
                  </m:ctrlPr>
                </m:den>
              </m:f>
              <m:r>
                <m:rPr>
                  <m:nor/>
                  <m:sty m:val="p"/>
                </m:rPr>
                <w:rPr>
                  <w:rFonts w:hint="default" w:ascii="Times New Roman" w:hAnsi="Times New Roman" w:cs="Times New Roman"/>
                  <w:b w:val="0"/>
                  <w:bCs w:val="0"/>
                  <w:i w:val="0"/>
                  <w:sz w:val="21"/>
                  <w:szCs w:val="21"/>
                  <w:lang w:val="en-US" w:eastAsia="zh-CN"/>
                </w:rPr>
                <m:t>×100%</m:t>
              </m:r>
              <m:r>
                <m:rPr>
                  <m:sty m:val="p"/>
                </m:rPr>
                <w:rPr>
                  <w:rFonts w:hint="default" w:ascii="Cambria Math" w:hAnsi="Cambria Math" w:cs="Times New Roman"/>
                  <w:sz w:val="21"/>
                  <w:szCs w:val="21"/>
                  <w:lang w:val="en-US" w:eastAsia="zh-CN"/>
                </w:rPr>
                <m:t>#</m:t>
              </m:r>
              <m:r>
                <m:rPr>
                  <m:sty m:val="p"/>
                </m:rPr>
                <w:rPr>
                  <w:rFonts w:hint="eastAsia" w:ascii="Cambria Math" w:hAnsi="Cambria Math" w:cs="Times New Roman"/>
                  <w:sz w:val="21"/>
                  <w:szCs w:val="21"/>
                  <w:lang w:val="en-US" w:eastAsia="zh-CN"/>
                </w:rPr>
                <m:t>·······················</m:t>
              </m:r>
              <m:r>
                <m:rPr>
                  <m:nor/>
                  <m:sty m:val="p"/>
                </m:rPr>
                <w:rPr>
                  <w:rFonts w:hint="default" w:ascii="Times New Roman" w:hAnsi="Times New Roman" w:cs="Times New Roman"/>
                  <w:b w:val="0"/>
                  <w:bCs w:val="0"/>
                  <w:i w:val="0"/>
                  <w:sz w:val="21"/>
                  <w:szCs w:val="21"/>
                  <w:lang w:val="en-US" w:eastAsia="zh-CN"/>
                </w:rPr>
                <m:t>（</m:t>
              </m:r>
              <m:r>
                <m:rPr>
                  <m:nor/>
                  <m:sty m:val="p"/>
                </m:rPr>
                <w:rPr>
                  <w:rFonts w:hint="eastAsia" w:ascii="Times New Roman" w:cs="Times New Roman"/>
                  <w:b w:val="0"/>
                  <w:bCs w:val="0"/>
                  <w:i w:val="0"/>
                  <w:sz w:val="21"/>
                  <w:szCs w:val="21"/>
                  <w:lang w:val="en-US" w:eastAsia="zh-CN"/>
                </w:rPr>
                <m:t>8</m:t>
              </m:r>
              <m:r>
                <m:rPr>
                  <m:nor/>
                  <m:sty m:val="p"/>
                </m:rPr>
                <w:rPr>
                  <w:rFonts w:hint="default" w:ascii="Times New Roman" w:hAnsi="Times New Roman" w:cs="Times New Roman"/>
                  <w:b w:val="0"/>
                  <w:bCs w:val="0"/>
                  <w:i w:val="0"/>
                  <w:sz w:val="21"/>
                  <w:szCs w:val="21"/>
                  <w:lang w:val="en-US" w:eastAsia="zh-CN"/>
                </w:rPr>
                <m:t>）</m:t>
              </m:r>
              <m:ctrlPr>
                <w:rPr>
                  <w:rFonts w:hint="eastAsia" w:ascii="Cambria Math" w:hAnsi="Cambria Math" w:cs="Times New Roman"/>
                  <w:bCs w:val="0"/>
                  <w:i/>
                  <w:sz w:val="21"/>
                  <w:szCs w:val="21"/>
                  <w:lang w:val="en-US" w:eastAsia="zh-CN"/>
                </w:rPr>
              </m:ctrlPr>
            </m:e>
          </m:eqArr>
        </m:oMath>
      </m:oMathPara>
    </w:p>
    <w:p w14:paraId="2ADA268A">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式中：</w:t>
      </w:r>
    </w:p>
    <w:p w14:paraId="70502D75">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rPr>
            </m:ctrlPr>
          </m:sSubPr>
          <m:e>
            <m:r>
              <m:rPr>
                <m:nor/>
              </m:rPr>
              <w:rPr>
                <w:rFonts w:hint="default" w:ascii="Times New Roman" w:hAnsi="Times New Roman" w:cs="Times New Roman"/>
                <w:bCs w:val="0"/>
                <w:i/>
                <w:sz w:val="21"/>
                <w:szCs w:val="21"/>
                <w:lang w:val="en-US" w:eastAsia="zh-CN"/>
              </w:rPr>
              <m:t>R</m:t>
            </m:r>
            <m:ctrlPr>
              <w:rPr>
                <w:rFonts w:hint="default" w:ascii="Cambria Math" w:hAnsi="Cambria Math" w:cs="Times New Roman"/>
                <w:bCs w:val="0"/>
                <w:i/>
                <w:sz w:val="21"/>
                <w:szCs w:val="21"/>
                <w:lang w:val="en-US"/>
              </w:rPr>
            </m:ctrlPr>
          </m:e>
          <m:sub>
            <m:r>
              <m:rPr>
                <m:nor/>
              </m:rPr>
              <w:rPr>
                <w:rFonts w:hint="default" w:ascii="Times New Roman" w:hAnsi="Times New Roman" w:cs="Times New Roman"/>
                <w:bCs w:val="0"/>
                <w:i/>
                <w:sz w:val="21"/>
                <w:szCs w:val="21"/>
                <w:lang w:val="en-US" w:eastAsia="zh-CN"/>
              </w:rPr>
              <m:t>a</m:t>
            </m:r>
            <m:ctrlPr>
              <w:rPr>
                <w:rFonts w:hint="default" w:ascii="Cambria Math" w:hAnsi="Cambria Math" w:cs="Times New Roman"/>
                <w:bCs w:val="0"/>
                <w:i/>
                <w:sz w:val="21"/>
                <w:szCs w:val="21"/>
                <w:lang w:val="en-US"/>
              </w:rPr>
            </m:ctrlPr>
          </m:sub>
        </m:sSub>
      </m:oMath>
      <w:r>
        <w:rPr>
          <w:rFonts w:hint="eastAsia" w:ascii="宋体" w:hAnsi="宋体" w:eastAsia="宋体" w:cs="宋体"/>
          <w:b w:val="0"/>
          <w:bCs w:val="0"/>
          <w:sz w:val="21"/>
          <w:szCs w:val="21"/>
          <w:lang w:val="en-US" w:eastAsia="zh-CN"/>
        </w:rPr>
        <w:t>——土壤水稳性团聚体增加率，%；</w:t>
      </w:r>
    </w:p>
    <w:p w14:paraId="18DD6E8C">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eastAsia="zh-CN"/>
              </w:rPr>
            </m:ctrlPr>
          </m:sSubPr>
          <m:e>
            <m:r>
              <m:rPr>
                <m:nor/>
              </m:rPr>
              <w:rPr>
                <w:rFonts w:hint="default" w:ascii="Times New Roman" w:hAnsi="Times New Roman" w:cs="Times New Roman"/>
                <w:bCs w:val="0"/>
                <w:i/>
                <w:sz w:val="21"/>
                <w:szCs w:val="21"/>
                <w:lang w:val="en-US" w:eastAsia="zh-CN"/>
              </w:rPr>
              <m:t>W</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1</m:t>
            </m:r>
            <m:ctrlPr>
              <w:rPr>
                <w:rFonts w:hint="default" w:ascii="Cambria Math" w:hAnsi="Cambria Math" w:cs="Times New Roman"/>
                <w:bCs w:val="0"/>
                <w:i/>
                <w:sz w:val="21"/>
                <w:szCs w:val="21"/>
                <w:lang w:val="en-US" w:eastAsia="zh-CN"/>
              </w:rPr>
            </m:ctrlPr>
          </m:sub>
        </m:sSub>
      </m:oMath>
      <w:r>
        <w:rPr>
          <w:rFonts w:hint="eastAsia" w:ascii="宋体" w:hAnsi="宋体" w:eastAsia="宋体" w:cs="宋体"/>
          <w:b w:val="0"/>
          <w:bCs w:val="0"/>
          <w:sz w:val="21"/>
          <w:szCs w:val="21"/>
          <w:lang w:val="en-US" w:eastAsia="zh-CN"/>
        </w:rPr>
        <w:t>——施用后大于0.25 mm水稳性团聚体含量，%；</w:t>
      </w:r>
    </w:p>
    <w:p w14:paraId="71AFE79B">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 w:val="0"/>
                <w:bCs w:val="0"/>
                <w:i w:val="0"/>
                <w:sz w:val="21"/>
                <w:szCs w:val="21"/>
                <w:lang w:val="en-US" w:eastAsia="zh-CN"/>
              </w:rPr>
            </m:ctrlPr>
          </m:sSubPr>
          <m:e>
            <m:r>
              <m:rPr>
                <m:nor/>
              </m:rPr>
              <w:rPr>
                <w:rFonts w:hint="default" w:ascii="Times New Roman" w:hAnsi="Times New Roman" w:cs="Times New Roman"/>
                <w:bCs w:val="0"/>
                <w:i/>
                <w:sz w:val="21"/>
                <w:szCs w:val="21"/>
                <w:lang w:val="en-US" w:eastAsia="zh-CN"/>
              </w:rPr>
              <m:t>W</m:t>
            </m:r>
            <m:ctrlPr>
              <w:rPr>
                <w:rFonts w:hint="default" w:ascii="Cambria Math" w:hAnsi="Cambria Math" w:cs="Times New Roman"/>
                <w:b w:val="0"/>
                <w:bCs w:val="0"/>
                <w:i w:val="0"/>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0</m:t>
            </m:r>
            <m:ctrlPr>
              <w:rPr>
                <w:rFonts w:hint="default" w:ascii="Cambria Math" w:hAnsi="Cambria Math" w:cs="Times New Roman"/>
                <w:b w:val="0"/>
                <w:bCs w:val="0"/>
                <w:i w:val="0"/>
                <w:sz w:val="21"/>
                <w:szCs w:val="21"/>
                <w:lang w:val="en-US" w:eastAsia="zh-CN"/>
              </w:rPr>
            </m:ctrlPr>
          </m:sub>
        </m:sSub>
      </m:oMath>
      <w:r>
        <w:rPr>
          <w:rFonts w:hint="eastAsia" w:ascii="宋体" w:hAnsi="宋体" w:eastAsia="宋体" w:cs="宋体"/>
          <w:b w:val="0"/>
          <w:bCs w:val="0"/>
          <w:sz w:val="21"/>
          <w:szCs w:val="21"/>
          <w:lang w:val="en-US" w:eastAsia="zh-CN"/>
        </w:rPr>
        <w:t>——施用前大于0.25 mm水稳性团聚体含量，%。</w:t>
      </w:r>
    </w:p>
    <w:p w14:paraId="1DCA9A07">
      <w:pPr>
        <w:pStyle w:val="69"/>
        <w:bidi w:val="0"/>
        <w:ind w:left="0" w:leftChars="0" w:firstLine="0" w:firstLineChars="0"/>
        <w:rPr>
          <w:rFonts w:hint="eastAsia"/>
          <w:lang w:val="en-US" w:eastAsia="zh-CN"/>
        </w:rPr>
      </w:pPr>
      <w:r>
        <w:rPr>
          <w:rFonts w:hint="eastAsia"/>
          <w:lang w:val="en-US" w:eastAsia="zh-CN"/>
        </w:rPr>
        <w:t>作物出苗率提高率</w:t>
      </w:r>
    </w:p>
    <w:p w14:paraId="17250610">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在</w:t>
      </w:r>
      <w:r>
        <w:rPr>
          <w:rFonts w:hint="eastAsia" w:hAnsi="宋体" w:cs="宋体"/>
          <w:b w:val="0"/>
          <w:bCs w:val="0"/>
          <w:sz w:val="21"/>
          <w:szCs w:val="21"/>
          <w:lang w:val="en-US" w:eastAsia="zh-CN"/>
        </w:rPr>
        <w:t>6.1.3</w:t>
      </w:r>
      <w:r>
        <w:rPr>
          <w:rFonts w:hint="eastAsia" w:ascii="宋体" w:hAnsi="宋体" w:eastAsia="宋体" w:cs="宋体"/>
          <w:b w:val="0"/>
          <w:bCs w:val="0"/>
          <w:sz w:val="21"/>
          <w:szCs w:val="21"/>
          <w:lang w:val="en-US" w:eastAsia="zh-CN"/>
        </w:rPr>
        <w:t>所述试验地块对照区和处理区，分别播种同一作物品种（宜选用耐盐碱作物</w:t>
      </w:r>
      <w:r>
        <w:rPr>
          <w:rFonts w:hint="eastAsia" w:hAnsi="宋体" w:cs="宋体"/>
          <w:b w:val="0"/>
          <w:bCs w:val="0"/>
          <w:sz w:val="21"/>
          <w:szCs w:val="21"/>
          <w:lang w:val="en-US" w:eastAsia="zh-CN"/>
        </w:rPr>
        <w:t>，</w:t>
      </w:r>
      <w:r>
        <w:rPr>
          <w:rFonts w:hint="eastAsia" w:ascii="宋体" w:hAnsi="宋体" w:eastAsia="宋体" w:cs="宋体"/>
          <w:b w:val="0"/>
          <w:bCs w:val="0"/>
          <w:sz w:val="21"/>
          <w:szCs w:val="21"/>
          <w:lang w:val="en-US" w:eastAsia="zh-CN"/>
        </w:rPr>
        <w:t>如碱茅、藜麦或甜菜），播种量一致，按常规田间管理。播种后15 d～20 d调查出苗情况，每区设5个1 m×1 m样方统计出苗数。作物出苗率提高率按式（9）计算：</w:t>
      </w:r>
    </w:p>
    <w:p w14:paraId="6EDD211D">
      <w:pPr>
        <w:pStyle w:val="60"/>
        <w:rPr>
          <w:rFonts w:hint="default" w:ascii="宋体" w:hAnsi="宋体" w:eastAsia="宋体" w:cs="宋体"/>
          <w:b w:val="0"/>
          <w:bCs w:val="0"/>
          <w:sz w:val="21"/>
          <w:szCs w:val="21"/>
          <w:lang w:val="en-US" w:eastAsia="zh-CN"/>
        </w:rPr>
      </w:pPr>
      <m:oMathPara>
        <m:oMath>
          <m:eqArr>
            <m:eqArrPr>
              <m:maxDist m:val="1"/>
              <m:ctrlPr>
                <w:rPr>
                  <w:rFonts w:hint="eastAsia" w:ascii="Cambria Math" w:hAnsi="Cambria Math" w:cs="Times New Roman"/>
                  <w:bCs w:val="0"/>
                  <w:i/>
                  <w:sz w:val="21"/>
                  <w:szCs w:val="21"/>
                  <w:lang w:val="en-US" w:eastAsia="zh-CN"/>
                </w:rPr>
              </m:ctrlPr>
            </m:eqArrPr>
            <m:e>
              <m:sSub>
                <m:sSubPr>
                  <m:ctrlPr>
                    <w:rPr>
                      <w:rFonts w:hint="default" w:ascii="Cambria Math" w:hAnsi="Cambria Math" w:cs="Times New Roman"/>
                      <w:bCs w:val="0"/>
                      <w:i/>
                      <w:sz w:val="21"/>
                      <w:szCs w:val="21"/>
                      <w:lang w:val="en-US"/>
                    </w:rPr>
                  </m:ctrlPr>
                </m:sSubPr>
                <m:e>
                  <m:r>
                    <m:rPr>
                      <m:nor/>
                    </m:rPr>
                    <w:rPr>
                      <w:rFonts w:hint="default" w:ascii="Times New Roman" w:hAnsi="Times New Roman" w:cs="Times New Roman"/>
                      <w:bCs w:val="0"/>
                      <w:i/>
                      <w:sz w:val="21"/>
                      <w:szCs w:val="21"/>
                      <w:lang w:val="en-US" w:eastAsia="zh-CN"/>
                    </w:rPr>
                    <m:t>R</m:t>
                  </m:r>
                  <m:ctrlPr>
                    <w:rPr>
                      <w:rFonts w:hint="default" w:ascii="Cambria Math" w:hAnsi="Cambria Math" w:cs="Times New Roman"/>
                      <w:bCs w:val="0"/>
                      <w:i/>
                      <w:sz w:val="21"/>
                      <w:szCs w:val="21"/>
                      <w:lang w:val="en-US"/>
                    </w:rPr>
                  </m:ctrlPr>
                </m:e>
                <m:sub>
                  <m:r>
                    <m:rPr/>
                    <w:rPr>
                      <w:rFonts w:hint="default" w:ascii="Times New Roman" w:cs="Times New Roman"/>
                      <w:sz w:val="21"/>
                      <w:szCs w:val="21"/>
                      <w:lang w:val="en-US" w:eastAsia="zh-CN"/>
                    </w:rPr>
                    <m:t>g</m:t>
                  </m:r>
                  <m:ctrlPr>
                    <w:rPr>
                      <w:rFonts w:hint="default" w:ascii="Cambria Math" w:hAnsi="Cambria Math" w:cs="Times New Roman"/>
                      <w:bCs w:val="0"/>
                      <w:i/>
                      <w:sz w:val="21"/>
                      <w:szCs w:val="21"/>
                      <w:lang w:val="en-US"/>
                    </w:rPr>
                  </m:ctrlPr>
                </m:sub>
              </m:sSub>
              <m:r>
                <m:rPr>
                  <m:nor/>
                  <m:sty m:val="p"/>
                </m:rPr>
                <w:rPr>
                  <w:rFonts w:hint="default" w:ascii="Times New Roman" w:hAnsi="Times New Roman" w:cs="Times New Roman"/>
                  <w:b w:val="0"/>
                  <w:bCs w:val="0"/>
                  <w:i w:val="0"/>
                  <w:sz w:val="21"/>
                  <w:szCs w:val="21"/>
                  <w:lang w:val="en-US" w:eastAsia="zh-CN"/>
                </w:rPr>
                <m:t>=</m:t>
              </m:r>
              <m:f>
                <m:fPr>
                  <m:ctrlPr>
                    <w:rPr>
                      <w:rFonts w:hint="default" w:ascii="Cambria Math" w:hAnsi="Cambria Math" w:cs="Times New Roman"/>
                      <w:bCs w:val="0"/>
                      <w:i/>
                      <w:sz w:val="21"/>
                      <w:szCs w:val="21"/>
                      <w:lang w:val="en-US" w:eastAsia="zh-CN"/>
                    </w:rPr>
                  </m:ctrlPr>
                </m:fPr>
                <m:num>
                  <m:sSub>
                    <m:sSubPr>
                      <m:ctrlPr>
                        <w:rPr>
                          <w:rFonts w:hint="default" w:ascii="Cambria Math" w:hAnsi="Cambria Math" w:cs="Times New Roman"/>
                          <w:bCs w:val="0"/>
                          <w:i/>
                          <w:sz w:val="21"/>
                          <w:szCs w:val="21"/>
                          <w:lang w:val="en-US" w:eastAsia="zh-CN"/>
                        </w:rPr>
                      </m:ctrlPr>
                    </m:sSubPr>
                    <m:e>
                      <m:r>
                        <m:rPr/>
                        <w:rPr>
                          <w:rFonts w:hint="default" w:ascii="Times New Roman" w:cs="Times New Roman"/>
                          <w:sz w:val="21"/>
                          <w:szCs w:val="21"/>
                          <w:lang w:val="en-US" w:eastAsia="zh-CN"/>
                        </w:rPr>
                        <m:t>G</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1</m:t>
                      </m:r>
                      <m:ctrlPr>
                        <w:rPr>
                          <w:rFonts w:hint="default" w:ascii="Cambria Math" w:hAnsi="Cambria Math" w:cs="Times New Roman"/>
                          <w:bCs w:val="0"/>
                          <w:i/>
                          <w:sz w:val="21"/>
                          <w:szCs w:val="21"/>
                          <w:lang w:val="en-US" w:eastAsia="zh-CN"/>
                        </w:rPr>
                      </m:ctrlPr>
                    </m:sub>
                  </m:sSub>
                  <m:r>
                    <m:rPr>
                      <m:nor/>
                      <m:sty m:val="p"/>
                    </m:rPr>
                    <w:rPr>
                      <w:rFonts w:hint="default" w:ascii="Times New Roman" w:hAnsi="Times New Roman" w:cs="Times New Roman"/>
                      <w:b w:val="0"/>
                      <w:bCs w:val="0"/>
                      <w:i w:val="0"/>
                      <w:sz w:val="21"/>
                      <w:szCs w:val="21"/>
                      <w:lang w:val="en-US" w:eastAsia="zh-CN"/>
                    </w:rPr>
                    <m:t>−</m:t>
                  </m:r>
                  <m:sSub>
                    <m:sSubPr>
                      <m:ctrlPr>
                        <w:rPr>
                          <w:rFonts w:hint="default" w:ascii="Cambria Math" w:hAnsi="Cambria Math" w:cs="Times New Roman"/>
                          <w:b w:val="0"/>
                          <w:bCs w:val="0"/>
                          <w:i w:val="0"/>
                          <w:sz w:val="21"/>
                          <w:szCs w:val="21"/>
                          <w:lang w:val="en-US" w:eastAsia="zh-CN"/>
                        </w:rPr>
                      </m:ctrlPr>
                    </m:sSubPr>
                    <m:e>
                      <m:r>
                        <m:rPr/>
                        <w:rPr>
                          <w:rFonts w:hint="default" w:ascii="Times New Roman" w:cs="Times New Roman"/>
                          <w:sz w:val="21"/>
                          <w:szCs w:val="21"/>
                          <w:lang w:val="en-US" w:eastAsia="zh-CN"/>
                        </w:rPr>
                        <m:t>G</m:t>
                      </m:r>
                      <m:ctrlPr>
                        <w:rPr>
                          <w:rFonts w:hint="default" w:ascii="Cambria Math" w:hAnsi="Cambria Math" w:cs="Times New Roman"/>
                          <w:b w:val="0"/>
                          <w:bCs w:val="0"/>
                          <w:i w:val="0"/>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0</m:t>
                      </m:r>
                      <m:ctrlPr>
                        <w:rPr>
                          <w:rFonts w:hint="default" w:ascii="Cambria Math" w:hAnsi="Cambria Math" w:cs="Times New Roman"/>
                          <w:b w:val="0"/>
                          <w:bCs w:val="0"/>
                          <w:i w:val="0"/>
                          <w:sz w:val="21"/>
                          <w:szCs w:val="21"/>
                          <w:lang w:val="en-US" w:eastAsia="zh-CN"/>
                        </w:rPr>
                      </m:ctrlPr>
                    </m:sub>
                  </m:sSub>
                  <m:ctrlPr>
                    <w:rPr>
                      <w:rFonts w:hint="default" w:ascii="Cambria Math" w:hAnsi="Cambria Math" w:cs="Times New Roman"/>
                      <w:bCs w:val="0"/>
                      <w:i/>
                      <w:sz w:val="21"/>
                      <w:szCs w:val="21"/>
                      <w:lang w:val="en-US" w:eastAsia="zh-CN"/>
                    </w:rPr>
                  </m:ctrlPr>
                </m:num>
                <m:den>
                  <m:sSub>
                    <m:sSubPr>
                      <m:ctrlPr>
                        <w:rPr>
                          <w:rFonts w:hint="default" w:ascii="Cambria Math" w:hAnsi="Cambria Math" w:cs="Times New Roman"/>
                          <w:bCs w:val="0"/>
                          <w:i/>
                          <w:sz w:val="21"/>
                          <w:szCs w:val="21"/>
                          <w:lang w:val="en-US" w:eastAsia="zh-CN"/>
                        </w:rPr>
                      </m:ctrlPr>
                    </m:sSubPr>
                    <m:e>
                      <m:r>
                        <m:rPr/>
                        <w:rPr>
                          <w:rFonts w:hint="default" w:ascii="Times New Roman" w:cs="Times New Roman"/>
                          <w:sz w:val="21"/>
                          <w:szCs w:val="21"/>
                          <w:lang w:val="en-US" w:eastAsia="zh-CN"/>
                        </w:rPr>
                        <m:t>G</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0</m:t>
                      </m:r>
                      <m:ctrlPr>
                        <w:rPr>
                          <w:rFonts w:hint="default" w:ascii="Cambria Math" w:hAnsi="Cambria Math" w:cs="Times New Roman"/>
                          <w:bCs w:val="0"/>
                          <w:i/>
                          <w:sz w:val="21"/>
                          <w:szCs w:val="21"/>
                          <w:lang w:val="en-US" w:eastAsia="zh-CN"/>
                        </w:rPr>
                      </m:ctrlPr>
                    </m:sub>
                  </m:sSub>
                  <m:ctrlPr>
                    <w:rPr>
                      <w:rFonts w:hint="default" w:ascii="Cambria Math" w:hAnsi="Cambria Math" w:cs="Times New Roman"/>
                      <w:bCs w:val="0"/>
                      <w:i/>
                      <w:sz w:val="21"/>
                      <w:szCs w:val="21"/>
                      <w:lang w:val="en-US" w:eastAsia="zh-CN"/>
                    </w:rPr>
                  </m:ctrlPr>
                </m:den>
              </m:f>
              <m:r>
                <m:rPr>
                  <m:nor/>
                  <m:sty m:val="p"/>
                </m:rPr>
                <w:rPr>
                  <w:rFonts w:hint="default" w:ascii="Times New Roman" w:hAnsi="Times New Roman" w:cs="Times New Roman"/>
                  <w:b w:val="0"/>
                  <w:bCs w:val="0"/>
                  <w:i w:val="0"/>
                  <w:sz w:val="21"/>
                  <w:szCs w:val="21"/>
                  <w:lang w:val="en-US" w:eastAsia="zh-CN"/>
                </w:rPr>
                <m:t>×100%</m:t>
              </m:r>
              <m:r>
                <m:rPr>
                  <m:sty m:val="p"/>
                </m:rPr>
                <w:rPr>
                  <w:rFonts w:hint="default" w:ascii="Cambria Math" w:hAnsi="Cambria Math" w:cs="Times New Roman"/>
                  <w:sz w:val="21"/>
                  <w:szCs w:val="21"/>
                  <w:lang w:val="en-US" w:eastAsia="zh-CN"/>
                </w:rPr>
                <m:t>#</m:t>
              </m:r>
              <m:r>
                <m:rPr>
                  <m:sty m:val="p"/>
                </m:rPr>
                <w:rPr>
                  <w:rFonts w:hint="eastAsia" w:ascii="Cambria Math" w:hAnsi="Cambria Math" w:cs="Times New Roman"/>
                  <w:sz w:val="21"/>
                  <w:szCs w:val="21"/>
                  <w:lang w:val="en-US" w:eastAsia="zh-CN"/>
                </w:rPr>
                <m:t>·······················</m:t>
              </m:r>
              <m:r>
                <m:rPr>
                  <m:nor/>
                  <m:sty m:val="p"/>
                </m:rPr>
                <w:rPr>
                  <w:rFonts w:hint="default" w:ascii="Times New Roman" w:hAnsi="Times New Roman" w:cs="Times New Roman"/>
                  <w:b w:val="0"/>
                  <w:bCs w:val="0"/>
                  <w:i w:val="0"/>
                  <w:sz w:val="21"/>
                  <w:szCs w:val="21"/>
                  <w:lang w:val="en-US" w:eastAsia="zh-CN"/>
                </w:rPr>
                <m:t>（</m:t>
              </m:r>
              <m:r>
                <m:rPr>
                  <m:nor/>
                  <m:sty m:val="p"/>
                </m:rPr>
                <w:rPr>
                  <w:rFonts w:hint="default" w:ascii="Times New Roman" w:cs="Times New Roman"/>
                  <w:b w:val="0"/>
                  <w:bCs w:val="0"/>
                  <w:i w:val="0"/>
                  <w:sz w:val="21"/>
                  <w:szCs w:val="21"/>
                  <w:lang w:val="en-US" w:eastAsia="zh-CN"/>
                </w:rPr>
                <m:t>9</m:t>
              </m:r>
              <m:r>
                <m:rPr>
                  <m:nor/>
                  <m:sty m:val="p"/>
                </m:rPr>
                <w:rPr>
                  <w:rFonts w:hint="default" w:ascii="Times New Roman" w:hAnsi="Times New Roman" w:cs="Times New Roman"/>
                  <w:b w:val="0"/>
                  <w:bCs w:val="0"/>
                  <w:i w:val="0"/>
                  <w:sz w:val="21"/>
                  <w:szCs w:val="21"/>
                  <w:lang w:val="en-US" w:eastAsia="zh-CN"/>
                </w:rPr>
                <m:t>）</m:t>
              </m:r>
              <m:ctrlPr>
                <w:rPr>
                  <w:rFonts w:hint="eastAsia" w:ascii="Cambria Math" w:hAnsi="Cambria Math" w:cs="Times New Roman"/>
                  <w:bCs w:val="0"/>
                  <w:i/>
                  <w:sz w:val="21"/>
                  <w:szCs w:val="21"/>
                  <w:lang w:val="en-US" w:eastAsia="zh-CN"/>
                </w:rPr>
              </m:ctrlPr>
            </m:e>
          </m:eqArr>
        </m:oMath>
      </m:oMathPara>
    </w:p>
    <w:p w14:paraId="37E3F2EE">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式中：</w:t>
      </w:r>
    </w:p>
    <w:p w14:paraId="15A7FBF0">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rPr>
            </m:ctrlPr>
          </m:sSubPr>
          <m:e>
            <m:r>
              <m:rPr>
                <m:nor/>
              </m:rPr>
              <w:rPr>
                <w:rFonts w:hint="default" w:ascii="Times New Roman" w:hAnsi="Times New Roman" w:cs="Times New Roman"/>
                <w:bCs w:val="0"/>
                <w:i/>
                <w:sz w:val="21"/>
                <w:szCs w:val="21"/>
                <w:lang w:val="en-US" w:eastAsia="zh-CN"/>
              </w:rPr>
              <m:t>R</m:t>
            </m:r>
            <m:ctrlPr>
              <w:rPr>
                <w:rFonts w:hint="default" w:ascii="Cambria Math" w:hAnsi="Cambria Math" w:cs="Times New Roman"/>
                <w:bCs w:val="0"/>
                <w:i/>
                <w:sz w:val="21"/>
                <w:szCs w:val="21"/>
                <w:lang w:val="en-US"/>
              </w:rPr>
            </m:ctrlPr>
          </m:e>
          <m:sub>
            <m:r>
              <m:rPr/>
              <w:rPr>
                <w:rFonts w:hint="default" w:ascii="Times New Roman" w:cs="Times New Roman"/>
                <w:sz w:val="21"/>
                <w:szCs w:val="21"/>
                <w:lang w:val="en-US" w:eastAsia="zh-CN"/>
              </w:rPr>
              <m:t>g</m:t>
            </m:r>
            <m:ctrlPr>
              <w:rPr>
                <w:rFonts w:hint="default" w:ascii="Cambria Math" w:hAnsi="Cambria Math" w:cs="Times New Roman"/>
                <w:bCs w:val="0"/>
                <w:i/>
                <w:sz w:val="21"/>
                <w:szCs w:val="21"/>
                <w:lang w:val="en-US"/>
              </w:rPr>
            </m:ctrlPr>
          </m:sub>
        </m:sSub>
      </m:oMath>
      <w:r>
        <w:rPr>
          <w:rFonts w:hint="eastAsia" w:ascii="宋体" w:hAnsi="宋体" w:eastAsia="宋体" w:cs="宋体"/>
          <w:b w:val="0"/>
          <w:bCs w:val="0"/>
          <w:sz w:val="21"/>
          <w:szCs w:val="21"/>
          <w:lang w:val="en-US" w:eastAsia="zh-CN"/>
        </w:rPr>
        <w:t>——作物出苗率提高率，%；</w:t>
      </w:r>
    </w:p>
    <w:p w14:paraId="55D62745">
      <w:pPr>
        <w:pStyle w:val="60"/>
        <w:rPr>
          <w:rFonts w:hint="eastAsia" w:ascii="宋体" w:hAnsi="宋体" w:eastAsia="宋体" w:cs="宋体"/>
          <w:b w:val="0"/>
          <w:bCs w:val="0"/>
          <w:sz w:val="21"/>
          <w:szCs w:val="21"/>
          <w:lang w:val="en-US" w:eastAsia="zh-CN"/>
        </w:rPr>
      </w:pPr>
      <m:oMath>
        <m:sSub>
          <m:sSubPr>
            <m:ctrlPr>
              <w:rPr>
                <w:rFonts w:hint="default" w:ascii="Cambria Math" w:hAnsi="Cambria Math" w:cs="Times New Roman"/>
                <w:bCs w:val="0"/>
                <w:i/>
                <w:sz w:val="21"/>
                <w:szCs w:val="21"/>
                <w:lang w:val="en-US" w:eastAsia="zh-CN"/>
              </w:rPr>
            </m:ctrlPr>
          </m:sSubPr>
          <m:e>
            <m:r>
              <m:rPr/>
              <w:rPr>
                <w:rFonts w:hint="default" w:ascii="Times New Roman" w:cs="Times New Roman"/>
                <w:sz w:val="21"/>
                <w:szCs w:val="21"/>
                <w:lang w:val="en-US" w:eastAsia="zh-CN"/>
              </w:rPr>
              <m:t>G</m:t>
            </m:r>
            <m:ctrlPr>
              <w:rPr>
                <w:rFonts w:hint="default" w:ascii="Cambria Math" w:hAnsi="Cambria Math" w:cs="Times New Roman"/>
                <w:bCs w:val="0"/>
                <w:i/>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1</m:t>
            </m:r>
            <m:ctrlPr>
              <w:rPr>
                <w:rFonts w:hint="default" w:ascii="Cambria Math" w:hAnsi="Cambria Math" w:cs="Times New Roman"/>
                <w:bCs w:val="0"/>
                <w:i/>
                <w:sz w:val="21"/>
                <w:szCs w:val="21"/>
                <w:lang w:val="en-US" w:eastAsia="zh-CN"/>
              </w:rPr>
            </m:ctrlPr>
          </m:sub>
        </m:sSub>
      </m:oMath>
      <w:r>
        <w:rPr>
          <w:rFonts w:hint="eastAsia" w:ascii="宋体" w:hAnsi="宋体" w:eastAsia="宋体" w:cs="宋体"/>
          <w:b w:val="0"/>
          <w:bCs w:val="0"/>
          <w:sz w:val="21"/>
          <w:szCs w:val="21"/>
          <w:lang w:val="en-US" w:eastAsia="zh-CN"/>
        </w:rPr>
        <w:t>——处理区出苗率，%</w:t>
      </w:r>
      <w:r>
        <w:rPr>
          <w:rFonts w:hint="eastAsia" w:hAnsi="宋体" w:cs="宋体"/>
          <w:b w:val="0"/>
          <w:bCs w:val="0"/>
          <w:sz w:val="21"/>
          <w:szCs w:val="21"/>
          <w:lang w:val="en-US" w:eastAsia="zh-CN"/>
        </w:rPr>
        <w:t>；</w:t>
      </w:r>
    </w:p>
    <w:p w14:paraId="4F562250">
      <w:pPr>
        <w:pStyle w:val="60"/>
        <w:rPr>
          <w:rFonts w:hint="default" w:ascii="宋体" w:hAnsi="宋体" w:eastAsia="宋体" w:cs="宋体"/>
          <w:b w:val="0"/>
          <w:bCs w:val="0"/>
          <w:sz w:val="21"/>
          <w:szCs w:val="21"/>
          <w:lang w:val="en-US" w:eastAsia="zh-CN"/>
        </w:rPr>
      </w:pPr>
      <m:oMath>
        <m:sSub>
          <m:sSubPr>
            <m:ctrlPr>
              <w:rPr>
                <w:rFonts w:hint="default" w:ascii="Cambria Math" w:hAnsi="Cambria Math" w:cs="Times New Roman"/>
                <w:b w:val="0"/>
                <w:bCs w:val="0"/>
                <w:i w:val="0"/>
                <w:sz w:val="21"/>
                <w:szCs w:val="21"/>
                <w:lang w:val="en-US" w:eastAsia="zh-CN"/>
              </w:rPr>
            </m:ctrlPr>
          </m:sSubPr>
          <m:e>
            <m:r>
              <m:rPr/>
              <w:rPr>
                <w:rFonts w:hint="default" w:ascii="Times New Roman" w:cs="Times New Roman"/>
                <w:sz w:val="21"/>
                <w:szCs w:val="21"/>
                <w:lang w:val="en-US" w:eastAsia="zh-CN"/>
              </w:rPr>
              <m:t>G</m:t>
            </m:r>
            <m:ctrlPr>
              <w:rPr>
                <w:rFonts w:hint="default" w:ascii="Cambria Math" w:hAnsi="Cambria Math" w:cs="Times New Roman"/>
                <w:b w:val="0"/>
                <w:bCs w:val="0"/>
                <w:i w:val="0"/>
                <w:sz w:val="21"/>
                <w:szCs w:val="21"/>
                <w:lang w:val="en-US" w:eastAsia="zh-CN"/>
              </w:rPr>
            </m:ctrlPr>
          </m:e>
          <m:sub>
            <m:r>
              <m:rPr>
                <m:nor/>
                <m:sty m:val="p"/>
              </m:rPr>
              <w:rPr>
                <w:rFonts w:hint="default" w:ascii="Times New Roman" w:hAnsi="Times New Roman" w:cs="Times New Roman"/>
                <w:b w:val="0"/>
                <w:bCs w:val="0"/>
                <w:i w:val="0"/>
                <w:sz w:val="21"/>
                <w:szCs w:val="21"/>
                <w:lang w:val="en-US" w:eastAsia="zh-CN"/>
              </w:rPr>
              <m:t>0</m:t>
            </m:r>
            <m:ctrlPr>
              <w:rPr>
                <w:rFonts w:hint="default" w:ascii="Cambria Math" w:hAnsi="Cambria Math" w:cs="Times New Roman"/>
                <w:b w:val="0"/>
                <w:bCs w:val="0"/>
                <w:i w:val="0"/>
                <w:sz w:val="21"/>
                <w:szCs w:val="21"/>
                <w:lang w:val="en-US" w:eastAsia="zh-CN"/>
              </w:rPr>
            </m:ctrlPr>
          </m:sub>
        </m:sSub>
      </m:oMath>
      <w:r>
        <w:rPr>
          <w:rFonts w:hint="eastAsia" w:ascii="宋体" w:hAnsi="宋体" w:eastAsia="宋体" w:cs="宋体"/>
          <w:b w:val="0"/>
          <w:bCs w:val="0"/>
          <w:sz w:val="21"/>
          <w:szCs w:val="21"/>
          <w:lang w:val="en-US" w:eastAsia="zh-CN"/>
        </w:rPr>
        <w:t>——对照区出苗率，%</w:t>
      </w:r>
      <w:r>
        <w:rPr>
          <w:rFonts w:hint="eastAsia" w:hAnsi="宋体" w:cs="宋体"/>
          <w:b w:val="0"/>
          <w:bCs w:val="0"/>
          <w:sz w:val="21"/>
          <w:szCs w:val="21"/>
          <w:lang w:val="en-US" w:eastAsia="zh-CN"/>
        </w:rPr>
        <w:t>。</w:t>
      </w:r>
    </w:p>
    <w:p w14:paraId="74CD77DD">
      <w:pPr>
        <w:pStyle w:val="108"/>
        <w:rPr>
          <w:rFonts w:hint="eastAsia"/>
          <w:lang w:val="en-US" w:eastAsia="zh-CN"/>
        </w:rPr>
      </w:pPr>
      <w:bookmarkStart w:id="137" w:name="_GoBack"/>
      <w:bookmarkStart w:id="124" w:name="_Toc10868"/>
      <w:r>
        <w:rPr>
          <w:rFonts w:hint="eastAsia"/>
          <w:lang w:val="en-US" w:eastAsia="zh-CN"/>
        </w:rPr>
        <w:t>取值规则</w:t>
      </w:r>
      <w:bookmarkEnd w:id="124"/>
    </w:p>
    <w:bookmarkEnd w:id="137"/>
    <w:p w14:paraId="1FC42056">
      <w:pPr>
        <w:pStyle w:val="109"/>
        <w:spacing w:after="120" w:afterLines="50"/>
        <w:ind w:left="0"/>
        <w:jc w:val="both"/>
        <w:rPr>
          <w:rFonts w:hint="eastAsia"/>
          <w:lang w:val="en-US" w:eastAsia="zh-CN"/>
        </w:rPr>
      </w:pPr>
      <w:bookmarkStart w:id="125" w:name="_Toc21141"/>
      <w:r>
        <w:rPr>
          <w:rFonts w:hint="eastAsia"/>
          <w:lang w:val="en-US" w:eastAsia="zh-CN"/>
        </w:rPr>
        <w:t>评价分类</w:t>
      </w:r>
      <w:bookmarkEnd w:id="125"/>
    </w:p>
    <w:p w14:paraId="315268BA">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生物基凝胶性能评价分为理化性能评价、安全性能评价和</w:t>
      </w:r>
      <w:r>
        <w:rPr>
          <w:rFonts w:hint="eastAsia" w:hAnsi="宋体" w:cs="宋体"/>
          <w:b w:val="0"/>
          <w:bCs w:val="0"/>
          <w:sz w:val="21"/>
          <w:szCs w:val="21"/>
          <w:lang w:val="en-US" w:eastAsia="zh-CN"/>
        </w:rPr>
        <w:t>土壤</w:t>
      </w:r>
      <w:r>
        <w:rPr>
          <w:rFonts w:hint="eastAsia" w:ascii="宋体" w:hAnsi="宋体" w:eastAsia="宋体" w:cs="宋体"/>
          <w:b w:val="0"/>
          <w:bCs w:val="0"/>
          <w:sz w:val="21"/>
          <w:szCs w:val="21"/>
          <w:lang w:val="en-US" w:eastAsia="zh-CN"/>
        </w:rPr>
        <w:t>修复效果评价三类。理化性能和安全性能为基础评价项，修复效果为应用评价项。</w:t>
      </w:r>
    </w:p>
    <w:p w14:paraId="4028951A">
      <w:pPr>
        <w:pStyle w:val="109"/>
        <w:spacing w:after="120" w:afterLines="50"/>
        <w:ind w:left="0"/>
        <w:jc w:val="both"/>
        <w:rPr>
          <w:rFonts w:hint="eastAsia"/>
          <w:lang w:val="en-US" w:eastAsia="zh-CN"/>
        </w:rPr>
      </w:pPr>
      <w:bookmarkStart w:id="126" w:name="_Toc870"/>
      <w:r>
        <w:rPr>
          <w:rFonts w:hint="eastAsia"/>
          <w:lang w:val="en-US" w:eastAsia="zh-CN"/>
        </w:rPr>
        <w:t>理化性能评价指标与等级</w:t>
      </w:r>
      <w:bookmarkEnd w:id="126"/>
    </w:p>
    <w:p w14:paraId="3041E53F">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理化性能指标按三级划分：一级（优级）、二级（良级）、三级（合格级）。各项指标应符合三级及以上要求</w:t>
      </w:r>
      <w:r>
        <w:rPr>
          <w:rFonts w:hint="eastAsia" w:hAnsi="宋体" w:cs="宋体"/>
          <w:b w:val="0"/>
          <w:bCs w:val="0"/>
          <w:sz w:val="21"/>
          <w:szCs w:val="21"/>
          <w:lang w:val="en-US" w:eastAsia="zh-CN"/>
        </w:rPr>
        <w:t>，</w:t>
      </w:r>
      <w:r>
        <w:rPr>
          <w:rFonts w:hint="eastAsia" w:ascii="宋体" w:hAnsi="宋体" w:eastAsia="宋体" w:cs="宋体"/>
          <w:b w:val="0"/>
          <w:bCs w:val="0"/>
          <w:sz w:val="21"/>
          <w:szCs w:val="21"/>
          <w:lang w:val="en-US" w:eastAsia="zh-CN"/>
        </w:rPr>
        <w:t>理化性能评价指标与等级划分见表2。</w:t>
      </w:r>
    </w:p>
    <w:p w14:paraId="42297C8D">
      <w:pPr>
        <w:pStyle w:val="116"/>
        <w:keepNext w:val="0"/>
        <w:keepLines w:val="0"/>
        <w:pageBreakBefore w:val="0"/>
        <w:widowControl/>
        <w:kinsoku/>
        <w:wordWrap/>
        <w:overflowPunct/>
        <w:topLinePunct w:val="0"/>
        <w:autoSpaceDE/>
        <w:autoSpaceDN/>
        <w:bidi w:val="0"/>
        <w:adjustRightInd/>
        <w:snapToGrid/>
        <w:ind w:left="0"/>
        <w:textAlignment w:val="auto"/>
        <w:rPr>
          <w:rFonts w:hint="eastAsia"/>
          <w:lang w:val="en-US" w:eastAsia="zh-CN"/>
        </w:rPr>
      </w:pPr>
      <w:r>
        <w:rPr>
          <w:rFonts w:hint="eastAsia"/>
          <w:lang w:val="en-US" w:eastAsia="zh-CN"/>
        </w:rPr>
        <w:t>理化性能评价指标与等级划分</w:t>
      </w:r>
    </w:p>
    <w:tbl>
      <w:tblPr>
        <w:tblStyle w:val="29"/>
        <w:tblW w:w="93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13"/>
        <w:gridCol w:w="3072"/>
        <w:gridCol w:w="1598"/>
        <w:gridCol w:w="1984"/>
        <w:gridCol w:w="2087"/>
      </w:tblGrid>
      <w:tr w14:paraId="34A14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blHeader/>
          <w:jc w:val="center"/>
        </w:trPr>
        <w:tc>
          <w:tcPr>
            <w:tcW w:w="5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C56F8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序号</w:t>
            </w:r>
          </w:p>
        </w:tc>
        <w:tc>
          <w:tcPr>
            <w:tcW w:w="26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BE5AA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项 目</w:t>
            </w:r>
          </w:p>
        </w:tc>
        <w:tc>
          <w:tcPr>
            <w:tcW w:w="139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44FAE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一级</w:t>
            </w:r>
          </w:p>
        </w:tc>
        <w:tc>
          <w:tcPr>
            <w:tcW w:w="139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2BB19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二级</w:t>
            </w:r>
          </w:p>
        </w:tc>
        <w:tc>
          <w:tcPr>
            <w:tcW w:w="139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030E7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三级</w:t>
            </w:r>
          </w:p>
        </w:tc>
      </w:tr>
      <w:tr w14:paraId="44657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F867EC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8CE9FA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固含量/%</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B0C73D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≥25.0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612104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≥15.0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561E85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≥10.0</w:t>
            </w:r>
          </w:p>
        </w:tc>
      </w:tr>
      <w:tr w14:paraId="0C6D4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BD4C2D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034CF2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pH值（1%水溶液）</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4951F7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6.5～7.5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FF9136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6.0～6.5或7.5～8.0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CAD2E0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5.5～6.0或8.0～8.50</w:t>
            </w:r>
          </w:p>
        </w:tc>
      </w:tr>
      <w:tr w14:paraId="14B69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53E594D">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0881B8E">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吸水倍率/（g/g）</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DEED19D">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2C75C7B">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≥200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3FD696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≥100</w:t>
            </w:r>
          </w:p>
        </w:tc>
      </w:tr>
      <w:tr w14:paraId="5828B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269ACF3">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DBC1AB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吸盐水倍率/（g/g）</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099C78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≥80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FA5AA6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≥50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9A9A75B">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≥30</w:t>
            </w:r>
          </w:p>
        </w:tc>
      </w:tr>
      <w:tr w14:paraId="1BD01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A7E785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3B56CE3">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保水率（40 ℃，24 h）/%</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E3E4BC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≥90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6F3F88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≥85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261974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≥80</w:t>
            </w:r>
          </w:p>
        </w:tc>
      </w:tr>
      <w:tr w14:paraId="7A56A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9FFA76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6</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8A34D3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保水率（40 ℃，72 h）/%</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9C2212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≥75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5E60B6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≥70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E3411DD">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≥60</w:t>
            </w:r>
          </w:p>
        </w:tc>
      </w:tr>
      <w:tr w14:paraId="0D393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E08CA7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7</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304574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凝胶强度/Pa</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0CFF3B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≥1500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9854D0E">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≥800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9B52DD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≥500</w:t>
            </w:r>
          </w:p>
        </w:tc>
      </w:tr>
      <w:tr w14:paraId="6FC59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2C841BB">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8</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2D7149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表观粘度/（mPa·s）</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72F31B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C3D39D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≥200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F8090C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≥100</w:t>
            </w:r>
          </w:p>
        </w:tc>
      </w:tr>
      <w:tr w14:paraId="536B1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1E5A99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9</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9ABA03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溶胀时间/min</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D9CF92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≤20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67FB4F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≤30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866AA6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≤45</w:t>
            </w:r>
          </w:p>
        </w:tc>
      </w:tr>
      <w:tr w14:paraId="3F0AC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B2D172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10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67D59F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有机质含量/%</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5BFFE4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≥30.0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413C67B">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≥20.0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026FBD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≥15.0</w:t>
            </w:r>
          </w:p>
        </w:tc>
      </w:tr>
    </w:tbl>
    <w:p w14:paraId="307399E3">
      <w:pPr>
        <w:pStyle w:val="109"/>
        <w:spacing w:after="120" w:afterLines="50"/>
        <w:ind w:left="0"/>
        <w:jc w:val="both"/>
        <w:rPr>
          <w:rFonts w:hint="eastAsia"/>
          <w:lang w:val="en-US" w:eastAsia="zh-CN"/>
        </w:rPr>
      </w:pPr>
      <w:bookmarkStart w:id="127" w:name="_Toc22466"/>
      <w:r>
        <w:rPr>
          <w:rFonts w:hint="eastAsia"/>
          <w:lang w:val="en-US" w:eastAsia="zh-CN"/>
        </w:rPr>
        <w:t>安全性能评价指标</w:t>
      </w:r>
      <w:bookmarkEnd w:id="127"/>
    </w:p>
    <w:p w14:paraId="78B32889">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安全性能指标不分等级，采用限量值判定。安全性能指标应符合表3规定的限量要求</w:t>
      </w:r>
      <w:r>
        <w:rPr>
          <w:rFonts w:hint="eastAsia" w:hAnsi="宋体" w:cs="宋体"/>
          <w:b w:val="0"/>
          <w:bCs w:val="0"/>
          <w:sz w:val="21"/>
          <w:szCs w:val="21"/>
          <w:lang w:val="en-US" w:eastAsia="zh-CN"/>
        </w:rPr>
        <w:t>（</w:t>
      </w:r>
      <w:r>
        <w:rPr>
          <w:rFonts w:hint="eastAsia" w:ascii="宋体" w:hAnsi="宋体" w:eastAsia="宋体" w:cs="宋体"/>
          <w:b w:val="0"/>
          <w:bCs w:val="0"/>
          <w:sz w:val="21"/>
          <w:szCs w:val="21"/>
          <w:lang w:val="en-US" w:eastAsia="zh-CN"/>
        </w:rPr>
        <w:t>参照GB 38400中</w:t>
      </w:r>
      <w:r>
        <w:rPr>
          <w:rFonts w:hint="eastAsia" w:hAnsi="宋体" w:cs="宋体"/>
          <w:b w:val="0"/>
          <w:bCs w:val="0"/>
          <w:sz w:val="21"/>
          <w:szCs w:val="21"/>
          <w:lang w:val="en-US" w:eastAsia="zh-CN"/>
        </w:rPr>
        <w:t>“</w:t>
      </w:r>
      <w:r>
        <w:rPr>
          <w:rFonts w:hint="eastAsia" w:ascii="宋体" w:hAnsi="宋体" w:eastAsia="宋体" w:cs="宋体"/>
          <w:b w:val="0"/>
          <w:bCs w:val="0"/>
          <w:sz w:val="21"/>
          <w:szCs w:val="21"/>
          <w:lang w:val="en-US" w:eastAsia="zh-CN"/>
        </w:rPr>
        <w:t>其他肥料</w:t>
      </w:r>
      <w:r>
        <w:rPr>
          <w:rFonts w:hint="eastAsia" w:hAnsi="宋体" w:cs="宋体"/>
          <w:b w:val="0"/>
          <w:bCs w:val="0"/>
          <w:sz w:val="21"/>
          <w:szCs w:val="21"/>
          <w:lang w:val="en-US" w:eastAsia="zh-CN"/>
        </w:rPr>
        <w:t>”</w:t>
      </w:r>
      <w:r>
        <w:rPr>
          <w:rFonts w:hint="eastAsia" w:ascii="宋体" w:hAnsi="宋体" w:eastAsia="宋体" w:cs="宋体"/>
          <w:b w:val="0"/>
          <w:bCs w:val="0"/>
          <w:sz w:val="21"/>
          <w:szCs w:val="21"/>
          <w:lang w:val="en-US" w:eastAsia="zh-CN"/>
        </w:rPr>
        <w:t>类别执行</w:t>
      </w:r>
      <w:r>
        <w:rPr>
          <w:rFonts w:hint="eastAsia" w:hAnsi="宋体" w:cs="宋体"/>
          <w:b w:val="0"/>
          <w:bCs w:val="0"/>
          <w:sz w:val="21"/>
          <w:szCs w:val="21"/>
          <w:lang w:val="en-US" w:eastAsia="zh-CN"/>
        </w:rPr>
        <w:t>）</w:t>
      </w:r>
      <w:r>
        <w:rPr>
          <w:rFonts w:hint="eastAsia" w:ascii="宋体" w:hAnsi="宋体" w:eastAsia="宋体" w:cs="宋体"/>
          <w:b w:val="0"/>
          <w:bCs w:val="0"/>
          <w:sz w:val="21"/>
          <w:szCs w:val="21"/>
          <w:lang w:val="en-US" w:eastAsia="zh-CN"/>
        </w:rPr>
        <w:t>。任一安全性能指标不符合限量要求的，判定为不合格，不进入综合评价。</w:t>
      </w:r>
    </w:p>
    <w:p w14:paraId="6A2D1411">
      <w:pPr>
        <w:pStyle w:val="116"/>
        <w:keepNext w:val="0"/>
        <w:keepLines w:val="0"/>
        <w:pageBreakBefore w:val="0"/>
        <w:widowControl/>
        <w:kinsoku/>
        <w:wordWrap/>
        <w:overflowPunct/>
        <w:topLinePunct w:val="0"/>
        <w:autoSpaceDE/>
        <w:autoSpaceDN/>
        <w:bidi w:val="0"/>
        <w:adjustRightInd/>
        <w:snapToGrid/>
        <w:ind w:left="0"/>
        <w:textAlignment w:val="auto"/>
        <w:rPr>
          <w:rFonts w:hint="eastAsia"/>
          <w:lang w:val="en-US" w:eastAsia="zh-CN"/>
        </w:rPr>
      </w:pPr>
      <w:r>
        <w:rPr>
          <w:rFonts w:hint="eastAsia"/>
          <w:lang w:val="en-US" w:eastAsia="zh-CN"/>
        </w:rPr>
        <w:t>安全性能评价指标</w:t>
      </w:r>
    </w:p>
    <w:tbl>
      <w:tblPr>
        <w:tblStyle w:val="29"/>
        <w:tblW w:w="93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49"/>
        <w:gridCol w:w="4252"/>
        <w:gridCol w:w="4253"/>
      </w:tblGrid>
      <w:tr w14:paraId="1D4CC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tblHeader/>
          <w:jc w:val="center"/>
        </w:trPr>
        <w:tc>
          <w:tcPr>
            <w:tcW w:w="5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F6A7CD">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序号</w:t>
            </w:r>
          </w:p>
        </w:tc>
        <w:tc>
          <w:tcPr>
            <w:tcW w:w="26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2F350E">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项 目</w:t>
            </w:r>
          </w:p>
        </w:tc>
        <w:tc>
          <w:tcPr>
            <w:tcW w:w="2673"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FB668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限量值</w:t>
            </w:r>
          </w:p>
        </w:tc>
      </w:tr>
      <w:tr w14:paraId="1E34E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73E04B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56BABE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总镉（Cd）/（mg/kg）</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0BDF6C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≤3</w:t>
            </w:r>
          </w:p>
        </w:tc>
      </w:tr>
      <w:tr w14:paraId="0C809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128C52D">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323D89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总汞（Hg）/（mg/kg）</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B5C403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≤2</w:t>
            </w:r>
          </w:p>
        </w:tc>
      </w:tr>
      <w:tr w14:paraId="54AF4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2F8EB9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D3EB46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总砷（As）/（mg/kg）</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F86326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≤15</w:t>
            </w:r>
          </w:p>
        </w:tc>
      </w:tr>
      <w:tr w14:paraId="78686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328E39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EAAC59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总铅（Pb）/（mg/kg）</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CBF934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≤50</w:t>
            </w:r>
          </w:p>
        </w:tc>
      </w:tr>
      <w:tr w14:paraId="6ADA1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7227C5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6A4D41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总铬（Cr）/（mg/kg）</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955FA9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≤150</w:t>
            </w:r>
          </w:p>
        </w:tc>
      </w:tr>
      <w:tr w14:paraId="56232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02DCAA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6</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09FE51F">
            <w:pPr>
              <w:keepNext w:val="0"/>
              <w:keepLines w:val="0"/>
              <w:widowControl/>
              <w:suppressLineNumbers w:val="0"/>
              <w:spacing w:before="0" w:beforeAutospacing="0" w:after="0" w:afterAutospacing="0" w:line="240" w:lineRule="auto"/>
              <w:ind w:left="0" w:right="0"/>
              <w:jc w:val="center"/>
              <w:textAlignment w:val="center"/>
              <w:rPr>
                <w:rFonts w:hint="default"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生物降解率</w:t>
            </w:r>
            <w:r>
              <w:rPr>
                <w:rFonts w:hint="eastAsia" w:ascii="宋体" w:hAnsi="宋体" w:cs="宋体"/>
                <w:b w:val="0"/>
                <w:bCs w:val="0"/>
                <w:i w:val="0"/>
                <w:iCs w:val="0"/>
                <w:caps w:val="0"/>
                <w:color w:val="000000"/>
                <w:spacing w:val="0"/>
                <w:kern w:val="0"/>
                <w:sz w:val="18"/>
                <w:szCs w:val="18"/>
                <w:lang w:val="en-US" w:eastAsia="zh-CN" w:bidi="ar"/>
              </w:rPr>
              <w:t>/%</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8A3F01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≥60</w:t>
            </w:r>
          </w:p>
        </w:tc>
      </w:tr>
    </w:tbl>
    <w:p w14:paraId="07ACE874">
      <w:pPr>
        <w:pStyle w:val="109"/>
        <w:spacing w:after="120" w:afterLines="50"/>
        <w:ind w:left="0"/>
        <w:jc w:val="both"/>
        <w:rPr>
          <w:rFonts w:hint="eastAsia"/>
          <w:lang w:val="en-US" w:eastAsia="zh-CN"/>
        </w:rPr>
      </w:pPr>
      <w:bookmarkStart w:id="128" w:name="_Toc16114"/>
      <w:r>
        <w:rPr>
          <w:rFonts w:hint="eastAsia"/>
          <w:lang w:val="en-US" w:eastAsia="zh-CN"/>
        </w:rPr>
        <w:t>土壤修复效果评价指标与等级</w:t>
      </w:r>
      <w:bookmarkEnd w:id="128"/>
    </w:p>
    <w:p w14:paraId="325223C8">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修复效果指标按三级划分</w:t>
      </w:r>
      <w:r>
        <w:rPr>
          <w:rFonts w:hint="eastAsia" w:hAnsi="宋体" w:cs="宋体"/>
          <w:b w:val="0"/>
          <w:bCs w:val="0"/>
          <w:sz w:val="21"/>
          <w:szCs w:val="21"/>
          <w:lang w:val="en-US" w:eastAsia="zh-CN"/>
        </w:rPr>
        <w:t>，</w:t>
      </w:r>
      <w:r>
        <w:rPr>
          <w:rFonts w:hint="eastAsia" w:ascii="宋体" w:hAnsi="宋体" w:eastAsia="宋体" w:cs="宋体"/>
          <w:b w:val="0"/>
          <w:bCs w:val="0"/>
          <w:sz w:val="21"/>
          <w:szCs w:val="21"/>
          <w:lang w:val="en-US" w:eastAsia="zh-CN"/>
        </w:rPr>
        <w:t>修复效果评价指标与等级划分见表4。</w:t>
      </w:r>
    </w:p>
    <w:p w14:paraId="30B69FDD">
      <w:pPr>
        <w:pStyle w:val="116"/>
        <w:keepNext w:val="0"/>
        <w:keepLines w:val="0"/>
        <w:pageBreakBefore w:val="0"/>
        <w:widowControl/>
        <w:kinsoku/>
        <w:wordWrap/>
        <w:overflowPunct/>
        <w:topLinePunct w:val="0"/>
        <w:autoSpaceDE/>
        <w:autoSpaceDN/>
        <w:bidi w:val="0"/>
        <w:adjustRightInd/>
        <w:snapToGrid/>
        <w:ind w:left="0"/>
        <w:textAlignment w:val="auto"/>
        <w:rPr>
          <w:rFonts w:hint="eastAsia"/>
          <w:lang w:val="en-US" w:eastAsia="zh-CN"/>
        </w:rPr>
      </w:pPr>
      <w:r>
        <w:rPr>
          <w:rFonts w:hint="eastAsia"/>
          <w:lang w:val="en-US" w:eastAsia="zh-CN"/>
        </w:rPr>
        <w:t>修复效果评价指标与等级划分</w:t>
      </w:r>
    </w:p>
    <w:tbl>
      <w:tblPr>
        <w:tblStyle w:val="29"/>
        <w:tblW w:w="93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30"/>
        <w:gridCol w:w="3792"/>
        <w:gridCol w:w="1644"/>
        <w:gridCol w:w="1644"/>
        <w:gridCol w:w="1644"/>
      </w:tblGrid>
      <w:tr w14:paraId="12763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blHeader/>
          <w:jc w:val="center"/>
        </w:trPr>
        <w:tc>
          <w:tcPr>
            <w:tcW w:w="534"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BCA13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序号</w:t>
            </w:r>
          </w:p>
        </w:tc>
        <w:tc>
          <w:tcPr>
            <w:tcW w:w="3207"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DB3D3F">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项 目</w:t>
            </w:r>
          </w:p>
        </w:tc>
        <w:tc>
          <w:tcPr>
            <w:tcW w:w="139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ED1BE8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一级</w:t>
            </w:r>
          </w:p>
        </w:tc>
        <w:tc>
          <w:tcPr>
            <w:tcW w:w="139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6F8C8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二级</w:t>
            </w:r>
          </w:p>
        </w:tc>
        <w:tc>
          <w:tcPr>
            <w:tcW w:w="1390"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95690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三级</w:t>
            </w:r>
          </w:p>
        </w:tc>
      </w:tr>
      <w:tr w14:paraId="70F02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C00BAA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1</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185BCFB">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土壤pH降低值</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57B39A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≥1.0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56A363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≥0.7</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29D77C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≥0.5</w:t>
            </w:r>
          </w:p>
        </w:tc>
      </w:tr>
      <w:tr w14:paraId="236BF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22FC3C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2</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081A36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土壤含盐量降低率/%</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A5DF44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≥40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DEB7C0B">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≥30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6F1A4D1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≥20</w:t>
            </w:r>
          </w:p>
        </w:tc>
      </w:tr>
      <w:tr w14:paraId="5F7AD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441284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3</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7E7D74E">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土壤容重降低率/%</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4423D7B">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≥15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9067B9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≥10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5EC47993">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≥5</w:t>
            </w:r>
          </w:p>
        </w:tc>
      </w:tr>
      <w:tr w14:paraId="5309F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2BF592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4</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04451A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水稳性团聚体增加率/%</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092A9B3">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≥30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36FD622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≥20</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17554CA3">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≥15</w:t>
            </w:r>
          </w:p>
        </w:tc>
      </w:tr>
      <w:tr w14:paraId="55B9A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2C9A9A3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7F5230B3">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作物出苗率提高率/%</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9F6FF82">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≥25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0A10159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≥15</w:t>
            </w:r>
          </w:p>
        </w:tc>
        <w:tc>
          <w:tcPr>
            <w:tcW w:w="0" w:type="auto"/>
            <w:tcBorders>
              <w:top w:val="single" w:color="000000" w:sz="6" w:space="0"/>
              <w:left w:val="single" w:color="000000" w:sz="6" w:space="0"/>
              <w:bottom w:val="single" w:color="000000" w:sz="6" w:space="0"/>
              <w:right w:val="single" w:color="000000" w:sz="6" w:space="0"/>
            </w:tcBorders>
            <w:shd w:val="clear" w:color="auto" w:fill="auto"/>
            <w:vAlign w:val="center"/>
          </w:tcPr>
          <w:p w14:paraId="4867DDE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kern w:val="0"/>
                <w:sz w:val="18"/>
                <w:szCs w:val="18"/>
                <w:lang w:val="en-US" w:eastAsia="zh-CN" w:bidi="ar"/>
              </w:rPr>
            </w:pPr>
            <w:r>
              <w:rPr>
                <w:rFonts w:hint="eastAsia" w:ascii="宋体" w:hAnsi="宋体" w:eastAsia="宋体" w:cs="宋体"/>
                <w:b w:val="0"/>
                <w:bCs w:val="0"/>
                <w:i w:val="0"/>
                <w:iCs w:val="0"/>
                <w:caps w:val="0"/>
                <w:color w:val="000000"/>
                <w:spacing w:val="0"/>
                <w:kern w:val="0"/>
                <w:sz w:val="18"/>
                <w:szCs w:val="18"/>
                <w:lang w:val="en-US" w:eastAsia="zh-CN" w:bidi="ar"/>
              </w:rPr>
              <w:t>≥10</w:t>
            </w:r>
          </w:p>
        </w:tc>
      </w:tr>
    </w:tbl>
    <w:p w14:paraId="22237DD7">
      <w:pPr>
        <w:pStyle w:val="108"/>
        <w:rPr>
          <w:rFonts w:hint="eastAsia"/>
          <w:lang w:val="en-US" w:eastAsia="zh-CN"/>
        </w:rPr>
      </w:pPr>
      <w:bookmarkStart w:id="129" w:name="_Toc21125"/>
      <w:r>
        <w:rPr>
          <w:rFonts w:hint="eastAsia"/>
          <w:lang w:val="en-US" w:eastAsia="zh-CN"/>
        </w:rPr>
        <w:t>评价结果</w:t>
      </w:r>
      <w:bookmarkEnd w:id="129"/>
    </w:p>
    <w:p w14:paraId="68EBF4DC">
      <w:pPr>
        <w:pStyle w:val="109"/>
        <w:spacing w:after="120" w:afterLines="50"/>
        <w:ind w:left="0"/>
        <w:jc w:val="both"/>
        <w:rPr>
          <w:rFonts w:hint="eastAsia"/>
          <w:lang w:val="en-US" w:eastAsia="zh-CN"/>
        </w:rPr>
      </w:pPr>
      <w:bookmarkStart w:id="130" w:name="_Toc6805"/>
      <w:r>
        <w:rPr>
          <w:rFonts w:hint="eastAsia"/>
          <w:lang w:val="en-US" w:eastAsia="zh-CN"/>
        </w:rPr>
        <w:t>单项指标等级判定</w:t>
      </w:r>
      <w:bookmarkEnd w:id="130"/>
    </w:p>
    <w:p w14:paraId="0B55622C">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根据各项性能指标的检测结果，对照表2、表4确定每一项理化性能指标和修复效果指标的单项等级。安全性能指标按表3判定合格或不合格，不参与等级划分。</w:t>
      </w:r>
    </w:p>
    <w:p w14:paraId="04A727B0">
      <w:pPr>
        <w:pStyle w:val="109"/>
        <w:spacing w:after="120" w:afterLines="50"/>
        <w:ind w:left="0"/>
        <w:jc w:val="both"/>
        <w:rPr>
          <w:rFonts w:hint="eastAsia"/>
          <w:lang w:val="en-US" w:eastAsia="zh-CN"/>
        </w:rPr>
      </w:pPr>
      <w:bookmarkStart w:id="131" w:name="_Toc24438"/>
      <w:r>
        <w:rPr>
          <w:rFonts w:hint="eastAsia"/>
          <w:lang w:val="en-US" w:eastAsia="zh-CN"/>
        </w:rPr>
        <w:t>综合评价规则</w:t>
      </w:r>
      <w:bookmarkEnd w:id="131"/>
    </w:p>
    <w:p w14:paraId="2A78103E">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综合评价等级按照以下规则判定：</w:t>
      </w:r>
    </w:p>
    <w:p w14:paraId="398AE45A">
      <w:pPr>
        <w:pStyle w:val="178"/>
        <w:numPr>
          <w:ilvl w:val="0"/>
          <w:numId w:val="42"/>
        </w:numPr>
        <w:bidi w:val="0"/>
        <w:rPr>
          <w:rFonts w:hint="eastAsia"/>
          <w:lang w:val="en-US" w:eastAsia="zh-CN"/>
        </w:rPr>
      </w:pPr>
      <w:r>
        <w:rPr>
          <w:rFonts w:hint="eastAsia"/>
          <w:lang w:val="en-US" w:eastAsia="zh-CN"/>
        </w:rPr>
        <w:t>安全性能指标全部合格的前提下，方可进行综合等级判定；</w:t>
      </w:r>
    </w:p>
    <w:p w14:paraId="15AE7027">
      <w:pPr>
        <w:pStyle w:val="178"/>
        <w:numPr>
          <w:ilvl w:val="0"/>
          <w:numId w:val="42"/>
        </w:numPr>
        <w:bidi w:val="0"/>
        <w:rPr>
          <w:rFonts w:hint="eastAsia"/>
          <w:lang w:val="en-US" w:eastAsia="zh-CN"/>
        </w:rPr>
      </w:pPr>
      <w:r>
        <w:rPr>
          <w:rFonts w:hint="eastAsia"/>
          <w:lang w:val="en-US" w:eastAsia="zh-CN"/>
        </w:rPr>
        <w:t>理化性能与土壤修复效果所有评价指标的单项等级中，取最低等级作为综合评价等级；</w:t>
      </w:r>
    </w:p>
    <w:p w14:paraId="4ED6F7CA">
      <w:pPr>
        <w:pStyle w:val="178"/>
        <w:numPr>
          <w:ilvl w:val="0"/>
          <w:numId w:val="42"/>
        </w:numPr>
        <w:bidi w:val="0"/>
        <w:rPr>
          <w:rFonts w:hint="eastAsia"/>
          <w:lang w:val="en-US" w:eastAsia="zh-CN"/>
        </w:rPr>
      </w:pPr>
      <w:r>
        <w:rPr>
          <w:rFonts w:hint="eastAsia"/>
          <w:lang w:val="en-US" w:eastAsia="zh-CN"/>
        </w:rPr>
        <w:t>当理化性能或土壤修复效果中任一指标不满足三级要求时，综合评价等级判定为不合格；</w:t>
      </w:r>
    </w:p>
    <w:p w14:paraId="5B2FBC2A">
      <w:pPr>
        <w:pStyle w:val="178"/>
        <w:numPr>
          <w:ilvl w:val="0"/>
          <w:numId w:val="42"/>
        </w:numPr>
        <w:bidi w:val="0"/>
        <w:rPr>
          <w:rFonts w:hint="eastAsia"/>
          <w:lang w:val="en-US" w:eastAsia="zh-CN"/>
        </w:rPr>
      </w:pPr>
      <w:r>
        <w:rPr>
          <w:rFonts w:hint="eastAsia"/>
          <w:lang w:val="en-US" w:eastAsia="zh-CN"/>
        </w:rPr>
        <w:t>综合评价等级判定结果见表5。</w:t>
      </w:r>
    </w:p>
    <w:p w14:paraId="72558B55">
      <w:pPr>
        <w:pStyle w:val="116"/>
        <w:keepNext w:val="0"/>
        <w:keepLines w:val="0"/>
        <w:pageBreakBefore w:val="0"/>
        <w:widowControl/>
        <w:kinsoku/>
        <w:wordWrap/>
        <w:overflowPunct/>
        <w:topLinePunct w:val="0"/>
        <w:autoSpaceDE/>
        <w:autoSpaceDN/>
        <w:bidi w:val="0"/>
        <w:adjustRightInd/>
        <w:snapToGrid/>
        <w:ind w:left="0"/>
        <w:textAlignment w:val="auto"/>
        <w:rPr>
          <w:rFonts w:hint="eastAsia"/>
          <w:lang w:val="en-US" w:eastAsia="zh-CN"/>
        </w:rPr>
      </w:pPr>
      <w:r>
        <w:rPr>
          <w:rFonts w:hint="eastAsia"/>
          <w:lang w:val="en-US" w:eastAsia="zh-CN"/>
        </w:rPr>
        <w:t>综合评价等级判定</w:t>
      </w:r>
    </w:p>
    <w:tbl>
      <w:tblPr>
        <w:tblStyle w:val="29"/>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512"/>
        <w:gridCol w:w="7842"/>
      </w:tblGrid>
      <w:tr w14:paraId="014A7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tblHeader/>
          <w:jc w:val="center"/>
        </w:trPr>
        <w:tc>
          <w:tcPr>
            <w:tcW w:w="1512" w:type="dxa"/>
            <w:shd w:val="clear" w:color="auto" w:fill="auto"/>
            <w:vAlign w:val="center"/>
          </w:tcPr>
          <w:p w14:paraId="05DC632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综合评价等级</w:t>
            </w:r>
          </w:p>
        </w:tc>
        <w:tc>
          <w:tcPr>
            <w:tcW w:w="7842" w:type="dxa"/>
            <w:shd w:val="clear" w:color="auto" w:fill="auto"/>
            <w:vAlign w:val="center"/>
          </w:tcPr>
          <w:p w14:paraId="0B6AAE8E">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判定条件</w:t>
            </w:r>
          </w:p>
        </w:tc>
      </w:tr>
      <w:tr w14:paraId="122F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1512" w:type="dxa"/>
            <w:shd w:val="clear" w:color="auto" w:fill="auto"/>
            <w:vAlign w:val="center"/>
          </w:tcPr>
          <w:p w14:paraId="38BB528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一级（优级）</w:t>
            </w:r>
          </w:p>
        </w:tc>
        <w:tc>
          <w:tcPr>
            <w:tcW w:w="7842" w:type="dxa"/>
            <w:shd w:val="clear" w:color="auto" w:fill="auto"/>
            <w:vAlign w:val="center"/>
          </w:tcPr>
          <w:p w14:paraId="76904BA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安全性能全部合格，且理化性能与修复效果各项指标均达到一级要求</w:t>
            </w:r>
          </w:p>
        </w:tc>
      </w:tr>
      <w:tr w14:paraId="6704E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1512" w:type="dxa"/>
            <w:shd w:val="clear" w:color="auto" w:fill="auto"/>
            <w:vAlign w:val="center"/>
          </w:tcPr>
          <w:p w14:paraId="0A05086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二级（良级）</w:t>
            </w:r>
          </w:p>
        </w:tc>
        <w:tc>
          <w:tcPr>
            <w:tcW w:w="7842" w:type="dxa"/>
            <w:shd w:val="clear" w:color="auto" w:fill="auto"/>
            <w:vAlign w:val="center"/>
          </w:tcPr>
          <w:p w14:paraId="37D1482F">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安全性能全部合格，且理化性能与修复效果各项指标均达到二级及以上要求（含至少一项未达一级）</w:t>
            </w:r>
          </w:p>
        </w:tc>
      </w:tr>
      <w:tr w14:paraId="3467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1512" w:type="dxa"/>
            <w:shd w:val="clear" w:color="auto" w:fill="auto"/>
            <w:vAlign w:val="center"/>
          </w:tcPr>
          <w:p w14:paraId="59FB5153">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三级（合格级）</w:t>
            </w:r>
          </w:p>
        </w:tc>
        <w:tc>
          <w:tcPr>
            <w:tcW w:w="7842" w:type="dxa"/>
            <w:shd w:val="clear" w:color="auto" w:fill="auto"/>
            <w:vAlign w:val="center"/>
          </w:tcPr>
          <w:p w14:paraId="25C5257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安全性能全部合格，且理化性能与修复效果各项指标均达到三级及以上要求（含至少一项未达二级）</w:t>
            </w:r>
          </w:p>
        </w:tc>
      </w:tr>
      <w:tr w14:paraId="340D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40" w:hRule="atLeast"/>
          <w:jc w:val="center"/>
        </w:trPr>
        <w:tc>
          <w:tcPr>
            <w:tcW w:w="1512" w:type="dxa"/>
            <w:shd w:val="clear" w:color="auto" w:fill="auto"/>
            <w:vAlign w:val="center"/>
          </w:tcPr>
          <w:p w14:paraId="6FA71853">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不合格</w:t>
            </w:r>
          </w:p>
        </w:tc>
        <w:tc>
          <w:tcPr>
            <w:tcW w:w="7842" w:type="dxa"/>
            <w:shd w:val="clear" w:color="auto" w:fill="auto"/>
            <w:vAlign w:val="center"/>
          </w:tcPr>
          <w:p w14:paraId="1157843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b w:val="0"/>
                <w:bCs w:val="0"/>
                <w:i w:val="0"/>
                <w:iCs w:val="0"/>
                <w:caps w:val="0"/>
                <w:color w:val="000000"/>
                <w:spacing w:val="0"/>
                <w:sz w:val="18"/>
                <w:szCs w:val="18"/>
              </w:rPr>
            </w:pPr>
            <w:r>
              <w:rPr>
                <w:rFonts w:hint="eastAsia" w:ascii="宋体" w:hAnsi="宋体" w:eastAsia="宋体" w:cs="宋体"/>
                <w:b w:val="0"/>
                <w:bCs w:val="0"/>
                <w:i w:val="0"/>
                <w:iCs w:val="0"/>
                <w:caps w:val="0"/>
                <w:color w:val="000000"/>
                <w:spacing w:val="0"/>
                <w:kern w:val="0"/>
                <w:sz w:val="18"/>
                <w:szCs w:val="18"/>
                <w:lang w:val="en-US" w:eastAsia="zh-CN" w:bidi="ar"/>
              </w:rPr>
              <w:t>安全性能任一指标不合格，或理化性能/修复效果任一指标未达三级要求</w:t>
            </w:r>
          </w:p>
        </w:tc>
      </w:tr>
    </w:tbl>
    <w:p w14:paraId="6D3AF985">
      <w:pPr>
        <w:pStyle w:val="109"/>
        <w:spacing w:after="120" w:afterLines="50"/>
        <w:ind w:left="0"/>
        <w:jc w:val="both"/>
        <w:rPr>
          <w:rFonts w:hint="eastAsia"/>
          <w:lang w:val="en-US" w:eastAsia="zh-CN"/>
        </w:rPr>
      </w:pPr>
      <w:bookmarkStart w:id="132" w:name="_Toc2387"/>
      <w:r>
        <w:rPr>
          <w:rFonts w:hint="eastAsia"/>
          <w:lang w:val="en-US" w:eastAsia="zh-CN"/>
        </w:rPr>
        <w:t>评价结论</w:t>
      </w:r>
      <w:bookmarkEnd w:id="132"/>
    </w:p>
    <w:p w14:paraId="0118B483">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评价结论应明确给出综合评价等级，并附各单项指标的检测结果及等级。对于判定为不合格的，应注明不合格项及具体数值。评价结果可用于产品研发改进、生产质量控制和工程应用选型等。</w:t>
      </w:r>
    </w:p>
    <w:p w14:paraId="29A4045B">
      <w:pPr>
        <w:pStyle w:val="108"/>
        <w:rPr>
          <w:rFonts w:hint="eastAsia"/>
          <w:lang w:val="en-US" w:eastAsia="zh-CN"/>
        </w:rPr>
      </w:pPr>
      <w:bookmarkStart w:id="133" w:name="_Toc29485"/>
      <w:r>
        <w:rPr>
          <w:rFonts w:hint="eastAsia"/>
          <w:lang w:val="en-US" w:eastAsia="zh-CN"/>
        </w:rPr>
        <w:t>检测与评价报告</w:t>
      </w:r>
      <w:bookmarkEnd w:id="133"/>
    </w:p>
    <w:p w14:paraId="58EDA3B6">
      <w:pPr>
        <w:pStyle w:val="109"/>
        <w:spacing w:after="120" w:afterLines="50"/>
        <w:ind w:left="0"/>
        <w:jc w:val="both"/>
        <w:rPr>
          <w:rFonts w:hint="eastAsia"/>
          <w:lang w:val="en-US" w:eastAsia="zh-CN"/>
        </w:rPr>
      </w:pPr>
      <w:bookmarkStart w:id="134" w:name="_Toc19579"/>
      <w:r>
        <w:rPr>
          <w:rFonts w:hint="eastAsia"/>
          <w:lang w:val="en-US" w:eastAsia="zh-CN"/>
        </w:rPr>
        <w:t>报告内容</w:t>
      </w:r>
      <w:bookmarkEnd w:id="134"/>
    </w:p>
    <w:p w14:paraId="03AF2576">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检测与评价报告应至少包括以下内容：</w:t>
      </w:r>
    </w:p>
    <w:p w14:paraId="616448E9">
      <w:pPr>
        <w:pStyle w:val="178"/>
        <w:numPr>
          <w:ilvl w:val="0"/>
          <w:numId w:val="43"/>
        </w:numPr>
        <w:bidi w:val="0"/>
        <w:rPr>
          <w:rFonts w:hint="eastAsia"/>
          <w:lang w:val="en-US" w:eastAsia="zh-CN"/>
        </w:rPr>
      </w:pPr>
      <w:r>
        <w:rPr>
          <w:rFonts w:hint="eastAsia"/>
          <w:lang w:val="en-US" w:eastAsia="zh-CN"/>
        </w:rPr>
        <w:t>报告编号、检测日期、委托单位信息；</w:t>
      </w:r>
    </w:p>
    <w:p w14:paraId="45EF1209">
      <w:pPr>
        <w:pStyle w:val="178"/>
        <w:numPr>
          <w:ilvl w:val="0"/>
          <w:numId w:val="43"/>
        </w:numPr>
        <w:bidi w:val="0"/>
        <w:rPr>
          <w:rFonts w:hint="eastAsia"/>
          <w:lang w:val="en-US" w:eastAsia="zh-CN"/>
        </w:rPr>
      </w:pPr>
      <w:r>
        <w:rPr>
          <w:rFonts w:hint="eastAsia"/>
          <w:lang w:val="en-US" w:eastAsia="zh-CN"/>
        </w:rPr>
        <w:t>样品名称、批次、形态、来源等基本信息；</w:t>
      </w:r>
    </w:p>
    <w:p w14:paraId="49D84457">
      <w:pPr>
        <w:pStyle w:val="178"/>
        <w:numPr>
          <w:ilvl w:val="0"/>
          <w:numId w:val="43"/>
        </w:numPr>
        <w:bidi w:val="0"/>
        <w:rPr>
          <w:rFonts w:hint="eastAsia"/>
          <w:lang w:val="en-US" w:eastAsia="zh-CN"/>
        </w:rPr>
      </w:pPr>
      <w:r>
        <w:rPr>
          <w:rFonts w:hint="eastAsia"/>
          <w:lang w:val="en-US" w:eastAsia="zh-CN"/>
        </w:rPr>
        <w:t>检测环境条件（温度、湿度等）；</w:t>
      </w:r>
    </w:p>
    <w:p w14:paraId="4DDFFEAE">
      <w:pPr>
        <w:pStyle w:val="178"/>
        <w:numPr>
          <w:ilvl w:val="0"/>
          <w:numId w:val="43"/>
        </w:numPr>
        <w:bidi w:val="0"/>
        <w:rPr>
          <w:rFonts w:hint="eastAsia"/>
          <w:lang w:val="en-US" w:eastAsia="zh-CN"/>
        </w:rPr>
      </w:pPr>
      <w:r>
        <w:rPr>
          <w:rFonts w:hint="eastAsia"/>
          <w:lang w:val="en-US" w:eastAsia="zh-CN"/>
        </w:rPr>
        <w:t>检测依据的标准名称及编号；</w:t>
      </w:r>
    </w:p>
    <w:p w14:paraId="42160086">
      <w:pPr>
        <w:pStyle w:val="178"/>
        <w:numPr>
          <w:ilvl w:val="0"/>
          <w:numId w:val="43"/>
        </w:numPr>
        <w:bidi w:val="0"/>
        <w:rPr>
          <w:rFonts w:hint="eastAsia"/>
          <w:lang w:val="en-US" w:eastAsia="zh-CN"/>
        </w:rPr>
      </w:pPr>
      <w:r>
        <w:rPr>
          <w:rFonts w:hint="eastAsia"/>
          <w:lang w:val="en-US" w:eastAsia="zh-CN"/>
        </w:rPr>
        <w:t>各项检测方法的简要描述及使用的仪器设备；</w:t>
      </w:r>
    </w:p>
    <w:p w14:paraId="47AB7E43">
      <w:pPr>
        <w:pStyle w:val="178"/>
        <w:numPr>
          <w:ilvl w:val="0"/>
          <w:numId w:val="43"/>
        </w:numPr>
        <w:bidi w:val="0"/>
        <w:rPr>
          <w:rFonts w:hint="eastAsia"/>
          <w:lang w:val="en-US" w:eastAsia="zh-CN"/>
        </w:rPr>
      </w:pPr>
      <w:r>
        <w:rPr>
          <w:rFonts w:hint="eastAsia"/>
          <w:lang w:val="en-US" w:eastAsia="zh-CN"/>
        </w:rPr>
        <w:t>各项检测项目的检测结果及单项等级判定；</w:t>
      </w:r>
    </w:p>
    <w:p w14:paraId="231B3212">
      <w:pPr>
        <w:pStyle w:val="178"/>
        <w:numPr>
          <w:ilvl w:val="0"/>
          <w:numId w:val="43"/>
        </w:numPr>
        <w:bidi w:val="0"/>
        <w:rPr>
          <w:rFonts w:hint="eastAsia"/>
          <w:lang w:val="en-US" w:eastAsia="zh-CN"/>
        </w:rPr>
      </w:pPr>
      <w:r>
        <w:rPr>
          <w:rFonts w:hint="eastAsia"/>
          <w:lang w:val="en-US" w:eastAsia="zh-CN"/>
        </w:rPr>
        <w:t>安全性能检测结果及合格判定；</w:t>
      </w:r>
    </w:p>
    <w:p w14:paraId="26E685EC">
      <w:pPr>
        <w:pStyle w:val="178"/>
        <w:numPr>
          <w:ilvl w:val="0"/>
          <w:numId w:val="43"/>
        </w:numPr>
        <w:bidi w:val="0"/>
        <w:rPr>
          <w:rFonts w:hint="eastAsia"/>
          <w:lang w:val="en-US" w:eastAsia="zh-CN"/>
        </w:rPr>
      </w:pPr>
      <w:r>
        <w:rPr>
          <w:rFonts w:hint="eastAsia"/>
          <w:lang w:val="en-US" w:eastAsia="zh-CN"/>
        </w:rPr>
        <w:t>综合评价等级及判定依据；</w:t>
      </w:r>
    </w:p>
    <w:p w14:paraId="64AC3A88">
      <w:pPr>
        <w:pStyle w:val="178"/>
        <w:numPr>
          <w:ilvl w:val="0"/>
          <w:numId w:val="43"/>
        </w:numPr>
        <w:bidi w:val="0"/>
        <w:rPr>
          <w:rFonts w:hint="eastAsia"/>
          <w:lang w:val="en-US" w:eastAsia="zh-CN"/>
        </w:rPr>
      </w:pPr>
      <w:r>
        <w:rPr>
          <w:rFonts w:hint="eastAsia"/>
          <w:lang w:val="en-US" w:eastAsia="zh-CN"/>
        </w:rPr>
        <w:t>评价结论及建议；</w:t>
      </w:r>
    </w:p>
    <w:p w14:paraId="4A100EBB">
      <w:pPr>
        <w:pStyle w:val="178"/>
        <w:numPr>
          <w:ilvl w:val="0"/>
          <w:numId w:val="43"/>
        </w:numPr>
        <w:bidi w:val="0"/>
        <w:rPr>
          <w:rFonts w:hint="eastAsia"/>
          <w:lang w:val="en-US" w:eastAsia="zh-CN"/>
        </w:rPr>
      </w:pPr>
      <w:r>
        <w:rPr>
          <w:rFonts w:hint="eastAsia"/>
          <w:lang w:val="en-US" w:eastAsia="zh-CN"/>
        </w:rPr>
        <w:t>检测人员、审核人员、批准人员签字及检测机构盖章。</w:t>
      </w:r>
    </w:p>
    <w:p w14:paraId="3011F4D7">
      <w:pPr>
        <w:pStyle w:val="109"/>
        <w:spacing w:after="120" w:afterLines="50"/>
        <w:ind w:left="0"/>
        <w:jc w:val="both"/>
        <w:rPr>
          <w:rFonts w:hint="eastAsia"/>
          <w:lang w:val="en-US" w:eastAsia="zh-CN"/>
        </w:rPr>
      </w:pPr>
      <w:bookmarkStart w:id="135" w:name="_Toc21616"/>
      <w:r>
        <w:rPr>
          <w:rFonts w:hint="eastAsia"/>
          <w:lang w:val="en-US" w:eastAsia="zh-CN"/>
        </w:rPr>
        <w:t>报告有效性</w:t>
      </w:r>
      <w:bookmarkEnd w:id="135"/>
    </w:p>
    <w:p w14:paraId="097E0A62">
      <w:pPr>
        <w:pStyle w:val="6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检测与评价报告自出具之日起有效期为12个月。超过有效期的报告不作为产品质量评价依据。如对检测结果有异议，应在收到报告之日起15个工作日内提出复检申请。</w:t>
      </w:r>
    </w:p>
    <w:p w14:paraId="4A6A692A">
      <w:pPr>
        <w:pStyle w:val="60"/>
        <w:rPr>
          <w:rFonts w:hint="eastAsia"/>
          <w:lang w:val="en-US" w:eastAsia="zh-CN"/>
        </w:rPr>
      </w:pPr>
    </w:p>
    <w:p w14:paraId="71A4B8E9">
      <w:pPr>
        <w:pStyle w:val="60"/>
        <w:rPr>
          <w:rFonts w:hint="eastAsia"/>
          <w:lang w:val="en-US" w:eastAsia="zh-CN"/>
        </w:rPr>
      </w:pPr>
    </w:p>
    <w:p w14:paraId="4DD2427C">
      <w:pPr>
        <w:pStyle w:val="60"/>
        <w:rPr>
          <w:rFonts w:hint="default"/>
          <w:lang w:val="en-US" w:eastAsia="zh-CN"/>
        </w:rPr>
      </w:pPr>
    </w:p>
    <w:bookmarkEnd w:id="32"/>
    <w:bookmarkEnd w:id="78"/>
    <w:bookmarkEnd w:id="100"/>
    <w:p w14:paraId="376E0BEE">
      <w:pPr>
        <w:pStyle w:val="60"/>
        <w:ind w:firstLine="0" w:firstLineChars="0"/>
        <w:jc w:val="center"/>
      </w:pPr>
      <w:bookmarkStart w:id="136" w:name="BookMark8"/>
    </w:p>
    <w:p w14:paraId="28E3BD16">
      <w:pPr>
        <w:pStyle w:val="60"/>
        <w:ind w:firstLine="0" w:firstLineChars="0"/>
        <w:jc w:val="center"/>
      </w:pPr>
    </w:p>
    <w:p w14:paraId="78C05647">
      <w:pPr>
        <w:pStyle w:val="60"/>
        <w:ind w:firstLine="0" w:firstLineChars="0"/>
        <w:jc w:val="center"/>
        <w:sectPr>
          <w:headerReference r:id="rId16" w:type="default"/>
          <w:footerReference r:id="rId18" w:type="default"/>
          <w:headerReference r:id="rId17" w:type="even"/>
          <w:footerReference r:id="rId19" w:type="even"/>
          <w:pgSz w:w="11906" w:h="16838"/>
          <w:pgMar w:top="1928" w:right="1134" w:bottom="1134" w:left="1134" w:header="1418" w:footer="1134" w:gutter="283"/>
          <w:pgNumType w:start="1"/>
          <w:cols w:space="0" w:num="1"/>
          <w:formProt w:val="0"/>
          <w:docGrid w:linePitch="312" w:charSpace="0"/>
        </w:sectPr>
      </w:pPr>
      <w:r>
        <w:drawing>
          <wp:inline distT="0" distB="0" distL="0" distR="0">
            <wp:extent cx="1485900" cy="317500"/>
            <wp:effectExtent l="0" t="0" r="0" b="635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2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36"/>
    </w:p>
    <w:p w14:paraId="29A293D7">
      <w:pPr>
        <w:pStyle w:val="60"/>
        <w:spacing w:beforeLines="0" w:afterLines="0"/>
        <w:ind w:firstLine="420"/>
        <w:rPr>
          <w:rFonts w:hint="eastAsia"/>
          <w:sz w:val="21"/>
          <w:szCs w:val="24"/>
        </w:rPr>
      </w:pPr>
      <w:r>
        <mc:AlternateContent>
          <mc:Choice Requires="wps">
            <w:drawing>
              <wp:anchor distT="0" distB="0" distL="114300" distR="114300" simplePos="0" relativeHeight="251669504" behindDoc="0" locked="0" layoutInCell="1" allowOverlap="1">
                <wp:simplePos x="0" y="0"/>
                <wp:positionH relativeFrom="column">
                  <wp:posOffset>4090670</wp:posOffset>
                </wp:positionH>
                <wp:positionV relativeFrom="paragraph">
                  <wp:posOffset>826135</wp:posOffset>
                </wp:positionV>
                <wp:extent cx="2347595" cy="626745"/>
                <wp:effectExtent l="860425" t="0" r="0" b="0"/>
                <wp:wrapNone/>
                <wp:docPr id="343168771" name="文本框 343168771"/>
                <wp:cNvGraphicFramePr/>
                <a:graphic xmlns:a="http://schemas.openxmlformats.org/drawingml/2006/main">
                  <a:graphicData uri="http://schemas.microsoft.com/office/word/2010/wordprocessingShape">
                    <wps:wsp>
                      <wps:cNvSpPr txBox="1"/>
                      <wps:spPr>
                        <a:xfrm rot="5400000" flipV="1">
                          <a:off x="0" y="0"/>
                          <a:ext cx="2347595" cy="626745"/>
                        </a:xfrm>
                        <a:prstGeom prst="rect">
                          <a:avLst/>
                        </a:prstGeom>
                        <a:noFill/>
                        <a:ln w="6350">
                          <a:noFill/>
                        </a:ln>
                        <a:effectLst/>
                      </wps:spPr>
                      <wps:txbx>
                        <w:txbxContent>
                          <w:p w14:paraId="00CBAF44">
                            <w:pPr>
                              <w:rPr>
                                <w:rFonts w:hint="eastAsia" w:eastAsia="黑体"/>
                                <w:lang w:eastAsia="zh-CN"/>
                              </w:rPr>
                            </w:pPr>
                            <w:r>
                              <w:rPr>
                                <w:rFonts w:hint="default" w:ascii="Times New Roman" w:hAnsi="Times New Roman" w:eastAsia="黑体" w:cs="Times New Roman"/>
                                <w:b/>
                                <w:bCs w:val="0"/>
                                <w:sz w:val="32"/>
                                <w:szCs w:val="40"/>
                              </w:rPr>
                              <w:t>T/</w:t>
                            </w:r>
                            <w:r>
                              <w:rPr>
                                <w:rFonts w:hint="default" w:ascii="Times New Roman" w:hAnsi="Times New Roman" w:eastAsia="黑体" w:cs="Times New Roman"/>
                                <w:b/>
                                <w:bCs w:val="0"/>
                                <w:sz w:val="32"/>
                                <w:szCs w:val="40"/>
                                <w:lang w:val="en-US" w:eastAsia="zh-CN"/>
                              </w:rPr>
                              <w:t xml:space="preserve">CWDPA </w:t>
                            </w:r>
                            <w:r>
                              <w:rPr>
                                <w:rFonts w:hint="eastAsia" w:ascii="Times New Roman" w:hAnsi="Times New Roman" w:eastAsia="黑体" w:cs="Times New Roman"/>
                                <w:b/>
                                <w:bCs w:val="0"/>
                                <w:sz w:val="15"/>
                                <w:szCs w:val="15"/>
                                <w:lang w:val="en-US" w:eastAsia="zh-CN"/>
                              </w:rPr>
                              <w:t xml:space="preserve"> </w:t>
                            </w:r>
                            <w:r>
                              <w:rPr>
                                <w:rFonts w:hint="eastAsia" w:ascii="黑体" w:hAnsi="黑体" w:eastAsia="黑体" w:cs="黑体"/>
                                <w:sz w:val="32"/>
                                <w:szCs w:val="40"/>
                                <w:lang w:val="en-US" w:eastAsia="zh-CN"/>
                              </w:rPr>
                              <w:t>XXX</w:t>
                            </w:r>
                            <w:r>
                              <w:rPr>
                                <w:rFonts w:hint="eastAsia" w:ascii="黑体" w:hAnsi="黑体" w:eastAsia="黑体" w:cs="黑体"/>
                                <w:sz w:val="32"/>
                                <w:szCs w:val="40"/>
                              </w:rPr>
                              <w:t>—202</w:t>
                            </w:r>
                            <w:r>
                              <w:rPr>
                                <w:rFonts w:hint="eastAsia" w:ascii="黑体" w:hAnsi="黑体" w:eastAsia="黑体" w:cs="黑体"/>
                                <w:sz w:val="32"/>
                                <w:szCs w:val="40"/>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flip:y;margin-left:322.1pt;margin-top:65.05pt;height:49.35pt;width:184.85pt;rotation:-5898240f;z-index:251669504;mso-width-relative:page;mso-height-relative:page;" filled="f" stroked="f" coordsize="21600,21600" o:gfxdata="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Ak2p&#10;ztkAAAAMAQAADwAAAAAAAAABACAAAAAiAAAAZHJzL2Rvd25yZXYueG1sUEsBAhQAFAAAAAgAh07i&#10;QI1Y6+BaAgAAnAQAAA4AAAAAAAAAAQAgAAAAKAEAAGRycy9lMm9Eb2MueG1sUEsFBgAAAAAGAAYA&#10;WQEAAPQFAAAAAA==&#10;">
                <v:fill on="f" focussize="0,0"/>
                <v:stroke on="f" weight="0.5pt"/>
                <v:imagedata o:title=""/>
                <o:lock v:ext="edit" aspectratio="f"/>
                <v:textbox>
                  <w:txbxContent>
                    <w:p w14:paraId="00CBAF44">
                      <w:pPr>
                        <w:rPr>
                          <w:rFonts w:hint="eastAsia" w:eastAsia="黑体"/>
                          <w:lang w:eastAsia="zh-CN"/>
                        </w:rPr>
                      </w:pPr>
                      <w:r>
                        <w:rPr>
                          <w:rFonts w:hint="default" w:ascii="Times New Roman" w:hAnsi="Times New Roman" w:eastAsia="黑体" w:cs="Times New Roman"/>
                          <w:b/>
                          <w:bCs w:val="0"/>
                          <w:sz w:val="32"/>
                          <w:szCs w:val="40"/>
                        </w:rPr>
                        <w:t>T/</w:t>
                      </w:r>
                      <w:r>
                        <w:rPr>
                          <w:rFonts w:hint="default" w:ascii="Times New Roman" w:hAnsi="Times New Roman" w:eastAsia="黑体" w:cs="Times New Roman"/>
                          <w:b/>
                          <w:bCs w:val="0"/>
                          <w:sz w:val="32"/>
                          <w:szCs w:val="40"/>
                          <w:lang w:val="en-US" w:eastAsia="zh-CN"/>
                        </w:rPr>
                        <w:t xml:space="preserve">CWDPA </w:t>
                      </w:r>
                      <w:r>
                        <w:rPr>
                          <w:rFonts w:hint="eastAsia" w:ascii="Times New Roman" w:hAnsi="Times New Roman" w:eastAsia="黑体" w:cs="Times New Roman"/>
                          <w:b/>
                          <w:bCs w:val="0"/>
                          <w:sz w:val="15"/>
                          <w:szCs w:val="15"/>
                          <w:lang w:val="en-US" w:eastAsia="zh-CN"/>
                        </w:rPr>
                        <w:t xml:space="preserve"> </w:t>
                      </w:r>
                      <w:r>
                        <w:rPr>
                          <w:rFonts w:hint="eastAsia" w:ascii="黑体" w:hAnsi="黑体" w:eastAsia="黑体" w:cs="黑体"/>
                          <w:sz w:val="32"/>
                          <w:szCs w:val="40"/>
                          <w:lang w:val="en-US" w:eastAsia="zh-CN"/>
                        </w:rPr>
                        <w:t>XXX</w:t>
                      </w:r>
                      <w:r>
                        <w:rPr>
                          <w:rFonts w:hint="eastAsia" w:ascii="黑体" w:hAnsi="黑体" w:eastAsia="黑体" w:cs="黑体"/>
                          <w:sz w:val="32"/>
                          <w:szCs w:val="40"/>
                        </w:rPr>
                        <w:t>—202</w:t>
                      </w:r>
                      <w:r>
                        <w:rPr>
                          <w:rFonts w:hint="eastAsia" w:ascii="黑体" w:hAnsi="黑体" w:eastAsia="黑体" w:cs="黑体"/>
                          <w:sz w:val="32"/>
                          <w:szCs w:val="40"/>
                          <w:lang w:val="en-US" w:eastAsia="zh-CN"/>
                        </w:rPr>
                        <w:t>6</w:t>
                      </w:r>
                    </w:p>
                  </w:txbxContent>
                </v:textbox>
              </v:shape>
            </w:pict>
          </mc:Fallback>
        </mc:AlternateContent>
      </w:r>
    </w:p>
    <w:p w14:paraId="632885CD">
      <w:pPr>
        <w:pStyle w:val="60"/>
        <w:spacing w:beforeLines="0" w:afterLines="0"/>
        <w:ind w:firstLine="420"/>
        <w:rPr>
          <w:rFonts w:hint="eastAsia"/>
          <w:sz w:val="21"/>
          <w:szCs w:val="24"/>
        </w:rPr>
      </w:pPr>
    </w:p>
    <w:p w14:paraId="201829C8">
      <w:pPr>
        <w:pStyle w:val="60"/>
        <w:spacing w:beforeLines="0" w:afterLines="0"/>
        <w:ind w:firstLine="420"/>
        <w:rPr>
          <w:rFonts w:hint="eastAsia"/>
          <w:sz w:val="21"/>
          <w:szCs w:val="24"/>
        </w:rPr>
      </w:pPr>
    </w:p>
    <w:p w14:paraId="75F026A5">
      <w:pPr>
        <w:tabs>
          <w:tab w:val="left" w:pos="1110"/>
        </w:tabs>
        <w:spacing w:beforeLines="0" w:afterLines="0"/>
        <w:ind w:left="5342" w:right="1543"/>
        <w:jc w:val="left"/>
        <w:rPr>
          <w:rFonts w:hint="default"/>
          <w:sz w:val="21"/>
          <w:szCs w:val="21"/>
        </w:rPr>
      </w:pPr>
      <w:r>
        <w:rPr>
          <w:rFonts w:hint="eastAsia"/>
          <w:sz w:val="21"/>
          <w:szCs w:val="21"/>
        </w:rPr>
        <w:tab/>
      </w:r>
    </w:p>
    <w:p w14:paraId="4EAE3043">
      <w:pPr>
        <w:spacing w:beforeLines="0" w:afterLines="0"/>
        <w:ind w:left="5342" w:right="1543"/>
        <w:jc w:val="center"/>
        <w:rPr>
          <w:rFonts w:hint="default"/>
          <w:sz w:val="21"/>
          <w:szCs w:val="21"/>
        </w:rPr>
      </w:pPr>
    </w:p>
    <w:p w14:paraId="33C99B97">
      <w:pPr>
        <w:spacing w:beforeLines="0" w:afterLines="0"/>
        <w:ind w:left="5342" w:right="1543"/>
        <w:jc w:val="center"/>
        <w:rPr>
          <w:rFonts w:hint="default"/>
          <w:sz w:val="21"/>
          <w:szCs w:val="21"/>
        </w:rPr>
      </w:pPr>
    </w:p>
    <w:p w14:paraId="078749BD">
      <w:pPr>
        <w:spacing w:beforeLines="0" w:afterLines="0"/>
        <w:ind w:left="5342" w:right="1543"/>
        <w:jc w:val="center"/>
        <w:rPr>
          <w:rFonts w:hint="default"/>
          <w:sz w:val="21"/>
          <w:szCs w:val="21"/>
        </w:rPr>
      </w:pPr>
    </w:p>
    <w:p w14:paraId="1019DDC5">
      <w:pPr>
        <w:spacing w:beforeLines="0" w:afterLines="0"/>
        <w:ind w:left="5342" w:right="1543"/>
        <w:jc w:val="center"/>
        <w:rPr>
          <w:rFonts w:hint="default"/>
          <w:sz w:val="21"/>
          <w:szCs w:val="21"/>
        </w:rPr>
      </w:pPr>
    </w:p>
    <w:p w14:paraId="5823F605">
      <w:pPr>
        <w:spacing w:beforeLines="0" w:afterLines="0"/>
        <w:ind w:left="5342" w:right="1543"/>
        <w:jc w:val="center"/>
        <w:rPr>
          <w:rFonts w:hint="default"/>
          <w:sz w:val="21"/>
          <w:szCs w:val="21"/>
        </w:rPr>
      </w:pPr>
    </w:p>
    <w:p w14:paraId="21066067">
      <w:pPr>
        <w:spacing w:beforeLines="0" w:afterLines="0"/>
        <w:ind w:left="5342" w:right="1543"/>
        <w:jc w:val="center"/>
        <w:rPr>
          <w:rFonts w:hint="default"/>
          <w:sz w:val="21"/>
          <w:szCs w:val="21"/>
        </w:rPr>
      </w:pPr>
    </w:p>
    <w:p w14:paraId="3975E4E1">
      <w:pPr>
        <w:spacing w:beforeLines="0" w:afterLines="0"/>
        <w:ind w:left="5342" w:right="1543"/>
        <w:jc w:val="center"/>
        <w:rPr>
          <w:rFonts w:hint="default"/>
          <w:sz w:val="21"/>
          <w:szCs w:val="21"/>
        </w:rPr>
      </w:pPr>
    </w:p>
    <w:p w14:paraId="1D7EFF3D">
      <w:pPr>
        <w:spacing w:beforeLines="0" w:afterLines="0"/>
        <w:ind w:left="5342" w:right="1543"/>
        <w:jc w:val="center"/>
        <w:rPr>
          <w:rFonts w:hint="default"/>
          <w:sz w:val="21"/>
          <w:szCs w:val="21"/>
        </w:rPr>
      </w:pPr>
    </w:p>
    <w:p w14:paraId="48EF6844">
      <w:pPr>
        <w:spacing w:beforeLines="0" w:afterLines="0"/>
        <w:ind w:left="5342" w:right="1543"/>
        <w:jc w:val="center"/>
        <w:rPr>
          <w:rFonts w:hint="default"/>
          <w:sz w:val="21"/>
          <w:szCs w:val="21"/>
        </w:rPr>
      </w:pPr>
    </w:p>
    <w:p w14:paraId="42E46B21">
      <w:pPr>
        <w:spacing w:beforeLines="0" w:afterLines="0"/>
        <w:ind w:left="5342" w:right="1543"/>
        <w:jc w:val="center"/>
        <w:rPr>
          <w:rFonts w:hint="default"/>
          <w:sz w:val="21"/>
          <w:szCs w:val="21"/>
        </w:rPr>
      </w:pPr>
    </w:p>
    <w:p w14:paraId="674B6B69">
      <w:pPr>
        <w:spacing w:beforeLines="0" w:afterLines="0"/>
        <w:ind w:left="5342" w:right="1543"/>
        <w:jc w:val="center"/>
        <w:rPr>
          <w:rFonts w:hint="default"/>
          <w:sz w:val="21"/>
          <w:szCs w:val="21"/>
        </w:rPr>
      </w:pPr>
    </w:p>
    <w:p w14:paraId="4C12C3A9">
      <w:pPr>
        <w:spacing w:beforeLines="0" w:afterLines="0"/>
        <w:ind w:left="5342" w:right="1543"/>
        <w:jc w:val="center"/>
        <w:rPr>
          <w:rFonts w:hint="default"/>
          <w:sz w:val="21"/>
          <w:szCs w:val="21"/>
        </w:rPr>
      </w:pPr>
    </w:p>
    <w:p w14:paraId="24D573AA">
      <w:pPr>
        <w:spacing w:beforeLines="0" w:afterLines="0"/>
        <w:ind w:left="5342" w:right="1543"/>
        <w:jc w:val="center"/>
        <w:rPr>
          <w:rFonts w:hint="default"/>
          <w:sz w:val="21"/>
          <w:szCs w:val="21"/>
        </w:rPr>
      </w:pPr>
    </w:p>
    <w:p w14:paraId="035F739C">
      <w:pPr>
        <w:spacing w:beforeLines="0" w:afterLines="0"/>
        <w:ind w:left="5342" w:right="1543"/>
        <w:jc w:val="center"/>
        <w:rPr>
          <w:rFonts w:hint="default"/>
          <w:sz w:val="21"/>
          <w:szCs w:val="21"/>
        </w:rPr>
      </w:pPr>
    </w:p>
    <w:p w14:paraId="3FDCBDCE">
      <w:pPr>
        <w:spacing w:beforeLines="0" w:afterLines="0"/>
        <w:ind w:left="5342" w:right="1543"/>
        <w:jc w:val="center"/>
        <w:rPr>
          <w:rFonts w:hint="default"/>
          <w:sz w:val="21"/>
          <w:szCs w:val="21"/>
        </w:rPr>
      </w:pPr>
    </w:p>
    <w:p w14:paraId="0084A5E9">
      <w:pPr>
        <w:spacing w:beforeLines="0" w:afterLines="0"/>
        <w:ind w:right="1543"/>
        <w:rPr>
          <w:rFonts w:hint="default"/>
          <w:sz w:val="21"/>
          <w:szCs w:val="21"/>
        </w:rPr>
      </w:pPr>
    </w:p>
    <w:p w14:paraId="10579657">
      <w:pPr>
        <w:spacing w:beforeLines="0" w:afterLines="0"/>
        <w:ind w:right="1543" w:firstLine="5670" w:firstLineChars="2700"/>
        <w:rPr>
          <w:rFonts w:hint="default"/>
          <w:sz w:val="21"/>
          <w:szCs w:val="21"/>
        </w:rPr>
      </w:pPr>
      <w:r>
        <w:rPr>
          <w:rFonts w:hint="eastAsia" w:ascii="宋体"/>
          <w:sz w:val="21"/>
          <w:szCs w:val="21"/>
        </w:rPr>
        <w:t xml:space="preserve">中 华 人 民 共 和 国 </w:t>
      </w:r>
    </w:p>
    <w:p w14:paraId="4943F931">
      <w:pPr>
        <w:spacing w:beforeLines="0" w:afterLines="0"/>
        <w:ind w:right="1543" w:firstLine="6090" w:firstLineChars="2900"/>
        <w:rPr>
          <w:rFonts w:hint="default"/>
          <w:sz w:val="21"/>
          <w:szCs w:val="21"/>
        </w:rPr>
      </w:pPr>
      <w:r>
        <w:rPr>
          <w:rFonts w:hint="eastAsia" w:ascii="宋体"/>
          <w:sz w:val="21"/>
          <w:szCs w:val="21"/>
        </w:rPr>
        <w:t>团 体 标 准</w:t>
      </w:r>
    </w:p>
    <w:p w14:paraId="64DAFE38">
      <w:pPr>
        <w:spacing w:beforeLines="0" w:afterLines="0"/>
        <w:jc w:val="center"/>
        <w:rPr>
          <w:rFonts w:hint="eastAsia" w:ascii="黑体" w:eastAsia="黑体"/>
          <w:sz w:val="21"/>
          <w:szCs w:val="21"/>
        </w:rPr>
      </w:pPr>
      <w:r>
        <w:rPr>
          <w:rFonts w:hint="eastAsia" w:ascii="黑体" w:eastAsia="黑体"/>
          <w:sz w:val="21"/>
          <w:szCs w:val="21"/>
        </w:rPr>
        <w:t xml:space="preserve">                                      农用盐碱地修复生物基凝胶性能检测与评价方法</w:t>
      </w:r>
    </w:p>
    <w:p w14:paraId="134C0D46">
      <w:pPr>
        <w:spacing w:beforeLines="0" w:afterLines="0"/>
        <w:ind w:firstLine="5880" w:firstLineChars="2800"/>
        <w:jc w:val="left"/>
        <w:rPr>
          <w:rFonts w:hint="eastAsia" w:ascii="宋体" w:hAnsi="宋体" w:eastAsia="宋体" w:cs="宋体"/>
          <w:sz w:val="21"/>
          <w:szCs w:val="21"/>
          <w:lang w:val="en-US" w:eastAsia="zh-CN"/>
        </w:rPr>
      </w:pPr>
      <w:r>
        <w:rPr>
          <w:rFonts w:hint="eastAsia" w:ascii="宋体" w:hAnsi="宋体" w:cs="宋体"/>
          <w:sz w:val="21"/>
          <w:szCs w:val="21"/>
        </w:rPr>
        <w:t>T/C</w:t>
      </w:r>
      <w:r>
        <w:rPr>
          <w:rFonts w:hint="eastAsia" w:ascii="宋体" w:hAnsi="宋体" w:cs="宋体"/>
          <w:sz w:val="21"/>
          <w:szCs w:val="21"/>
          <w:lang w:val="en-US" w:eastAsia="zh-CN"/>
        </w:rPr>
        <w:t>WDPA</w:t>
      </w:r>
      <w:r>
        <w:rPr>
          <w:rFonts w:hint="eastAsia" w:ascii="宋体" w:hAnsi="宋体" w:cs="宋体"/>
          <w:sz w:val="21"/>
          <w:szCs w:val="21"/>
        </w:rPr>
        <w:t xml:space="preserve"> </w:t>
      </w:r>
      <w:r>
        <w:rPr>
          <w:rFonts w:hint="eastAsia" w:ascii="宋体" w:hAnsi="宋体" w:cs="宋体"/>
          <w:sz w:val="21"/>
          <w:szCs w:val="21"/>
          <w:lang w:val="en-US" w:eastAsia="zh-CN"/>
        </w:rPr>
        <w:t>XXX</w:t>
      </w:r>
      <w:r>
        <w:rPr>
          <w:rFonts w:hint="eastAsia" w:ascii="宋体" w:hAnsi="宋体" w:cs="宋体"/>
          <w:sz w:val="21"/>
          <w:szCs w:val="21"/>
        </w:rPr>
        <w:t>―202</w:t>
      </w:r>
      <w:r>
        <w:rPr>
          <w:rFonts w:hint="eastAsia" w:ascii="宋体" w:hAnsi="宋体" w:cs="宋体"/>
          <w:sz w:val="21"/>
          <w:szCs w:val="21"/>
          <w:lang w:val="en-US" w:eastAsia="zh-CN"/>
        </w:rPr>
        <w:t>6</w:t>
      </w:r>
    </w:p>
    <w:p w14:paraId="6332E93A">
      <w:pPr>
        <w:spacing w:beforeLines="0" w:afterLines="0"/>
        <w:ind w:left="3800"/>
        <w:jc w:val="center"/>
        <w:rPr>
          <w:rFonts w:hint="default"/>
          <w:sz w:val="21"/>
          <w:szCs w:val="21"/>
        </w:rPr>
      </w:pPr>
      <w:r>
        <w:rPr>
          <w:rFonts w:hint="default"/>
          <w:w w:val="99"/>
          <w:sz w:val="21"/>
          <w:szCs w:val="21"/>
        </w:rPr>
        <w:t>*</w:t>
      </w:r>
    </w:p>
    <w:p w14:paraId="01847B99">
      <w:pPr>
        <w:spacing w:beforeLines="0" w:afterLines="0"/>
        <w:ind w:left="5335" w:firstLine="420" w:firstLineChars="200"/>
        <w:rPr>
          <w:rFonts w:hint="default"/>
          <w:sz w:val="21"/>
          <w:szCs w:val="21"/>
        </w:rPr>
      </w:pPr>
      <w:r>
        <w:rPr>
          <w:rFonts w:hint="eastAsia" w:ascii="宋体"/>
          <w:sz w:val="21"/>
          <w:szCs w:val="21"/>
        </w:rPr>
        <w:t>中国西部开发促进会</w:t>
      </w:r>
    </w:p>
    <w:p w14:paraId="19EBF051">
      <w:pPr>
        <w:spacing w:beforeLines="0" w:afterLines="0"/>
        <w:ind w:left="4603" w:right="807"/>
        <w:jc w:val="center"/>
        <w:rPr>
          <w:rFonts w:hint="default"/>
          <w:sz w:val="21"/>
          <w:szCs w:val="21"/>
        </w:rPr>
      </w:pPr>
      <w:r>
        <w:rPr>
          <w:rFonts w:hint="eastAsia" w:ascii="宋体"/>
          <w:sz w:val="21"/>
          <w:szCs w:val="21"/>
        </w:rPr>
        <w:t xml:space="preserve">网址 </w:t>
      </w:r>
      <w:r>
        <w:rPr>
          <w:rFonts w:hint="default" w:ascii="Times New Roman" w:hAnsi="Times New Roman"/>
          <w:sz w:val="21"/>
          <w:szCs w:val="21"/>
        </w:rPr>
        <w:t>www.cwdpa.org.cn</w:t>
      </w:r>
    </w:p>
    <w:p w14:paraId="19F2B497">
      <w:pPr>
        <w:spacing w:beforeLines="0" w:afterLines="0"/>
        <w:ind w:left="3800"/>
        <w:jc w:val="center"/>
        <w:rPr>
          <w:rFonts w:hint="default"/>
          <w:sz w:val="21"/>
          <w:szCs w:val="21"/>
        </w:rPr>
      </w:pPr>
      <w:r>
        <w:rPr>
          <w:rFonts w:hint="default"/>
          <w:w w:val="99"/>
          <w:sz w:val="21"/>
          <w:szCs w:val="21"/>
        </w:rPr>
        <w:t>*</w:t>
      </w:r>
    </w:p>
    <w:p w14:paraId="2E433EE0">
      <w:pPr>
        <w:tabs>
          <w:tab w:val="left" w:pos="5426"/>
          <w:tab w:val="left" w:pos="6057"/>
          <w:tab w:val="left" w:pos="7106"/>
        </w:tabs>
        <w:spacing w:beforeLines="0" w:afterLines="0"/>
        <w:ind w:left="3799"/>
        <w:jc w:val="center"/>
        <w:rPr>
          <w:rFonts w:hint="eastAsia" w:ascii="宋体" w:hAnsi="宋体" w:cs="宋体"/>
          <w:sz w:val="21"/>
          <w:szCs w:val="21"/>
        </w:rPr>
      </w:pPr>
      <w:r>
        <w:rPr>
          <w:rFonts w:hint="eastAsia" w:ascii="宋体" w:hAnsi="宋体" w:cs="宋体"/>
          <w:sz w:val="21"/>
          <w:szCs w:val="21"/>
        </w:rPr>
        <w:t>开本 880×1230</w:t>
      </w:r>
      <w:r>
        <w:rPr>
          <w:rFonts w:hint="eastAsia" w:ascii="宋体" w:hAnsi="宋体" w:cs="宋体"/>
          <w:sz w:val="21"/>
          <w:szCs w:val="21"/>
        </w:rPr>
        <w:tab/>
      </w:r>
      <w:r>
        <w:rPr>
          <w:rFonts w:hint="eastAsia" w:ascii="宋体" w:hAnsi="宋体" w:cs="宋体"/>
          <w:sz w:val="21"/>
          <w:szCs w:val="21"/>
        </w:rPr>
        <w:t>1/6</w:t>
      </w:r>
      <w:r>
        <w:rPr>
          <w:rFonts w:hint="eastAsia" w:ascii="宋体" w:hAnsi="宋体" w:cs="宋体"/>
          <w:sz w:val="21"/>
          <w:szCs w:val="21"/>
        </w:rPr>
        <w:tab/>
      </w:r>
      <w:r>
        <w:rPr>
          <w:rFonts w:hint="eastAsia" w:ascii="宋体" w:hAnsi="宋体" w:cs="宋体"/>
          <w:sz w:val="21"/>
          <w:szCs w:val="21"/>
        </w:rPr>
        <w:t>印张1.5字数</w:t>
      </w:r>
      <w:r>
        <w:rPr>
          <w:rFonts w:hint="eastAsia" w:ascii="宋体" w:hAnsi="宋体" w:cs="宋体"/>
          <w:sz w:val="21"/>
          <w:szCs w:val="21"/>
          <w:lang w:val="en-US" w:eastAsia="zh-CN"/>
        </w:rPr>
        <w:t>3.4</w:t>
      </w:r>
      <w:r>
        <w:rPr>
          <w:rFonts w:hint="eastAsia" w:ascii="宋体" w:hAnsi="宋体" w:cs="宋体"/>
          <w:sz w:val="21"/>
          <w:szCs w:val="21"/>
        </w:rPr>
        <w:t>千字</w:t>
      </w:r>
    </w:p>
    <w:p w14:paraId="30D9D426">
      <w:pPr>
        <w:tabs>
          <w:tab w:val="left" w:pos="5846"/>
        </w:tabs>
        <w:spacing w:beforeLines="0" w:afterLines="0"/>
        <w:ind w:left="3798"/>
        <w:jc w:val="center"/>
        <w:rPr>
          <w:rFonts w:hint="eastAsia" w:ascii="宋体" w:hAnsi="宋体" w:cs="宋体"/>
          <w:sz w:val="21"/>
          <w:szCs w:val="21"/>
        </w:rPr>
      </w:pPr>
      <w:r>
        <w:rPr>
          <w:rFonts w:hint="eastAsia" w:ascii="宋体" w:hAnsi="宋体" w:cs="宋体"/>
          <w:sz w:val="21"/>
          <w:szCs w:val="21"/>
        </w:rPr>
        <w:t>202</w:t>
      </w:r>
      <w:r>
        <w:rPr>
          <w:rFonts w:hint="eastAsia" w:ascii="宋体" w:hAnsi="宋体" w:cs="宋体"/>
          <w:sz w:val="21"/>
          <w:szCs w:val="21"/>
          <w:lang w:val="en-US" w:eastAsia="zh-CN"/>
        </w:rPr>
        <w:t>6</w:t>
      </w:r>
      <w:r>
        <w:rPr>
          <w:rFonts w:hint="eastAsia" w:ascii="宋体" w:hAnsi="宋体" w:cs="宋体"/>
          <w:sz w:val="21"/>
          <w:szCs w:val="21"/>
        </w:rPr>
        <w:t>年</w:t>
      </w:r>
      <w:r>
        <w:rPr>
          <w:rFonts w:hint="eastAsia" w:ascii="宋体" w:hAnsi="宋体" w:cs="宋体"/>
          <w:sz w:val="21"/>
          <w:szCs w:val="21"/>
          <w:lang w:val="en-US" w:eastAsia="zh-CN"/>
        </w:rPr>
        <w:t>5</w:t>
      </w:r>
      <w:r>
        <w:rPr>
          <w:rFonts w:hint="eastAsia" w:ascii="宋体" w:hAnsi="宋体" w:cs="宋体"/>
          <w:sz w:val="21"/>
          <w:szCs w:val="21"/>
        </w:rPr>
        <w:t>月第一版</w:t>
      </w:r>
      <w:r>
        <w:rPr>
          <w:rFonts w:hint="eastAsia" w:ascii="宋体" w:hAnsi="宋体" w:cs="宋体"/>
          <w:sz w:val="21"/>
          <w:szCs w:val="21"/>
        </w:rPr>
        <w:tab/>
      </w:r>
      <w:r>
        <w:rPr>
          <w:rFonts w:hint="eastAsia" w:ascii="宋体" w:hAnsi="宋体" w:cs="宋体"/>
          <w:sz w:val="21"/>
          <w:szCs w:val="21"/>
        </w:rPr>
        <w:t>2026年</w:t>
      </w:r>
      <w:r>
        <w:rPr>
          <w:rFonts w:hint="eastAsia" w:ascii="宋体" w:hAnsi="宋体" w:cs="宋体"/>
          <w:sz w:val="21"/>
          <w:szCs w:val="21"/>
          <w:lang w:val="en-US" w:eastAsia="zh-CN"/>
        </w:rPr>
        <w:t>5</w:t>
      </w:r>
      <w:r>
        <w:rPr>
          <w:rFonts w:hint="eastAsia" w:ascii="宋体" w:hAnsi="宋体" w:cs="宋体"/>
          <w:sz w:val="21"/>
          <w:szCs w:val="21"/>
        </w:rPr>
        <w:t>月第一次印刷</w:t>
      </w:r>
    </w:p>
    <w:p w14:paraId="7DF6A568">
      <w:pPr>
        <w:spacing w:beforeLines="0" w:afterLines="0"/>
        <w:ind w:left="3800"/>
        <w:jc w:val="center"/>
        <w:rPr>
          <w:rFonts w:hint="default"/>
          <w:w w:val="99"/>
          <w:sz w:val="21"/>
          <w:szCs w:val="21"/>
        </w:rPr>
      </w:pPr>
      <w:r>
        <w:rPr>
          <w:rFonts w:hint="default"/>
          <w:sz w:val="21"/>
          <w:szCs w:val="21"/>
        </w:rPr>
        <w:drawing>
          <wp:anchor distT="0" distB="0" distL="114300" distR="114300" simplePos="0" relativeHeight="251666432" behindDoc="0" locked="0" layoutInCell="1" allowOverlap="1">
            <wp:simplePos x="0" y="0"/>
            <wp:positionH relativeFrom="column">
              <wp:posOffset>-67310</wp:posOffset>
            </wp:positionH>
            <wp:positionV relativeFrom="paragraph">
              <wp:posOffset>252730</wp:posOffset>
            </wp:positionV>
            <wp:extent cx="2268855" cy="601345"/>
            <wp:effectExtent l="0" t="0" r="17145" b="8255"/>
            <wp:wrapNone/>
            <wp:docPr id="16" name="图片 3" descr="C:/Users/Administrator/Desktop/tiaoxingma/脱硫废水.png脱硫废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C:/Users/Administrator/Desktop/tiaoxingma/脱硫废水.png脱硫废水"/>
                    <pic:cNvPicPr>
                      <a:picLocks noChangeAspect="1"/>
                    </pic:cNvPicPr>
                  </pic:nvPicPr>
                  <pic:blipFill>
                    <a:blip r:embed="rId26"/>
                    <a:srcRect l="528" r="528"/>
                    <a:stretch>
                      <a:fillRect/>
                    </a:stretch>
                  </pic:blipFill>
                  <pic:spPr>
                    <a:xfrm>
                      <a:off x="0" y="0"/>
                      <a:ext cx="2268855" cy="601345"/>
                    </a:xfrm>
                    <a:prstGeom prst="rect">
                      <a:avLst/>
                    </a:prstGeom>
                    <a:noFill/>
                    <a:ln>
                      <a:noFill/>
                    </a:ln>
                  </pic:spPr>
                </pic:pic>
              </a:graphicData>
            </a:graphic>
          </wp:anchor>
        </w:drawing>
      </w:r>
      <w:r>
        <w:rPr>
          <w:rFonts w:hint="default"/>
          <w:w w:val="99"/>
          <w:sz w:val="21"/>
          <w:szCs w:val="21"/>
        </w:rPr>
        <w:t>*</w:t>
      </w:r>
    </w:p>
    <w:p w14:paraId="210934C4">
      <w:pPr>
        <w:spacing w:beforeLines="0" w:afterLines="0"/>
        <w:ind w:left="3800"/>
        <w:jc w:val="center"/>
        <w:rPr>
          <w:rFonts w:hint="eastAsia" w:ascii="黑体" w:eastAsia="黑体"/>
          <w:spacing w:val="-12"/>
          <w:sz w:val="21"/>
          <w:szCs w:val="21"/>
        </w:rPr>
      </w:pPr>
      <w:r>
        <w:rPr>
          <w:rFonts w:hint="eastAsia" w:ascii="黑体" w:eastAsia="黑体"/>
          <w:sz w:val="21"/>
          <w:szCs w:val="21"/>
        </w:rPr>
        <w:t>如有印装差错</w:t>
      </w:r>
      <w:r>
        <w:rPr>
          <w:rFonts w:hint="eastAsia" w:ascii="黑体" w:eastAsia="黑体"/>
          <w:sz w:val="21"/>
          <w:szCs w:val="21"/>
        </w:rPr>
        <w:tab/>
      </w:r>
      <w:r>
        <w:rPr>
          <w:rFonts w:hint="eastAsia" w:ascii="黑体" w:eastAsia="黑体"/>
          <w:sz w:val="21"/>
          <w:szCs w:val="21"/>
        </w:rPr>
        <w:t>由中国西部开发促进会调</w:t>
      </w:r>
      <w:r>
        <w:rPr>
          <w:rFonts w:hint="eastAsia" w:ascii="黑体" w:eastAsia="黑体"/>
          <w:spacing w:val="-12"/>
          <w:sz w:val="21"/>
          <w:szCs w:val="21"/>
        </w:rPr>
        <w:t>换</w:t>
      </w:r>
    </w:p>
    <w:p w14:paraId="0003FC36">
      <w:pPr>
        <w:tabs>
          <w:tab w:val="left" w:pos="5551"/>
          <w:tab w:val="left" w:pos="5971"/>
        </w:tabs>
        <w:spacing w:beforeLines="0" w:afterLines="0"/>
        <w:ind w:left="4502" w:right="703"/>
        <w:jc w:val="center"/>
        <w:rPr>
          <w:rFonts w:hint="eastAsia" w:ascii="黑体" w:eastAsia="黑体"/>
          <w:sz w:val="21"/>
          <w:szCs w:val="21"/>
        </w:rPr>
      </w:pPr>
      <w:r>
        <mc:AlternateContent>
          <mc:Choice Requires="wps">
            <w:drawing>
              <wp:anchor distT="0" distB="0" distL="114300" distR="114300" simplePos="0" relativeHeight="251670528" behindDoc="0" locked="0" layoutInCell="1" allowOverlap="1">
                <wp:simplePos x="0" y="0"/>
                <wp:positionH relativeFrom="column">
                  <wp:posOffset>245110</wp:posOffset>
                </wp:positionH>
                <wp:positionV relativeFrom="paragraph">
                  <wp:posOffset>234315</wp:posOffset>
                </wp:positionV>
                <wp:extent cx="1631315" cy="328295"/>
                <wp:effectExtent l="0" t="0" r="0" b="0"/>
                <wp:wrapNone/>
                <wp:docPr id="107758860" name="文本框 107758860"/>
                <wp:cNvGraphicFramePr/>
                <a:graphic xmlns:a="http://schemas.openxmlformats.org/drawingml/2006/main">
                  <a:graphicData uri="http://schemas.microsoft.com/office/word/2010/wordprocessingShape">
                    <wps:wsp>
                      <wps:cNvSpPr txBox="1"/>
                      <wps:spPr>
                        <a:xfrm>
                          <a:off x="0" y="0"/>
                          <a:ext cx="1631315" cy="328295"/>
                        </a:xfrm>
                        <a:prstGeom prst="rect">
                          <a:avLst/>
                        </a:prstGeom>
                        <a:noFill/>
                        <a:ln w="6350">
                          <a:noFill/>
                        </a:ln>
                        <a:effectLst/>
                      </wps:spPr>
                      <wps:txbx>
                        <w:txbxContent>
                          <w:p w14:paraId="74F6995D">
                            <w:pPr>
                              <w:ind w:firstLine="210" w:firstLineChars="100"/>
                              <w:rPr>
                                <w:rFonts w:hint="eastAsia" w:ascii="黑体" w:hAnsi="黑体" w:eastAsia="黑体" w:cs="黑体"/>
                                <w:lang w:eastAsia="zh-CN"/>
                              </w:rPr>
                            </w:pPr>
                            <w:r>
                              <w:rPr>
                                <w:rFonts w:hint="eastAsia" w:ascii="黑体" w:hAnsi="黑体" w:eastAsia="黑体" w:cs="黑体"/>
                              </w:rPr>
                              <w:t>T/C</w:t>
                            </w:r>
                            <w:r>
                              <w:rPr>
                                <w:rFonts w:hint="eastAsia" w:ascii="黑体" w:hAnsi="黑体" w:eastAsia="黑体" w:cs="黑体"/>
                                <w:lang w:val="en-US" w:eastAsia="zh-CN"/>
                              </w:rPr>
                              <w:t>WDPA</w:t>
                            </w:r>
                            <w:r>
                              <w:rPr>
                                <w:rFonts w:hint="eastAsia" w:ascii="黑体" w:hAnsi="黑体" w:eastAsia="黑体" w:cs="黑体"/>
                              </w:rPr>
                              <w:t xml:space="preserve"> </w:t>
                            </w:r>
                            <w:r>
                              <w:rPr>
                                <w:rFonts w:hint="eastAsia" w:ascii="黑体" w:hAnsi="黑体" w:eastAsia="黑体" w:cs="黑体"/>
                                <w:lang w:val="en-US" w:eastAsia="zh-CN"/>
                              </w:rPr>
                              <w:t>XXX</w:t>
                            </w:r>
                            <w:r>
                              <w:rPr>
                                <w:rFonts w:hint="eastAsia" w:ascii="黑体" w:hAnsi="黑体" w:eastAsia="黑体" w:cs="黑体"/>
                              </w:rPr>
                              <w:t>—202</w:t>
                            </w:r>
                            <w:r>
                              <w:rPr>
                                <w:rFonts w:hint="eastAsia" w:ascii="黑体" w:hAnsi="黑体" w:eastAsia="黑体" w:cs="黑体"/>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pt;margin-top:18.45pt;height:25.85pt;width:128.45pt;z-index:251670528;mso-width-relative:page;mso-height-relative:page;" filled="f" stroked="f" coordsize="21600,21600" o:gfxdata="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C7BTVNgAAAAIAQAADwAAAAAAAAAB&#10;ACAAAAAiAAAAZHJzL2Rvd25yZXYueG1sUEsBAhQAFAAAAAgAh07iQG26ivZJAgAAhAQAAA4AAAAA&#10;AAAAAQAgAAAAJwEAAGRycy9lMm9Eb2MueG1sUEsFBgAAAAAGAAYAWQEAAOIFAAAAAA==&#10;">
                <v:fill on="f" focussize="0,0"/>
                <v:stroke on="f" weight="0.5pt"/>
                <v:imagedata o:title=""/>
                <o:lock v:ext="edit" aspectratio="f"/>
                <v:textbox>
                  <w:txbxContent>
                    <w:p w14:paraId="74F6995D">
                      <w:pPr>
                        <w:ind w:firstLine="210" w:firstLineChars="100"/>
                        <w:rPr>
                          <w:rFonts w:hint="eastAsia" w:ascii="黑体" w:hAnsi="黑体" w:eastAsia="黑体" w:cs="黑体"/>
                          <w:lang w:eastAsia="zh-CN"/>
                        </w:rPr>
                      </w:pPr>
                      <w:r>
                        <w:rPr>
                          <w:rFonts w:hint="eastAsia" w:ascii="黑体" w:hAnsi="黑体" w:eastAsia="黑体" w:cs="黑体"/>
                        </w:rPr>
                        <w:t>T/C</w:t>
                      </w:r>
                      <w:r>
                        <w:rPr>
                          <w:rFonts w:hint="eastAsia" w:ascii="黑体" w:hAnsi="黑体" w:eastAsia="黑体" w:cs="黑体"/>
                          <w:lang w:val="en-US" w:eastAsia="zh-CN"/>
                        </w:rPr>
                        <w:t>WDPA</w:t>
                      </w:r>
                      <w:r>
                        <w:rPr>
                          <w:rFonts w:hint="eastAsia" w:ascii="黑体" w:hAnsi="黑体" w:eastAsia="黑体" w:cs="黑体"/>
                        </w:rPr>
                        <w:t xml:space="preserve"> </w:t>
                      </w:r>
                      <w:r>
                        <w:rPr>
                          <w:rFonts w:hint="eastAsia" w:ascii="黑体" w:hAnsi="黑体" w:eastAsia="黑体" w:cs="黑体"/>
                          <w:lang w:val="en-US" w:eastAsia="zh-CN"/>
                        </w:rPr>
                        <w:t>XXX</w:t>
                      </w:r>
                      <w:r>
                        <w:rPr>
                          <w:rFonts w:hint="eastAsia" w:ascii="黑体" w:hAnsi="黑体" w:eastAsia="黑体" w:cs="黑体"/>
                        </w:rPr>
                        <w:t>—202</w:t>
                      </w:r>
                      <w:r>
                        <w:rPr>
                          <w:rFonts w:hint="eastAsia" w:ascii="黑体" w:hAnsi="黑体" w:eastAsia="黑体" w:cs="黑体"/>
                          <w:lang w:val="en-US" w:eastAsia="zh-CN"/>
                        </w:rPr>
                        <w:t>6</w:t>
                      </w:r>
                    </w:p>
                  </w:txbxContent>
                </v:textbox>
              </v:shape>
            </w:pict>
          </mc:Fallback>
        </mc:AlternateContent>
      </w:r>
      <w:r>
        <w:rPr>
          <w:rFonts w:hint="eastAsia" w:ascii="黑体" w:eastAsia="黑体"/>
          <w:sz w:val="21"/>
          <w:szCs w:val="21"/>
        </w:rPr>
        <w:t>版权专有</w:t>
      </w:r>
      <w:r>
        <w:rPr>
          <w:rFonts w:hint="eastAsia" w:ascii="黑体" w:eastAsia="黑体"/>
          <w:sz w:val="21"/>
          <w:szCs w:val="21"/>
        </w:rPr>
        <w:tab/>
      </w:r>
      <w:r>
        <w:rPr>
          <w:rFonts w:hint="eastAsia" w:ascii="黑体" w:eastAsia="黑体"/>
          <w:sz w:val="21"/>
          <w:szCs w:val="21"/>
        </w:rPr>
        <w:t>侵权必究</w:t>
      </w:r>
    </w:p>
    <w:p w14:paraId="705206D4">
      <w:pPr>
        <w:spacing w:beforeLines="0" w:afterLines="0"/>
        <w:ind w:left="4604" w:right="807"/>
        <w:jc w:val="center"/>
        <w:rPr>
          <w:rFonts w:hint="default" w:eastAsia="黑体"/>
          <w:sz w:val="21"/>
          <w:szCs w:val="21"/>
          <w:lang w:val="en-US" w:eastAsia="zh-CN"/>
        </w:rPr>
      </w:pPr>
      <w:r>
        <w:rPr>
          <w:rFonts w:hint="eastAsia" w:ascii="黑体" w:eastAsia="黑体"/>
          <w:sz w:val="21"/>
          <w:szCs w:val="21"/>
        </w:rPr>
        <w:t>举报电话：010―6</w:t>
      </w:r>
      <w:r>
        <w:rPr>
          <w:rFonts w:hint="eastAsia" w:ascii="黑体" w:eastAsia="黑体"/>
          <w:sz w:val="21"/>
          <w:szCs w:val="21"/>
          <w:lang w:val="en-US" w:eastAsia="zh-CN"/>
        </w:rPr>
        <w:t>5919503</w:t>
      </w:r>
    </w:p>
    <w:p w14:paraId="149F45AF">
      <w:pPr>
        <w:pStyle w:val="178"/>
        <w:numPr>
          <w:ilvl w:val="0"/>
          <w:numId w:val="0"/>
        </w:numPr>
        <w:snapToGrid w:val="0"/>
        <w:rPr>
          <w:rFonts w:hint="default" w:hAnsi="Times New Roman" w:cs="Times New Roman"/>
          <w:highlight w:val="none"/>
          <w:lang w:val="en-US" w:eastAsia="zh-CN"/>
        </w:rPr>
      </w:pPr>
    </w:p>
    <w:sectPr>
      <w:headerReference r:id="rId20" w:type="default"/>
      <w:footerReference r:id="rId22" w:type="default"/>
      <w:headerReference r:id="rId21" w:type="even"/>
      <w:footerReference r:id="rId23" w:type="even"/>
      <w:pgSz w:w="11906" w:h="16838"/>
      <w:pgMar w:top="1928" w:right="1134" w:bottom="1134" w:left="1134" w:header="1418" w:footer="1134" w:gutter="283"/>
      <w:pgNumType w:start="1"/>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306F9">
    <w:pPr>
      <w:pStyle w:val="1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86D476">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D86D476">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0F63B">
    <w:pPr>
      <w:pStyle w:val="18"/>
      <w:jc w:val="left"/>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63133">
                          <w:pPr>
                            <w:pStyle w:val="18"/>
                            <w:jc w:val="left"/>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6DB63133">
                    <w:pPr>
                      <w:pStyle w:val="18"/>
                      <w:jc w:val="left"/>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4F1F7">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EC389">
    <w:pPr>
      <w:pStyle w:val="18"/>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7525CB7D">
                              <w:pPr>
                                <w:pStyle w:val="18"/>
                              </w:pPr>
                              <w:r>
                                <w:fldChar w:fldCharType="begin"/>
                              </w:r>
                              <w:r>
                                <w:instrText xml:space="preserve">PAGE   \* MERGEFORMAT</w:instrText>
                              </w:r>
                              <w:r>
                                <w:fldChar w:fldCharType="separate"/>
                              </w:r>
                              <w:r>
                                <w:rPr>
                                  <w:lang w:val="zh-CN"/>
                                </w:rPr>
                                <w:t>I</w:t>
                              </w:r>
                              <w:r>
                                <w:fldChar w:fldCharType="end"/>
                              </w:r>
                            </w:p>
                          </w:sdtContent>
                        </w:sdt>
                        <w:p w14:paraId="2540FC8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7525CB7D">
                        <w:pPr>
                          <w:pStyle w:val="18"/>
                        </w:pPr>
                        <w:r>
                          <w:fldChar w:fldCharType="begin"/>
                        </w:r>
                        <w:r>
                          <w:instrText xml:space="preserve">PAGE   \* MERGEFORMAT</w:instrText>
                        </w:r>
                        <w:r>
                          <w:fldChar w:fldCharType="separate"/>
                        </w:r>
                        <w:r>
                          <w:rPr>
                            <w:lang w:val="zh-CN"/>
                          </w:rPr>
                          <w:t>I</w:t>
                        </w:r>
                        <w:r>
                          <w:fldChar w:fldCharType="end"/>
                        </w:r>
                      </w:p>
                    </w:sdtContent>
                  </w:sdt>
                  <w:p w14:paraId="2540FC8A"/>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7EAF1">
    <w:pPr>
      <w:pStyle w:val="18"/>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71A30">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C771A30">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B6B1C">
    <w:pPr>
      <w:pStyle w:val="18"/>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0C2DE962">
                              <w:pPr>
                                <w:pStyle w:val="18"/>
                              </w:pPr>
                              <w:r>
                                <w:fldChar w:fldCharType="begin"/>
                              </w:r>
                              <w:r>
                                <w:instrText xml:space="preserve">PAGE   \* MERGEFORMAT</w:instrText>
                              </w:r>
                              <w:r>
                                <w:fldChar w:fldCharType="separate"/>
                              </w:r>
                              <w:r>
                                <w:rPr>
                                  <w:lang w:val="zh-CN"/>
                                </w:rPr>
                                <w:t>2</w:t>
                              </w:r>
                              <w:r>
                                <w:fldChar w:fldCharType="end"/>
                              </w:r>
                            </w:p>
                          </w:sdtContent>
                        </w:sdt>
                        <w:p w14:paraId="1B6F78D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0C2DE962">
                        <w:pPr>
                          <w:pStyle w:val="18"/>
                        </w:pPr>
                        <w:r>
                          <w:fldChar w:fldCharType="begin"/>
                        </w:r>
                        <w:r>
                          <w:instrText xml:space="preserve">PAGE   \* MERGEFORMAT</w:instrText>
                        </w:r>
                        <w:r>
                          <w:fldChar w:fldCharType="separate"/>
                        </w:r>
                        <w:r>
                          <w:rPr>
                            <w:lang w:val="zh-CN"/>
                          </w:rPr>
                          <w:t>2</w:t>
                        </w:r>
                        <w:r>
                          <w:fldChar w:fldCharType="end"/>
                        </w:r>
                      </w:p>
                    </w:sdtContent>
                  </w:sdt>
                  <w:p w14:paraId="1B6F78DD"/>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B5364">
    <w:pPr>
      <w:pStyle w:val="18"/>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C0834">
                          <w:pPr>
                            <w:pStyle w:val="18"/>
                          </w:pPr>
                          <w:r>
                            <w:fldChar w:fldCharType="begin"/>
                          </w:r>
                          <w:r>
                            <w:instrText xml:space="preserve">PAGE   \* MERGEFORMAT</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9AC0834">
                    <w:pPr>
                      <w:pStyle w:val="18"/>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F63A5">
    <w:pPr>
      <w:pStyle w:val="56"/>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E5F0A7">
                          <w:pPr>
                            <w:pStyle w:val="56"/>
                          </w:pPr>
                          <w:r>
                            <w:fldChar w:fldCharType="begin"/>
                          </w:r>
                          <w:r>
                            <w:instrText xml:space="preserve">PAGE   \* MERGEFORMAT</w:instrText>
                          </w:r>
                          <w:r>
                            <w:fldChar w:fldCharType="separate"/>
                          </w:r>
                          <w:r>
                            <w:rPr>
                              <w:lang w:val="zh-CN"/>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6E5F0A7">
                    <w:pPr>
                      <w:pStyle w:val="56"/>
                    </w:pPr>
                    <w:r>
                      <w:fldChar w:fldCharType="begin"/>
                    </w:r>
                    <w:r>
                      <w:instrText xml:space="preserve">PAGE   \* MERGEFORMAT</w:instrText>
                    </w:r>
                    <w:r>
                      <w:fldChar w:fldCharType="separate"/>
                    </w:r>
                    <w:r>
                      <w:rPr>
                        <w:lang w:val="zh-CN"/>
                      </w:rP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E686E">
    <w:pPr>
      <w:pStyle w:val="18"/>
      <w:jc w:val="left"/>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D8D980">
                          <w:pPr>
                            <w:pStyle w:val="18"/>
                            <w:jc w:val="left"/>
                          </w:pPr>
                          <w:r>
                            <w:fldChar w:fldCharType="begin"/>
                          </w:r>
                          <w:r>
                            <w:instrText xml:space="preserve">PAGE   \* MERGEFORMAT</w:instrText>
                          </w:r>
                          <w:r>
                            <w:fldChar w:fldCharType="separate"/>
                          </w:r>
                          <w:r>
                            <w:rPr>
                              <w:lang w:val="zh-CN"/>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0D8D980">
                    <w:pPr>
                      <w:pStyle w:val="18"/>
                      <w:jc w:val="left"/>
                    </w:pPr>
                    <w:r>
                      <w:fldChar w:fldCharType="begin"/>
                    </w:r>
                    <w:r>
                      <w:instrText xml:space="preserve">PAGE   \* MERGEFORMAT</w:instrText>
                    </w:r>
                    <w:r>
                      <w:fldChar w:fldCharType="separate"/>
                    </w:r>
                    <w:r>
                      <w:rPr>
                        <w:lang w:val="zh-CN"/>
                      </w:rPr>
                      <w:t>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24E43">
    <w:pPr>
      <w:pStyle w:val="56"/>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E9E8D">
                          <w:pPr>
                            <w:pStyle w:val="5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728E9E8D">
                    <w:pPr>
                      <w:pStyle w:val="56"/>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6807F">
    <w:pPr>
      <w:pStyle w:val="19"/>
      <w:jc w:val="right"/>
      <w:rPr>
        <w:rFonts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1A20">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C7A75">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B859D">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9877A">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331DB">
    <w:pPr>
      <w:pStyle w:val="65"/>
      <w:rPr>
        <w:rFonts w:hAnsi="黑体" w:cs="黑体"/>
      </w:rPr>
    </w:pPr>
    <w:r>
      <w:rPr>
        <w:rFonts w:hint="eastAsia" w:hAnsi="黑体" w:cs="黑体"/>
      </w:rPr>
      <w:fldChar w:fldCharType="begin"/>
    </w:r>
    <w:r>
      <w:rPr>
        <w:rFonts w:hint="eastAsia" w:hAnsi="黑体" w:cs="黑体"/>
      </w:rPr>
      <w:instrText xml:space="preserve"> STYLEREF  标准文件_文件编号  \* MERGEFORMAT </w:instrText>
    </w:r>
    <w:r>
      <w:rPr>
        <w:rFonts w:hint="eastAsia" w:hAnsi="黑体" w:cs="黑体"/>
      </w:rPr>
      <w:fldChar w:fldCharType="separate"/>
    </w:r>
    <w:r>
      <w:rPr>
        <w:rFonts w:hint="eastAsia" w:hAnsi="黑体" w:cs="黑体"/>
      </w:rPr>
      <w:t>T/CWDPA XXX—2026</w:t>
    </w:r>
    <w:r>
      <w:rPr>
        <w:rFonts w:hint="eastAsia" w:hAnsi="黑体" w:cs="黑体"/>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7A6F6">
    <w:pPr>
      <w:pStyle w:val="19"/>
      <w:jc w:val="lef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98910">
    <w:pPr>
      <w:pStyle w:val="65"/>
      <w:rPr>
        <w:rFonts w:hint="eastAsia" w:hAnsi="黑体" w:cs="黑体"/>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A282A">
    <w:pPr>
      <w:pStyle w:val="19"/>
      <w:jc w:val="left"/>
      <w:rPr>
        <w:rFonts w:hint="eastAsia"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1FB4A"/>
    <w:multiLevelType w:val="multilevel"/>
    <w:tmpl w:val="EFD1FB4A"/>
    <w:lvl w:ilvl="0" w:tentative="0">
      <w:start w:val="1"/>
      <w:numFmt w:val="decimal"/>
      <w:pStyle w:val="116"/>
      <w:suff w:val="nothing"/>
      <w:lvlText w:val="表%1　"/>
      <w:lvlJc w:val="left"/>
      <w:pPr>
        <w:ind w:left="3570" w:firstLine="0"/>
      </w:pPr>
    </w:lvl>
    <w:lvl w:ilvl="1" w:tentative="0">
      <w:start w:val="1"/>
      <w:numFmt w:val="decimal"/>
      <w:lvlText w:val="%1.%2"/>
      <w:lvlJc w:val="left"/>
      <w:pPr>
        <w:tabs>
          <w:tab w:val="left" w:pos="992"/>
        </w:tabs>
        <w:ind w:left="1302" w:hanging="567"/>
      </w:pPr>
    </w:lvl>
    <w:lvl w:ilvl="2" w:tentative="0">
      <w:start w:val="1"/>
      <w:numFmt w:val="decimal"/>
      <w:lvlText w:val="%1.%2.%3"/>
      <w:lvlJc w:val="left"/>
      <w:pPr>
        <w:tabs>
          <w:tab w:val="left" w:pos="1417"/>
        </w:tabs>
        <w:ind w:left="1727" w:hanging="567"/>
      </w:pPr>
    </w:lvl>
    <w:lvl w:ilvl="3" w:tentative="0">
      <w:start w:val="1"/>
      <w:numFmt w:val="decimal"/>
      <w:lvlText w:val="%1.%2.%3.%4"/>
      <w:lvlJc w:val="left"/>
      <w:pPr>
        <w:tabs>
          <w:tab w:val="left" w:pos="1984"/>
        </w:tabs>
        <w:ind w:left="2294" w:hanging="708"/>
      </w:pPr>
    </w:lvl>
    <w:lvl w:ilvl="4" w:tentative="0">
      <w:start w:val="1"/>
      <w:numFmt w:val="decimal"/>
      <w:lvlText w:val="%1.%2.%3.%4.%5"/>
      <w:lvlJc w:val="left"/>
      <w:pPr>
        <w:tabs>
          <w:tab w:val="left" w:pos="2551"/>
        </w:tabs>
        <w:ind w:left="2861" w:hanging="850"/>
      </w:pPr>
    </w:lvl>
    <w:lvl w:ilvl="5" w:tentative="0">
      <w:start w:val="1"/>
      <w:numFmt w:val="decimal"/>
      <w:lvlText w:val="%1.%2.%3.%4.%5.%6"/>
      <w:lvlJc w:val="left"/>
      <w:pPr>
        <w:tabs>
          <w:tab w:val="left" w:pos="3260"/>
        </w:tabs>
        <w:ind w:left="3570" w:hanging="1134"/>
      </w:pPr>
    </w:lvl>
    <w:lvl w:ilvl="6" w:tentative="0">
      <w:start w:val="1"/>
      <w:numFmt w:val="decimal"/>
      <w:lvlText w:val="%1.%2.%3.%4.%5.%6.%7"/>
      <w:lvlJc w:val="left"/>
      <w:pPr>
        <w:tabs>
          <w:tab w:val="left" w:pos="3827"/>
        </w:tabs>
        <w:ind w:left="4137" w:hanging="1276"/>
      </w:pPr>
    </w:lvl>
    <w:lvl w:ilvl="7" w:tentative="0">
      <w:start w:val="1"/>
      <w:numFmt w:val="decimal"/>
      <w:lvlText w:val="%1.%2.%3.%4.%5.%6.%7.%8"/>
      <w:lvlJc w:val="left"/>
      <w:pPr>
        <w:tabs>
          <w:tab w:val="left" w:pos="4394"/>
        </w:tabs>
        <w:ind w:left="4704" w:hanging="1418"/>
      </w:pPr>
    </w:lvl>
    <w:lvl w:ilvl="8" w:tentative="0">
      <w:start w:val="1"/>
      <w:numFmt w:val="decimal"/>
      <w:lvlText w:val="%1.%2.%3.%4.%5.%6.%7.%8.%9"/>
      <w:lvlJc w:val="left"/>
      <w:pPr>
        <w:tabs>
          <w:tab w:val="left" w:pos="5102"/>
        </w:tabs>
        <w:ind w:left="5412" w:hanging="1700"/>
      </w:pPr>
    </w:lvl>
  </w:abstractNum>
  <w:abstractNum w:abstractNumId="1">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86B1D6A"/>
    <w:multiLevelType w:val="multilevel"/>
    <w:tmpl w:val="086B1D6A"/>
    <w:lvl w:ilvl="0" w:tentative="0">
      <w:start w:val="1"/>
      <w:numFmt w:val="lowerLetter"/>
      <w:pStyle w:val="245"/>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6">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263"/>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suff w:val="nothing"/>
      <w:lvlText w:val="%1表%2　"/>
      <w:lvlJc w:val="left"/>
      <w:pPr>
        <w:ind w:left="0" w:firstLine="0"/>
      </w:pPr>
      <w:rPr>
        <w:rFonts w:hint="eastAsia" w:ascii="黑体" w:hAnsi="黑体" w:eastAsia="黑体" w:cs="Times New Roman"/>
        <w:b w:val="0"/>
        <w:bCs w:val="0"/>
        <w:i w:val="0"/>
        <w:iCs w:val="0"/>
        <w:caps w:val="0"/>
        <w:smallCaps w:val="0"/>
        <w:strike w:val="0"/>
        <w:dstrike w:val="0"/>
        <w:snapToGrid w:val="0"/>
        <w:vanish w:val="0"/>
        <w:spacing w:val="0"/>
        <w:w w:val="10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7">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8">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0">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2">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3">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6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2A8F7113"/>
    <w:multiLevelType w:val="multilevel"/>
    <w:tmpl w:val="2A8F7113"/>
    <w:lvl w:ilvl="0" w:tentative="0">
      <w:start w:val="1"/>
      <w:numFmt w:val="upperLetter"/>
      <w:suff w:val="space"/>
      <w:lvlText w:val="%1"/>
      <w:lvlJc w:val="left"/>
      <w:pPr>
        <w:ind w:left="0" w:firstLine="0"/>
      </w:pPr>
      <w:rPr>
        <w:rFonts w:hint="eastAsia"/>
      </w:rPr>
    </w:lvl>
    <w:lvl w:ilvl="1" w:tentative="0">
      <w:start w:val="1"/>
      <w:numFmt w:val="decimal"/>
      <w:pStyle w:val="271"/>
      <w:suff w:val="nothing"/>
      <w:lvlText w:val="图%1.%2　"/>
      <w:lvlJc w:val="left"/>
      <w:pPr>
        <w:ind w:left="0" w:firstLine="0"/>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5">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6">
    <w:nsid w:val="316938D5"/>
    <w:multiLevelType w:val="multilevel"/>
    <w:tmpl w:val="316938D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8">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9">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0">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1">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2">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3">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4">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5">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5A8D1887"/>
    <w:multiLevelType w:val="multilevel"/>
    <w:tmpl w:val="5A8D1887"/>
    <w:lvl w:ilvl="0" w:tentative="0">
      <w:start w:val="1"/>
      <w:numFmt w:val="decimal"/>
      <w:pStyle w:val="244"/>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8">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9">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0">
    <w:nsid w:val="681DD817"/>
    <w:multiLevelType w:val="multilevel"/>
    <w:tmpl w:val="681DD817"/>
    <w:lvl w:ilvl="0" w:tentative="0">
      <w:start w:val="1"/>
      <w:numFmt w:val="lowerLetter"/>
      <w:pStyle w:val="268"/>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72"/>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1">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2">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6DBF04F4"/>
    <w:multiLevelType w:val="multilevel"/>
    <w:tmpl w:val="6DBF04F4"/>
    <w:lvl w:ilvl="0" w:tentative="0">
      <w:start w:val="1"/>
      <w:numFmt w:val="none"/>
      <w:pStyle w:val="265"/>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5">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6">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16"/>
  </w:num>
  <w:num w:numId="3">
    <w:abstractNumId w:val="8"/>
  </w:num>
  <w:num w:numId="4">
    <w:abstractNumId w:val="29"/>
  </w:num>
  <w:num w:numId="5">
    <w:abstractNumId w:val="24"/>
  </w:num>
  <w:num w:numId="6">
    <w:abstractNumId w:val="19"/>
  </w:num>
  <w:num w:numId="7">
    <w:abstractNumId w:val="11"/>
  </w:num>
  <w:num w:numId="8">
    <w:abstractNumId w:val="4"/>
  </w:num>
  <w:num w:numId="9">
    <w:abstractNumId w:val="12"/>
  </w:num>
  <w:num w:numId="10">
    <w:abstractNumId w:val="22"/>
  </w:num>
  <w:num w:numId="11">
    <w:abstractNumId w:val="32"/>
  </w:num>
  <w:num w:numId="12">
    <w:abstractNumId w:val="17"/>
  </w:num>
  <w:num w:numId="13">
    <w:abstractNumId w:val="18"/>
  </w:num>
  <w:num w:numId="14">
    <w:abstractNumId w:val="10"/>
  </w:num>
  <w:num w:numId="15">
    <w:abstractNumId w:val="25"/>
  </w:num>
  <w:num w:numId="16">
    <w:abstractNumId w:val="0"/>
  </w:num>
  <w:num w:numId="17">
    <w:abstractNumId w:val="23"/>
  </w:num>
  <w:num w:numId="18">
    <w:abstractNumId w:val="35"/>
  </w:num>
  <w:num w:numId="19">
    <w:abstractNumId w:val="21"/>
  </w:num>
  <w:num w:numId="20">
    <w:abstractNumId w:val="2"/>
  </w:num>
  <w:num w:numId="21">
    <w:abstractNumId w:val="15"/>
  </w:num>
  <w:num w:numId="22">
    <w:abstractNumId w:val="36"/>
  </w:num>
  <w:num w:numId="23">
    <w:abstractNumId w:val="27"/>
  </w:num>
  <w:num w:numId="24">
    <w:abstractNumId w:val="9"/>
  </w:num>
  <w:num w:numId="25">
    <w:abstractNumId w:val="33"/>
  </w:num>
  <w:num w:numId="26">
    <w:abstractNumId w:val="3"/>
  </w:num>
  <w:num w:numId="27">
    <w:abstractNumId w:val="7"/>
  </w:num>
  <w:num w:numId="28">
    <w:abstractNumId w:val="20"/>
  </w:num>
  <w:num w:numId="29">
    <w:abstractNumId w:val="31"/>
  </w:num>
  <w:num w:numId="30">
    <w:abstractNumId w:val="28"/>
  </w:num>
  <w:num w:numId="31">
    <w:abstractNumId w:val="26"/>
  </w:num>
  <w:num w:numId="32">
    <w:abstractNumId w:val="5"/>
  </w:num>
  <w:num w:numId="33">
    <w:abstractNumId w:val="6"/>
  </w:num>
  <w:num w:numId="34">
    <w:abstractNumId w:val="34"/>
  </w:num>
  <w:num w:numId="35">
    <w:abstractNumId w:val="13"/>
  </w:num>
  <w:num w:numId="36">
    <w:abstractNumId w:val="30"/>
  </w:num>
  <w:num w:numId="37">
    <w:abstractNumId w:val="14"/>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mirrorMargins w:val="1"/>
  <w:bordersDoNotSurroundHeader w:val="0"/>
  <w:bordersDoNotSurroundFooter w:val="0"/>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4ZDdmYjY2NDkyZjIzNDhmODIzZWE0NTA3ZGVjNGEifQ=="/>
  </w:docVars>
  <w:rsids>
    <w:rsidRoot w:val="00172A27"/>
    <w:rsid w:val="0000040A"/>
    <w:rsid w:val="00000A94"/>
    <w:rsid w:val="00001972"/>
    <w:rsid w:val="00001B6E"/>
    <w:rsid w:val="00001D9A"/>
    <w:rsid w:val="0000562C"/>
    <w:rsid w:val="00007B3A"/>
    <w:rsid w:val="00007D8D"/>
    <w:rsid w:val="000107E0"/>
    <w:rsid w:val="0001164F"/>
    <w:rsid w:val="00011FDE"/>
    <w:rsid w:val="00012FFD"/>
    <w:rsid w:val="00014162"/>
    <w:rsid w:val="00014340"/>
    <w:rsid w:val="00016A9C"/>
    <w:rsid w:val="00022184"/>
    <w:rsid w:val="00022762"/>
    <w:rsid w:val="000238E0"/>
    <w:rsid w:val="000249DB"/>
    <w:rsid w:val="0002595E"/>
    <w:rsid w:val="00027FAE"/>
    <w:rsid w:val="000303C3"/>
    <w:rsid w:val="000331D3"/>
    <w:rsid w:val="00033588"/>
    <w:rsid w:val="000346A5"/>
    <w:rsid w:val="00035948"/>
    <w:rsid w:val="000359C3"/>
    <w:rsid w:val="00035A7D"/>
    <w:rsid w:val="000365DA"/>
    <w:rsid w:val="000365ED"/>
    <w:rsid w:val="00036905"/>
    <w:rsid w:val="00041F81"/>
    <w:rsid w:val="0004249A"/>
    <w:rsid w:val="00043282"/>
    <w:rsid w:val="00044286"/>
    <w:rsid w:val="00044869"/>
    <w:rsid w:val="00047175"/>
    <w:rsid w:val="00047F28"/>
    <w:rsid w:val="000503AA"/>
    <w:rsid w:val="000506A1"/>
    <w:rsid w:val="000515DD"/>
    <w:rsid w:val="0005265A"/>
    <w:rsid w:val="000539DD"/>
    <w:rsid w:val="00053BD3"/>
    <w:rsid w:val="000556ED"/>
    <w:rsid w:val="00055FE2"/>
    <w:rsid w:val="0005616F"/>
    <w:rsid w:val="000606F4"/>
    <w:rsid w:val="00060C2E"/>
    <w:rsid w:val="00061033"/>
    <w:rsid w:val="00061151"/>
    <w:rsid w:val="000619E9"/>
    <w:rsid w:val="000622D4"/>
    <w:rsid w:val="0006357D"/>
    <w:rsid w:val="00067F1E"/>
    <w:rsid w:val="00070DF6"/>
    <w:rsid w:val="00071CC0"/>
    <w:rsid w:val="00071CFC"/>
    <w:rsid w:val="00073C8C"/>
    <w:rsid w:val="00077B64"/>
    <w:rsid w:val="00080A1C"/>
    <w:rsid w:val="00082317"/>
    <w:rsid w:val="00083D2C"/>
    <w:rsid w:val="00086AA1"/>
    <w:rsid w:val="00087A77"/>
    <w:rsid w:val="00087E9E"/>
    <w:rsid w:val="00090CA6"/>
    <w:rsid w:val="000919AB"/>
    <w:rsid w:val="00092B8A"/>
    <w:rsid w:val="00092FB0"/>
    <w:rsid w:val="000934C5"/>
    <w:rsid w:val="00093D25"/>
    <w:rsid w:val="00093DAB"/>
    <w:rsid w:val="00094D73"/>
    <w:rsid w:val="00096D63"/>
    <w:rsid w:val="000A0B60"/>
    <w:rsid w:val="000A0EB8"/>
    <w:rsid w:val="000A19FC"/>
    <w:rsid w:val="000A296B"/>
    <w:rsid w:val="000A345F"/>
    <w:rsid w:val="000A35DC"/>
    <w:rsid w:val="000A72EA"/>
    <w:rsid w:val="000A7311"/>
    <w:rsid w:val="000B060F"/>
    <w:rsid w:val="000B1065"/>
    <w:rsid w:val="000B1592"/>
    <w:rsid w:val="000B1FF2"/>
    <w:rsid w:val="000B3CDA"/>
    <w:rsid w:val="000B3CE4"/>
    <w:rsid w:val="000B6A0B"/>
    <w:rsid w:val="000C0F6C"/>
    <w:rsid w:val="000C11DB"/>
    <w:rsid w:val="000C1492"/>
    <w:rsid w:val="000C2430"/>
    <w:rsid w:val="000C2FBD"/>
    <w:rsid w:val="000C4B41"/>
    <w:rsid w:val="000C57D6"/>
    <w:rsid w:val="000C6362"/>
    <w:rsid w:val="000C7666"/>
    <w:rsid w:val="000D0A9C"/>
    <w:rsid w:val="000D1795"/>
    <w:rsid w:val="000D1C44"/>
    <w:rsid w:val="000D329A"/>
    <w:rsid w:val="000D4B9C"/>
    <w:rsid w:val="000D4EB6"/>
    <w:rsid w:val="000D6597"/>
    <w:rsid w:val="000D753B"/>
    <w:rsid w:val="000E0E54"/>
    <w:rsid w:val="000E13BC"/>
    <w:rsid w:val="000E1D2A"/>
    <w:rsid w:val="000E217F"/>
    <w:rsid w:val="000E4C9E"/>
    <w:rsid w:val="000E6FD7"/>
    <w:rsid w:val="000F06E1"/>
    <w:rsid w:val="000F0E3C"/>
    <w:rsid w:val="000F19D5"/>
    <w:rsid w:val="000F4050"/>
    <w:rsid w:val="000F4AEA"/>
    <w:rsid w:val="000F57E0"/>
    <w:rsid w:val="000F67E9"/>
    <w:rsid w:val="000F6930"/>
    <w:rsid w:val="00104926"/>
    <w:rsid w:val="00110ADB"/>
    <w:rsid w:val="00113B1E"/>
    <w:rsid w:val="00114E4E"/>
    <w:rsid w:val="0011711C"/>
    <w:rsid w:val="00121BBD"/>
    <w:rsid w:val="00124E4F"/>
    <w:rsid w:val="0012503B"/>
    <w:rsid w:val="001260B7"/>
    <w:rsid w:val="001265CB"/>
    <w:rsid w:val="001321C6"/>
    <w:rsid w:val="001325C4"/>
    <w:rsid w:val="00132DFA"/>
    <w:rsid w:val="00133010"/>
    <w:rsid w:val="001338EE"/>
    <w:rsid w:val="00133AAE"/>
    <w:rsid w:val="00135323"/>
    <w:rsid w:val="001356C4"/>
    <w:rsid w:val="00137565"/>
    <w:rsid w:val="00140052"/>
    <w:rsid w:val="00140FB2"/>
    <w:rsid w:val="00141114"/>
    <w:rsid w:val="00141FE6"/>
    <w:rsid w:val="00142969"/>
    <w:rsid w:val="001446C2"/>
    <w:rsid w:val="001457E7"/>
    <w:rsid w:val="00145D9D"/>
    <w:rsid w:val="00146388"/>
    <w:rsid w:val="00150AF0"/>
    <w:rsid w:val="001529E5"/>
    <w:rsid w:val="00152B20"/>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67C6F"/>
    <w:rsid w:val="00167E5D"/>
    <w:rsid w:val="00170804"/>
    <w:rsid w:val="001708E9"/>
    <w:rsid w:val="00172A27"/>
    <w:rsid w:val="00172E5F"/>
    <w:rsid w:val="0017340B"/>
    <w:rsid w:val="0017370A"/>
    <w:rsid w:val="00173FB1"/>
    <w:rsid w:val="00176DFD"/>
    <w:rsid w:val="0018198D"/>
    <w:rsid w:val="0018268C"/>
    <w:rsid w:val="00182883"/>
    <w:rsid w:val="00183994"/>
    <w:rsid w:val="001852C9"/>
    <w:rsid w:val="00187A0B"/>
    <w:rsid w:val="00190087"/>
    <w:rsid w:val="001913C4"/>
    <w:rsid w:val="0019348F"/>
    <w:rsid w:val="00193A07"/>
    <w:rsid w:val="00193A89"/>
    <w:rsid w:val="001940AA"/>
    <w:rsid w:val="00194492"/>
    <w:rsid w:val="00194C95"/>
    <w:rsid w:val="00195C34"/>
    <w:rsid w:val="00196EF5"/>
    <w:rsid w:val="001A01BB"/>
    <w:rsid w:val="001A0898"/>
    <w:rsid w:val="001A1A53"/>
    <w:rsid w:val="001A1D26"/>
    <w:rsid w:val="001A234A"/>
    <w:rsid w:val="001A4CF3"/>
    <w:rsid w:val="001A6696"/>
    <w:rsid w:val="001B06E8"/>
    <w:rsid w:val="001B0C02"/>
    <w:rsid w:val="001B18BF"/>
    <w:rsid w:val="001B2C46"/>
    <w:rsid w:val="001B3381"/>
    <w:rsid w:val="001B5E1E"/>
    <w:rsid w:val="001B6527"/>
    <w:rsid w:val="001B71D0"/>
    <w:rsid w:val="001B71EE"/>
    <w:rsid w:val="001C04A8"/>
    <w:rsid w:val="001C2C03"/>
    <w:rsid w:val="001C42F7"/>
    <w:rsid w:val="001C49E5"/>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73AB"/>
    <w:rsid w:val="001F092D"/>
    <w:rsid w:val="001F143A"/>
    <w:rsid w:val="001F1605"/>
    <w:rsid w:val="001F1E9C"/>
    <w:rsid w:val="001F2508"/>
    <w:rsid w:val="001F4816"/>
    <w:rsid w:val="001F490F"/>
    <w:rsid w:val="001F69B4"/>
    <w:rsid w:val="001F77C7"/>
    <w:rsid w:val="00200183"/>
    <w:rsid w:val="00200333"/>
    <w:rsid w:val="0020107D"/>
    <w:rsid w:val="00202AA4"/>
    <w:rsid w:val="002031F7"/>
    <w:rsid w:val="002040E6"/>
    <w:rsid w:val="00204EDD"/>
    <w:rsid w:val="0020527B"/>
    <w:rsid w:val="002056A4"/>
    <w:rsid w:val="00205F2C"/>
    <w:rsid w:val="00210B15"/>
    <w:rsid w:val="002142EA"/>
    <w:rsid w:val="00215ADD"/>
    <w:rsid w:val="002204BB"/>
    <w:rsid w:val="00221B79"/>
    <w:rsid w:val="00221C6B"/>
    <w:rsid w:val="00221F5B"/>
    <w:rsid w:val="002253A1"/>
    <w:rsid w:val="00225CF8"/>
    <w:rsid w:val="0022794E"/>
    <w:rsid w:val="00233D64"/>
    <w:rsid w:val="00234325"/>
    <w:rsid w:val="0023482A"/>
    <w:rsid w:val="002359CB"/>
    <w:rsid w:val="00243540"/>
    <w:rsid w:val="0024497B"/>
    <w:rsid w:val="0024515B"/>
    <w:rsid w:val="00246021"/>
    <w:rsid w:val="0024666E"/>
    <w:rsid w:val="00247F52"/>
    <w:rsid w:val="00250B25"/>
    <w:rsid w:val="00250BBE"/>
    <w:rsid w:val="00251590"/>
    <w:rsid w:val="002515C2"/>
    <w:rsid w:val="0025194F"/>
    <w:rsid w:val="00253C23"/>
    <w:rsid w:val="002543A0"/>
    <w:rsid w:val="0026148A"/>
    <w:rsid w:val="002616CE"/>
    <w:rsid w:val="00262696"/>
    <w:rsid w:val="00263D25"/>
    <w:rsid w:val="002643C3"/>
    <w:rsid w:val="00264936"/>
    <w:rsid w:val="00264A0C"/>
    <w:rsid w:val="00266EEB"/>
    <w:rsid w:val="00267CA4"/>
    <w:rsid w:val="00267EF4"/>
    <w:rsid w:val="00270CB8"/>
    <w:rsid w:val="00272B08"/>
    <w:rsid w:val="00281BB8"/>
    <w:rsid w:val="00281E9E"/>
    <w:rsid w:val="00282276"/>
    <w:rsid w:val="00282405"/>
    <w:rsid w:val="00282EA0"/>
    <w:rsid w:val="00285170"/>
    <w:rsid w:val="00285361"/>
    <w:rsid w:val="002922E7"/>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3AAB"/>
    <w:rsid w:val="002A4CEA"/>
    <w:rsid w:val="002A5977"/>
    <w:rsid w:val="002A5A13"/>
    <w:rsid w:val="002A757F"/>
    <w:rsid w:val="002A7F44"/>
    <w:rsid w:val="002B0C40"/>
    <w:rsid w:val="002B1966"/>
    <w:rsid w:val="002B4508"/>
    <w:rsid w:val="002B5002"/>
    <w:rsid w:val="002B5779"/>
    <w:rsid w:val="002B6E30"/>
    <w:rsid w:val="002B7332"/>
    <w:rsid w:val="002B7F51"/>
    <w:rsid w:val="002C09E7"/>
    <w:rsid w:val="002C1E06"/>
    <w:rsid w:val="002C3F07"/>
    <w:rsid w:val="002C5278"/>
    <w:rsid w:val="002C7EBB"/>
    <w:rsid w:val="002D06C1"/>
    <w:rsid w:val="002D093E"/>
    <w:rsid w:val="002D42B5"/>
    <w:rsid w:val="002D4F1A"/>
    <w:rsid w:val="002D6EC6"/>
    <w:rsid w:val="002D79AC"/>
    <w:rsid w:val="002E039D"/>
    <w:rsid w:val="002E064C"/>
    <w:rsid w:val="002E4D5A"/>
    <w:rsid w:val="002E6326"/>
    <w:rsid w:val="002F29B7"/>
    <w:rsid w:val="002F30E0"/>
    <w:rsid w:val="002F35E4"/>
    <w:rsid w:val="002F3730"/>
    <w:rsid w:val="002F38E1"/>
    <w:rsid w:val="002F7AF6"/>
    <w:rsid w:val="00300E63"/>
    <w:rsid w:val="00302F5F"/>
    <w:rsid w:val="0030441D"/>
    <w:rsid w:val="00306063"/>
    <w:rsid w:val="00306B40"/>
    <w:rsid w:val="00307CBB"/>
    <w:rsid w:val="00313B85"/>
    <w:rsid w:val="00317717"/>
    <w:rsid w:val="00317988"/>
    <w:rsid w:val="003221B4"/>
    <w:rsid w:val="0032258D"/>
    <w:rsid w:val="00322E62"/>
    <w:rsid w:val="00324D13"/>
    <w:rsid w:val="00324EDD"/>
    <w:rsid w:val="00326722"/>
    <w:rsid w:val="003331E4"/>
    <w:rsid w:val="003338B9"/>
    <w:rsid w:val="00336C64"/>
    <w:rsid w:val="00337162"/>
    <w:rsid w:val="0034194F"/>
    <w:rsid w:val="00341D11"/>
    <w:rsid w:val="00342649"/>
    <w:rsid w:val="003443AC"/>
    <w:rsid w:val="00344605"/>
    <w:rsid w:val="00345162"/>
    <w:rsid w:val="003474AA"/>
    <w:rsid w:val="00350D1D"/>
    <w:rsid w:val="00351CB3"/>
    <w:rsid w:val="00352C83"/>
    <w:rsid w:val="00352F1A"/>
    <w:rsid w:val="0036107C"/>
    <w:rsid w:val="003615D2"/>
    <w:rsid w:val="0036429C"/>
    <w:rsid w:val="00364A53"/>
    <w:rsid w:val="003654CB"/>
    <w:rsid w:val="00365AA9"/>
    <w:rsid w:val="00365F86"/>
    <w:rsid w:val="00365F87"/>
    <w:rsid w:val="00365FA7"/>
    <w:rsid w:val="00366E89"/>
    <w:rsid w:val="00366F3A"/>
    <w:rsid w:val="003670EC"/>
    <w:rsid w:val="003705F4"/>
    <w:rsid w:val="00370D58"/>
    <w:rsid w:val="00371316"/>
    <w:rsid w:val="00373140"/>
    <w:rsid w:val="003747A0"/>
    <w:rsid w:val="00376713"/>
    <w:rsid w:val="00380890"/>
    <w:rsid w:val="003816B8"/>
    <w:rsid w:val="00381815"/>
    <w:rsid w:val="003819AF"/>
    <w:rsid w:val="003820E9"/>
    <w:rsid w:val="00382DE7"/>
    <w:rsid w:val="00383353"/>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201A"/>
    <w:rsid w:val="003A3681"/>
    <w:rsid w:val="003A3D9C"/>
    <w:rsid w:val="003A3E64"/>
    <w:rsid w:val="003A4077"/>
    <w:rsid w:val="003A4AA7"/>
    <w:rsid w:val="003B09AD"/>
    <w:rsid w:val="003B1F18"/>
    <w:rsid w:val="003B5BF0"/>
    <w:rsid w:val="003B60BF"/>
    <w:rsid w:val="003B6BE3"/>
    <w:rsid w:val="003C010C"/>
    <w:rsid w:val="003C0A6C"/>
    <w:rsid w:val="003C0BED"/>
    <w:rsid w:val="003C14F8"/>
    <w:rsid w:val="003C53FA"/>
    <w:rsid w:val="003C5A43"/>
    <w:rsid w:val="003C7AF6"/>
    <w:rsid w:val="003D0519"/>
    <w:rsid w:val="003D0FF6"/>
    <w:rsid w:val="003D262C"/>
    <w:rsid w:val="003D3110"/>
    <w:rsid w:val="003D35C9"/>
    <w:rsid w:val="003D6D61"/>
    <w:rsid w:val="003E091D"/>
    <w:rsid w:val="003E1C53"/>
    <w:rsid w:val="003E2A69"/>
    <w:rsid w:val="003E2D49"/>
    <w:rsid w:val="003E2FD4"/>
    <w:rsid w:val="003E49F6"/>
    <w:rsid w:val="003E660F"/>
    <w:rsid w:val="003F0841"/>
    <w:rsid w:val="003F1E41"/>
    <w:rsid w:val="003F23D3"/>
    <w:rsid w:val="003F336F"/>
    <w:rsid w:val="003F3F08"/>
    <w:rsid w:val="003F44AF"/>
    <w:rsid w:val="003F49F1"/>
    <w:rsid w:val="003F6272"/>
    <w:rsid w:val="00400101"/>
    <w:rsid w:val="00400E72"/>
    <w:rsid w:val="00401400"/>
    <w:rsid w:val="00404869"/>
    <w:rsid w:val="00405884"/>
    <w:rsid w:val="00405CC8"/>
    <w:rsid w:val="0040789C"/>
    <w:rsid w:val="00407D39"/>
    <w:rsid w:val="00413441"/>
    <w:rsid w:val="0041477A"/>
    <w:rsid w:val="004167A3"/>
    <w:rsid w:val="00422E3B"/>
    <w:rsid w:val="00423EF1"/>
    <w:rsid w:val="0043080E"/>
    <w:rsid w:val="00432DAA"/>
    <w:rsid w:val="00434305"/>
    <w:rsid w:val="00435DF7"/>
    <w:rsid w:val="0044083F"/>
    <w:rsid w:val="00441AE7"/>
    <w:rsid w:val="00441B1A"/>
    <w:rsid w:val="004430AB"/>
    <w:rsid w:val="00445574"/>
    <w:rsid w:val="00445B36"/>
    <w:rsid w:val="0044638D"/>
    <w:rsid w:val="004467FB"/>
    <w:rsid w:val="00452AE4"/>
    <w:rsid w:val="00452D6B"/>
    <w:rsid w:val="00454484"/>
    <w:rsid w:val="0045517B"/>
    <w:rsid w:val="00456AA9"/>
    <w:rsid w:val="0046062B"/>
    <w:rsid w:val="0046241D"/>
    <w:rsid w:val="00463B77"/>
    <w:rsid w:val="00463C7B"/>
    <w:rsid w:val="004644A6"/>
    <w:rsid w:val="00465694"/>
    <w:rsid w:val="004659BD"/>
    <w:rsid w:val="00470775"/>
    <w:rsid w:val="00470F2D"/>
    <w:rsid w:val="004736C8"/>
    <w:rsid w:val="004746B1"/>
    <w:rsid w:val="0047583F"/>
    <w:rsid w:val="00475DE8"/>
    <w:rsid w:val="00481C44"/>
    <w:rsid w:val="00482CEC"/>
    <w:rsid w:val="00484936"/>
    <w:rsid w:val="00485C89"/>
    <w:rsid w:val="00486BE3"/>
    <w:rsid w:val="00487836"/>
    <w:rsid w:val="004905E4"/>
    <w:rsid w:val="00490A89"/>
    <w:rsid w:val="00490AB4"/>
    <w:rsid w:val="00492F02"/>
    <w:rsid w:val="00493538"/>
    <w:rsid w:val="004939AE"/>
    <w:rsid w:val="004A118B"/>
    <w:rsid w:val="004A12DF"/>
    <w:rsid w:val="004A1BA8"/>
    <w:rsid w:val="004A4B57"/>
    <w:rsid w:val="004A63FA"/>
    <w:rsid w:val="004A6A3D"/>
    <w:rsid w:val="004B0272"/>
    <w:rsid w:val="004B1D47"/>
    <w:rsid w:val="004B2701"/>
    <w:rsid w:val="004B2E1B"/>
    <w:rsid w:val="004B3AA8"/>
    <w:rsid w:val="004B3E93"/>
    <w:rsid w:val="004B5059"/>
    <w:rsid w:val="004B7E19"/>
    <w:rsid w:val="004C1FBC"/>
    <w:rsid w:val="004C25A2"/>
    <w:rsid w:val="004C3F1D"/>
    <w:rsid w:val="004C458D"/>
    <w:rsid w:val="004C7556"/>
    <w:rsid w:val="004C7C9D"/>
    <w:rsid w:val="004C7E8B"/>
    <w:rsid w:val="004C7E9D"/>
    <w:rsid w:val="004C7F67"/>
    <w:rsid w:val="004D076D"/>
    <w:rsid w:val="004D0EF1"/>
    <w:rsid w:val="004D2253"/>
    <w:rsid w:val="004D2BD5"/>
    <w:rsid w:val="004D4406"/>
    <w:rsid w:val="004D5EED"/>
    <w:rsid w:val="004D7C42"/>
    <w:rsid w:val="004E0465"/>
    <w:rsid w:val="004E127B"/>
    <w:rsid w:val="004E133B"/>
    <w:rsid w:val="004E1992"/>
    <w:rsid w:val="004E1C0A"/>
    <w:rsid w:val="004E26C3"/>
    <w:rsid w:val="004E30C5"/>
    <w:rsid w:val="004E4AA5"/>
    <w:rsid w:val="004E4AEE"/>
    <w:rsid w:val="004E59E3"/>
    <w:rsid w:val="004E67C0"/>
    <w:rsid w:val="004E6ED4"/>
    <w:rsid w:val="004F09F0"/>
    <w:rsid w:val="004F0A99"/>
    <w:rsid w:val="004F391A"/>
    <w:rsid w:val="004F3CFB"/>
    <w:rsid w:val="004F43C4"/>
    <w:rsid w:val="004F4887"/>
    <w:rsid w:val="004F5345"/>
    <w:rsid w:val="004F6456"/>
    <w:rsid w:val="004F696E"/>
    <w:rsid w:val="004F6C3F"/>
    <w:rsid w:val="004F6C71"/>
    <w:rsid w:val="004F76F5"/>
    <w:rsid w:val="00501139"/>
    <w:rsid w:val="0050211E"/>
    <w:rsid w:val="0050363E"/>
    <w:rsid w:val="005039BC"/>
    <w:rsid w:val="005043BB"/>
    <w:rsid w:val="00504A3D"/>
    <w:rsid w:val="00505767"/>
    <w:rsid w:val="005073F0"/>
    <w:rsid w:val="00507E07"/>
    <w:rsid w:val="00510A7B"/>
    <w:rsid w:val="0051206D"/>
    <w:rsid w:val="00512F6E"/>
    <w:rsid w:val="00513038"/>
    <w:rsid w:val="00514174"/>
    <w:rsid w:val="0051479F"/>
    <w:rsid w:val="00516088"/>
    <w:rsid w:val="00516B0B"/>
    <w:rsid w:val="005174FA"/>
    <w:rsid w:val="00517A1A"/>
    <w:rsid w:val="005220EC"/>
    <w:rsid w:val="00523F95"/>
    <w:rsid w:val="00524D65"/>
    <w:rsid w:val="00525B16"/>
    <w:rsid w:val="005304B2"/>
    <w:rsid w:val="00533097"/>
    <w:rsid w:val="00533D04"/>
    <w:rsid w:val="00534804"/>
    <w:rsid w:val="00534A94"/>
    <w:rsid w:val="00534BDF"/>
    <w:rsid w:val="005354EA"/>
    <w:rsid w:val="0053585F"/>
    <w:rsid w:val="00535EC4"/>
    <w:rsid w:val="00535ED9"/>
    <w:rsid w:val="0053692B"/>
    <w:rsid w:val="00540492"/>
    <w:rsid w:val="00540DD0"/>
    <w:rsid w:val="00541853"/>
    <w:rsid w:val="00543BDA"/>
    <w:rsid w:val="005441CC"/>
    <w:rsid w:val="0054694D"/>
    <w:rsid w:val="00547307"/>
    <w:rsid w:val="005479DA"/>
    <w:rsid w:val="00547BCC"/>
    <w:rsid w:val="0055013B"/>
    <w:rsid w:val="00551F6F"/>
    <w:rsid w:val="00555044"/>
    <w:rsid w:val="005558BD"/>
    <w:rsid w:val="00556477"/>
    <w:rsid w:val="00561475"/>
    <w:rsid w:val="00562308"/>
    <w:rsid w:val="0056278E"/>
    <w:rsid w:val="0056487B"/>
    <w:rsid w:val="00564FB9"/>
    <w:rsid w:val="005737CC"/>
    <w:rsid w:val="00573D9E"/>
    <w:rsid w:val="005801E3"/>
    <w:rsid w:val="00581802"/>
    <w:rsid w:val="005822AB"/>
    <w:rsid w:val="005836A8"/>
    <w:rsid w:val="00583A9A"/>
    <w:rsid w:val="0058409C"/>
    <w:rsid w:val="005840D5"/>
    <w:rsid w:val="00584262"/>
    <w:rsid w:val="00586630"/>
    <w:rsid w:val="00587ADD"/>
    <w:rsid w:val="00592C59"/>
    <w:rsid w:val="00593A49"/>
    <w:rsid w:val="00596160"/>
    <w:rsid w:val="005962E1"/>
    <w:rsid w:val="005966E2"/>
    <w:rsid w:val="00597007"/>
    <w:rsid w:val="0059727A"/>
    <w:rsid w:val="005A0966"/>
    <w:rsid w:val="005A11B7"/>
    <w:rsid w:val="005A1960"/>
    <w:rsid w:val="005A260B"/>
    <w:rsid w:val="005A347B"/>
    <w:rsid w:val="005A4A1B"/>
    <w:rsid w:val="005A7830"/>
    <w:rsid w:val="005A7FCE"/>
    <w:rsid w:val="005B0F3F"/>
    <w:rsid w:val="005B191C"/>
    <w:rsid w:val="005B4903"/>
    <w:rsid w:val="005B51CE"/>
    <w:rsid w:val="005B5885"/>
    <w:rsid w:val="005B5CD7"/>
    <w:rsid w:val="005B6CF6"/>
    <w:rsid w:val="005B7422"/>
    <w:rsid w:val="005C0647"/>
    <w:rsid w:val="005C0EB2"/>
    <w:rsid w:val="005C29B8"/>
    <w:rsid w:val="005C2CDF"/>
    <w:rsid w:val="005C5F21"/>
    <w:rsid w:val="005C7156"/>
    <w:rsid w:val="005D076E"/>
    <w:rsid w:val="005D0C75"/>
    <w:rsid w:val="005D4171"/>
    <w:rsid w:val="005D5660"/>
    <w:rsid w:val="005D6A95"/>
    <w:rsid w:val="005D6B2C"/>
    <w:rsid w:val="005D6D9C"/>
    <w:rsid w:val="005E2335"/>
    <w:rsid w:val="005E34CA"/>
    <w:rsid w:val="005E3C18"/>
    <w:rsid w:val="005E4250"/>
    <w:rsid w:val="005E6812"/>
    <w:rsid w:val="005E7881"/>
    <w:rsid w:val="005E78E0"/>
    <w:rsid w:val="005F0D9C"/>
    <w:rsid w:val="005F284E"/>
    <w:rsid w:val="005F33AF"/>
    <w:rsid w:val="005F3C24"/>
    <w:rsid w:val="006015CE"/>
    <w:rsid w:val="00604784"/>
    <w:rsid w:val="00606419"/>
    <w:rsid w:val="00607D29"/>
    <w:rsid w:val="00611FD9"/>
    <w:rsid w:val="00612952"/>
    <w:rsid w:val="00614CC1"/>
    <w:rsid w:val="00615A9D"/>
    <w:rsid w:val="00617387"/>
    <w:rsid w:val="00617499"/>
    <w:rsid w:val="006205D6"/>
    <w:rsid w:val="006252D8"/>
    <w:rsid w:val="006259BC"/>
    <w:rsid w:val="0062636B"/>
    <w:rsid w:val="00632182"/>
    <w:rsid w:val="00632AE0"/>
    <w:rsid w:val="00633C17"/>
    <w:rsid w:val="00634D9E"/>
    <w:rsid w:val="006369EE"/>
    <w:rsid w:val="00636E3E"/>
    <w:rsid w:val="006379F7"/>
    <w:rsid w:val="00637BF8"/>
    <w:rsid w:val="00637E4D"/>
    <w:rsid w:val="00640620"/>
    <w:rsid w:val="00641A1F"/>
    <w:rsid w:val="00645904"/>
    <w:rsid w:val="00645CAD"/>
    <w:rsid w:val="00646D3D"/>
    <w:rsid w:val="00651ACB"/>
    <w:rsid w:val="00651C47"/>
    <w:rsid w:val="00652AB2"/>
    <w:rsid w:val="00653FED"/>
    <w:rsid w:val="00654292"/>
    <w:rsid w:val="00654EC0"/>
    <w:rsid w:val="0065525B"/>
    <w:rsid w:val="006552A2"/>
    <w:rsid w:val="00655D4F"/>
    <w:rsid w:val="00656D29"/>
    <w:rsid w:val="00657245"/>
    <w:rsid w:val="00660ECF"/>
    <w:rsid w:val="006640E5"/>
    <w:rsid w:val="006646F1"/>
    <w:rsid w:val="00664929"/>
    <w:rsid w:val="00664F62"/>
    <w:rsid w:val="006655E1"/>
    <w:rsid w:val="00672060"/>
    <w:rsid w:val="00672BFD"/>
    <w:rsid w:val="006735F9"/>
    <w:rsid w:val="00673868"/>
    <w:rsid w:val="006770F4"/>
    <w:rsid w:val="00677A84"/>
    <w:rsid w:val="00677FD0"/>
    <w:rsid w:val="0068026D"/>
    <w:rsid w:val="00680A27"/>
    <w:rsid w:val="006816A4"/>
    <w:rsid w:val="006819B8"/>
    <w:rsid w:val="006840A6"/>
    <w:rsid w:val="006850CD"/>
    <w:rsid w:val="00685115"/>
    <w:rsid w:val="00685AAB"/>
    <w:rsid w:val="006873EF"/>
    <w:rsid w:val="00687EC8"/>
    <w:rsid w:val="006909B5"/>
    <w:rsid w:val="00691564"/>
    <w:rsid w:val="00692C7E"/>
    <w:rsid w:val="00693DB1"/>
    <w:rsid w:val="00694EAA"/>
    <w:rsid w:val="006966E6"/>
    <w:rsid w:val="00696B87"/>
    <w:rsid w:val="006A07AA"/>
    <w:rsid w:val="006A0DDB"/>
    <w:rsid w:val="006A25E5"/>
    <w:rsid w:val="006A2B46"/>
    <w:rsid w:val="006A336D"/>
    <w:rsid w:val="006A37B9"/>
    <w:rsid w:val="006B103D"/>
    <w:rsid w:val="006B2672"/>
    <w:rsid w:val="006B3EDE"/>
    <w:rsid w:val="006B400D"/>
    <w:rsid w:val="006B54BF"/>
    <w:rsid w:val="006B5F44"/>
    <w:rsid w:val="006B5F90"/>
    <w:rsid w:val="006B62E4"/>
    <w:rsid w:val="006C1BBA"/>
    <w:rsid w:val="006C2079"/>
    <w:rsid w:val="006C5A62"/>
    <w:rsid w:val="006C5BF5"/>
    <w:rsid w:val="006C5D68"/>
    <w:rsid w:val="006C61C8"/>
    <w:rsid w:val="006C6976"/>
    <w:rsid w:val="006C6DD0"/>
    <w:rsid w:val="006D04EA"/>
    <w:rsid w:val="006D16C4"/>
    <w:rsid w:val="006D3C3E"/>
    <w:rsid w:val="006D3E96"/>
    <w:rsid w:val="006D4515"/>
    <w:rsid w:val="006D4BB1"/>
    <w:rsid w:val="006D6593"/>
    <w:rsid w:val="006D7841"/>
    <w:rsid w:val="006E264D"/>
    <w:rsid w:val="006E33AD"/>
    <w:rsid w:val="006E640E"/>
    <w:rsid w:val="006F03A8"/>
    <w:rsid w:val="006F0978"/>
    <w:rsid w:val="006F1F26"/>
    <w:rsid w:val="006F2ACA"/>
    <w:rsid w:val="006F2ADC"/>
    <w:rsid w:val="006F2BFE"/>
    <w:rsid w:val="006F31E9"/>
    <w:rsid w:val="006F40C3"/>
    <w:rsid w:val="006F43D2"/>
    <w:rsid w:val="006F47B3"/>
    <w:rsid w:val="006F6284"/>
    <w:rsid w:val="007002C5"/>
    <w:rsid w:val="00704387"/>
    <w:rsid w:val="007071CA"/>
    <w:rsid w:val="00707669"/>
    <w:rsid w:val="0071041E"/>
    <w:rsid w:val="00711839"/>
    <w:rsid w:val="00711CBA"/>
    <w:rsid w:val="00711FB5"/>
    <w:rsid w:val="00712A01"/>
    <w:rsid w:val="00713842"/>
    <w:rsid w:val="00714F58"/>
    <w:rsid w:val="00717A8E"/>
    <w:rsid w:val="00722FBF"/>
    <w:rsid w:val="00722FC2"/>
    <w:rsid w:val="00724E1B"/>
    <w:rsid w:val="00725949"/>
    <w:rsid w:val="00727FA2"/>
    <w:rsid w:val="0073106C"/>
    <w:rsid w:val="007322D9"/>
    <w:rsid w:val="00732BC0"/>
    <w:rsid w:val="00732E87"/>
    <w:rsid w:val="00735475"/>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D11"/>
    <w:rsid w:val="00755402"/>
    <w:rsid w:val="007560F0"/>
    <w:rsid w:val="00756B26"/>
    <w:rsid w:val="00756EDF"/>
    <w:rsid w:val="007600E3"/>
    <w:rsid w:val="00760EF4"/>
    <w:rsid w:val="007621F7"/>
    <w:rsid w:val="00763BD8"/>
    <w:rsid w:val="00764574"/>
    <w:rsid w:val="00765C43"/>
    <w:rsid w:val="00765EFB"/>
    <w:rsid w:val="007671CA"/>
    <w:rsid w:val="00767C61"/>
    <w:rsid w:val="0077008A"/>
    <w:rsid w:val="00773C1F"/>
    <w:rsid w:val="00774DA4"/>
    <w:rsid w:val="007755D8"/>
    <w:rsid w:val="00776599"/>
    <w:rsid w:val="007778D0"/>
    <w:rsid w:val="0078114B"/>
    <w:rsid w:val="00781DD2"/>
    <w:rsid w:val="00783ECF"/>
    <w:rsid w:val="0078413A"/>
    <w:rsid w:val="00785BF6"/>
    <w:rsid w:val="007959E8"/>
    <w:rsid w:val="00795E9C"/>
    <w:rsid w:val="00796127"/>
    <w:rsid w:val="007961E0"/>
    <w:rsid w:val="007A0521"/>
    <w:rsid w:val="007A2E12"/>
    <w:rsid w:val="007A3475"/>
    <w:rsid w:val="007A41C8"/>
    <w:rsid w:val="007A46A8"/>
    <w:rsid w:val="007A54CE"/>
    <w:rsid w:val="007A6FD9"/>
    <w:rsid w:val="007A7FFA"/>
    <w:rsid w:val="007B04EB"/>
    <w:rsid w:val="007B0D4F"/>
    <w:rsid w:val="007B1961"/>
    <w:rsid w:val="007B3D43"/>
    <w:rsid w:val="007B4785"/>
    <w:rsid w:val="007B5A3D"/>
    <w:rsid w:val="007B5B95"/>
    <w:rsid w:val="007B5C56"/>
    <w:rsid w:val="007B6032"/>
    <w:rsid w:val="007B68EA"/>
    <w:rsid w:val="007B7453"/>
    <w:rsid w:val="007C2D89"/>
    <w:rsid w:val="007C4593"/>
    <w:rsid w:val="007C5309"/>
    <w:rsid w:val="007C6069"/>
    <w:rsid w:val="007D06C4"/>
    <w:rsid w:val="007D1352"/>
    <w:rsid w:val="007D219E"/>
    <w:rsid w:val="007D2508"/>
    <w:rsid w:val="007D2AA2"/>
    <w:rsid w:val="007D346A"/>
    <w:rsid w:val="007D39CB"/>
    <w:rsid w:val="007D42D2"/>
    <w:rsid w:val="007D6518"/>
    <w:rsid w:val="007D76BD"/>
    <w:rsid w:val="007E0BF1"/>
    <w:rsid w:val="007E16F6"/>
    <w:rsid w:val="007E6972"/>
    <w:rsid w:val="007F05C3"/>
    <w:rsid w:val="007F0ED8"/>
    <w:rsid w:val="007F0F63"/>
    <w:rsid w:val="007F16B5"/>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1072"/>
    <w:rsid w:val="00811369"/>
    <w:rsid w:val="008139CE"/>
    <w:rsid w:val="00815419"/>
    <w:rsid w:val="008163C8"/>
    <w:rsid w:val="00816452"/>
    <w:rsid w:val="008164A1"/>
    <w:rsid w:val="00817325"/>
    <w:rsid w:val="00817353"/>
    <w:rsid w:val="008209E6"/>
    <w:rsid w:val="00823303"/>
    <w:rsid w:val="008233B2"/>
    <w:rsid w:val="00823A9F"/>
    <w:rsid w:val="00823C85"/>
    <w:rsid w:val="00825138"/>
    <w:rsid w:val="00826173"/>
    <w:rsid w:val="008269DD"/>
    <w:rsid w:val="00827AD2"/>
    <w:rsid w:val="00830621"/>
    <w:rsid w:val="0083348C"/>
    <w:rsid w:val="00834692"/>
    <w:rsid w:val="008354CF"/>
    <w:rsid w:val="00835B9A"/>
    <w:rsid w:val="008373D3"/>
    <w:rsid w:val="00840617"/>
    <w:rsid w:val="00840F84"/>
    <w:rsid w:val="00842903"/>
    <w:rsid w:val="00842A47"/>
    <w:rsid w:val="0084341A"/>
    <w:rsid w:val="00843C13"/>
    <w:rsid w:val="008454F8"/>
    <w:rsid w:val="00845E27"/>
    <w:rsid w:val="00846636"/>
    <w:rsid w:val="0085173A"/>
    <w:rsid w:val="00851F4E"/>
    <w:rsid w:val="0085405F"/>
    <w:rsid w:val="008563AD"/>
    <w:rsid w:val="008603CE"/>
    <w:rsid w:val="008620FC"/>
    <w:rsid w:val="0086213F"/>
    <w:rsid w:val="008627A5"/>
    <w:rsid w:val="00863E05"/>
    <w:rsid w:val="008652F7"/>
    <w:rsid w:val="00865ACA"/>
    <w:rsid w:val="00865D28"/>
    <w:rsid w:val="00865F85"/>
    <w:rsid w:val="008666AA"/>
    <w:rsid w:val="00867C10"/>
    <w:rsid w:val="00870439"/>
    <w:rsid w:val="008707EA"/>
    <w:rsid w:val="00870DA1"/>
    <w:rsid w:val="00875486"/>
    <w:rsid w:val="008754C9"/>
    <w:rsid w:val="00883AAB"/>
    <w:rsid w:val="00883F93"/>
    <w:rsid w:val="00884DB3"/>
    <w:rsid w:val="00885A9D"/>
    <w:rsid w:val="00885CA5"/>
    <w:rsid w:val="00885F95"/>
    <w:rsid w:val="008864F6"/>
    <w:rsid w:val="00886F8E"/>
    <w:rsid w:val="0089049D"/>
    <w:rsid w:val="008928C9"/>
    <w:rsid w:val="008930CB"/>
    <w:rsid w:val="008938DC"/>
    <w:rsid w:val="00893FD1"/>
    <w:rsid w:val="00894836"/>
    <w:rsid w:val="00894FCF"/>
    <w:rsid w:val="00895172"/>
    <w:rsid w:val="00895680"/>
    <w:rsid w:val="00896DFF"/>
    <w:rsid w:val="0089762C"/>
    <w:rsid w:val="008A1315"/>
    <w:rsid w:val="008A173B"/>
    <w:rsid w:val="008A1893"/>
    <w:rsid w:val="008A3FAB"/>
    <w:rsid w:val="008A57E6"/>
    <w:rsid w:val="008A67A5"/>
    <w:rsid w:val="008A6F81"/>
    <w:rsid w:val="008A769A"/>
    <w:rsid w:val="008B01DD"/>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4808"/>
    <w:rsid w:val="008D53AD"/>
    <w:rsid w:val="008D562B"/>
    <w:rsid w:val="008D5733"/>
    <w:rsid w:val="008D622B"/>
    <w:rsid w:val="008D666C"/>
    <w:rsid w:val="008D6F18"/>
    <w:rsid w:val="008D7B54"/>
    <w:rsid w:val="008E0C9D"/>
    <w:rsid w:val="008E1648"/>
    <w:rsid w:val="008E1B3E"/>
    <w:rsid w:val="008E2319"/>
    <w:rsid w:val="008E4BB6"/>
    <w:rsid w:val="008E540B"/>
    <w:rsid w:val="008E5518"/>
    <w:rsid w:val="008E6A84"/>
    <w:rsid w:val="008F0CDC"/>
    <w:rsid w:val="008F17A3"/>
    <w:rsid w:val="008F1ED3"/>
    <w:rsid w:val="008F2DEA"/>
    <w:rsid w:val="008F35DB"/>
    <w:rsid w:val="008F4C29"/>
    <w:rsid w:val="008F6B41"/>
    <w:rsid w:val="008F70BD"/>
    <w:rsid w:val="008F788F"/>
    <w:rsid w:val="008F7EA2"/>
    <w:rsid w:val="00902722"/>
    <w:rsid w:val="009027BC"/>
    <w:rsid w:val="009062E6"/>
    <w:rsid w:val="009077E5"/>
    <w:rsid w:val="009112AD"/>
    <w:rsid w:val="00911BE5"/>
    <w:rsid w:val="00912A95"/>
    <w:rsid w:val="00913CA9"/>
    <w:rsid w:val="009145AE"/>
    <w:rsid w:val="009146CE"/>
    <w:rsid w:val="00914CA7"/>
    <w:rsid w:val="00915C3E"/>
    <w:rsid w:val="009161A8"/>
    <w:rsid w:val="0092032F"/>
    <w:rsid w:val="00923A47"/>
    <w:rsid w:val="009245AE"/>
    <w:rsid w:val="009245F5"/>
    <w:rsid w:val="009249EC"/>
    <w:rsid w:val="009273B3"/>
    <w:rsid w:val="00927992"/>
    <w:rsid w:val="009305B5"/>
    <w:rsid w:val="009378DD"/>
    <w:rsid w:val="009419E8"/>
    <w:rsid w:val="009429D5"/>
    <w:rsid w:val="00942BF1"/>
    <w:rsid w:val="00945180"/>
    <w:rsid w:val="00945428"/>
    <w:rsid w:val="00945675"/>
    <w:rsid w:val="0094607B"/>
    <w:rsid w:val="00953604"/>
    <w:rsid w:val="0095496B"/>
    <w:rsid w:val="00957636"/>
    <w:rsid w:val="00960F1E"/>
    <w:rsid w:val="009610DC"/>
    <w:rsid w:val="00961490"/>
    <w:rsid w:val="009624B7"/>
    <w:rsid w:val="0096381A"/>
    <w:rsid w:val="00965E04"/>
    <w:rsid w:val="009664F0"/>
    <w:rsid w:val="00966BCD"/>
    <w:rsid w:val="009674AD"/>
    <w:rsid w:val="00970CDC"/>
    <w:rsid w:val="009736FC"/>
    <w:rsid w:val="00975727"/>
    <w:rsid w:val="00975A46"/>
    <w:rsid w:val="00977010"/>
    <w:rsid w:val="00977D02"/>
    <w:rsid w:val="00977FF9"/>
    <w:rsid w:val="009809BB"/>
    <w:rsid w:val="0098364B"/>
    <w:rsid w:val="009849A7"/>
    <w:rsid w:val="009908A3"/>
    <w:rsid w:val="009911AF"/>
    <w:rsid w:val="00991538"/>
    <w:rsid w:val="00991875"/>
    <w:rsid w:val="00991F92"/>
    <w:rsid w:val="00991FBA"/>
    <w:rsid w:val="00992985"/>
    <w:rsid w:val="00993889"/>
    <w:rsid w:val="0099551B"/>
    <w:rsid w:val="00996BD2"/>
    <w:rsid w:val="00996CF8"/>
    <w:rsid w:val="00997BF1"/>
    <w:rsid w:val="009A089C"/>
    <w:rsid w:val="009A118E"/>
    <w:rsid w:val="009A12FA"/>
    <w:rsid w:val="009A21CD"/>
    <w:rsid w:val="009A278C"/>
    <w:rsid w:val="009A2BC2"/>
    <w:rsid w:val="009A42C1"/>
    <w:rsid w:val="009A5429"/>
    <w:rsid w:val="009A72AD"/>
    <w:rsid w:val="009B09E0"/>
    <w:rsid w:val="009B0BC5"/>
    <w:rsid w:val="009B1247"/>
    <w:rsid w:val="009B6029"/>
    <w:rsid w:val="009B6971"/>
    <w:rsid w:val="009C0370"/>
    <w:rsid w:val="009C27F1"/>
    <w:rsid w:val="009C2C41"/>
    <w:rsid w:val="009C2F41"/>
    <w:rsid w:val="009C3152"/>
    <w:rsid w:val="009C3257"/>
    <w:rsid w:val="009C4CFA"/>
    <w:rsid w:val="009C5070"/>
    <w:rsid w:val="009C5A9D"/>
    <w:rsid w:val="009C5E24"/>
    <w:rsid w:val="009C64D7"/>
    <w:rsid w:val="009C7724"/>
    <w:rsid w:val="009D112C"/>
    <w:rsid w:val="009D1385"/>
    <w:rsid w:val="009D47FA"/>
    <w:rsid w:val="009D4C5B"/>
    <w:rsid w:val="009D50D2"/>
    <w:rsid w:val="009D64A4"/>
    <w:rsid w:val="009D6BCA"/>
    <w:rsid w:val="009E0F62"/>
    <w:rsid w:val="009E4A58"/>
    <w:rsid w:val="009E5844"/>
    <w:rsid w:val="009E5A2D"/>
    <w:rsid w:val="009E5AB2"/>
    <w:rsid w:val="009E6219"/>
    <w:rsid w:val="009F03B3"/>
    <w:rsid w:val="009F16BF"/>
    <w:rsid w:val="009F3728"/>
    <w:rsid w:val="009F42B0"/>
    <w:rsid w:val="00A0096C"/>
    <w:rsid w:val="00A01667"/>
    <w:rsid w:val="00A01757"/>
    <w:rsid w:val="00A028C0"/>
    <w:rsid w:val="00A02BAE"/>
    <w:rsid w:val="00A03BA7"/>
    <w:rsid w:val="00A06A6B"/>
    <w:rsid w:val="00A07E47"/>
    <w:rsid w:val="00A110A1"/>
    <w:rsid w:val="00A129D0"/>
    <w:rsid w:val="00A12C33"/>
    <w:rsid w:val="00A138BA"/>
    <w:rsid w:val="00A14C8E"/>
    <w:rsid w:val="00A153D9"/>
    <w:rsid w:val="00A15F09"/>
    <w:rsid w:val="00A169B6"/>
    <w:rsid w:val="00A21A39"/>
    <w:rsid w:val="00A2262F"/>
    <w:rsid w:val="00A2271D"/>
    <w:rsid w:val="00A237D5"/>
    <w:rsid w:val="00A25009"/>
    <w:rsid w:val="00A25B02"/>
    <w:rsid w:val="00A278BB"/>
    <w:rsid w:val="00A27B20"/>
    <w:rsid w:val="00A30EFC"/>
    <w:rsid w:val="00A31984"/>
    <w:rsid w:val="00A32637"/>
    <w:rsid w:val="00A32D73"/>
    <w:rsid w:val="00A3367B"/>
    <w:rsid w:val="00A3597D"/>
    <w:rsid w:val="00A366E9"/>
    <w:rsid w:val="00A36DD1"/>
    <w:rsid w:val="00A37B29"/>
    <w:rsid w:val="00A4006C"/>
    <w:rsid w:val="00A40091"/>
    <w:rsid w:val="00A4030F"/>
    <w:rsid w:val="00A41C79"/>
    <w:rsid w:val="00A41CB5"/>
    <w:rsid w:val="00A42CDF"/>
    <w:rsid w:val="00A4452E"/>
    <w:rsid w:val="00A4472C"/>
    <w:rsid w:val="00A44E69"/>
    <w:rsid w:val="00A4661E"/>
    <w:rsid w:val="00A50885"/>
    <w:rsid w:val="00A51D2A"/>
    <w:rsid w:val="00A5329B"/>
    <w:rsid w:val="00A54046"/>
    <w:rsid w:val="00A55BD6"/>
    <w:rsid w:val="00A55D50"/>
    <w:rsid w:val="00A56618"/>
    <w:rsid w:val="00A57142"/>
    <w:rsid w:val="00A6098A"/>
    <w:rsid w:val="00A617B6"/>
    <w:rsid w:val="00A641F0"/>
    <w:rsid w:val="00A648CD"/>
    <w:rsid w:val="00A6537A"/>
    <w:rsid w:val="00A67866"/>
    <w:rsid w:val="00A70B07"/>
    <w:rsid w:val="00A71A60"/>
    <w:rsid w:val="00A723F8"/>
    <w:rsid w:val="00A776F3"/>
    <w:rsid w:val="00A77CCB"/>
    <w:rsid w:val="00A807D9"/>
    <w:rsid w:val="00A83D8D"/>
    <w:rsid w:val="00A8446B"/>
    <w:rsid w:val="00A8473F"/>
    <w:rsid w:val="00A84D76"/>
    <w:rsid w:val="00A85997"/>
    <w:rsid w:val="00A862D6"/>
    <w:rsid w:val="00A870A0"/>
    <w:rsid w:val="00A8715E"/>
    <w:rsid w:val="00A87B15"/>
    <w:rsid w:val="00A91678"/>
    <w:rsid w:val="00A91F70"/>
    <w:rsid w:val="00A92713"/>
    <w:rsid w:val="00A9295B"/>
    <w:rsid w:val="00A92E27"/>
    <w:rsid w:val="00A93B09"/>
    <w:rsid w:val="00A952D7"/>
    <w:rsid w:val="00A963F7"/>
    <w:rsid w:val="00A96AD8"/>
    <w:rsid w:val="00AA052C"/>
    <w:rsid w:val="00AA1E45"/>
    <w:rsid w:val="00AA2620"/>
    <w:rsid w:val="00AA3E7A"/>
    <w:rsid w:val="00AA3FAC"/>
    <w:rsid w:val="00AA4286"/>
    <w:rsid w:val="00AA456B"/>
    <w:rsid w:val="00AA57F5"/>
    <w:rsid w:val="00AA672E"/>
    <w:rsid w:val="00AA6EC9"/>
    <w:rsid w:val="00AA7714"/>
    <w:rsid w:val="00AB0028"/>
    <w:rsid w:val="00AB01E8"/>
    <w:rsid w:val="00AB0DDC"/>
    <w:rsid w:val="00AB14C7"/>
    <w:rsid w:val="00AB325C"/>
    <w:rsid w:val="00AB4DB3"/>
    <w:rsid w:val="00AB6309"/>
    <w:rsid w:val="00AB6AD8"/>
    <w:rsid w:val="00AB6C5F"/>
    <w:rsid w:val="00AB7129"/>
    <w:rsid w:val="00AC27A6"/>
    <w:rsid w:val="00AC30F7"/>
    <w:rsid w:val="00AC3A5A"/>
    <w:rsid w:val="00AC4D95"/>
    <w:rsid w:val="00AC5601"/>
    <w:rsid w:val="00AC5DF4"/>
    <w:rsid w:val="00AD0AEF"/>
    <w:rsid w:val="00AD11B7"/>
    <w:rsid w:val="00AD12D2"/>
    <w:rsid w:val="00AD1A94"/>
    <w:rsid w:val="00AD1C05"/>
    <w:rsid w:val="00AD1EDA"/>
    <w:rsid w:val="00AD2E25"/>
    <w:rsid w:val="00AD4126"/>
    <w:rsid w:val="00AD421C"/>
    <w:rsid w:val="00AD4232"/>
    <w:rsid w:val="00AD44FA"/>
    <w:rsid w:val="00AE070A"/>
    <w:rsid w:val="00AE101C"/>
    <w:rsid w:val="00AE1B73"/>
    <w:rsid w:val="00AE2A69"/>
    <w:rsid w:val="00AE37E5"/>
    <w:rsid w:val="00AE3A64"/>
    <w:rsid w:val="00AE5EB4"/>
    <w:rsid w:val="00AF0C18"/>
    <w:rsid w:val="00AF1C99"/>
    <w:rsid w:val="00AF3ED9"/>
    <w:rsid w:val="00AF47C5"/>
    <w:rsid w:val="00AF5398"/>
    <w:rsid w:val="00AF53E8"/>
    <w:rsid w:val="00B00800"/>
    <w:rsid w:val="00B01F1F"/>
    <w:rsid w:val="00B049AF"/>
    <w:rsid w:val="00B07242"/>
    <w:rsid w:val="00B10534"/>
    <w:rsid w:val="00B113DB"/>
    <w:rsid w:val="00B11C94"/>
    <w:rsid w:val="00B11D8A"/>
    <w:rsid w:val="00B12981"/>
    <w:rsid w:val="00B147DD"/>
    <w:rsid w:val="00B14882"/>
    <w:rsid w:val="00B156FD"/>
    <w:rsid w:val="00B16FD1"/>
    <w:rsid w:val="00B204C6"/>
    <w:rsid w:val="00B21F61"/>
    <w:rsid w:val="00B23E3E"/>
    <w:rsid w:val="00B261F1"/>
    <w:rsid w:val="00B265BC"/>
    <w:rsid w:val="00B27D86"/>
    <w:rsid w:val="00B31FB1"/>
    <w:rsid w:val="00B329BD"/>
    <w:rsid w:val="00B33952"/>
    <w:rsid w:val="00B33C5E"/>
    <w:rsid w:val="00B342F4"/>
    <w:rsid w:val="00B34369"/>
    <w:rsid w:val="00B34DC2"/>
    <w:rsid w:val="00B378E5"/>
    <w:rsid w:val="00B42AEF"/>
    <w:rsid w:val="00B4346D"/>
    <w:rsid w:val="00B440F4"/>
    <w:rsid w:val="00B447A5"/>
    <w:rsid w:val="00B4654C"/>
    <w:rsid w:val="00B466AB"/>
    <w:rsid w:val="00B47293"/>
    <w:rsid w:val="00B47391"/>
    <w:rsid w:val="00B50E50"/>
    <w:rsid w:val="00B5148E"/>
    <w:rsid w:val="00B52120"/>
    <w:rsid w:val="00B53C41"/>
    <w:rsid w:val="00B54ABC"/>
    <w:rsid w:val="00B56FBE"/>
    <w:rsid w:val="00B60ACF"/>
    <w:rsid w:val="00B61006"/>
    <w:rsid w:val="00B62B58"/>
    <w:rsid w:val="00B65149"/>
    <w:rsid w:val="00B66567"/>
    <w:rsid w:val="00B66F52"/>
    <w:rsid w:val="00B66FE5"/>
    <w:rsid w:val="00B72880"/>
    <w:rsid w:val="00B758BF"/>
    <w:rsid w:val="00B75B30"/>
    <w:rsid w:val="00B773DC"/>
    <w:rsid w:val="00B77EC8"/>
    <w:rsid w:val="00B8018E"/>
    <w:rsid w:val="00B8077C"/>
    <w:rsid w:val="00B827A6"/>
    <w:rsid w:val="00B831CE"/>
    <w:rsid w:val="00B84C1C"/>
    <w:rsid w:val="00B86677"/>
    <w:rsid w:val="00B87131"/>
    <w:rsid w:val="00B872BC"/>
    <w:rsid w:val="00B939B1"/>
    <w:rsid w:val="00B96D40"/>
    <w:rsid w:val="00B970AF"/>
    <w:rsid w:val="00B97386"/>
    <w:rsid w:val="00BA263B"/>
    <w:rsid w:val="00BA42B2"/>
    <w:rsid w:val="00BA58D4"/>
    <w:rsid w:val="00BA5B9E"/>
    <w:rsid w:val="00BA7C9A"/>
    <w:rsid w:val="00BB1A0C"/>
    <w:rsid w:val="00BB5F8F"/>
    <w:rsid w:val="00BB657A"/>
    <w:rsid w:val="00BB6852"/>
    <w:rsid w:val="00BC1A4E"/>
    <w:rsid w:val="00BC46AB"/>
    <w:rsid w:val="00BC5DC7"/>
    <w:rsid w:val="00BC6B8B"/>
    <w:rsid w:val="00BC6F12"/>
    <w:rsid w:val="00BC73D8"/>
    <w:rsid w:val="00BD52D7"/>
    <w:rsid w:val="00BD5AD2"/>
    <w:rsid w:val="00BE0E3A"/>
    <w:rsid w:val="00BE22F3"/>
    <w:rsid w:val="00BE3E42"/>
    <w:rsid w:val="00BE5B52"/>
    <w:rsid w:val="00BE7B8D"/>
    <w:rsid w:val="00BF0993"/>
    <w:rsid w:val="00BF10A9"/>
    <w:rsid w:val="00BF1703"/>
    <w:rsid w:val="00BF231C"/>
    <w:rsid w:val="00BF51E5"/>
    <w:rsid w:val="00BF74A6"/>
    <w:rsid w:val="00C00DE9"/>
    <w:rsid w:val="00C013AD"/>
    <w:rsid w:val="00C0186C"/>
    <w:rsid w:val="00C041B5"/>
    <w:rsid w:val="00C04904"/>
    <w:rsid w:val="00C056B3"/>
    <w:rsid w:val="00C103E5"/>
    <w:rsid w:val="00C121C9"/>
    <w:rsid w:val="00C12348"/>
    <w:rsid w:val="00C13319"/>
    <w:rsid w:val="00C13EE9"/>
    <w:rsid w:val="00C15CB9"/>
    <w:rsid w:val="00C16542"/>
    <w:rsid w:val="00C17B4B"/>
    <w:rsid w:val="00C21540"/>
    <w:rsid w:val="00C21906"/>
    <w:rsid w:val="00C21BFA"/>
    <w:rsid w:val="00C24C8D"/>
    <w:rsid w:val="00C25FE2"/>
    <w:rsid w:val="00C260B1"/>
    <w:rsid w:val="00C26B53"/>
    <w:rsid w:val="00C279B2"/>
    <w:rsid w:val="00C27B99"/>
    <w:rsid w:val="00C31E02"/>
    <w:rsid w:val="00C33E50"/>
    <w:rsid w:val="00C34C20"/>
    <w:rsid w:val="00C35A3E"/>
    <w:rsid w:val="00C42130"/>
    <w:rsid w:val="00C423A4"/>
    <w:rsid w:val="00C423E3"/>
    <w:rsid w:val="00C434DB"/>
    <w:rsid w:val="00C44BF5"/>
    <w:rsid w:val="00C46029"/>
    <w:rsid w:val="00C477C9"/>
    <w:rsid w:val="00C521D6"/>
    <w:rsid w:val="00C529C2"/>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87E3E"/>
    <w:rsid w:val="00C905FC"/>
    <w:rsid w:val="00C91433"/>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991"/>
    <w:rsid w:val="00CB49F7"/>
    <w:rsid w:val="00CB517D"/>
    <w:rsid w:val="00CB583A"/>
    <w:rsid w:val="00CC038D"/>
    <w:rsid w:val="00CC08DB"/>
    <w:rsid w:val="00CC39FF"/>
    <w:rsid w:val="00CC3C2F"/>
    <w:rsid w:val="00CC4AC8"/>
    <w:rsid w:val="00CC5233"/>
    <w:rsid w:val="00CC5DE6"/>
    <w:rsid w:val="00CC6E4E"/>
    <w:rsid w:val="00CC6FE8"/>
    <w:rsid w:val="00CC7202"/>
    <w:rsid w:val="00CD1F58"/>
    <w:rsid w:val="00CD2808"/>
    <w:rsid w:val="00CD28BF"/>
    <w:rsid w:val="00CD3C75"/>
    <w:rsid w:val="00CD4092"/>
    <w:rsid w:val="00CD4A20"/>
    <w:rsid w:val="00CD50A1"/>
    <w:rsid w:val="00CD519E"/>
    <w:rsid w:val="00CE0C4F"/>
    <w:rsid w:val="00CE18DD"/>
    <w:rsid w:val="00CE30EA"/>
    <w:rsid w:val="00CE3E3F"/>
    <w:rsid w:val="00CF048A"/>
    <w:rsid w:val="00CF155A"/>
    <w:rsid w:val="00CF2947"/>
    <w:rsid w:val="00CF686F"/>
    <w:rsid w:val="00CF6E60"/>
    <w:rsid w:val="00CF7BCA"/>
    <w:rsid w:val="00D00259"/>
    <w:rsid w:val="00D008FD"/>
    <w:rsid w:val="00D0321C"/>
    <w:rsid w:val="00D035EC"/>
    <w:rsid w:val="00D05DFB"/>
    <w:rsid w:val="00D06AB1"/>
    <w:rsid w:val="00D06FC1"/>
    <w:rsid w:val="00D072C2"/>
    <w:rsid w:val="00D072ED"/>
    <w:rsid w:val="00D07A16"/>
    <w:rsid w:val="00D1067E"/>
    <w:rsid w:val="00D10F50"/>
    <w:rsid w:val="00D11272"/>
    <w:rsid w:val="00D126F5"/>
    <w:rsid w:val="00D1489E"/>
    <w:rsid w:val="00D1721A"/>
    <w:rsid w:val="00D20737"/>
    <w:rsid w:val="00D21CEC"/>
    <w:rsid w:val="00D21E81"/>
    <w:rsid w:val="00D223DE"/>
    <w:rsid w:val="00D25E37"/>
    <w:rsid w:val="00D2661A"/>
    <w:rsid w:val="00D26947"/>
    <w:rsid w:val="00D27582"/>
    <w:rsid w:val="00D27EC4"/>
    <w:rsid w:val="00D32719"/>
    <w:rsid w:val="00D33333"/>
    <w:rsid w:val="00D34B95"/>
    <w:rsid w:val="00D352A2"/>
    <w:rsid w:val="00D36543"/>
    <w:rsid w:val="00D4162B"/>
    <w:rsid w:val="00D4514F"/>
    <w:rsid w:val="00D451E2"/>
    <w:rsid w:val="00D45E89"/>
    <w:rsid w:val="00D45E8D"/>
    <w:rsid w:val="00D46520"/>
    <w:rsid w:val="00D466AE"/>
    <w:rsid w:val="00D4734F"/>
    <w:rsid w:val="00D51BF3"/>
    <w:rsid w:val="00D558D5"/>
    <w:rsid w:val="00D5787B"/>
    <w:rsid w:val="00D57D22"/>
    <w:rsid w:val="00D608B9"/>
    <w:rsid w:val="00D66846"/>
    <w:rsid w:val="00D675FB"/>
    <w:rsid w:val="00D71CF4"/>
    <w:rsid w:val="00D71F25"/>
    <w:rsid w:val="00D72A9C"/>
    <w:rsid w:val="00D73419"/>
    <w:rsid w:val="00D73ADC"/>
    <w:rsid w:val="00D74150"/>
    <w:rsid w:val="00D74B16"/>
    <w:rsid w:val="00D77031"/>
    <w:rsid w:val="00D83D00"/>
    <w:rsid w:val="00D84941"/>
    <w:rsid w:val="00D84FA1"/>
    <w:rsid w:val="00D851F0"/>
    <w:rsid w:val="00D86CCC"/>
    <w:rsid w:val="00D86DB7"/>
    <w:rsid w:val="00D87BF5"/>
    <w:rsid w:val="00D90721"/>
    <w:rsid w:val="00D926D0"/>
    <w:rsid w:val="00D93030"/>
    <w:rsid w:val="00D950E1"/>
    <w:rsid w:val="00D952A6"/>
    <w:rsid w:val="00D96A99"/>
    <w:rsid w:val="00D9723A"/>
    <w:rsid w:val="00D97F99"/>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66CA"/>
    <w:rsid w:val="00DB6BCA"/>
    <w:rsid w:val="00DB6F54"/>
    <w:rsid w:val="00DB73F7"/>
    <w:rsid w:val="00DC0321"/>
    <w:rsid w:val="00DC3067"/>
    <w:rsid w:val="00DC370B"/>
    <w:rsid w:val="00DC516C"/>
    <w:rsid w:val="00DC5B90"/>
    <w:rsid w:val="00DC6243"/>
    <w:rsid w:val="00DC6D24"/>
    <w:rsid w:val="00DC73DF"/>
    <w:rsid w:val="00DD00FF"/>
    <w:rsid w:val="00DD0619"/>
    <w:rsid w:val="00DD07FB"/>
    <w:rsid w:val="00DD0A8B"/>
    <w:rsid w:val="00DD25C6"/>
    <w:rsid w:val="00DD28C9"/>
    <w:rsid w:val="00DD4422"/>
    <w:rsid w:val="00DD4FE5"/>
    <w:rsid w:val="00DD54B0"/>
    <w:rsid w:val="00DD57EE"/>
    <w:rsid w:val="00DD6BCC"/>
    <w:rsid w:val="00DE01FB"/>
    <w:rsid w:val="00DE0A4B"/>
    <w:rsid w:val="00DE2410"/>
    <w:rsid w:val="00DE2939"/>
    <w:rsid w:val="00DE6E81"/>
    <w:rsid w:val="00DE703F"/>
    <w:rsid w:val="00DE7595"/>
    <w:rsid w:val="00DF1961"/>
    <w:rsid w:val="00DF44DE"/>
    <w:rsid w:val="00E002E8"/>
    <w:rsid w:val="00E01138"/>
    <w:rsid w:val="00E02DFB"/>
    <w:rsid w:val="00E030F9"/>
    <w:rsid w:val="00E0311A"/>
    <w:rsid w:val="00E03138"/>
    <w:rsid w:val="00E037C7"/>
    <w:rsid w:val="00E04B9B"/>
    <w:rsid w:val="00E06404"/>
    <w:rsid w:val="00E07589"/>
    <w:rsid w:val="00E11A85"/>
    <w:rsid w:val="00E12495"/>
    <w:rsid w:val="00E15CCD"/>
    <w:rsid w:val="00E15F05"/>
    <w:rsid w:val="00E202EF"/>
    <w:rsid w:val="00E210B5"/>
    <w:rsid w:val="00E21855"/>
    <w:rsid w:val="00E232C0"/>
    <w:rsid w:val="00E24A5A"/>
    <w:rsid w:val="00E2552F"/>
    <w:rsid w:val="00E2798F"/>
    <w:rsid w:val="00E3137A"/>
    <w:rsid w:val="00E3259B"/>
    <w:rsid w:val="00E32CCF"/>
    <w:rsid w:val="00E34A98"/>
    <w:rsid w:val="00E34B68"/>
    <w:rsid w:val="00E35D1E"/>
    <w:rsid w:val="00E364F9"/>
    <w:rsid w:val="00E365FA"/>
    <w:rsid w:val="00E36789"/>
    <w:rsid w:val="00E37FBB"/>
    <w:rsid w:val="00E44A83"/>
    <w:rsid w:val="00E45242"/>
    <w:rsid w:val="00E477D6"/>
    <w:rsid w:val="00E502C1"/>
    <w:rsid w:val="00E502DD"/>
    <w:rsid w:val="00E50D3A"/>
    <w:rsid w:val="00E51387"/>
    <w:rsid w:val="00E51E68"/>
    <w:rsid w:val="00E52EFD"/>
    <w:rsid w:val="00E5408A"/>
    <w:rsid w:val="00E56800"/>
    <w:rsid w:val="00E578A3"/>
    <w:rsid w:val="00E60AFA"/>
    <w:rsid w:val="00E60C63"/>
    <w:rsid w:val="00E626F7"/>
    <w:rsid w:val="00E62FF9"/>
    <w:rsid w:val="00E635D6"/>
    <w:rsid w:val="00E639BC"/>
    <w:rsid w:val="00E65AFE"/>
    <w:rsid w:val="00E664CC"/>
    <w:rsid w:val="00E66D71"/>
    <w:rsid w:val="00E70388"/>
    <w:rsid w:val="00E70F92"/>
    <w:rsid w:val="00E74313"/>
    <w:rsid w:val="00E744CA"/>
    <w:rsid w:val="00E74B9F"/>
    <w:rsid w:val="00E74C54"/>
    <w:rsid w:val="00E75275"/>
    <w:rsid w:val="00E753BF"/>
    <w:rsid w:val="00E7656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1E9"/>
    <w:rsid w:val="00EA033C"/>
    <w:rsid w:val="00EA24A3"/>
    <w:rsid w:val="00EA5289"/>
    <w:rsid w:val="00EA58D1"/>
    <w:rsid w:val="00EA61BC"/>
    <w:rsid w:val="00EA681A"/>
    <w:rsid w:val="00EA735B"/>
    <w:rsid w:val="00EB1E69"/>
    <w:rsid w:val="00EB2086"/>
    <w:rsid w:val="00EB31ED"/>
    <w:rsid w:val="00EB4874"/>
    <w:rsid w:val="00EB5EDF"/>
    <w:rsid w:val="00EB60FE"/>
    <w:rsid w:val="00EB74DB"/>
    <w:rsid w:val="00EB77EB"/>
    <w:rsid w:val="00EC5359"/>
    <w:rsid w:val="00EC562A"/>
    <w:rsid w:val="00ED067A"/>
    <w:rsid w:val="00ED126D"/>
    <w:rsid w:val="00ED1575"/>
    <w:rsid w:val="00ED2B50"/>
    <w:rsid w:val="00ED3AB8"/>
    <w:rsid w:val="00ED5BBC"/>
    <w:rsid w:val="00EE0249"/>
    <w:rsid w:val="00EE0350"/>
    <w:rsid w:val="00EE0719"/>
    <w:rsid w:val="00EE0E80"/>
    <w:rsid w:val="00EE3E43"/>
    <w:rsid w:val="00EE613F"/>
    <w:rsid w:val="00EE7295"/>
    <w:rsid w:val="00EE7869"/>
    <w:rsid w:val="00EE7FEB"/>
    <w:rsid w:val="00EF054A"/>
    <w:rsid w:val="00EF3235"/>
    <w:rsid w:val="00EF3341"/>
    <w:rsid w:val="00EF40A0"/>
    <w:rsid w:val="00EF49A0"/>
    <w:rsid w:val="00EF6424"/>
    <w:rsid w:val="00EF75B0"/>
    <w:rsid w:val="00EF7637"/>
    <w:rsid w:val="00EF7E72"/>
    <w:rsid w:val="00F00967"/>
    <w:rsid w:val="00F030FB"/>
    <w:rsid w:val="00F06D1D"/>
    <w:rsid w:val="00F06D37"/>
    <w:rsid w:val="00F078B7"/>
    <w:rsid w:val="00F07B9D"/>
    <w:rsid w:val="00F1091D"/>
    <w:rsid w:val="00F11586"/>
    <w:rsid w:val="00F1183B"/>
    <w:rsid w:val="00F11C9F"/>
    <w:rsid w:val="00F12263"/>
    <w:rsid w:val="00F1409D"/>
    <w:rsid w:val="00F14214"/>
    <w:rsid w:val="00F14674"/>
    <w:rsid w:val="00F157A9"/>
    <w:rsid w:val="00F16F00"/>
    <w:rsid w:val="00F20AC4"/>
    <w:rsid w:val="00F21C86"/>
    <w:rsid w:val="00F23C5A"/>
    <w:rsid w:val="00F23F44"/>
    <w:rsid w:val="00F242C9"/>
    <w:rsid w:val="00F2477C"/>
    <w:rsid w:val="00F254A9"/>
    <w:rsid w:val="00F25BB6"/>
    <w:rsid w:val="00F26B7E"/>
    <w:rsid w:val="00F27A3B"/>
    <w:rsid w:val="00F32506"/>
    <w:rsid w:val="00F33817"/>
    <w:rsid w:val="00F33D01"/>
    <w:rsid w:val="00F401AB"/>
    <w:rsid w:val="00F420D5"/>
    <w:rsid w:val="00F451EA"/>
    <w:rsid w:val="00F45447"/>
    <w:rsid w:val="00F456C6"/>
    <w:rsid w:val="00F4577B"/>
    <w:rsid w:val="00F46496"/>
    <w:rsid w:val="00F474D0"/>
    <w:rsid w:val="00F47B4A"/>
    <w:rsid w:val="00F50179"/>
    <w:rsid w:val="00F50B5E"/>
    <w:rsid w:val="00F515EE"/>
    <w:rsid w:val="00F539A2"/>
    <w:rsid w:val="00F54942"/>
    <w:rsid w:val="00F56511"/>
    <w:rsid w:val="00F6194E"/>
    <w:rsid w:val="00F623AC"/>
    <w:rsid w:val="00F62F55"/>
    <w:rsid w:val="00F63674"/>
    <w:rsid w:val="00F6412A"/>
    <w:rsid w:val="00F65893"/>
    <w:rsid w:val="00F66A4A"/>
    <w:rsid w:val="00F67655"/>
    <w:rsid w:val="00F71E22"/>
    <w:rsid w:val="00F72142"/>
    <w:rsid w:val="00F72AE7"/>
    <w:rsid w:val="00F72CAF"/>
    <w:rsid w:val="00F7633D"/>
    <w:rsid w:val="00F833BA"/>
    <w:rsid w:val="00F83574"/>
    <w:rsid w:val="00F84FD0"/>
    <w:rsid w:val="00F859A8"/>
    <w:rsid w:val="00F86D87"/>
    <w:rsid w:val="00F9108B"/>
    <w:rsid w:val="00F91349"/>
    <w:rsid w:val="00F9384E"/>
    <w:rsid w:val="00F93A8A"/>
    <w:rsid w:val="00F95248"/>
    <w:rsid w:val="00F956A9"/>
    <w:rsid w:val="00F963ED"/>
    <w:rsid w:val="00F966CF"/>
    <w:rsid w:val="00F96CAE"/>
    <w:rsid w:val="00F97C99"/>
    <w:rsid w:val="00FA662D"/>
    <w:rsid w:val="00FA6BB7"/>
    <w:rsid w:val="00FA73B1"/>
    <w:rsid w:val="00FB0C33"/>
    <w:rsid w:val="00FB0CB9"/>
    <w:rsid w:val="00FB19F9"/>
    <w:rsid w:val="00FB208D"/>
    <w:rsid w:val="00FB231D"/>
    <w:rsid w:val="00FB2B5A"/>
    <w:rsid w:val="00FB2CDF"/>
    <w:rsid w:val="00FB45F1"/>
    <w:rsid w:val="00FB4A72"/>
    <w:rsid w:val="00FB54E8"/>
    <w:rsid w:val="00FB7054"/>
    <w:rsid w:val="00FC17B7"/>
    <w:rsid w:val="00FC1E68"/>
    <w:rsid w:val="00FC2CB7"/>
    <w:rsid w:val="00FC3515"/>
    <w:rsid w:val="00FC352C"/>
    <w:rsid w:val="00FC4090"/>
    <w:rsid w:val="00FC532F"/>
    <w:rsid w:val="00FC55B4"/>
    <w:rsid w:val="00FD00E6"/>
    <w:rsid w:val="00FD09A1"/>
    <w:rsid w:val="00FD1941"/>
    <w:rsid w:val="00FD2A7C"/>
    <w:rsid w:val="00FD39D7"/>
    <w:rsid w:val="00FD59EB"/>
    <w:rsid w:val="00FD7299"/>
    <w:rsid w:val="00FE1FBE"/>
    <w:rsid w:val="00FE3901"/>
    <w:rsid w:val="00FE39D3"/>
    <w:rsid w:val="00FE4BCE"/>
    <w:rsid w:val="00FE54AE"/>
    <w:rsid w:val="00FE576A"/>
    <w:rsid w:val="00FE7E79"/>
    <w:rsid w:val="00FF1B32"/>
    <w:rsid w:val="00FF365A"/>
    <w:rsid w:val="00FF3E7D"/>
    <w:rsid w:val="00FF5B99"/>
    <w:rsid w:val="00FF70FA"/>
    <w:rsid w:val="00FF730C"/>
    <w:rsid w:val="00FF73F4"/>
    <w:rsid w:val="00FF7CE4"/>
    <w:rsid w:val="00FF7E39"/>
    <w:rsid w:val="01005C04"/>
    <w:rsid w:val="0125635D"/>
    <w:rsid w:val="01565C22"/>
    <w:rsid w:val="01BF5A52"/>
    <w:rsid w:val="01CC3898"/>
    <w:rsid w:val="01D95F0B"/>
    <w:rsid w:val="01FC640B"/>
    <w:rsid w:val="021F0A6D"/>
    <w:rsid w:val="02535CBD"/>
    <w:rsid w:val="025B4F1C"/>
    <w:rsid w:val="025F7408"/>
    <w:rsid w:val="02906263"/>
    <w:rsid w:val="02A76E81"/>
    <w:rsid w:val="02C31095"/>
    <w:rsid w:val="02DC3198"/>
    <w:rsid w:val="02F44E37"/>
    <w:rsid w:val="032C2C0D"/>
    <w:rsid w:val="03443777"/>
    <w:rsid w:val="0357767E"/>
    <w:rsid w:val="03946435"/>
    <w:rsid w:val="03C10461"/>
    <w:rsid w:val="03E2177F"/>
    <w:rsid w:val="03FD209E"/>
    <w:rsid w:val="045029FB"/>
    <w:rsid w:val="045A77D7"/>
    <w:rsid w:val="046048F9"/>
    <w:rsid w:val="04AE18D1"/>
    <w:rsid w:val="04D05CEB"/>
    <w:rsid w:val="04DF0901"/>
    <w:rsid w:val="04F66143"/>
    <w:rsid w:val="04FE13F4"/>
    <w:rsid w:val="052676B9"/>
    <w:rsid w:val="052A026E"/>
    <w:rsid w:val="055E62CD"/>
    <w:rsid w:val="056A1C9B"/>
    <w:rsid w:val="05776166"/>
    <w:rsid w:val="057B5A67"/>
    <w:rsid w:val="059F29D4"/>
    <w:rsid w:val="05A17A72"/>
    <w:rsid w:val="05DE7F94"/>
    <w:rsid w:val="05DF5861"/>
    <w:rsid w:val="05FF17A6"/>
    <w:rsid w:val="060C4B01"/>
    <w:rsid w:val="061F2A86"/>
    <w:rsid w:val="06417867"/>
    <w:rsid w:val="064A5F1B"/>
    <w:rsid w:val="064C26EC"/>
    <w:rsid w:val="06537525"/>
    <w:rsid w:val="06574AB8"/>
    <w:rsid w:val="06672D9E"/>
    <w:rsid w:val="06754A83"/>
    <w:rsid w:val="06C867AC"/>
    <w:rsid w:val="06E17D3B"/>
    <w:rsid w:val="07150B15"/>
    <w:rsid w:val="071F7EBF"/>
    <w:rsid w:val="072F5784"/>
    <w:rsid w:val="073F0F06"/>
    <w:rsid w:val="073F557B"/>
    <w:rsid w:val="07460E92"/>
    <w:rsid w:val="076B1CFB"/>
    <w:rsid w:val="07795030"/>
    <w:rsid w:val="07C24B58"/>
    <w:rsid w:val="07C4574A"/>
    <w:rsid w:val="07CF32A0"/>
    <w:rsid w:val="07ED677E"/>
    <w:rsid w:val="081418BF"/>
    <w:rsid w:val="08365E65"/>
    <w:rsid w:val="089D5934"/>
    <w:rsid w:val="08B84ACC"/>
    <w:rsid w:val="08F41D87"/>
    <w:rsid w:val="08F74A5F"/>
    <w:rsid w:val="09095984"/>
    <w:rsid w:val="09192547"/>
    <w:rsid w:val="09390D12"/>
    <w:rsid w:val="094C583B"/>
    <w:rsid w:val="09694269"/>
    <w:rsid w:val="098215A1"/>
    <w:rsid w:val="09A65662"/>
    <w:rsid w:val="09A82EAE"/>
    <w:rsid w:val="09C86F91"/>
    <w:rsid w:val="09F47D86"/>
    <w:rsid w:val="09FB64A3"/>
    <w:rsid w:val="0A00672A"/>
    <w:rsid w:val="0A0E4391"/>
    <w:rsid w:val="0A167B17"/>
    <w:rsid w:val="0A2B694C"/>
    <w:rsid w:val="0AD927F5"/>
    <w:rsid w:val="0AE53B72"/>
    <w:rsid w:val="0AF47B08"/>
    <w:rsid w:val="0B41054B"/>
    <w:rsid w:val="0B51447D"/>
    <w:rsid w:val="0BE277A8"/>
    <w:rsid w:val="0C404922"/>
    <w:rsid w:val="0C49645E"/>
    <w:rsid w:val="0CD755C5"/>
    <w:rsid w:val="0CE20369"/>
    <w:rsid w:val="0D154730"/>
    <w:rsid w:val="0D6D5E4C"/>
    <w:rsid w:val="0D9F2963"/>
    <w:rsid w:val="0DAE46EF"/>
    <w:rsid w:val="0DC25855"/>
    <w:rsid w:val="0DE7165B"/>
    <w:rsid w:val="0DF92677"/>
    <w:rsid w:val="0DF972A0"/>
    <w:rsid w:val="0E064F10"/>
    <w:rsid w:val="0E0F33E0"/>
    <w:rsid w:val="0E172295"/>
    <w:rsid w:val="0E325320"/>
    <w:rsid w:val="0E335347"/>
    <w:rsid w:val="0E3F3599"/>
    <w:rsid w:val="0E5500A8"/>
    <w:rsid w:val="0E721A6C"/>
    <w:rsid w:val="0E8F26AA"/>
    <w:rsid w:val="0E9A5B52"/>
    <w:rsid w:val="0EB65F51"/>
    <w:rsid w:val="0EFA3E86"/>
    <w:rsid w:val="0F1A3C80"/>
    <w:rsid w:val="0F1D7D7F"/>
    <w:rsid w:val="0F207E9C"/>
    <w:rsid w:val="0F22328B"/>
    <w:rsid w:val="0F2904D1"/>
    <w:rsid w:val="0F7B6853"/>
    <w:rsid w:val="0F7C616D"/>
    <w:rsid w:val="0FB60BC5"/>
    <w:rsid w:val="0FC053D7"/>
    <w:rsid w:val="0FE200C5"/>
    <w:rsid w:val="0FED7751"/>
    <w:rsid w:val="106628A7"/>
    <w:rsid w:val="1066305F"/>
    <w:rsid w:val="10703EDE"/>
    <w:rsid w:val="112C7269"/>
    <w:rsid w:val="11AA3420"/>
    <w:rsid w:val="11BD5E31"/>
    <w:rsid w:val="11BE3BDB"/>
    <w:rsid w:val="11E85CAC"/>
    <w:rsid w:val="12104465"/>
    <w:rsid w:val="126B3D39"/>
    <w:rsid w:val="128122DC"/>
    <w:rsid w:val="12ED62C5"/>
    <w:rsid w:val="12F71599"/>
    <w:rsid w:val="130628D8"/>
    <w:rsid w:val="1312127D"/>
    <w:rsid w:val="13160D6D"/>
    <w:rsid w:val="13204ECA"/>
    <w:rsid w:val="136E0BA9"/>
    <w:rsid w:val="13C60FC4"/>
    <w:rsid w:val="13DE3B8C"/>
    <w:rsid w:val="13F66909"/>
    <w:rsid w:val="142C0D80"/>
    <w:rsid w:val="143A0E43"/>
    <w:rsid w:val="145F1258"/>
    <w:rsid w:val="14983A03"/>
    <w:rsid w:val="14A016C2"/>
    <w:rsid w:val="14D507B4"/>
    <w:rsid w:val="15192D96"/>
    <w:rsid w:val="1521464F"/>
    <w:rsid w:val="15237DE9"/>
    <w:rsid w:val="15A94E95"/>
    <w:rsid w:val="15E52C78"/>
    <w:rsid w:val="15F15EE9"/>
    <w:rsid w:val="15FC7BB6"/>
    <w:rsid w:val="15FE40E3"/>
    <w:rsid w:val="16055728"/>
    <w:rsid w:val="160A4EEC"/>
    <w:rsid w:val="162D54D7"/>
    <w:rsid w:val="163C6EA9"/>
    <w:rsid w:val="16A63835"/>
    <w:rsid w:val="16C07E56"/>
    <w:rsid w:val="16C94348"/>
    <w:rsid w:val="16E3540A"/>
    <w:rsid w:val="174F6F43"/>
    <w:rsid w:val="17671E03"/>
    <w:rsid w:val="17771FF6"/>
    <w:rsid w:val="17796000"/>
    <w:rsid w:val="17842753"/>
    <w:rsid w:val="17852965"/>
    <w:rsid w:val="17BB0135"/>
    <w:rsid w:val="17C67150"/>
    <w:rsid w:val="17F453F5"/>
    <w:rsid w:val="17FF1243"/>
    <w:rsid w:val="1853531D"/>
    <w:rsid w:val="187059FC"/>
    <w:rsid w:val="18A1557C"/>
    <w:rsid w:val="18E526BB"/>
    <w:rsid w:val="18F60753"/>
    <w:rsid w:val="19215E2D"/>
    <w:rsid w:val="192C3B89"/>
    <w:rsid w:val="19992F43"/>
    <w:rsid w:val="19B32D39"/>
    <w:rsid w:val="19CB486B"/>
    <w:rsid w:val="1A064859"/>
    <w:rsid w:val="1A0D279E"/>
    <w:rsid w:val="1A2308F8"/>
    <w:rsid w:val="1A8268CC"/>
    <w:rsid w:val="1ABD41C4"/>
    <w:rsid w:val="1ADF42B2"/>
    <w:rsid w:val="1AEC0ACF"/>
    <w:rsid w:val="1B03673C"/>
    <w:rsid w:val="1B375D24"/>
    <w:rsid w:val="1B570174"/>
    <w:rsid w:val="1B7E2538"/>
    <w:rsid w:val="1B886580"/>
    <w:rsid w:val="1BBE4697"/>
    <w:rsid w:val="1BC42B10"/>
    <w:rsid w:val="1BE73A14"/>
    <w:rsid w:val="1BFB3FD6"/>
    <w:rsid w:val="1BFB4FA4"/>
    <w:rsid w:val="1BFB594B"/>
    <w:rsid w:val="1C12565E"/>
    <w:rsid w:val="1CB36B43"/>
    <w:rsid w:val="1CBA14B4"/>
    <w:rsid w:val="1CC849BD"/>
    <w:rsid w:val="1D247334"/>
    <w:rsid w:val="1DB042FE"/>
    <w:rsid w:val="1DDE2DCF"/>
    <w:rsid w:val="1E042157"/>
    <w:rsid w:val="1E783D88"/>
    <w:rsid w:val="1F086C28"/>
    <w:rsid w:val="1F0C54D7"/>
    <w:rsid w:val="1F185E6D"/>
    <w:rsid w:val="1F37674D"/>
    <w:rsid w:val="1F6E1F30"/>
    <w:rsid w:val="1FBA6AEA"/>
    <w:rsid w:val="1FC14756"/>
    <w:rsid w:val="1FC617AE"/>
    <w:rsid w:val="1FCA360B"/>
    <w:rsid w:val="1FDA6DBE"/>
    <w:rsid w:val="1FE225D0"/>
    <w:rsid w:val="20705BE9"/>
    <w:rsid w:val="20745325"/>
    <w:rsid w:val="20E4055B"/>
    <w:rsid w:val="20EE1C1F"/>
    <w:rsid w:val="210B5C89"/>
    <w:rsid w:val="2110329F"/>
    <w:rsid w:val="2115671A"/>
    <w:rsid w:val="211B1C44"/>
    <w:rsid w:val="21470C8B"/>
    <w:rsid w:val="219A0DBB"/>
    <w:rsid w:val="21D30729"/>
    <w:rsid w:val="21ED21C6"/>
    <w:rsid w:val="22082616"/>
    <w:rsid w:val="22116A3F"/>
    <w:rsid w:val="228644BC"/>
    <w:rsid w:val="22A4640E"/>
    <w:rsid w:val="22BA5BB9"/>
    <w:rsid w:val="22D57BA3"/>
    <w:rsid w:val="22D87DED"/>
    <w:rsid w:val="22FF7929"/>
    <w:rsid w:val="233E67E2"/>
    <w:rsid w:val="23735D67"/>
    <w:rsid w:val="238C6E29"/>
    <w:rsid w:val="23952182"/>
    <w:rsid w:val="23C40371"/>
    <w:rsid w:val="23D305B4"/>
    <w:rsid w:val="23F5050A"/>
    <w:rsid w:val="245D2C8D"/>
    <w:rsid w:val="249935AC"/>
    <w:rsid w:val="249944D1"/>
    <w:rsid w:val="24BC310B"/>
    <w:rsid w:val="24D60635"/>
    <w:rsid w:val="24FE4191"/>
    <w:rsid w:val="25096CBD"/>
    <w:rsid w:val="25247077"/>
    <w:rsid w:val="256E7D73"/>
    <w:rsid w:val="256F74FA"/>
    <w:rsid w:val="257B0F03"/>
    <w:rsid w:val="25D74FC3"/>
    <w:rsid w:val="25E31261"/>
    <w:rsid w:val="261C4494"/>
    <w:rsid w:val="26213859"/>
    <w:rsid w:val="263E265D"/>
    <w:rsid w:val="26410247"/>
    <w:rsid w:val="264D0C35"/>
    <w:rsid w:val="265E685B"/>
    <w:rsid w:val="26915FCA"/>
    <w:rsid w:val="269234BA"/>
    <w:rsid w:val="26956186"/>
    <w:rsid w:val="26F6389B"/>
    <w:rsid w:val="271474CA"/>
    <w:rsid w:val="2750627A"/>
    <w:rsid w:val="276D746E"/>
    <w:rsid w:val="27765E26"/>
    <w:rsid w:val="27962024"/>
    <w:rsid w:val="27990BFF"/>
    <w:rsid w:val="27DA0163"/>
    <w:rsid w:val="27E370C7"/>
    <w:rsid w:val="27E55EA8"/>
    <w:rsid w:val="27ED736F"/>
    <w:rsid w:val="27F03E2A"/>
    <w:rsid w:val="283A0353"/>
    <w:rsid w:val="285C326E"/>
    <w:rsid w:val="28602E72"/>
    <w:rsid w:val="28874A54"/>
    <w:rsid w:val="2892582B"/>
    <w:rsid w:val="28B730AF"/>
    <w:rsid w:val="28C50E13"/>
    <w:rsid w:val="28D252DE"/>
    <w:rsid w:val="28E374EB"/>
    <w:rsid w:val="28F039B6"/>
    <w:rsid w:val="29291515"/>
    <w:rsid w:val="292A336C"/>
    <w:rsid w:val="294E1641"/>
    <w:rsid w:val="29522056"/>
    <w:rsid w:val="298D533F"/>
    <w:rsid w:val="2A402EB4"/>
    <w:rsid w:val="2A554419"/>
    <w:rsid w:val="2A8D1997"/>
    <w:rsid w:val="2AA44A58"/>
    <w:rsid w:val="2AB80867"/>
    <w:rsid w:val="2AE578A2"/>
    <w:rsid w:val="2AF27EBA"/>
    <w:rsid w:val="2B0752C2"/>
    <w:rsid w:val="2B281991"/>
    <w:rsid w:val="2B7B0FC3"/>
    <w:rsid w:val="2BB13233"/>
    <w:rsid w:val="2BB74432"/>
    <w:rsid w:val="2BCC070B"/>
    <w:rsid w:val="2C7D116F"/>
    <w:rsid w:val="2C8E4833"/>
    <w:rsid w:val="2D5B4C0F"/>
    <w:rsid w:val="2D766591"/>
    <w:rsid w:val="2DB96A6D"/>
    <w:rsid w:val="2DDE0F45"/>
    <w:rsid w:val="2DDE64D3"/>
    <w:rsid w:val="2DEA595F"/>
    <w:rsid w:val="2E0028ED"/>
    <w:rsid w:val="2E5B2F02"/>
    <w:rsid w:val="2E80527A"/>
    <w:rsid w:val="2EE6563F"/>
    <w:rsid w:val="2F486004"/>
    <w:rsid w:val="2F9B7DD2"/>
    <w:rsid w:val="2FA86D99"/>
    <w:rsid w:val="2FB57729"/>
    <w:rsid w:val="2FC021F3"/>
    <w:rsid w:val="30040748"/>
    <w:rsid w:val="307D1FD3"/>
    <w:rsid w:val="30A31CD5"/>
    <w:rsid w:val="30DA1187"/>
    <w:rsid w:val="30E96AAE"/>
    <w:rsid w:val="31097764"/>
    <w:rsid w:val="310C0943"/>
    <w:rsid w:val="31660CB9"/>
    <w:rsid w:val="31735C22"/>
    <w:rsid w:val="3175714F"/>
    <w:rsid w:val="318F4926"/>
    <w:rsid w:val="322748ED"/>
    <w:rsid w:val="323808A8"/>
    <w:rsid w:val="32452FC5"/>
    <w:rsid w:val="3269779D"/>
    <w:rsid w:val="32DB1FCA"/>
    <w:rsid w:val="32E75B37"/>
    <w:rsid w:val="32EF68B4"/>
    <w:rsid w:val="32FB3538"/>
    <w:rsid w:val="33075F3D"/>
    <w:rsid w:val="331035D3"/>
    <w:rsid w:val="332756A7"/>
    <w:rsid w:val="33545566"/>
    <w:rsid w:val="3357192F"/>
    <w:rsid w:val="339A4C4A"/>
    <w:rsid w:val="33B71CA0"/>
    <w:rsid w:val="342804A8"/>
    <w:rsid w:val="342D6CBE"/>
    <w:rsid w:val="34337175"/>
    <w:rsid w:val="347100A1"/>
    <w:rsid w:val="34AD36B8"/>
    <w:rsid w:val="34D128EE"/>
    <w:rsid w:val="34DA79F4"/>
    <w:rsid w:val="34F76A97"/>
    <w:rsid w:val="351441F0"/>
    <w:rsid w:val="3529011B"/>
    <w:rsid w:val="353535B2"/>
    <w:rsid w:val="354C5EC7"/>
    <w:rsid w:val="355326FC"/>
    <w:rsid w:val="3578720D"/>
    <w:rsid w:val="35851948"/>
    <w:rsid w:val="35C13CCB"/>
    <w:rsid w:val="35D57C94"/>
    <w:rsid w:val="35D65063"/>
    <w:rsid w:val="361C7B45"/>
    <w:rsid w:val="36775DFC"/>
    <w:rsid w:val="3698148D"/>
    <w:rsid w:val="370B6CF4"/>
    <w:rsid w:val="370D6AF8"/>
    <w:rsid w:val="375D7A2B"/>
    <w:rsid w:val="37A22637"/>
    <w:rsid w:val="37D47531"/>
    <w:rsid w:val="380A119C"/>
    <w:rsid w:val="38671EF1"/>
    <w:rsid w:val="389C6AEB"/>
    <w:rsid w:val="38BE20CC"/>
    <w:rsid w:val="38BE762D"/>
    <w:rsid w:val="38C74D5D"/>
    <w:rsid w:val="38D877D8"/>
    <w:rsid w:val="38EE02D5"/>
    <w:rsid w:val="390B1722"/>
    <w:rsid w:val="39186D3D"/>
    <w:rsid w:val="39406F06"/>
    <w:rsid w:val="39C40C73"/>
    <w:rsid w:val="39C57AFA"/>
    <w:rsid w:val="39D37108"/>
    <w:rsid w:val="39E353D5"/>
    <w:rsid w:val="39F2758E"/>
    <w:rsid w:val="3A4A1178"/>
    <w:rsid w:val="3A9012A4"/>
    <w:rsid w:val="3AA51A40"/>
    <w:rsid w:val="3AEA295B"/>
    <w:rsid w:val="3B0D0F39"/>
    <w:rsid w:val="3B1860B3"/>
    <w:rsid w:val="3B2220F5"/>
    <w:rsid w:val="3B300374"/>
    <w:rsid w:val="3B3312CF"/>
    <w:rsid w:val="3B4E2EEA"/>
    <w:rsid w:val="3B547DD5"/>
    <w:rsid w:val="3B9B5ABE"/>
    <w:rsid w:val="3BA0301A"/>
    <w:rsid w:val="3BED2ADE"/>
    <w:rsid w:val="3BF26D83"/>
    <w:rsid w:val="3BFA5C0C"/>
    <w:rsid w:val="3C084298"/>
    <w:rsid w:val="3C300842"/>
    <w:rsid w:val="3C660FEE"/>
    <w:rsid w:val="3C6E23C9"/>
    <w:rsid w:val="3C7C3A87"/>
    <w:rsid w:val="3C7E335B"/>
    <w:rsid w:val="3C885735"/>
    <w:rsid w:val="3C9012E0"/>
    <w:rsid w:val="3CB12751"/>
    <w:rsid w:val="3CC43B7F"/>
    <w:rsid w:val="3CE755E8"/>
    <w:rsid w:val="3CF74EBC"/>
    <w:rsid w:val="3D582B25"/>
    <w:rsid w:val="3D6A7B59"/>
    <w:rsid w:val="3D915310"/>
    <w:rsid w:val="3DC41242"/>
    <w:rsid w:val="3DC8576F"/>
    <w:rsid w:val="3DF7311B"/>
    <w:rsid w:val="3E1E5270"/>
    <w:rsid w:val="3E2C6DE7"/>
    <w:rsid w:val="3E4427DC"/>
    <w:rsid w:val="3E522122"/>
    <w:rsid w:val="3E7F05B5"/>
    <w:rsid w:val="3E9A2F5F"/>
    <w:rsid w:val="3EB07FB9"/>
    <w:rsid w:val="3EFC2464"/>
    <w:rsid w:val="3F0F1D39"/>
    <w:rsid w:val="3F19177F"/>
    <w:rsid w:val="3F23468E"/>
    <w:rsid w:val="3F6A6DDC"/>
    <w:rsid w:val="3F787264"/>
    <w:rsid w:val="3F825CCD"/>
    <w:rsid w:val="3FFC1167"/>
    <w:rsid w:val="40487E84"/>
    <w:rsid w:val="404F74B5"/>
    <w:rsid w:val="40727100"/>
    <w:rsid w:val="40BF2194"/>
    <w:rsid w:val="40C35A83"/>
    <w:rsid w:val="40D95004"/>
    <w:rsid w:val="4111051C"/>
    <w:rsid w:val="412B15D8"/>
    <w:rsid w:val="413E130B"/>
    <w:rsid w:val="41432DC5"/>
    <w:rsid w:val="41A76EB0"/>
    <w:rsid w:val="41C04359"/>
    <w:rsid w:val="41E9571B"/>
    <w:rsid w:val="423A41C8"/>
    <w:rsid w:val="42467274"/>
    <w:rsid w:val="42796B0B"/>
    <w:rsid w:val="428060AE"/>
    <w:rsid w:val="429A2DFF"/>
    <w:rsid w:val="42AB2039"/>
    <w:rsid w:val="42D26925"/>
    <w:rsid w:val="42F54415"/>
    <w:rsid w:val="430D335C"/>
    <w:rsid w:val="430E7C3C"/>
    <w:rsid w:val="432E715D"/>
    <w:rsid w:val="43495316"/>
    <w:rsid w:val="436239D7"/>
    <w:rsid w:val="43947908"/>
    <w:rsid w:val="439F3F66"/>
    <w:rsid w:val="43B72D8E"/>
    <w:rsid w:val="43C1733D"/>
    <w:rsid w:val="43FD36FF"/>
    <w:rsid w:val="44004F56"/>
    <w:rsid w:val="44461ED1"/>
    <w:rsid w:val="44655FBE"/>
    <w:rsid w:val="44826B42"/>
    <w:rsid w:val="44860CD1"/>
    <w:rsid w:val="44EA3184"/>
    <w:rsid w:val="44F331C9"/>
    <w:rsid w:val="4508235C"/>
    <w:rsid w:val="450955C6"/>
    <w:rsid w:val="45171187"/>
    <w:rsid w:val="451C4FCB"/>
    <w:rsid w:val="45315AC5"/>
    <w:rsid w:val="457F1EF2"/>
    <w:rsid w:val="458637C9"/>
    <w:rsid w:val="458D0A2C"/>
    <w:rsid w:val="459E4A6E"/>
    <w:rsid w:val="45A030EC"/>
    <w:rsid w:val="45AA6F6F"/>
    <w:rsid w:val="45CB23C1"/>
    <w:rsid w:val="467C6F4C"/>
    <w:rsid w:val="46DA7D28"/>
    <w:rsid w:val="46ED1809"/>
    <w:rsid w:val="46F36279"/>
    <w:rsid w:val="46F75CCC"/>
    <w:rsid w:val="46FC5E9B"/>
    <w:rsid w:val="471F1BDF"/>
    <w:rsid w:val="47604374"/>
    <w:rsid w:val="47633357"/>
    <w:rsid w:val="476D294A"/>
    <w:rsid w:val="478D6B48"/>
    <w:rsid w:val="47B022A8"/>
    <w:rsid w:val="47B70069"/>
    <w:rsid w:val="47BE0573"/>
    <w:rsid w:val="47C63E08"/>
    <w:rsid w:val="47E65735"/>
    <w:rsid w:val="4800731A"/>
    <w:rsid w:val="48074B4D"/>
    <w:rsid w:val="482079BC"/>
    <w:rsid w:val="482B6CCE"/>
    <w:rsid w:val="4835149E"/>
    <w:rsid w:val="48684EBF"/>
    <w:rsid w:val="48975200"/>
    <w:rsid w:val="489A151D"/>
    <w:rsid w:val="489D725F"/>
    <w:rsid w:val="48A01213"/>
    <w:rsid w:val="48A26623"/>
    <w:rsid w:val="48BA1BBF"/>
    <w:rsid w:val="48E22EC4"/>
    <w:rsid w:val="48EC4C8A"/>
    <w:rsid w:val="490C2B32"/>
    <w:rsid w:val="49261002"/>
    <w:rsid w:val="493D00FA"/>
    <w:rsid w:val="49425735"/>
    <w:rsid w:val="499637FE"/>
    <w:rsid w:val="49A676D7"/>
    <w:rsid w:val="49CF51F6"/>
    <w:rsid w:val="4A477482"/>
    <w:rsid w:val="4A640D3D"/>
    <w:rsid w:val="4AAD3048"/>
    <w:rsid w:val="4AD60806"/>
    <w:rsid w:val="4B3938D2"/>
    <w:rsid w:val="4B7D0C82"/>
    <w:rsid w:val="4BC603C3"/>
    <w:rsid w:val="4BF76C86"/>
    <w:rsid w:val="4C0849EF"/>
    <w:rsid w:val="4C0D0258"/>
    <w:rsid w:val="4C3457E4"/>
    <w:rsid w:val="4C435E96"/>
    <w:rsid w:val="4C447326"/>
    <w:rsid w:val="4C545E87"/>
    <w:rsid w:val="4C577725"/>
    <w:rsid w:val="4C6C1422"/>
    <w:rsid w:val="4C8449BE"/>
    <w:rsid w:val="4CBF59F6"/>
    <w:rsid w:val="4CC4660B"/>
    <w:rsid w:val="4CCA6149"/>
    <w:rsid w:val="4CCA7EF7"/>
    <w:rsid w:val="4CFB6302"/>
    <w:rsid w:val="4D037549"/>
    <w:rsid w:val="4D306E91"/>
    <w:rsid w:val="4D5C16A3"/>
    <w:rsid w:val="4D5E04AC"/>
    <w:rsid w:val="4D7A36CB"/>
    <w:rsid w:val="4DB210B7"/>
    <w:rsid w:val="4DF06083"/>
    <w:rsid w:val="4DFB61FC"/>
    <w:rsid w:val="4E012DB3"/>
    <w:rsid w:val="4E102281"/>
    <w:rsid w:val="4E3D3AAD"/>
    <w:rsid w:val="4E47299C"/>
    <w:rsid w:val="4E704ACE"/>
    <w:rsid w:val="4E81368C"/>
    <w:rsid w:val="4ED67027"/>
    <w:rsid w:val="4F072E4C"/>
    <w:rsid w:val="4F1171EA"/>
    <w:rsid w:val="4F1C0D7A"/>
    <w:rsid w:val="4F2C3CE9"/>
    <w:rsid w:val="4F4A6982"/>
    <w:rsid w:val="4F530677"/>
    <w:rsid w:val="4F752402"/>
    <w:rsid w:val="4FC968D9"/>
    <w:rsid w:val="4FF41062"/>
    <w:rsid w:val="504F13FA"/>
    <w:rsid w:val="50A82084"/>
    <w:rsid w:val="50AD3DB7"/>
    <w:rsid w:val="50D605D0"/>
    <w:rsid w:val="51114346"/>
    <w:rsid w:val="51566BAA"/>
    <w:rsid w:val="516E01AD"/>
    <w:rsid w:val="51917235"/>
    <w:rsid w:val="51CB6BEB"/>
    <w:rsid w:val="51DC173E"/>
    <w:rsid w:val="51E65D02"/>
    <w:rsid w:val="51FC6DA4"/>
    <w:rsid w:val="521606D0"/>
    <w:rsid w:val="522956BF"/>
    <w:rsid w:val="52630BD1"/>
    <w:rsid w:val="52D01FDF"/>
    <w:rsid w:val="52DA7D38"/>
    <w:rsid w:val="52DC6BD6"/>
    <w:rsid w:val="52E9110F"/>
    <w:rsid w:val="531B4B18"/>
    <w:rsid w:val="531E0316"/>
    <w:rsid w:val="534E7B91"/>
    <w:rsid w:val="5362593B"/>
    <w:rsid w:val="53C2343A"/>
    <w:rsid w:val="53C5766A"/>
    <w:rsid w:val="53D1600F"/>
    <w:rsid w:val="53FC752F"/>
    <w:rsid w:val="54096145"/>
    <w:rsid w:val="543635BF"/>
    <w:rsid w:val="54417177"/>
    <w:rsid w:val="54752E3E"/>
    <w:rsid w:val="54905ECA"/>
    <w:rsid w:val="54B576DE"/>
    <w:rsid w:val="54BE4CA1"/>
    <w:rsid w:val="54D04518"/>
    <w:rsid w:val="54D86127"/>
    <w:rsid w:val="54DE2DE2"/>
    <w:rsid w:val="54FF4546"/>
    <w:rsid w:val="55191EAD"/>
    <w:rsid w:val="553C3BC4"/>
    <w:rsid w:val="554227C3"/>
    <w:rsid w:val="555B07B2"/>
    <w:rsid w:val="555D02CD"/>
    <w:rsid w:val="55774994"/>
    <w:rsid w:val="557C770E"/>
    <w:rsid w:val="55B1143D"/>
    <w:rsid w:val="55CC0A51"/>
    <w:rsid w:val="55D83684"/>
    <w:rsid w:val="562B140A"/>
    <w:rsid w:val="5630526E"/>
    <w:rsid w:val="56416A39"/>
    <w:rsid w:val="56547E6E"/>
    <w:rsid w:val="56975989"/>
    <w:rsid w:val="56987D1D"/>
    <w:rsid w:val="569B5857"/>
    <w:rsid w:val="56B178A8"/>
    <w:rsid w:val="56E42C0C"/>
    <w:rsid w:val="573915E2"/>
    <w:rsid w:val="57911D41"/>
    <w:rsid w:val="57D34C7B"/>
    <w:rsid w:val="57D936E4"/>
    <w:rsid w:val="57E5652D"/>
    <w:rsid w:val="57EE6CBE"/>
    <w:rsid w:val="58022C3B"/>
    <w:rsid w:val="580A1F3C"/>
    <w:rsid w:val="58263D7A"/>
    <w:rsid w:val="587D0513"/>
    <w:rsid w:val="58C00850"/>
    <w:rsid w:val="58CE248E"/>
    <w:rsid w:val="58D02821"/>
    <w:rsid w:val="58D33612"/>
    <w:rsid w:val="58DF37A3"/>
    <w:rsid w:val="58EC43C6"/>
    <w:rsid w:val="59262FC6"/>
    <w:rsid w:val="59380949"/>
    <w:rsid w:val="59515EF9"/>
    <w:rsid w:val="596F3B96"/>
    <w:rsid w:val="59AF3DFF"/>
    <w:rsid w:val="59C363FA"/>
    <w:rsid w:val="59E55871"/>
    <w:rsid w:val="5A320FCE"/>
    <w:rsid w:val="5A3966BC"/>
    <w:rsid w:val="5A407A4A"/>
    <w:rsid w:val="5A470DD9"/>
    <w:rsid w:val="5A851901"/>
    <w:rsid w:val="5AF034C2"/>
    <w:rsid w:val="5B545E5B"/>
    <w:rsid w:val="5BEF2C11"/>
    <w:rsid w:val="5BF3746A"/>
    <w:rsid w:val="5C0056E3"/>
    <w:rsid w:val="5C036F81"/>
    <w:rsid w:val="5C413DFD"/>
    <w:rsid w:val="5C4C2CA7"/>
    <w:rsid w:val="5C8207EE"/>
    <w:rsid w:val="5C826784"/>
    <w:rsid w:val="5CA63FA9"/>
    <w:rsid w:val="5CB44D92"/>
    <w:rsid w:val="5CC93458"/>
    <w:rsid w:val="5CCC4F75"/>
    <w:rsid w:val="5CDD7CD2"/>
    <w:rsid w:val="5CED210B"/>
    <w:rsid w:val="5D2544BA"/>
    <w:rsid w:val="5D570FA6"/>
    <w:rsid w:val="5D8646F8"/>
    <w:rsid w:val="5DB14783"/>
    <w:rsid w:val="5DCA244C"/>
    <w:rsid w:val="5DD70B32"/>
    <w:rsid w:val="5E3D75FD"/>
    <w:rsid w:val="5E721B5C"/>
    <w:rsid w:val="5E776A60"/>
    <w:rsid w:val="5E802B0B"/>
    <w:rsid w:val="5E810A7B"/>
    <w:rsid w:val="5E892B2C"/>
    <w:rsid w:val="5EBB7FE7"/>
    <w:rsid w:val="5ECC2455"/>
    <w:rsid w:val="5F0A0E0B"/>
    <w:rsid w:val="5F2D67F5"/>
    <w:rsid w:val="5F4C0C3F"/>
    <w:rsid w:val="5F592AFE"/>
    <w:rsid w:val="5F600DA5"/>
    <w:rsid w:val="5F6B30AD"/>
    <w:rsid w:val="5FAF6FEE"/>
    <w:rsid w:val="5FBC7B73"/>
    <w:rsid w:val="5FD67D35"/>
    <w:rsid w:val="5FEA7F0B"/>
    <w:rsid w:val="60017C7C"/>
    <w:rsid w:val="607E62CC"/>
    <w:rsid w:val="610E08A2"/>
    <w:rsid w:val="612B13A1"/>
    <w:rsid w:val="61A92379"/>
    <w:rsid w:val="61E51C5E"/>
    <w:rsid w:val="61F27457"/>
    <w:rsid w:val="61F524AB"/>
    <w:rsid w:val="61FF7C84"/>
    <w:rsid w:val="620530E0"/>
    <w:rsid w:val="62145A44"/>
    <w:rsid w:val="62262BE0"/>
    <w:rsid w:val="62E748C0"/>
    <w:rsid w:val="631303F2"/>
    <w:rsid w:val="63E96724"/>
    <w:rsid w:val="63EA44DC"/>
    <w:rsid w:val="63FA510E"/>
    <w:rsid w:val="63FE0426"/>
    <w:rsid w:val="64124205"/>
    <w:rsid w:val="644D348F"/>
    <w:rsid w:val="64550596"/>
    <w:rsid w:val="6477605C"/>
    <w:rsid w:val="64801AB7"/>
    <w:rsid w:val="649B244D"/>
    <w:rsid w:val="64A537E1"/>
    <w:rsid w:val="64EC5163"/>
    <w:rsid w:val="64F068BE"/>
    <w:rsid w:val="64F658D5"/>
    <w:rsid w:val="650A5824"/>
    <w:rsid w:val="6529160E"/>
    <w:rsid w:val="656B1A72"/>
    <w:rsid w:val="65B04D2F"/>
    <w:rsid w:val="65DD6613"/>
    <w:rsid w:val="65E02D5F"/>
    <w:rsid w:val="65E16585"/>
    <w:rsid w:val="65E505B2"/>
    <w:rsid w:val="65F23BAF"/>
    <w:rsid w:val="6603474E"/>
    <w:rsid w:val="660932CF"/>
    <w:rsid w:val="660C5297"/>
    <w:rsid w:val="66417024"/>
    <w:rsid w:val="664B36ED"/>
    <w:rsid w:val="66590E47"/>
    <w:rsid w:val="666340E5"/>
    <w:rsid w:val="66680A54"/>
    <w:rsid w:val="66A4646F"/>
    <w:rsid w:val="66CF2882"/>
    <w:rsid w:val="66E826A9"/>
    <w:rsid w:val="672666F2"/>
    <w:rsid w:val="673132B0"/>
    <w:rsid w:val="676C1E7F"/>
    <w:rsid w:val="67A41618"/>
    <w:rsid w:val="67AC6DD1"/>
    <w:rsid w:val="67DA328C"/>
    <w:rsid w:val="67DC1391"/>
    <w:rsid w:val="67DD2577"/>
    <w:rsid w:val="68012F0F"/>
    <w:rsid w:val="680421B2"/>
    <w:rsid w:val="6807798D"/>
    <w:rsid w:val="680B1DCD"/>
    <w:rsid w:val="681503E6"/>
    <w:rsid w:val="683B68B2"/>
    <w:rsid w:val="68872E51"/>
    <w:rsid w:val="68AE3467"/>
    <w:rsid w:val="68B24209"/>
    <w:rsid w:val="68C10EA6"/>
    <w:rsid w:val="68CA3301"/>
    <w:rsid w:val="68CC52CB"/>
    <w:rsid w:val="69252C2D"/>
    <w:rsid w:val="693448A9"/>
    <w:rsid w:val="69824627"/>
    <w:rsid w:val="69892779"/>
    <w:rsid w:val="69BA52E5"/>
    <w:rsid w:val="6A1C4030"/>
    <w:rsid w:val="6A260A0B"/>
    <w:rsid w:val="6A5E5EC5"/>
    <w:rsid w:val="6A75102E"/>
    <w:rsid w:val="6ACD6BE6"/>
    <w:rsid w:val="6B075151"/>
    <w:rsid w:val="6B15282D"/>
    <w:rsid w:val="6B5B6548"/>
    <w:rsid w:val="6B6F018F"/>
    <w:rsid w:val="6BDB5825"/>
    <w:rsid w:val="6BE51DE5"/>
    <w:rsid w:val="6C3948F8"/>
    <w:rsid w:val="6C545B9D"/>
    <w:rsid w:val="6C8C6B1F"/>
    <w:rsid w:val="6CA70E8F"/>
    <w:rsid w:val="6CD009DE"/>
    <w:rsid w:val="6CD56CEF"/>
    <w:rsid w:val="6CE801F9"/>
    <w:rsid w:val="6D0854A3"/>
    <w:rsid w:val="6D090706"/>
    <w:rsid w:val="6D1B0A3B"/>
    <w:rsid w:val="6D2A78D9"/>
    <w:rsid w:val="6D2F0CB0"/>
    <w:rsid w:val="6D5911AE"/>
    <w:rsid w:val="6D8E5405"/>
    <w:rsid w:val="6D9C2A14"/>
    <w:rsid w:val="6DEA1D4F"/>
    <w:rsid w:val="6DEE4DF9"/>
    <w:rsid w:val="6E4F6056"/>
    <w:rsid w:val="6E724023"/>
    <w:rsid w:val="6E873AFE"/>
    <w:rsid w:val="6E8E0FCC"/>
    <w:rsid w:val="6EBA7973"/>
    <w:rsid w:val="6EC41BFF"/>
    <w:rsid w:val="6EEC1EFB"/>
    <w:rsid w:val="6EF121B8"/>
    <w:rsid w:val="6F3752B5"/>
    <w:rsid w:val="6F392A5E"/>
    <w:rsid w:val="6F675A43"/>
    <w:rsid w:val="6F7F4719"/>
    <w:rsid w:val="6F926B42"/>
    <w:rsid w:val="6FA94B7A"/>
    <w:rsid w:val="6FD67DE1"/>
    <w:rsid w:val="70065AA8"/>
    <w:rsid w:val="70273BAE"/>
    <w:rsid w:val="702D0210"/>
    <w:rsid w:val="70AC68CB"/>
    <w:rsid w:val="70F76C5D"/>
    <w:rsid w:val="70F8039F"/>
    <w:rsid w:val="710A3D53"/>
    <w:rsid w:val="71236F3D"/>
    <w:rsid w:val="7139610E"/>
    <w:rsid w:val="71581BF0"/>
    <w:rsid w:val="715B31D5"/>
    <w:rsid w:val="716E4E92"/>
    <w:rsid w:val="71755DD4"/>
    <w:rsid w:val="71771B4C"/>
    <w:rsid w:val="71E73175"/>
    <w:rsid w:val="71F33D12"/>
    <w:rsid w:val="71FC347E"/>
    <w:rsid w:val="71FF1D0A"/>
    <w:rsid w:val="72086C48"/>
    <w:rsid w:val="723637B5"/>
    <w:rsid w:val="727056D0"/>
    <w:rsid w:val="72FB33E4"/>
    <w:rsid w:val="73196236"/>
    <w:rsid w:val="733C7E7A"/>
    <w:rsid w:val="73571C35"/>
    <w:rsid w:val="737A3B75"/>
    <w:rsid w:val="737E3B89"/>
    <w:rsid w:val="73816CB2"/>
    <w:rsid w:val="738F0BCE"/>
    <w:rsid w:val="73A55AC9"/>
    <w:rsid w:val="73C11280"/>
    <w:rsid w:val="73D3719B"/>
    <w:rsid w:val="73F41B79"/>
    <w:rsid w:val="740578E3"/>
    <w:rsid w:val="742A5972"/>
    <w:rsid w:val="742C30C1"/>
    <w:rsid w:val="742F15C1"/>
    <w:rsid w:val="7447614D"/>
    <w:rsid w:val="7451604E"/>
    <w:rsid w:val="74654825"/>
    <w:rsid w:val="748702F8"/>
    <w:rsid w:val="748E7A7C"/>
    <w:rsid w:val="7490063B"/>
    <w:rsid w:val="74BF03A7"/>
    <w:rsid w:val="74F31BEB"/>
    <w:rsid w:val="74F4393E"/>
    <w:rsid w:val="750F72AD"/>
    <w:rsid w:val="7521699E"/>
    <w:rsid w:val="752244C4"/>
    <w:rsid w:val="758D73E2"/>
    <w:rsid w:val="75E55C1E"/>
    <w:rsid w:val="76B90225"/>
    <w:rsid w:val="76C5092E"/>
    <w:rsid w:val="76FE5951"/>
    <w:rsid w:val="771066E9"/>
    <w:rsid w:val="77117357"/>
    <w:rsid w:val="778B1457"/>
    <w:rsid w:val="77AA6FDD"/>
    <w:rsid w:val="77DC18CC"/>
    <w:rsid w:val="780116F5"/>
    <w:rsid w:val="780E1917"/>
    <w:rsid w:val="785015CD"/>
    <w:rsid w:val="78576328"/>
    <w:rsid w:val="786A534C"/>
    <w:rsid w:val="787E7BA9"/>
    <w:rsid w:val="78886D34"/>
    <w:rsid w:val="789C002C"/>
    <w:rsid w:val="78C37D6C"/>
    <w:rsid w:val="791D1B21"/>
    <w:rsid w:val="79222CE5"/>
    <w:rsid w:val="792627D5"/>
    <w:rsid w:val="79675392"/>
    <w:rsid w:val="797E2505"/>
    <w:rsid w:val="79893C49"/>
    <w:rsid w:val="79E94D5A"/>
    <w:rsid w:val="7A106FE1"/>
    <w:rsid w:val="7A2111EE"/>
    <w:rsid w:val="7A29339B"/>
    <w:rsid w:val="7A2C3355"/>
    <w:rsid w:val="7A6868D3"/>
    <w:rsid w:val="7A8552D9"/>
    <w:rsid w:val="7AA775CF"/>
    <w:rsid w:val="7ABB0CFB"/>
    <w:rsid w:val="7ABC4A73"/>
    <w:rsid w:val="7AC026A2"/>
    <w:rsid w:val="7AD305E1"/>
    <w:rsid w:val="7B191EC6"/>
    <w:rsid w:val="7B24244C"/>
    <w:rsid w:val="7BA75723"/>
    <w:rsid w:val="7BA94FF8"/>
    <w:rsid w:val="7BD02097"/>
    <w:rsid w:val="7BD91124"/>
    <w:rsid w:val="7C167B78"/>
    <w:rsid w:val="7C1953BA"/>
    <w:rsid w:val="7C1B4DE3"/>
    <w:rsid w:val="7C3B2C04"/>
    <w:rsid w:val="7C6151AF"/>
    <w:rsid w:val="7C6554D5"/>
    <w:rsid w:val="7C740168"/>
    <w:rsid w:val="7C765821"/>
    <w:rsid w:val="7CBB76D8"/>
    <w:rsid w:val="7CE309DD"/>
    <w:rsid w:val="7D0B6E9E"/>
    <w:rsid w:val="7D1110A6"/>
    <w:rsid w:val="7D63227A"/>
    <w:rsid w:val="7D8212B0"/>
    <w:rsid w:val="7D884A57"/>
    <w:rsid w:val="7DAA2A29"/>
    <w:rsid w:val="7DC40443"/>
    <w:rsid w:val="7DE40569"/>
    <w:rsid w:val="7DF80CC1"/>
    <w:rsid w:val="7DFD4780"/>
    <w:rsid w:val="7E105802"/>
    <w:rsid w:val="7E1612D5"/>
    <w:rsid w:val="7E2766A8"/>
    <w:rsid w:val="7E490E8C"/>
    <w:rsid w:val="7E5D031B"/>
    <w:rsid w:val="7E747B3F"/>
    <w:rsid w:val="7E8B48A1"/>
    <w:rsid w:val="7EB05F55"/>
    <w:rsid w:val="7ECF3FA0"/>
    <w:rsid w:val="7ECF6CCC"/>
    <w:rsid w:val="7F712AF3"/>
    <w:rsid w:val="7FB421BD"/>
    <w:rsid w:val="7FD40F23"/>
    <w:rsid w:val="7FFA22C6"/>
  </w:rsids>
  <m:mathPr>
    <m:mathFont m:val="Times New Roman"/>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1"/>
    <w:autoRedefine/>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7"/>
    <w:autoRedefine/>
    <w:unhideWhenUsed/>
    <w:qFormat/>
    <w:uiPriority w:val="99"/>
    <w:pPr>
      <w:jc w:val="left"/>
    </w:pPr>
  </w:style>
  <w:style w:type="paragraph" w:styleId="14">
    <w:name w:val="Body Text"/>
    <w:basedOn w:val="1"/>
    <w:link w:val="90"/>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9"/>
    <w:autoRedefine/>
    <w:unhideWhenUsed/>
    <w:qFormat/>
    <w:uiPriority w:val="99"/>
    <w:rPr>
      <w:sz w:val="18"/>
      <w:szCs w:val="18"/>
    </w:rPr>
  </w:style>
  <w:style w:type="paragraph" w:styleId="18">
    <w:name w:val="footer"/>
    <w:basedOn w:val="1"/>
    <w:link w:val="48"/>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7">
    <w:name w:val="Title"/>
    <w:basedOn w:val="1"/>
    <w:link w:val="52"/>
    <w:autoRedefine/>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8"/>
    <w:autoRedefine/>
    <w:unhideWhenUsed/>
    <w:qFormat/>
    <w:uiPriority w:val="99"/>
    <w:rPr>
      <w:b/>
      <w:bCs/>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autoRedefine/>
    <w:unhideWhenUsed/>
    <w:qFormat/>
    <w:uiPriority w:val="99"/>
    <w:rPr>
      <w:sz w:val="21"/>
      <w:szCs w:val="21"/>
    </w:rPr>
  </w:style>
  <w:style w:type="character" w:styleId="37">
    <w:name w:val="footnote reference"/>
    <w:autoRedefine/>
    <w:semiHidden/>
    <w:qFormat/>
    <w:uiPriority w:val="0"/>
    <w:rPr>
      <w:rFonts w:ascii="宋体" w:hAnsi="宋体" w:eastAsia="宋体" w:cs="Times New Roman"/>
      <w:spacing w:val="0"/>
      <w:sz w:val="18"/>
      <w:vertAlign w:val="superscript"/>
    </w:rPr>
  </w:style>
  <w:style w:type="character" w:customStyle="1" w:styleId="38">
    <w:name w:val="标题 1 字符"/>
    <w:link w:val="2"/>
    <w:autoRedefine/>
    <w:qFormat/>
    <w:uiPriority w:val="9"/>
    <w:rPr>
      <w:rFonts w:ascii="Times New Roman" w:hAnsi="Times New Roman" w:eastAsia="宋体" w:cs="Times New Roman"/>
      <w:b/>
      <w:bCs/>
      <w:kern w:val="44"/>
      <w:sz w:val="44"/>
      <w:szCs w:val="44"/>
    </w:rPr>
  </w:style>
  <w:style w:type="character" w:customStyle="1" w:styleId="39">
    <w:name w:val="标题 2 字符"/>
    <w:link w:val="3"/>
    <w:autoRedefine/>
    <w:qFormat/>
    <w:uiPriority w:val="0"/>
    <w:rPr>
      <w:rFonts w:ascii="Arial" w:hAnsi="Arial" w:eastAsia="黑体" w:cs="Times New Roman"/>
      <w:b/>
      <w:bCs/>
      <w:sz w:val="32"/>
      <w:szCs w:val="32"/>
    </w:rPr>
  </w:style>
  <w:style w:type="character" w:customStyle="1" w:styleId="40">
    <w:name w:val="标题 3 字符"/>
    <w:link w:val="4"/>
    <w:autoRedefine/>
    <w:qFormat/>
    <w:uiPriority w:val="0"/>
    <w:rPr>
      <w:rFonts w:ascii="Times New Roman" w:hAnsi="Times New Roman" w:eastAsia="宋体" w:cs="Times New Roman"/>
      <w:b/>
      <w:bCs/>
      <w:sz w:val="32"/>
      <w:szCs w:val="32"/>
    </w:rPr>
  </w:style>
  <w:style w:type="character" w:customStyle="1" w:styleId="41">
    <w:name w:val="标题 4 字符"/>
    <w:link w:val="5"/>
    <w:autoRedefine/>
    <w:qFormat/>
    <w:uiPriority w:val="9"/>
    <w:rPr>
      <w:rFonts w:ascii="Arial" w:hAnsi="Arial" w:eastAsia="黑体" w:cs="Times New Roman"/>
      <w:b/>
      <w:bCs/>
      <w:sz w:val="28"/>
      <w:szCs w:val="28"/>
    </w:rPr>
  </w:style>
  <w:style w:type="character" w:customStyle="1" w:styleId="42">
    <w:name w:val="标题 5 字符"/>
    <w:link w:val="6"/>
    <w:autoRedefine/>
    <w:qFormat/>
    <w:uiPriority w:val="0"/>
    <w:rPr>
      <w:rFonts w:ascii="Times New Roman" w:hAnsi="Times New Roman" w:eastAsia="宋体" w:cs="Times New Roman"/>
      <w:b/>
      <w:bCs/>
      <w:sz w:val="28"/>
      <w:szCs w:val="28"/>
    </w:rPr>
  </w:style>
  <w:style w:type="character" w:customStyle="1" w:styleId="43">
    <w:name w:val="标题 6 字符"/>
    <w:link w:val="7"/>
    <w:autoRedefine/>
    <w:qFormat/>
    <w:uiPriority w:val="0"/>
    <w:rPr>
      <w:rFonts w:ascii="Arial" w:hAnsi="Arial" w:eastAsia="黑体" w:cs="Times New Roman"/>
      <w:b/>
      <w:bCs/>
      <w:sz w:val="24"/>
      <w:szCs w:val="24"/>
    </w:rPr>
  </w:style>
  <w:style w:type="character" w:customStyle="1" w:styleId="44">
    <w:name w:val="标题 7 字符"/>
    <w:link w:val="8"/>
    <w:autoRedefine/>
    <w:qFormat/>
    <w:uiPriority w:val="0"/>
    <w:rPr>
      <w:rFonts w:ascii="Times New Roman" w:hAnsi="Times New Roman" w:eastAsia="宋体" w:cs="Times New Roman"/>
      <w:b/>
      <w:bCs/>
      <w:sz w:val="24"/>
      <w:szCs w:val="24"/>
    </w:rPr>
  </w:style>
  <w:style w:type="character" w:customStyle="1" w:styleId="45">
    <w:name w:val="标题 8 字符"/>
    <w:link w:val="9"/>
    <w:autoRedefine/>
    <w:qFormat/>
    <w:uiPriority w:val="0"/>
    <w:rPr>
      <w:rFonts w:ascii="Arial" w:hAnsi="Arial" w:eastAsia="黑体" w:cs="Times New Roman"/>
      <w:sz w:val="24"/>
      <w:szCs w:val="24"/>
    </w:rPr>
  </w:style>
  <w:style w:type="character" w:customStyle="1" w:styleId="46">
    <w:name w:val="标题 9 字符"/>
    <w:link w:val="10"/>
    <w:autoRedefine/>
    <w:qFormat/>
    <w:uiPriority w:val="0"/>
    <w:rPr>
      <w:rFonts w:ascii="Arial" w:hAnsi="Arial" w:eastAsia="黑体" w:cs="Times New Roman"/>
      <w:szCs w:val="21"/>
    </w:rPr>
  </w:style>
  <w:style w:type="character" w:customStyle="1" w:styleId="47">
    <w:name w:val="页眉 字符"/>
    <w:link w:val="19"/>
    <w:autoRedefine/>
    <w:qFormat/>
    <w:uiPriority w:val="99"/>
    <w:rPr>
      <w:rFonts w:ascii="Times New Roman" w:hAnsi="Times New Roman" w:eastAsia="宋体" w:cs="Times New Roman"/>
      <w:sz w:val="18"/>
      <w:szCs w:val="18"/>
    </w:rPr>
  </w:style>
  <w:style w:type="character" w:customStyle="1" w:styleId="48">
    <w:name w:val="页脚 字符"/>
    <w:link w:val="18"/>
    <w:autoRedefine/>
    <w:qFormat/>
    <w:uiPriority w:val="99"/>
    <w:rPr>
      <w:rFonts w:ascii="宋体" w:hAnsi="Times New Roman" w:eastAsia="宋体" w:cs="Times New Roman"/>
      <w:sz w:val="18"/>
      <w:szCs w:val="18"/>
    </w:rPr>
  </w:style>
  <w:style w:type="character" w:customStyle="1" w:styleId="49">
    <w:name w:val="批注框文本 字符"/>
    <w:link w:val="17"/>
    <w:autoRedefine/>
    <w:semiHidden/>
    <w:qFormat/>
    <w:uiPriority w:val="99"/>
    <w:rPr>
      <w:sz w:val="18"/>
      <w:szCs w:val="18"/>
    </w:rPr>
  </w:style>
  <w:style w:type="paragraph" w:customStyle="1" w:styleId="50">
    <w:name w:val="引用1"/>
    <w:basedOn w:val="1"/>
    <w:next w:val="1"/>
    <w:link w:val="51"/>
    <w:autoRedefine/>
    <w:qFormat/>
    <w:uiPriority w:val="29"/>
    <w:rPr>
      <w:i/>
      <w:iCs/>
      <w:color w:val="000000"/>
    </w:rPr>
  </w:style>
  <w:style w:type="character" w:customStyle="1" w:styleId="51">
    <w:name w:val="引用 字符"/>
    <w:link w:val="50"/>
    <w:autoRedefine/>
    <w:qFormat/>
    <w:uiPriority w:val="29"/>
    <w:rPr>
      <w:i/>
      <w:iCs/>
      <w:color w:val="000000"/>
    </w:rPr>
  </w:style>
  <w:style w:type="character" w:customStyle="1" w:styleId="52">
    <w:name w:val="标题 字符"/>
    <w:link w:val="27"/>
    <w:autoRedefine/>
    <w:qFormat/>
    <w:uiPriority w:val="0"/>
    <w:rPr>
      <w:rFonts w:ascii="Arial" w:hAnsi="Arial" w:eastAsia="宋体" w:cs="Arial"/>
      <w:b/>
      <w:bCs/>
      <w:sz w:val="32"/>
      <w:szCs w:val="32"/>
    </w:rPr>
  </w:style>
  <w:style w:type="paragraph" w:customStyle="1" w:styleId="53">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autoRedefine/>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autoRedefine/>
    <w:qFormat/>
    <w:uiPriority w:val="0"/>
    <w:pPr>
      <w:spacing w:line="0" w:lineRule="atLeast"/>
    </w:pPr>
    <w:rPr>
      <w:rFonts w:ascii="黑体" w:hAnsi="宋体" w:eastAsia="黑体"/>
    </w:rPr>
  </w:style>
  <w:style w:type="paragraph" w:customStyle="1" w:styleId="59">
    <w:name w:val="标准文件_标准正文"/>
    <w:basedOn w:val="1"/>
    <w:next w:val="60"/>
    <w:autoRedefine/>
    <w:qFormat/>
    <w:uiPriority w:val="0"/>
    <w:pPr>
      <w:snapToGrid w:val="0"/>
      <w:ind w:firstLine="200" w:firstLineChars="200"/>
    </w:pPr>
    <w:rPr>
      <w:kern w:val="0"/>
    </w:rPr>
  </w:style>
  <w:style w:type="paragraph" w:customStyle="1" w:styleId="60">
    <w:name w:val="标准文件_段"/>
    <w:link w:val="188"/>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autoRedefine/>
    <w:qFormat/>
    <w:uiPriority w:val="0"/>
    <w:pPr>
      <w:adjustRightInd/>
      <w:snapToGrid/>
      <w:ind w:firstLine="0" w:firstLineChars="0"/>
    </w:pPr>
    <w:rPr>
      <w:rFonts w:ascii="宋体" w:hAnsi="宋体"/>
      <w:kern w:val="2"/>
    </w:rPr>
  </w:style>
  <w:style w:type="paragraph" w:customStyle="1" w:styleId="62">
    <w:name w:val="标准文件_标准部门"/>
    <w:basedOn w:val="1"/>
    <w:autoRedefine/>
    <w:qFormat/>
    <w:uiPriority w:val="0"/>
    <w:pPr>
      <w:jc w:val="center"/>
    </w:pPr>
    <w:rPr>
      <w:rFonts w:ascii="黑体" w:eastAsia="黑体"/>
      <w:kern w:val="0"/>
      <w:sz w:val="44"/>
    </w:rPr>
  </w:style>
  <w:style w:type="paragraph" w:customStyle="1" w:styleId="63">
    <w:name w:val="标准文件_标准代替"/>
    <w:basedOn w:val="1"/>
    <w:next w:val="1"/>
    <w:autoRedefine/>
    <w:qFormat/>
    <w:uiPriority w:val="0"/>
    <w:pPr>
      <w:spacing w:line="310" w:lineRule="exact"/>
      <w:jc w:val="right"/>
    </w:pPr>
    <w:rPr>
      <w:rFonts w:ascii="宋体" w:hAnsi="宋体"/>
      <w:kern w:val="0"/>
    </w:rPr>
  </w:style>
  <w:style w:type="paragraph" w:customStyle="1" w:styleId="64">
    <w:name w:val="标准文件_标准名称标题"/>
    <w:basedOn w:val="1"/>
    <w:next w:val="1"/>
    <w:link w:val="246"/>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autoRedefine/>
    <w:qFormat/>
    <w:uiPriority w:val="0"/>
    <w:pPr>
      <w:jc w:val="left"/>
    </w:pPr>
  </w:style>
  <w:style w:type="paragraph" w:customStyle="1" w:styleId="67">
    <w:name w:val="标准文件_参考文献标题"/>
    <w:basedOn w:val="1"/>
    <w:next w:val="1"/>
    <w:autoRedefine/>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8">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link w:val="247"/>
    <w:autoRedefine/>
    <w:qFormat/>
    <w:uiPriority w:val="0"/>
    <w:pPr>
      <w:widowControl w:val="0"/>
      <w:numPr>
        <w:ilvl w:val="3"/>
        <w:numId w:val="2"/>
      </w:numPr>
      <w:spacing w:before="120" w:beforeLines="50" w:after="120" w:afterLines="50"/>
      <w:jc w:val="both"/>
      <w:outlineLvl w:val="2"/>
    </w:pPr>
    <w:rPr>
      <w:rFonts w:ascii="黑体" w:hAnsi="Times New Roman" w:eastAsia="黑体" w:cs="Times New Roman"/>
      <w:sz w:val="21"/>
      <w:lang w:val="en-US" w:eastAsia="zh-CN" w:bidi="ar-SA"/>
    </w:rPr>
  </w:style>
  <w:style w:type="character" w:customStyle="1" w:styleId="70">
    <w:name w:val="标准文件_发布"/>
    <w:autoRedefine/>
    <w:qFormat/>
    <w:uiPriority w:val="0"/>
    <w:rPr>
      <w:rFonts w:ascii="黑体" w:eastAsia="黑体"/>
      <w:spacing w:val="0"/>
      <w:w w:val="100"/>
      <w:position w:val="3"/>
      <w:sz w:val="28"/>
    </w:rPr>
  </w:style>
  <w:style w:type="paragraph" w:customStyle="1" w:styleId="71">
    <w:name w:val="标准文件_方框数字列项"/>
    <w:basedOn w:val="60"/>
    <w:autoRedefine/>
    <w:qFormat/>
    <w:uiPriority w:val="0"/>
    <w:pPr>
      <w:numPr>
        <w:ilvl w:val="0"/>
        <w:numId w:val="3"/>
      </w:numPr>
      <w:ind w:firstLine="0" w:firstLineChars="0"/>
    </w:pPr>
  </w:style>
  <w:style w:type="paragraph" w:customStyle="1" w:styleId="72">
    <w:name w:val="标准文件_封面标准编号"/>
    <w:basedOn w:val="1"/>
    <w:next w:val="63"/>
    <w:autoRedefine/>
    <w:qFormat/>
    <w:uiPriority w:val="0"/>
    <w:pPr>
      <w:spacing w:line="310" w:lineRule="exact"/>
      <w:jc w:val="right"/>
    </w:pPr>
    <w:rPr>
      <w:rFonts w:ascii="黑体" w:eastAsia="黑体"/>
      <w:kern w:val="0"/>
      <w:sz w:val="28"/>
    </w:rPr>
  </w:style>
  <w:style w:type="paragraph" w:customStyle="1" w:styleId="73">
    <w:name w:val="标准文件_封面标准分类号"/>
    <w:basedOn w:val="1"/>
    <w:autoRedefine/>
    <w:qFormat/>
    <w:uiPriority w:val="0"/>
    <w:rPr>
      <w:rFonts w:ascii="黑体" w:eastAsia="黑体"/>
      <w:b/>
      <w:kern w:val="0"/>
      <w:sz w:val="28"/>
    </w:rPr>
  </w:style>
  <w:style w:type="paragraph" w:customStyle="1" w:styleId="74">
    <w:name w:val="标准文件_封面标准名称"/>
    <w:basedOn w:val="1"/>
    <w:autoRedefine/>
    <w:qFormat/>
    <w:uiPriority w:val="0"/>
    <w:pPr>
      <w:spacing w:line="240" w:lineRule="auto"/>
      <w:jc w:val="center"/>
    </w:pPr>
    <w:rPr>
      <w:rFonts w:ascii="黑体" w:eastAsia="黑体"/>
      <w:kern w:val="0"/>
      <w:sz w:val="52"/>
    </w:rPr>
  </w:style>
  <w:style w:type="paragraph" w:customStyle="1" w:styleId="75">
    <w:name w:val="标准文件_封面标准英文名称"/>
    <w:basedOn w:val="1"/>
    <w:autoRedefine/>
    <w:qFormat/>
    <w:uiPriority w:val="0"/>
    <w:pPr>
      <w:spacing w:line="240" w:lineRule="auto"/>
      <w:jc w:val="center"/>
    </w:pPr>
    <w:rPr>
      <w:rFonts w:ascii="黑体" w:eastAsia="黑体"/>
      <w:b/>
      <w:sz w:val="28"/>
    </w:rPr>
  </w:style>
  <w:style w:type="paragraph" w:customStyle="1" w:styleId="76">
    <w:name w:val="标准文件_封面发布日期"/>
    <w:basedOn w:val="1"/>
    <w:autoRedefine/>
    <w:qFormat/>
    <w:uiPriority w:val="0"/>
    <w:pPr>
      <w:spacing w:line="310" w:lineRule="exact"/>
    </w:pPr>
    <w:rPr>
      <w:rFonts w:ascii="黑体" w:eastAsia="黑体"/>
      <w:kern w:val="0"/>
      <w:sz w:val="28"/>
    </w:rPr>
  </w:style>
  <w:style w:type="paragraph" w:customStyle="1" w:styleId="77">
    <w:name w:val="标准文件_封面密级"/>
    <w:basedOn w:val="1"/>
    <w:autoRedefine/>
    <w:qFormat/>
    <w:uiPriority w:val="0"/>
    <w:rPr>
      <w:rFonts w:eastAsia="黑体"/>
      <w:sz w:val="32"/>
    </w:rPr>
  </w:style>
  <w:style w:type="paragraph" w:customStyle="1" w:styleId="78">
    <w:name w:val="标准文件_封面实施日期"/>
    <w:basedOn w:val="1"/>
    <w:autoRedefine/>
    <w:qFormat/>
    <w:uiPriority w:val="0"/>
    <w:pPr>
      <w:spacing w:line="310" w:lineRule="exact"/>
      <w:jc w:val="right"/>
    </w:pPr>
    <w:rPr>
      <w:rFonts w:ascii="黑体" w:eastAsia="黑体"/>
      <w:sz w:val="28"/>
    </w:rPr>
  </w:style>
  <w:style w:type="paragraph" w:customStyle="1" w:styleId="79">
    <w:name w:val="标准文件_封面抬头"/>
    <w:basedOn w:val="60"/>
    <w:autoRedefine/>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autoRedefine/>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autoRedefine/>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autoRedefine/>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autoRedefine/>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autoRedefine/>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autoRedefine/>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autoRedefine/>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autoRedefine/>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autoRedefine/>
    <w:qFormat/>
    <w:uiPriority w:val="0"/>
    <w:rPr>
      <w:rFonts w:ascii="Times New Roman" w:hAnsi="Times New Roman" w:eastAsia="宋体" w:cs="Times New Roman"/>
      <w:szCs w:val="20"/>
    </w:rPr>
  </w:style>
  <w:style w:type="paragraph" w:customStyle="1" w:styleId="91">
    <w:name w:val="标准文件_附录章标题"/>
    <w:next w:val="60"/>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autoRedefine/>
    <w:qFormat/>
    <w:uiPriority w:val="0"/>
    <w:pPr>
      <w:ind w:left="488" w:leftChars="200" w:hanging="289" w:hangingChars="290"/>
    </w:pPr>
  </w:style>
  <w:style w:type="paragraph" w:customStyle="1" w:styleId="93">
    <w:name w:val="标准文件_前言、引言标题"/>
    <w:next w:val="1"/>
    <w:link w:val="249"/>
    <w:autoRedefine/>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link w:val="248"/>
    <w:autoRedefine/>
    <w:qFormat/>
    <w:uiPriority w:val="0"/>
    <w:pPr>
      <w:spacing w:line="460" w:lineRule="exact"/>
    </w:pPr>
  </w:style>
  <w:style w:type="paragraph" w:customStyle="1" w:styleId="95">
    <w:name w:val="标准文件_目录标题"/>
    <w:basedOn w:val="1"/>
    <w:autoRedefine/>
    <w:qFormat/>
    <w:uiPriority w:val="0"/>
    <w:pPr>
      <w:spacing w:afterLines="150" w:line="240" w:lineRule="auto"/>
      <w:jc w:val="center"/>
    </w:pPr>
    <w:rPr>
      <w:rFonts w:ascii="黑体" w:eastAsia="黑体"/>
      <w:sz w:val="32"/>
    </w:rPr>
  </w:style>
  <w:style w:type="paragraph" w:customStyle="1" w:styleId="96">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autoRedefine/>
    <w:qFormat/>
    <w:uiPriority w:val="0"/>
    <w:pPr>
      <w:numPr>
        <w:numId w:val="10"/>
      </w:numPr>
      <w:ind w:left="0" w:firstLine="200"/>
    </w:pPr>
  </w:style>
  <w:style w:type="paragraph" w:customStyle="1" w:styleId="98">
    <w:name w:val="标准文件_三级条标题"/>
    <w:basedOn w:val="69"/>
    <w:next w:val="60"/>
    <w:link w:val="250"/>
    <w:autoRedefine/>
    <w:qFormat/>
    <w:uiPriority w:val="0"/>
    <w:pPr>
      <w:widowControl/>
      <w:numPr>
        <w:ilvl w:val="4"/>
      </w:numPr>
      <w:outlineLvl w:val="3"/>
    </w:pPr>
  </w:style>
  <w:style w:type="character" w:customStyle="1" w:styleId="99">
    <w:name w:val="不明显参考1"/>
    <w:autoRedefine/>
    <w:qFormat/>
    <w:uiPriority w:val="31"/>
    <w:rPr>
      <w:smallCaps/>
      <w:color w:val="C0504D"/>
      <w:u w:val="single"/>
    </w:rPr>
  </w:style>
  <w:style w:type="paragraph" w:customStyle="1" w:styleId="100">
    <w:name w:val="标准文件_示例后续"/>
    <w:basedOn w:val="1"/>
    <w:autoRedefine/>
    <w:qFormat/>
    <w:uiPriority w:val="0"/>
    <w:pPr>
      <w:adjustRightInd/>
      <w:spacing w:line="240" w:lineRule="auto"/>
      <w:ind w:firstLine="200" w:firstLineChars="200"/>
    </w:pPr>
    <w:rPr>
      <w:sz w:val="18"/>
      <w:szCs w:val="24"/>
    </w:rPr>
  </w:style>
  <w:style w:type="paragraph" w:customStyle="1" w:styleId="101">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link w:val="261"/>
    <w:autoRedefine/>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autoRedefine/>
    <w:semiHidden/>
    <w:qFormat/>
    <w:uiPriority w:val="0"/>
    <w:rPr>
      <w:rFonts w:ascii="宋体" w:hAnsi="Times New Roman" w:eastAsia="宋体" w:cs="Times New Roman"/>
      <w:sz w:val="18"/>
      <w:szCs w:val="18"/>
    </w:rPr>
  </w:style>
  <w:style w:type="paragraph" w:customStyle="1" w:styleId="104">
    <w:name w:val="标准文件_条文脚注"/>
    <w:basedOn w:val="22"/>
    <w:link w:val="259"/>
    <w:autoRedefine/>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link w:val="258"/>
    <w:autoRedefine/>
    <w:qFormat/>
    <w:uiPriority w:val="0"/>
    <w:pPr>
      <w:numPr>
        <w:ilvl w:val="0"/>
        <w:numId w:val="12"/>
      </w:numPr>
      <w:spacing w:line="240" w:lineRule="auto"/>
      <w:jc w:val="left"/>
    </w:pPr>
    <w:rPr>
      <w:rFonts w:ascii="宋体" w:hAnsi="宋体"/>
      <w:sz w:val="18"/>
    </w:rPr>
  </w:style>
  <w:style w:type="character" w:customStyle="1" w:styleId="106">
    <w:name w:val="标准文件_图表脚注内容"/>
    <w:autoRedefine/>
    <w:qFormat/>
    <w:uiPriority w:val="0"/>
    <w:rPr>
      <w:rFonts w:ascii="宋体" w:hAnsi="宋体" w:eastAsia="宋体" w:cs="Times New Roman"/>
      <w:spacing w:val="0"/>
      <w:sz w:val="18"/>
      <w:vertAlign w:val="superscript"/>
    </w:rPr>
  </w:style>
  <w:style w:type="paragraph" w:customStyle="1" w:styleId="107">
    <w:name w:val="标准文件_五级条标题"/>
    <w:next w:val="60"/>
    <w:link w:val="257"/>
    <w:autoRedefine/>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autoRedefine/>
    <w:qFormat/>
    <w:uiPriority w:val="0"/>
    <w:pPr>
      <w:numPr>
        <w:ilvl w:val="1"/>
        <w:numId w:val="2"/>
      </w:numPr>
      <w:spacing w:before="240" w:beforeLines="100" w:after="24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link w:val="251"/>
    <w:autoRedefine/>
    <w:qFormat/>
    <w:uiPriority w:val="0"/>
    <w:pPr>
      <w:numPr>
        <w:ilvl w:val="2"/>
      </w:numPr>
      <w:spacing w:before="120" w:beforeLines="50" w:after="0" w:afterLines="0"/>
      <w:jc w:val="left"/>
      <w:outlineLvl w:val="1"/>
    </w:pPr>
  </w:style>
  <w:style w:type="paragraph" w:customStyle="1" w:styleId="110">
    <w:name w:val="标准文件_一致程度"/>
    <w:basedOn w:val="1"/>
    <w:link w:val="252"/>
    <w:autoRedefine/>
    <w:qFormat/>
    <w:uiPriority w:val="0"/>
    <w:pPr>
      <w:spacing w:line="440" w:lineRule="exact"/>
      <w:jc w:val="center"/>
    </w:pPr>
    <w:rPr>
      <w:sz w:val="28"/>
    </w:rPr>
  </w:style>
  <w:style w:type="paragraph" w:customStyle="1" w:styleId="111">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link w:val="253"/>
    <w:autoRedefine/>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autoRedefine/>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4">
    <w:name w:val="标准文件_英文注："/>
    <w:basedOn w:val="1"/>
    <w:next w:val="60"/>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autoRedefine/>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link w:val="255"/>
    <w:autoRedefine/>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link w:val="254"/>
    <w:autoRedefine/>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link w:val="256"/>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autoRedefine/>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2">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3">
    <w:name w:val="发布部门"/>
    <w:next w:val="60"/>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autoRedefine/>
    <w:qFormat/>
    <w:uiPriority w:val="0"/>
    <w:pPr>
      <w:outlineLvl w:val="4"/>
    </w:pPr>
  </w:style>
  <w:style w:type="paragraph" w:customStyle="1" w:styleId="134">
    <w:name w:val="附录四级无标题条"/>
    <w:basedOn w:val="133"/>
    <w:next w:val="60"/>
    <w:autoRedefine/>
    <w:qFormat/>
    <w:uiPriority w:val="0"/>
    <w:pPr>
      <w:outlineLvl w:val="5"/>
    </w:pPr>
  </w:style>
  <w:style w:type="paragraph" w:customStyle="1" w:styleId="135">
    <w:name w:val="附录图"/>
    <w:next w:val="60"/>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autoRedefine/>
    <w:qFormat/>
    <w:uiPriority w:val="0"/>
    <w:pPr>
      <w:outlineLvl w:val="6"/>
    </w:pPr>
  </w:style>
  <w:style w:type="paragraph" w:customStyle="1" w:styleId="138">
    <w:name w:val="附录性质"/>
    <w:basedOn w:val="1"/>
    <w:autoRedefine/>
    <w:qFormat/>
    <w:uiPriority w:val="0"/>
    <w:pPr>
      <w:widowControl/>
      <w:adjustRightInd/>
      <w:jc w:val="center"/>
    </w:pPr>
    <w:rPr>
      <w:rFonts w:ascii="黑体" w:eastAsia="黑体"/>
    </w:rPr>
  </w:style>
  <w:style w:type="paragraph" w:customStyle="1" w:styleId="139">
    <w:name w:val="附录一级无标题条"/>
    <w:basedOn w:val="91"/>
    <w:next w:val="60"/>
    <w:autoRedefine/>
    <w:qFormat/>
    <w:uiPriority w:val="0"/>
    <w:pPr>
      <w:autoSpaceDN w:val="0"/>
      <w:outlineLvl w:val="2"/>
    </w:pPr>
    <w:rPr>
      <w:rFonts w:ascii="宋体" w:hAnsi="宋体" w:eastAsia="宋体"/>
    </w:rPr>
  </w:style>
  <w:style w:type="character" w:customStyle="1" w:styleId="140">
    <w:name w:val="个人答复风格"/>
    <w:autoRedefine/>
    <w:qFormat/>
    <w:uiPriority w:val="0"/>
    <w:rPr>
      <w:rFonts w:ascii="Arial" w:hAnsi="Arial" w:eastAsia="宋体" w:cs="Arial"/>
      <w:color w:val="auto"/>
      <w:spacing w:val="0"/>
      <w:sz w:val="20"/>
    </w:rPr>
  </w:style>
  <w:style w:type="character" w:customStyle="1" w:styleId="141">
    <w:name w:val="个人撰写风格"/>
    <w:autoRedefine/>
    <w:qFormat/>
    <w:uiPriority w:val="0"/>
    <w:rPr>
      <w:rFonts w:ascii="Arial" w:hAnsi="Arial" w:eastAsia="宋体" w:cs="Arial"/>
      <w:color w:val="auto"/>
      <w:spacing w:val="0"/>
      <w:sz w:val="20"/>
    </w:rPr>
  </w:style>
  <w:style w:type="paragraph" w:customStyle="1" w:styleId="142">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autoRedefine/>
    <w:qFormat/>
    <w:uiPriority w:val="0"/>
    <w:pPr>
      <w:tabs>
        <w:tab w:val="left" w:pos="840"/>
      </w:tabs>
    </w:pPr>
  </w:style>
  <w:style w:type="paragraph" w:customStyle="1" w:styleId="145">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autoRedefine/>
    <w:qFormat/>
    <w:uiPriority w:val="0"/>
    <w:pPr>
      <w:framePr w:wrap="around"/>
      <w:spacing w:line="0" w:lineRule="atLeast"/>
    </w:pPr>
    <w:rPr>
      <w:rFonts w:ascii="黑体" w:eastAsia="黑体"/>
      <w:b w:val="0"/>
    </w:rPr>
  </w:style>
  <w:style w:type="paragraph" w:customStyle="1" w:styleId="156">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8">
    <w:name w:val="实施日期"/>
    <w:basedOn w:val="124"/>
    <w:autoRedefine/>
    <w:qFormat/>
    <w:uiPriority w:val="0"/>
    <w:pPr>
      <w:framePr w:hSpace="0" w:wrap="around" w:xAlign="right"/>
      <w:jc w:val="right"/>
    </w:pPr>
  </w:style>
  <w:style w:type="paragraph" w:customStyle="1" w:styleId="159">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0">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autoRedefine/>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autoRedefine/>
    <w:qFormat/>
    <w:uiPriority w:val="0"/>
    <w:pPr>
      <w:numPr>
        <w:ilvl w:val="6"/>
        <w:numId w:val="20"/>
      </w:numPr>
      <w:adjustRightInd/>
    </w:pPr>
    <w:rPr>
      <w:szCs w:val="24"/>
    </w:rPr>
  </w:style>
  <w:style w:type="paragraph" w:customStyle="1" w:styleId="163">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4">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autoRedefine/>
    <w:qFormat/>
    <w:uiPriority w:val="0"/>
    <w:pPr>
      <w:ind w:left="1406" w:leftChars="0" w:hanging="499" w:firstLineChars="0"/>
    </w:pPr>
  </w:style>
  <w:style w:type="paragraph" w:customStyle="1" w:styleId="166">
    <w:name w:val="标准文件_一级无标题"/>
    <w:basedOn w:val="109"/>
    <w:autoRedefine/>
    <w:qFormat/>
    <w:uiPriority w:val="0"/>
    <w:pPr>
      <w:spacing w:beforeLines="0"/>
      <w:outlineLvl w:val="9"/>
    </w:pPr>
    <w:rPr>
      <w:rFonts w:ascii="宋体" w:eastAsia="宋体"/>
    </w:rPr>
  </w:style>
  <w:style w:type="paragraph" w:customStyle="1" w:styleId="167">
    <w:name w:val="标准文件_五级无标题"/>
    <w:basedOn w:val="107"/>
    <w:autoRedefine/>
    <w:qFormat/>
    <w:uiPriority w:val="0"/>
    <w:pPr>
      <w:spacing w:beforeLines="0" w:afterLines="0"/>
      <w:outlineLvl w:val="9"/>
    </w:pPr>
    <w:rPr>
      <w:rFonts w:ascii="宋体" w:eastAsia="宋体"/>
    </w:rPr>
  </w:style>
  <w:style w:type="paragraph" w:customStyle="1" w:styleId="168">
    <w:name w:val="标准文件_三级无标题"/>
    <w:basedOn w:val="98"/>
    <w:autoRedefine/>
    <w:qFormat/>
    <w:uiPriority w:val="0"/>
    <w:pPr>
      <w:spacing w:beforeLines="0" w:afterLines="0"/>
      <w:outlineLvl w:val="9"/>
    </w:pPr>
    <w:rPr>
      <w:rFonts w:ascii="宋体" w:eastAsia="宋体"/>
    </w:rPr>
  </w:style>
  <w:style w:type="paragraph" w:customStyle="1" w:styleId="169">
    <w:name w:val="标准文件_二级无标题"/>
    <w:basedOn w:val="69"/>
    <w:link w:val="283"/>
    <w:autoRedefine/>
    <w:qFormat/>
    <w:uiPriority w:val="0"/>
    <w:pPr>
      <w:widowControl/>
      <w:numPr>
        <w:ilvl w:val="0"/>
        <w:numId w:val="0"/>
      </w:numPr>
      <w:suppressLineNumbers/>
      <w:spacing w:beforeLines="0" w:afterLines="0"/>
      <w:outlineLvl w:val="9"/>
    </w:pPr>
    <w:rPr>
      <w:rFonts w:ascii="宋体" w:eastAsia="宋体"/>
    </w:rPr>
  </w:style>
  <w:style w:type="paragraph" w:customStyle="1" w:styleId="170">
    <w:name w:val="标准_四级无标题"/>
    <w:basedOn w:val="102"/>
    <w:next w:val="60"/>
    <w:autoRedefine/>
    <w:qFormat/>
    <w:uiPriority w:val="0"/>
    <w:rPr>
      <w:rFonts w:eastAsia="宋体"/>
    </w:rPr>
  </w:style>
  <w:style w:type="paragraph" w:customStyle="1" w:styleId="171">
    <w:name w:val="标准文件_四级无标题"/>
    <w:basedOn w:val="102"/>
    <w:autoRedefine/>
    <w:qFormat/>
    <w:uiPriority w:val="0"/>
    <w:pPr>
      <w:spacing w:beforeLines="0" w:afterLines="0"/>
      <w:outlineLvl w:val="9"/>
    </w:pPr>
    <w:rPr>
      <w:rFonts w:ascii="宋体" w:hAnsi="黑体" w:eastAsia="宋体"/>
      <w:szCs w:val="52"/>
    </w:rPr>
  </w:style>
  <w:style w:type="paragraph" w:customStyle="1" w:styleId="172">
    <w:name w:val="标准文件_大写罗马数字编号列项"/>
    <w:basedOn w:val="60"/>
    <w:autoRedefine/>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autoRedefine/>
    <w:qFormat/>
    <w:uiPriority w:val="0"/>
    <w:pPr>
      <w:numPr>
        <w:ilvl w:val="0"/>
        <w:numId w:val="24"/>
      </w:numPr>
      <w:ind w:firstLine="0" w:firstLineChars="0"/>
    </w:pPr>
    <w:rPr>
      <w:rFonts w:cs="Arial"/>
      <w:szCs w:val="28"/>
    </w:rPr>
  </w:style>
  <w:style w:type="paragraph" w:customStyle="1" w:styleId="174">
    <w:name w:val="标准文件_附录标题"/>
    <w:basedOn w:val="80"/>
    <w:autoRedefine/>
    <w:qFormat/>
    <w:uiPriority w:val="0"/>
    <w:pPr>
      <w:numPr>
        <w:numId w:val="0"/>
      </w:numPr>
      <w:spacing w:after="280"/>
      <w:outlineLvl w:val="9"/>
    </w:pPr>
  </w:style>
  <w:style w:type="paragraph" w:customStyle="1" w:styleId="175">
    <w:name w:val="标准文件_二级项"/>
    <w:link w:val="260"/>
    <w:autoRedefine/>
    <w:qFormat/>
    <w:uiPriority w:val="0"/>
    <w:rPr>
      <w:rFonts w:ascii="宋体" w:hAnsi="Times New Roman" w:eastAsia="宋体" w:cs="Times New Roman"/>
      <w:sz w:val="21"/>
      <w:lang w:val="en-US" w:eastAsia="zh-CN" w:bidi="ar-SA"/>
    </w:rPr>
  </w:style>
  <w:style w:type="paragraph" w:customStyle="1" w:styleId="176">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autoRedefine/>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autoRedefine/>
    <w:qFormat/>
    <w:uiPriority w:val="0"/>
    <w:pPr>
      <w:ind w:firstLine="0" w:firstLineChars="0"/>
      <w:jc w:val="center"/>
    </w:pPr>
    <w:rPr>
      <w:sz w:val="18"/>
    </w:rPr>
  </w:style>
  <w:style w:type="paragraph" w:customStyle="1" w:styleId="183">
    <w:name w:val="标准文件_注："/>
    <w:next w:val="60"/>
    <w:link w:val="280"/>
    <w:autoRedefine/>
    <w:qFormat/>
    <w:uiPriority w:val="0"/>
    <w:pPr>
      <w:widowControl w:val="0"/>
      <w:autoSpaceDE w:val="0"/>
      <w:autoSpaceDN w:val="0"/>
      <w:ind w:left="737" w:hanging="374"/>
      <w:jc w:val="both"/>
    </w:pPr>
    <w:rPr>
      <w:rFonts w:ascii="宋体" w:hAnsi="Times New Roman" w:eastAsia="宋体" w:cs="Times New Roman"/>
      <w:sz w:val="18"/>
      <w:szCs w:val="18"/>
      <w:lang w:val="en-US" w:eastAsia="zh-CN" w:bidi="ar-SA"/>
    </w:rPr>
  </w:style>
  <w:style w:type="paragraph" w:customStyle="1" w:styleId="184">
    <w:name w:val="标准文件_注×："/>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autoRedefine/>
    <w:qFormat/>
    <w:uiPriority w:val="0"/>
    <w:pPr>
      <w:widowControl w:val="0"/>
      <w:numPr>
        <w:ilvl w:val="0"/>
        <w:numId w:val="27"/>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autoRedefine/>
    <w:qFormat/>
    <w:uiPriority w:val="0"/>
    <w:pPr>
      <w:ind w:firstLine="420"/>
    </w:pPr>
    <w:rPr>
      <w:sz w:val="18"/>
    </w:rPr>
  </w:style>
  <w:style w:type="paragraph" w:customStyle="1" w:styleId="187">
    <w:name w:val="标准文件_示例×："/>
    <w:basedOn w:val="1"/>
    <w:next w:val="186"/>
    <w:autoRedefine/>
    <w:qFormat/>
    <w:uiPriority w:val="0"/>
    <w:pPr>
      <w:widowControl/>
      <w:numPr>
        <w:ilvl w:val="0"/>
        <w:numId w:val="28"/>
      </w:numPr>
      <w:adjustRightInd/>
      <w:spacing w:line="240" w:lineRule="auto"/>
    </w:pPr>
    <w:rPr>
      <w:rFonts w:ascii="宋体" w:hAnsi="Times New Roman"/>
      <w:kern w:val="0"/>
      <w:sz w:val="18"/>
      <w:szCs w:val="18"/>
    </w:rPr>
  </w:style>
  <w:style w:type="character" w:customStyle="1" w:styleId="188">
    <w:name w:val="标准文件_段 Char"/>
    <w:link w:val="60"/>
    <w:autoRedefine/>
    <w:qFormat/>
    <w:uiPriority w:val="0"/>
    <w:rPr>
      <w:rFonts w:ascii="宋体" w:hAnsi="Times New Roman"/>
      <w:sz w:val="21"/>
    </w:rPr>
  </w:style>
  <w:style w:type="paragraph" w:customStyle="1" w:styleId="189">
    <w:name w:val="标准文件_表格续"/>
    <w:basedOn w:val="60"/>
    <w:next w:val="60"/>
    <w:autoRedefine/>
    <w:qFormat/>
    <w:uiPriority w:val="0"/>
    <w:pPr>
      <w:jc w:val="center"/>
    </w:pPr>
    <w:rPr>
      <w:rFonts w:ascii="黑体" w:hAnsi="黑体" w:eastAsia="黑体"/>
    </w:rPr>
  </w:style>
  <w:style w:type="character" w:customStyle="1" w:styleId="190">
    <w:name w:val="占位符文本1"/>
    <w:basedOn w:val="31"/>
    <w:autoRedefine/>
    <w:semiHidden/>
    <w:qFormat/>
    <w:uiPriority w:val="99"/>
    <w:rPr>
      <w:color w:val="808080"/>
    </w:rPr>
  </w:style>
  <w:style w:type="paragraph" w:customStyle="1" w:styleId="191">
    <w:name w:val="标准文件_二级项2"/>
    <w:basedOn w:val="60"/>
    <w:autoRedefine/>
    <w:qFormat/>
    <w:uiPriority w:val="0"/>
    <w:pPr>
      <w:numPr>
        <w:ilvl w:val="1"/>
        <w:numId w:val="21"/>
      </w:numPr>
      <w:ind w:left="1271" w:hanging="420" w:firstLineChars="0"/>
    </w:pPr>
  </w:style>
  <w:style w:type="paragraph" w:customStyle="1" w:styleId="192">
    <w:name w:val="标准文件_三级项2"/>
    <w:basedOn w:val="60"/>
    <w:autoRedefine/>
    <w:qFormat/>
    <w:uiPriority w:val="0"/>
    <w:pPr>
      <w:numPr>
        <w:ilvl w:val="0"/>
        <w:numId w:val="29"/>
      </w:numPr>
      <w:spacing w:line="300" w:lineRule="exact"/>
      <w:ind w:left="1276" w:hanging="425" w:firstLineChars="0"/>
    </w:pPr>
    <w:rPr>
      <w:rFonts w:ascii="Times New Roman"/>
    </w:rPr>
  </w:style>
  <w:style w:type="paragraph" w:customStyle="1" w:styleId="193">
    <w:name w:val="标准文件_一级项2"/>
    <w:basedOn w:val="60"/>
    <w:autoRedefine/>
    <w:qFormat/>
    <w:uiPriority w:val="0"/>
    <w:pPr>
      <w:numPr>
        <w:ilvl w:val="0"/>
        <w:numId w:val="30"/>
      </w:numPr>
      <w:spacing w:line="300" w:lineRule="exact"/>
      <w:ind w:left="1271" w:hanging="420" w:firstLineChars="0"/>
    </w:pPr>
    <w:rPr>
      <w:rFonts w:ascii="Times New Roman"/>
    </w:rPr>
  </w:style>
  <w:style w:type="paragraph" w:customStyle="1" w:styleId="194">
    <w:name w:val="标准文件_提示"/>
    <w:basedOn w:val="60"/>
    <w:next w:val="60"/>
    <w:autoRedefine/>
    <w:qFormat/>
    <w:uiPriority w:val="0"/>
    <w:pPr>
      <w:ind w:firstLine="420"/>
    </w:pPr>
    <w:rPr>
      <w:rFonts w:ascii="黑体" w:eastAsia="黑体"/>
    </w:rPr>
  </w:style>
  <w:style w:type="character" w:customStyle="1" w:styleId="195">
    <w:name w:val="标准文件_来源"/>
    <w:basedOn w:val="31"/>
    <w:autoRedefine/>
    <w:qFormat/>
    <w:uiPriority w:val="1"/>
    <w:rPr>
      <w:rFonts w:eastAsia="宋体"/>
      <w:sz w:val="21"/>
    </w:rPr>
  </w:style>
  <w:style w:type="paragraph" w:customStyle="1" w:styleId="196">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autoRedefine/>
    <w:qFormat/>
    <w:uiPriority w:val="0"/>
    <w:pPr>
      <w:framePr w:w="3997" w:h="471" w:hRule="exact" w:hSpace="0" w:vSpace="181" w:wrap="around" w:vAnchor="page" w:hAnchor="page" w:x="1419" w:y="14097"/>
    </w:pPr>
  </w:style>
  <w:style w:type="paragraph" w:customStyle="1" w:styleId="198">
    <w:name w:val="其他实施日期"/>
    <w:basedOn w:val="158"/>
    <w:autoRedefine/>
    <w:qFormat/>
    <w:uiPriority w:val="0"/>
    <w:pPr>
      <w:framePr w:w="3997" w:h="471" w:hRule="exact" w:vSpace="181" w:wrap="around" w:vAnchor="page" w:hAnchor="page" w:x="7089" w:y="14097"/>
    </w:pPr>
  </w:style>
  <w:style w:type="paragraph" w:customStyle="1" w:styleId="199">
    <w:name w:val="标准文件_文件编号"/>
    <w:basedOn w:val="60"/>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autoRedefine/>
    <w:qFormat/>
    <w:uiPriority w:val="0"/>
    <w:pPr>
      <w:framePr w:wrap="around"/>
      <w:spacing w:before="57"/>
    </w:pPr>
    <w:rPr>
      <w:sz w:val="21"/>
    </w:rPr>
  </w:style>
  <w:style w:type="paragraph" w:customStyle="1" w:styleId="201">
    <w:name w:val="标准文件_文件名称"/>
    <w:basedOn w:val="60"/>
    <w:next w:val="60"/>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autoRedefine/>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autoRedefine/>
    <w:qFormat/>
    <w:uiPriority w:val="0"/>
    <w:pPr>
      <w:numPr>
        <w:ilvl w:val="1"/>
        <w:numId w:val="8"/>
      </w:numPr>
      <w:spacing w:beforeLines="50" w:afterLines="50"/>
      <w:ind w:firstLineChars="0"/>
    </w:pPr>
    <w:rPr>
      <w:rFonts w:ascii="黑体" w:eastAsia="黑体"/>
    </w:rPr>
  </w:style>
  <w:style w:type="paragraph" w:customStyle="1" w:styleId="205">
    <w:name w:val="标准文件_引言二级条标题"/>
    <w:basedOn w:val="60"/>
    <w:next w:val="60"/>
    <w:autoRedefine/>
    <w:qFormat/>
    <w:uiPriority w:val="0"/>
    <w:pPr>
      <w:numPr>
        <w:ilvl w:val="2"/>
        <w:numId w:val="8"/>
      </w:numPr>
      <w:spacing w:beforeLines="50" w:afterLines="50"/>
      <w:ind w:firstLineChars="0"/>
    </w:pPr>
    <w:rPr>
      <w:rFonts w:ascii="黑体" w:eastAsia="黑体"/>
    </w:rPr>
  </w:style>
  <w:style w:type="paragraph" w:customStyle="1" w:styleId="206">
    <w:name w:val="标准文件_引言三级条标题"/>
    <w:basedOn w:val="60"/>
    <w:next w:val="60"/>
    <w:autoRedefine/>
    <w:qFormat/>
    <w:uiPriority w:val="0"/>
    <w:pPr>
      <w:numPr>
        <w:ilvl w:val="3"/>
        <w:numId w:val="8"/>
      </w:numPr>
      <w:spacing w:beforeLines="50" w:afterLines="50"/>
      <w:ind w:firstLineChars="0"/>
    </w:pPr>
    <w:rPr>
      <w:rFonts w:ascii="黑体" w:eastAsia="黑体"/>
    </w:rPr>
  </w:style>
  <w:style w:type="paragraph" w:customStyle="1" w:styleId="207">
    <w:name w:val="标准文件_引言四级条标题"/>
    <w:basedOn w:val="60"/>
    <w:next w:val="60"/>
    <w:autoRedefine/>
    <w:qFormat/>
    <w:uiPriority w:val="0"/>
    <w:pPr>
      <w:numPr>
        <w:ilvl w:val="4"/>
        <w:numId w:val="8"/>
      </w:numPr>
      <w:spacing w:beforeLines="50" w:afterLines="50"/>
      <w:ind w:firstLineChars="0"/>
    </w:pPr>
    <w:rPr>
      <w:rFonts w:ascii="黑体" w:eastAsia="黑体"/>
    </w:rPr>
  </w:style>
  <w:style w:type="paragraph" w:customStyle="1" w:styleId="208">
    <w:name w:val="标准文件_引言五级条标题"/>
    <w:basedOn w:val="60"/>
    <w:next w:val="60"/>
    <w:autoRedefine/>
    <w:qFormat/>
    <w:uiPriority w:val="0"/>
    <w:pPr>
      <w:numPr>
        <w:ilvl w:val="5"/>
        <w:numId w:val="8"/>
      </w:numPr>
      <w:spacing w:beforeLines="50" w:afterLines="50"/>
      <w:ind w:firstLineChars="0"/>
    </w:pPr>
    <w:rPr>
      <w:rFonts w:ascii="黑体" w:eastAsia="黑体"/>
    </w:rPr>
  </w:style>
  <w:style w:type="paragraph" w:customStyle="1" w:styleId="209">
    <w:name w:val="标准文件_注后"/>
    <w:basedOn w:val="60"/>
    <w:autoRedefine/>
    <w:qFormat/>
    <w:uiPriority w:val="0"/>
    <w:pPr>
      <w:ind w:left="811" w:firstLine="0" w:firstLineChars="0"/>
    </w:pPr>
    <w:rPr>
      <w:sz w:val="18"/>
    </w:rPr>
  </w:style>
  <w:style w:type="paragraph" w:customStyle="1" w:styleId="210">
    <w:name w:val="标准文件_注X后"/>
    <w:basedOn w:val="60"/>
    <w:autoRedefine/>
    <w:qFormat/>
    <w:uiPriority w:val="0"/>
    <w:pPr>
      <w:ind w:left="811" w:firstLine="0" w:firstLineChars="0"/>
    </w:pPr>
    <w:rPr>
      <w:sz w:val="18"/>
    </w:rPr>
  </w:style>
  <w:style w:type="paragraph" w:customStyle="1" w:styleId="211">
    <w:name w:val="标准文件_示例后"/>
    <w:basedOn w:val="60"/>
    <w:autoRedefine/>
    <w:qFormat/>
    <w:uiPriority w:val="0"/>
    <w:pPr>
      <w:ind w:left="964" w:firstLine="0" w:firstLineChars="0"/>
    </w:pPr>
    <w:rPr>
      <w:sz w:val="18"/>
    </w:rPr>
  </w:style>
  <w:style w:type="paragraph" w:customStyle="1" w:styleId="212">
    <w:name w:val="标准文件_示例X后"/>
    <w:basedOn w:val="60"/>
    <w:link w:val="213"/>
    <w:autoRedefine/>
    <w:qFormat/>
    <w:uiPriority w:val="0"/>
    <w:pPr>
      <w:ind w:left="1049" w:firstLine="0" w:firstLineChars="0"/>
    </w:pPr>
    <w:rPr>
      <w:sz w:val="18"/>
    </w:rPr>
  </w:style>
  <w:style w:type="character" w:customStyle="1" w:styleId="213">
    <w:name w:val="标准文件_示例X后 字符"/>
    <w:basedOn w:val="188"/>
    <w:link w:val="212"/>
    <w:autoRedefine/>
    <w:qFormat/>
    <w:uiPriority w:val="0"/>
    <w:rPr>
      <w:rFonts w:ascii="宋体" w:hAnsi="Times New Roman"/>
      <w:sz w:val="18"/>
    </w:rPr>
  </w:style>
  <w:style w:type="paragraph" w:customStyle="1" w:styleId="214">
    <w:name w:val="标准文件_索引项"/>
    <w:basedOn w:val="60"/>
    <w:next w:val="60"/>
    <w:autoRedefine/>
    <w:qFormat/>
    <w:uiPriority w:val="0"/>
    <w:pPr>
      <w:tabs>
        <w:tab w:val="right" w:leader="dot" w:pos="9356"/>
      </w:tabs>
      <w:ind w:left="210" w:hanging="210" w:firstLineChars="0"/>
      <w:jc w:val="left"/>
    </w:pPr>
  </w:style>
  <w:style w:type="paragraph" w:customStyle="1" w:styleId="215">
    <w:name w:val="标准文件_附录一级无标题"/>
    <w:basedOn w:val="82"/>
    <w:autoRedefine/>
    <w:qFormat/>
    <w:uiPriority w:val="0"/>
    <w:pPr>
      <w:spacing w:beforeLines="0" w:afterLines="0" w:line="276" w:lineRule="auto"/>
      <w:outlineLvl w:val="9"/>
    </w:pPr>
    <w:rPr>
      <w:rFonts w:ascii="宋体" w:eastAsia="宋体"/>
    </w:rPr>
  </w:style>
  <w:style w:type="paragraph" w:customStyle="1" w:styleId="216">
    <w:name w:val="标准文件_附录二级无标题"/>
    <w:basedOn w:val="83"/>
    <w:autoRedefine/>
    <w:qFormat/>
    <w:uiPriority w:val="0"/>
    <w:pPr>
      <w:spacing w:beforeLines="0" w:afterLines="0" w:line="276" w:lineRule="auto"/>
      <w:outlineLvl w:val="9"/>
    </w:pPr>
    <w:rPr>
      <w:rFonts w:ascii="宋体" w:eastAsia="宋体"/>
    </w:rPr>
  </w:style>
  <w:style w:type="paragraph" w:customStyle="1" w:styleId="217">
    <w:name w:val="标准文件_附录三级无标题"/>
    <w:basedOn w:val="85"/>
    <w:autoRedefine/>
    <w:qFormat/>
    <w:uiPriority w:val="0"/>
    <w:pPr>
      <w:spacing w:beforeLines="0" w:afterLines="0" w:line="276" w:lineRule="auto"/>
      <w:outlineLvl w:val="9"/>
    </w:pPr>
    <w:rPr>
      <w:rFonts w:ascii="宋体" w:eastAsia="宋体"/>
    </w:rPr>
  </w:style>
  <w:style w:type="paragraph" w:customStyle="1" w:styleId="218">
    <w:name w:val="标准文件_附录四级无标题"/>
    <w:basedOn w:val="86"/>
    <w:autoRedefine/>
    <w:qFormat/>
    <w:uiPriority w:val="0"/>
    <w:pPr>
      <w:spacing w:beforeLines="0" w:afterLines="0" w:line="276" w:lineRule="auto"/>
      <w:outlineLvl w:val="9"/>
    </w:pPr>
    <w:rPr>
      <w:rFonts w:ascii="宋体" w:eastAsia="宋体"/>
    </w:rPr>
  </w:style>
  <w:style w:type="paragraph" w:customStyle="1" w:styleId="219">
    <w:name w:val="标准文件_附录五级无标题"/>
    <w:basedOn w:val="88"/>
    <w:autoRedefine/>
    <w:qFormat/>
    <w:uiPriority w:val="0"/>
    <w:pPr>
      <w:spacing w:beforeLines="0" w:afterLines="0" w:line="276" w:lineRule="auto"/>
      <w:outlineLvl w:val="9"/>
    </w:pPr>
    <w:rPr>
      <w:rFonts w:ascii="宋体" w:eastAsia="宋体"/>
    </w:rPr>
  </w:style>
  <w:style w:type="paragraph" w:customStyle="1" w:styleId="220">
    <w:name w:val="标准文件_引言一级无标题"/>
    <w:basedOn w:val="204"/>
    <w:next w:val="60"/>
    <w:autoRedefine/>
    <w:qFormat/>
    <w:uiPriority w:val="0"/>
    <w:pPr>
      <w:spacing w:beforeLines="0" w:afterLines="0" w:line="276" w:lineRule="auto"/>
    </w:pPr>
    <w:rPr>
      <w:rFonts w:ascii="宋体" w:eastAsia="宋体"/>
    </w:rPr>
  </w:style>
  <w:style w:type="paragraph" w:customStyle="1" w:styleId="221">
    <w:name w:val="标准文件_引言二级无标题"/>
    <w:basedOn w:val="205"/>
    <w:next w:val="60"/>
    <w:autoRedefine/>
    <w:qFormat/>
    <w:uiPriority w:val="0"/>
    <w:pPr>
      <w:spacing w:beforeLines="0" w:afterLines="0" w:line="276" w:lineRule="auto"/>
    </w:pPr>
    <w:rPr>
      <w:rFonts w:ascii="宋体" w:eastAsia="宋体"/>
    </w:rPr>
  </w:style>
  <w:style w:type="paragraph" w:customStyle="1" w:styleId="222">
    <w:name w:val="标准文件_引言三级无标题"/>
    <w:basedOn w:val="206"/>
    <w:next w:val="60"/>
    <w:autoRedefine/>
    <w:qFormat/>
    <w:uiPriority w:val="0"/>
    <w:pPr>
      <w:spacing w:beforeLines="0" w:afterLines="0" w:line="276" w:lineRule="auto"/>
    </w:pPr>
    <w:rPr>
      <w:rFonts w:ascii="宋体" w:eastAsia="宋体"/>
    </w:rPr>
  </w:style>
  <w:style w:type="paragraph" w:customStyle="1" w:styleId="223">
    <w:name w:val="标准文件_引言四级无标题"/>
    <w:basedOn w:val="207"/>
    <w:next w:val="60"/>
    <w:autoRedefine/>
    <w:qFormat/>
    <w:uiPriority w:val="0"/>
    <w:pPr>
      <w:spacing w:beforeLines="0" w:afterLines="0" w:line="276" w:lineRule="auto"/>
    </w:pPr>
    <w:rPr>
      <w:rFonts w:ascii="宋体" w:eastAsia="宋体"/>
    </w:rPr>
  </w:style>
  <w:style w:type="paragraph" w:customStyle="1" w:styleId="224">
    <w:name w:val="标准文件_引言五级无标题"/>
    <w:basedOn w:val="208"/>
    <w:next w:val="60"/>
    <w:autoRedefine/>
    <w:qFormat/>
    <w:uiPriority w:val="0"/>
    <w:pPr>
      <w:spacing w:beforeLines="0" w:afterLines="0" w:line="276" w:lineRule="auto"/>
    </w:pPr>
    <w:rPr>
      <w:rFonts w:ascii="宋体" w:eastAsia="宋体"/>
    </w:rPr>
  </w:style>
  <w:style w:type="paragraph" w:customStyle="1" w:styleId="225">
    <w:name w:val="标准文件_索引标题"/>
    <w:basedOn w:val="67"/>
    <w:next w:val="60"/>
    <w:autoRedefine/>
    <w:qFormat/>
    <w:uiPriority w:val="0"/>
    <w:rPr>
      <w:rFonts w:hAnsi="黑体"/>
    </w:rPr>
  </w:style>
  <w:style w:type="paragraph" w:customStyle="1" w:styleId="226">
    <w:name w:val="标准文件_脚注内容"/>
    <w:basedOn w:val="60"/>
    <w:autoRedefine/>
    <w:qFormat/>
    <w:uiPriority w:val="0"/>
    <w:pPr>
      <w:ind w:left="400" w:leftChars="200" w:hanging="200" w:hangingChars="200"/>
    </w:pPr>
    <w:rPr>
      <w:sz w:val="15"/>
    </w:rPr>
  </w:style>
  <w:style w:type="paragraph" w:customStyle="1" w:styleId="227">
    <w:name w:val="标准文件_术语条一"/>
    <w:basedOn w:val="166"/>
    <w:next w:val="60"/>
    <w:autoRedefine/>
    <w:qFormat/>
    <w:uiPriority w:val="0"/>
  </w:style>
  <w:style w:type="paragraph" w:customStyle="1" w:styleId="228">
    <w:name w:val="标准文件_术语条二"/>
    <w:basedOn w:val="169"/>
    <w:next w:val="60"/>
    <w:autoRedefine/>
    <w:qFormat/>
    <w:uiPriority w:val="0"/>
  </w:style>
  <w:style w:type="paragraph" w:customStyle="1" w:styleId="229">
    <w:name w:val="标准文件_术语条三"/>
    <w:basedOn w:val="168"/>
    <w:next w:val="60"/>
    <w:autoRedefine/>
    <w:qFormat/>
    <w:uiPriority w:val="0"/>
  </w:style>
  <w:style w:type="paragraph" w:customStyle="1" w:styleId="230">
    <w:name w:val="标准文件_术语条四"/>
    <w:basedOn w:val="171"/>
    <w:next w:val="60"/>
    <w:autoRedefine/>
    <w:qFormat/>
    <w:uiPriority w:val="0"/>
  </w:style>
  <w:style w:type="paragraph" w:customStyle="1" w:styleId="231">
    <w:name w:val="标准文件_术语条五"/>
    <w:basedOn w:val="167"/>
    <w:next w:val="60"/>
    <w:autoRedefine/>
    <w:qFormat/>
    <w:uiPriority w:val="0"/>
  </w:style>
  <w:style w:type="paragraph" w:customStyle="1" w:styleId="23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autoRedefine/>
    <w:qFormat/>
    <w:uiPriority w:val="0"/>
    <w:rPr>
      <w:rFonts w:ascii="黑体" w:eastAsia="黑体"/>
      <w:spacing w:val="85"/>
      <w:w w:val="100"/>
      <w:position w:val="3"/>
      <w:sz w:val="28"/>
      <w:szCs w:val="28"/>
    </w:rPr>
  </w:style>
  <w:style w:type="paragraph" w:customStyle="1" w:styleId="234">
    <w:name w:val="正文1"/>
    <w:autoRedefine/>
    <w:qFormat/>
    <w:uiPriority w:val="0"/>
    <w:pPr>
      <w:jc w:val="both"/>
    </w:pPr>
    <w:rPr>
      <w:rFonts w:ascii="Times New Roman" w:hAnsi="Times New Roman" w:eastAsia="宋体" w:cs="Times New Roman"/>
      <w:kern w:val="2"/>
      <w:sz w:val="21"/>
      <w:szCs w:val="21"/>
      <w:lang w:val="en-US" w:eastAsia="zh-CN" w:bidi="ar-SA"/>
    </w:rPr>
  </w:style>
  <w:style w:type="table" w:customStyle="1" w:styleId="235">
    <w:name w:val="网格型1"/>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网格型2"/>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7">
    <w:name w:val="批注文字 字符"/>
    <w:basedOn w:val="31"/>
    <w:link w:val="13"/>
    <w:autoRedefine/>
    <w:semiHidden/>
    <w:qFormat/>
    <w:uiPriority w:val="99"/>
    <w:rPr>
      <w:kern w:val="2"/>
      <w:sz w:val="21"/>
      <w:szCs w:val="21"/>
    </w:rPr>
  </w:style>
  <w:style w:type="character" w:customStyle="1" w:styleId="238">
    <w:name w:val="批注主题 字符"/>
    <w:basedOn w:val="237"/>
    <w:link w:val="28"/>
    <w:autoRedefine/>
    <w:semiHidden/>
    <w:qFormat/>
    <w:uiPriority w:val="99"/>
    <w:rPr>
      <w:b/>
      <w:bCs/>
      <w:kern w:val="2"/>
      <w:sz w:val="21"/>
      <w:szCs w:val="21"/>
    </w:rPr>
  </w:style>
  <w:style w:type="character" w:customStyle="1" w:styleId="239">
    <w:name w:val="first-child"/>
    <w:basedOn w:val="31"/>
    <w:autoRedefine/>
    <w:qFormat/>
    <w:uiPriority w:val="0"/>
  </w:style>
  <w:style w:type="character" w:customStyle="1" w:styleId="240">
    <w:name w:val="layui-this"/>
    <w:basedOn w:val="31"/>
    <w:autoRedefine/>
    <w:qFormat/>
    <w:uiPriority w:val="0"/>
    <w:rPr>
      <w:bdr w:val="single" w:color="EEEEEE" w:sz="4" w:space="0"/>
      <w:shd w:val="clear" w:color="auto" w:fill="FFFFFF"/>
    </w:rPr>
  </w:style>
  <w:style w:type="table" w:customStyle="1" w:styleId="241">
    <w:name w:val="网格型5"/>
    <w:basedOn w:val="29"/>
    <w:autoRedefine/>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2">
    <w:name w:val="Placeholder Text"/>
    <w:basedOn w:val="31"/>
    <w:autoRedefine/>
    <w:semiHidden/>
    <w:qFormat/>
    <w:uiPriority w:val="99"/>
    <w:rPr>
      <w:color w:val="808080"/>
    </w:rPr>
  </w:style>
  <w:style w:type="character" w:customStyle="1" w:styleId="243">
    <w:name w:val="15"/>
    <w:basedOn w:val="31"/>
    <w:autoRedefine/>
    <w:qFormat/>
    <w:uiPriority w:val="0"/>
    <w:rPr>
      <w:rFonts w:hint="eastAsia" w:ascii="黑体" w:hAnsi="黑体" w:eastAsia="黑体"/>
      <w:color w:val="000000"/>
      <w:sz w:val="46"/>
      <w:szCs w:val="46"/>
    </w:rPr>
  </w:style>
  <w:style w:type="paragraph" w:customStyle="1" w:styleId="244">
    <w:name w:val="3级"/>
    <w:basedOn w:val="5"/>
    <w:next w:val="1"/>
    <w:autoRedefine/>
    <w:qFormat/>
    <w:uiPriority w:val="0"/>
    <w:pPr>
      <w:numPr>
        <w:ilvl w:val="0"/>
        <w:numId w:val="31"/>
      </w:numPr>
      <w:spacing w:before="240" w:after="60" w:line="240" w:lineRule="auto"/>
      <w:ind w:left="170" w:hanging="170"/>
    </w:pPr>
    <w:rPr>
      <w:rFonts w:ascii="Times New Roman" w:hAnsi="Times New Roman" w:eastAsia="楷体_GB2312"/>
      <w:sz w:val="32"/>
      <w:szCs w:val="32"/>
    </w:rPr>
  </w:style>
  <w:style w:type="paragraph" w:customStyle="1" w:styleId="245">
    <w:name w:val="4级"/>
    <w:basedOn w:val="6"/>
    <w:next w:val="1"/>
    <w:autoRedefine/>
    <w:qFormat/>
    <w:uiPriority w:val="0"/>
    <w:pPr>
      <w:numPr>
        <w:ilvl w:val="0"/>
        <w:numId w:val="32"/>
      </w:numPr>
      <w:spacing w:before="240" w:after="60" w:line="377" w:lineRule="auto"/>
      <w:ind w:left="924" w:hanging="357"/>
    </w:pPr>
    <w:rPr>
      <w:rFonts w:ascii="仿宋_GB2312" w:hAnsi="仿宋" w:eastAsia="仿宋_GB2312"/>
    </w:rPr>
  </w:style>
  <w:style w:type="character" w:customStyle="1" w:styleId="246">
    <w:name w:val="标准文件_标准名称标题 Char"/>
    <w:link w:val="64"/>
    <w:autoRedefine/>
    <w:qFormat/>
    <w:uiPriority w:val="0"/>
    <w:rPr>
      <w:rFonts w:ascii="黑体" w:eastAsia="黑体"/>
      <w:kern w:val="0"/>
      <w:sz w:val="32"/>
    </w:rPr>
  </w:style>
  <w:style w:type="character" w:customStyle="1" w:styleId="247">
    <w:name w:val="标准文件_二级条标题 Char"/>
    <w:link w:val="69"/>
    <w:autoRedefine/>
    <w:qFormat/>
    <w:uiPriority w:val="0"/>
    <w:rPr>
      <w:rFonts w:ascii="黑体" w:eastAsia="黑体"/>
      <w:sz w:val="21"/>
    </w:rPr>
  </w:style>
  <w:style w:type="character" w:customStyle="1" w:styleId="248">
    <w:name w:val="标准文件_目次、标准名称标题 Char"/>
    <w:link w:val="94"/>
    <w:autoRedefine/>
    <w:qFormat/>
    <w:uiPriority w:val="0"/>
  </w:style>
  <w:style w:type="character" w:customStyle="1" w:styleId="249">
    <w:name w:val="标准文件_前言、引言标题 Char"/>
    <w:link w:val="93"/>
    <w:autoRedefine/>
    <w:qFormat/>
    <w:uiPriority w:val="0"/>
    <w:rPr>
      <w:rFonts w:ascii="黑体" w:hAnsi="Times New Roman" w:eastAsia="黑体" w:cs="Times New Roman"/>
      <w:sz w:val="32"/>
      <w:lang w:val="en-US" w:eastAsia="zh-CN" w:bidi="ar-SA"/>
    </w:rPr>
  </w:style>
  <w:style w:type="character" w:customStyle="1" w:styleId="250">
    <w:name w:val="标准文件_三级条标题 Char"/>
    <w:link w:val="98"/>
    <w:autoRedefine/>
    <w:qFormat/>
    <w:uiPriority w:val="0"/>
  </w:style>
  <w:style w:type="character" w:customStyle="1" w:styleId="251">
    <w:name w:val="标准文件_一级条标题 Char"/>
    <w:link w:val="109"/>
    <w:autoRedefine/>
    <w:qFormat/>
    <w:uiPriority w:val="0"/>
    <w:rPr>
      <w:rFonts w:ascii="黑体" w:eastAsia="黑体"/>
      <w:sz w:val="21"/>
    </w:rPr>
  </w:style>
  <w:style w:type="character" w:customStyle="1" w:styleId="252">
    <w:name w:val="标准文件_一致程度 Char"/>
    <w:link w:val="110"/>
    <w:autoRedefine/>
    <w:qFormat/>
    <w:uiPriority w:val="0"/>
    <w:rPr>
      <w:sz w:val="28"/>
    </w:rPr>
  </w:style>
  <w:style w:type="character" w:customStyle="1" w:styleId="253">
    <w:name w:val="标准文件_英文图表脚注 Char"/>
    <w:link w:val="112"/>
    <w:autoRedefine/>
    <w:qFormat/>
    <w:uiPriority w:val="0"/>
    <w:rPr>
      <w:rFonts w:ascii="宋体" w:hAnsi="宋体"/>
    </w:rPr>
  </w:style>
  <w:style w:type="character" w:customStyle="1" w:styleId="254">
    <w:name w:val="标准文件_正文图标题 Char"/>
    <w:link w:val="118"/>
    <w:autoRedefine/>
    <w:qFormat/>
    <w:uiPriority w:val="0"/>
    <w:rPr>
      <w:rFonts w:ascii="黑体" w:hAnsi="Times New Roman" w:eastAsia="黑体" w:cs="Times New Roman"/>
      <w:sz w:val="21"/>
      <w:lang w:val="en-US" w:eastAsia="zh-CN" w:bidi="ar-SA"/>
    </w:rPr>
  </w:style>
  <w:style w:type="character" w:customStyle="1" w:styleId="255">
    <w:name w:val="标准文件_正文公式 Char"/>
    <w:link w:val="117"/>
    <w:autoRedefine/>
    <w:qFormat/>
    <w:uiPriority w:val="0"/>
    <w:rPr>
      <w:rFonts w:ascii="宋体" w:hAnsi="宋体"/>
    </w:rPr>
  </w:style>
  <w:style w:type="character" w:customStyle="1" w:styleId="256">
    <w:name w:val="标准文件_正文英文表标题 Char"/>
    <w:link w:val="119"/>
    <w:autoRedefine/>
    <w:qFormat/>
    <w:uiPriority w:val="0"/>
    <w:rPr>
      <w:rFonts w:ascii="黑体" w:hAnsi="Times New Roman" w:eastAsia="黑体" w:cs="Times New Roman"/>
      <w:sz w:val="21"/>
      <w:lang w:val="en-US" w:eastAsia="zh-CN" w:bidi="ar-SA"/>
    </w:rPr>
  </w:style>
  <w:style w:type="character" w:customStyle="1" w:styleId="257">
    <w:name w:val="标准文件_五级条标题 Char"/>
    <w:link w:val="107"/>
    <w:autoRedefine/>
    <w:qFormat/>
    <w:uiPriority w:val="0"/>
    <w:rPr>
      <w:rFonts w:ascii="黑体" w:hAnsi="Times New Roman" w:eastAsia="黑体" w:cs="Times New Roman"/>
      <w:sz w:val="21"/>
      <w:lang w:val="en-US" w:eastAsia="zh-CN" w:bidi="ar-SA"/>
    </w:rPr>
  </w:style>
  <w:style w:type="character" w:customStyle="1" w:styleId="258">
    <w:name w:val="标准文件_图表脚注 Char"/>
    <w:link w:val="105"/>
    <w:autoRedefine/>
    <w:qFormat/>
    <w:uiPriority w:val="0"/>
    <w:rPr>
      <w:rFonts w:ascii="宋体" w:hAnsi="宋体"/>
      <w:sz w:val="18"/>
    </w:rPr>
  </w:style>
  <w:style w:type="character" w:customStyle="1" w:styleId="259">
    <w:name w:val="标准文件_条文脚注 Char"/>
    <w:link w:val="104"/>
    <w:autoRedefine/>
    <w:qFormat/>
    <w:uiPriority w:val="0"/>
    <w:rPr>
      <w:rFonts w:hAnsi="宋体"/>
    </w:rPr>
  </w:style>
  <w:style w:type="character" w:customStyle="1" w:styleId="260">
    <w:name w:val="标准文件_二级项 Char"/>
    <w:link w:val="175"/>
    <w:autoRedefine/>
    <w:qFormat/>
    <w:uiPriority w:val="0"/>
    <w:rPr>
      <w:rFonts w:ascii="宋体" w:hAnsi="Times New Roman" w:eastAsia="宋体" w:cs="Times New Roman"/>
      <w:sz w:val="21"/>
      <w:lang w:val="en-US" w:eastAsia="zh-CN" w:bidi="ar-SA"/>
    </w:rPr>
  </w:style>
  <w:style w:type="character" w:customStyle="1" w:styleId="261">
    <w:name w:val="标准文件_四级条标题 Char"/>
    <w:link w:val="102"/>
    <w:autoRedefine/>
    <w:qFormat/>
    <w:uiPriority w:val="0"/>
    <w:rPr>
      <w:rFonts w:ascii="黑体" w:hAnsi="Times New Roman" w:eastAsia="黑体" w:cs="Times New Roman"/>
      <w:sz w:val="21"/>
      <w:lang w:val="en-US" w:eastAsia="zh-CN" w:bidi="ar-SA"/>
    </w:rPr>
  </w:style>
  <w:style w:type="paragraph" w:styleId="262">
    <w:name w:val="List Paragraph"/>
    <w:basedOn w:val="1"/>
    <w:qFormat/>
    <w:uiPriority w:val="34"/>
    <w:pPr>
      <w:ind w:firstLine="420" w:firstLineChars="200"/>
    </w:pPr>
  </w:style>
  <w:style w:type="paragraph" w:customStyle="1" w:styleId="263">
    <w:name w:val="正文表标题"/>
    <w:next w:val="264"/>
    <w:qFormat/>
    <w:uiPriority w:val="0"/>
    <w:pPr>
      <w:numPr>
        <w:ilvl w:val="1"/>
        <w:numId w:val="33"/>
      </w:numPr>
      <w:tabs>
        <w:tab w:val="left" w:pos="360"/>
      </w:tabs>
      <w:spacing w:before="156" w:beforeLines="50" w:after="156" w:afterLines="50"/>
      <w:jc w:val="center"/>
    </w:pPr>
    <w:rPr>
      <w:rFonts w:ascii="黑体" w:hAnsi="Times New Roman" w:eastAsia="黑体" w:cs="Times New Roman"/>
      <w:sz w:val="21"/>
      <w:szCs w:val="21"/>
      <w:lang w:val="en-US" w:eastAsia="zh-CN" w:bidi="ar-SA"/>
    </w:rPr>
  </w:style>
  <w:style w:type="paragraph" w:customStyle="1" w:styleId="264">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65">
    <w:name w:val="注："/>
    <w:next w:val="1"/>
    <w:qFormat/>
    <w:uiPriority w:val="0"/>
    <w:pPr>
      <w:widowControl w:val="0"/>
      <w:numPr>
        <w:ilvl w:val="0"/>
        <w:numId w:val="34"/>
      </w:numPr>
      <w:autoSpaceDE w:val="0"/>
      <w:autoSpaceDN w:val="0"/>
      <w:jc w:val="both"/>
    </w:pPr>
    <w:rPr>
      <w:rFonts w:ascii="宋体" w:hAnsi="Times New Roman" w:eastAsia="宋体" w:cs="Times New Roman"/>
      <w:sz w:val="18"/>
      <w:szCs w:val="18"/>
      <w:lang w:val="en-US" w:eastAsia="zh-CN" w:bidi="ar-SA"/>
    </w:rPr>
  </w:style>
  <w:style w:type="paragraph" w:customStyle="1" w:styleId="266">
    <w:name w:val="一级条标题"/>
    <w:next w:val="264"/>
    <w:qFormat/>
    <w:uiPriority w:val="0"/>
    <w:pPr>
      <w:numPr>
        <w:ilvl w:val="1"/>
        <w:numId w:val="35"/>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67">
    <w:name w:val="二级条标题"/>
    <w:basedOn w:val="266"/>
    <w:next w:val="264"/>
    <w:qFormat/>
    <w:uiPriority w:val="0"/>
    <w:pPr>
      <w:numPr>
        <w:ilvl w:val="2"/>
      </w:numPr>
      <w:spacing w:before="50" w:after="50"/>
      <w:outlineLvl w:val="3"/>
    </w:pPr>
  </w:style>
  <w:style w:type="paragraph" w:customStyle="1" w:styleId="268">
    <w:name w:val="字母编号列项（一级）"/>
    <w:qFormat/>
    <w:uiPriority w:val="0"/>
    <w:pPr>
      <w:numPr>
        <w:ilvl w:val="0"/>
        <w:numId w:val="36"/>
      </w:numPr>
      <w:jc w:val="both"/>
    </w:pPr>
    <w:rPr>
      <w:rFonts w:ascii="宋体" w:hAnsi="Times New Roman" w:eastAsia="宋体" w:cs="Times New Roman"/>
      <w:sz w:val="21"/>
      <w:lang w:val="en-US" w:eastAsia="zh-CN" w:bidi="ar-SA"/>
    </w:rPr>
  </w:style>
  <w:style w:type="paragraph" w:customStyle="1" w:styleId="269">
    <w:name w:val="附录标识"/>
    <w:basedOn w:val="1"/>
    <w:next w:val="1"/>
    <w:qFormat/>
    <w:uiPriority w:val="0"/>
    <w:pPr>
      <w:keepNext/>
      <w:widowControl/>
      <w:shd w:val="clear" w:color="FFFFFF" w:fill="FFFFFF"/>
      <w:tabs>
        <w:tab w:val="left" w:pos="6405"/>
      </w:tabs>
      <w:spacing w:before="640" w:after="280"/>
      <w:jc w:val="center"/>
      <w:outlineLvl w:val="0"/>
    </w:pPr>
    <w:rPr>
      <w:rFonts w:ascii="黑体" w:eastAsia="黑体"/>
      <w:kern w:val="0"/>
      <w:szCs w:val="20"/>
    </w:rPr>
  </w:style>
  <w:style w:type="paragraph" w:customStyle="1" w:styleId="270">
    <w:name w:val="附录章标题"/>
    <w:next w:val="264"/>
    <w:qFormat/>
    <w:uiPriority w:val="0"/>
    <w:pPr>
      <w:wordWrap w:val="0"/>
      <w:overflowPunct w:val="0"/>
      <w:autoSpaceDE w:val="0"/>
      <w:spacing w:before="50" w:beforeLines="50" w:after="50" w:afterLines="50"/>
      <w:jc w:val="both"/>
      <w:textAlignment w:val="baseline"/>
      <w:outlineLvl w:val="2"/>
    </w:pPr>
    <w:rPr>
      <w:rFonts w:ascii="黑体" w:hAnsi="Times New Roman" w:eastAsia="黑体" w:cs="Times New Roman"/>
      <w:kern w:val="21"/>
      <w:sz w:val="21"/>
      <w:lang w:val="en-US" w:eastAsia="zh-CN" w:bidi="ar-SA"/>
    </w:rPr>
  </w:style>
  <w:style w:type="paragraph" w:customStyle="1" w:styleId="271">
    <w:name w:val="附录图标题"/>
    <w:basedOn w:val="1"/>
    <w:next w:val="1"/>
    <w:qFormat/>
    <w:uiPriority w:val="0"/>
    <w:pPr>
      <w:numPr>
        <w:ilvl w:val="1"/>
        <w:numId w:val="37"/>
      </w:numPr>
      <w:spacing w:before="50" w:beforeLines="50" w:after="50" w:afterLines="50"/>
      <w:jc w:val="center"/>
    </w:pPr>
    <w:rPr>
      <w:rFonts w:ascii="黑体" w:eastAsia="黑体"/>
    </w:rPr>
  </w:style>
  <w:style w:type="paragraph" w:customStyle="1" w:styleId="272">
    <w:name w:val="数字编号列项（二级）"/>
    <w:qFormat/>
    <w:uiPriority w:val="0"/>
    <w:pPr>
      <w:numPr>
        <w:ilvl w:val="1"/>
        <w:numId w:val="36"/>
      </w:numPr>
      <w:jc w:val="both"/>
    </w:pPr>
    <w:rPr>
      <w:rFonts w:ascii="宋体" w:hAnsi="Times New Roman" w:eastAsia="宋体" w:cs="Times New Roman"/>
      <w:sz w:val="21"/>
      <w:lang w:val="en-US" w:eastAsia="zh-CN" w:bidi="ar-SA"/>
    </w:rPr>
  </w:style>
  <w:style w:type="character" w:customStyle="1" w:styleId="273">
    <w:name w:val="fontstyle01"/>
    <w:qFormat/>
    <w:uiPriority w:val="0"/>
    <w:rPr>
      <w:rFonts w:hint="eastAsia" w:ascii="黑体" w:hAnsi="黑体" w:eastAsia="黑体"/>
      <w:color w:val="000000"/>
      <w:sz w:val="46"/>
      <w:szCs w:val="46"/>
    </w:rPr>
  </w:style>
  <w:style w:type="paragraph" w:customStyle="1" w:styleId="274">
    <w:name w:val="章标题-无条题"/>
    <w:qFormat/>
    <w:uiPriority w:val="0"/>
    <w:pPr>
      <w:widowControl w:val="0"/>
      <w:wordWrap w:val="0"/>
      <w:autoSpaceDE w:val="0"/>
      <w:autoSpaceDN w:val="0"/>
    </w:pPr>
    <w:rPr>
      <w:rFonts w:ascii="宋体" w:hAnsi="宋体" w:eastAsia="宋体" w:cs="Times New Roman"/>
      <w:lang w:val="en-US" w:eastAsia="zh-CN" w:bidi="ar-SA"/>
    </w:rPr>
  </w:style>
  <w:style w:type="paragraph" w:customStyle="1" w:styleId="275">
    <w:name w:val="段落"/>
    <w:qFormat/>
    <w:uiPriority w:val="0"/>
    <w:pPr>
      <w:widowControl w:val="0"/>
      <w:autoSpaceDE w:val="0"/>
      <w:autoSpaceDN w:val="0"/>
      <w:ind w:firstLine="420" w:firstLineChars="200"/>
    </w:pPr>
    <w:rPr>
      <w:rFonts w:ascii="宋体" w:hAnsi="Times New Roman" w:eastAsia="宋体" w:cs="Times New Roman"/>
      <w:sz w:val="21"/>
      <w:lang w:val="en-US" w:eastAsia="zh-CN" w:bidi="ar-SA"/>
    </w:rPr>
  </w:style>
  <w:style w:type="paragraph" w:customStyle="1" w:styleId="276">
    <w:name w:val="表标题"/>
    <w:qFormat/>
    <w:uiPriority w:val="0"/>
    <w:pPr>
      <w:widowControl w:val="0"/>
      <w:wordWrap w:val="0"/>
      <w:autoSpaceDE w:val="0"/>
      <w:autoSpaceDN w:val="0"/>
      <w:spacing w:before="50" w:beforeLines="50" w:after="50" w:afterLines="50"/>
      <w:jc w:val="center"/>
    </w:pPr>
    <w:rPr>
      <w:rFonts w:ascii="黑体" w:hAnsi="黑体" w:eastAsia="黑体" w:cs="Times New Roman"/>
      <w:sz w:val="21"/>
      <w:lang w:val="en-US" w:eastAsia="zh-CN" w:bidi="ar-SA"/>
    </w:rPr>
  </w:style>
  <w:style w:type="paragraph" w:customStyle="1" w:styleId="277">
    <w:name w:val="章节条款"/>
    <w:qFormat/>
    <w:uiPriority w:val="0"/>
    <w:pPr>
      <w:widowControl w:val="0"/>
      <w:wordWrap w:val="0"/>
      <w:autoSpaceDE w:val="0"/>
      <w:autoSpaceDN w:val="0"/>
      <w:snapToGrid w:val="0"/>
      <w:spacing w:before="50" w:beforeLines="50" w:after="50" w:afterLines="50"/>
      <w:jc w:val="both"/>
    </w:pPr>
    <w:rPr>
      <w:rFonts w:ascii="黑体" w:hAnsi="黑体" w:eastAsia="黑体" w:cs="Times New Roman"/>
      <w:sz w:val="21"/>
      <w:lang w:val="en-US" w:eastAsia="zh-CN" w:bidi="ar-SA"/>
    </w:rPr>
  </w:style>
  <w:style w:type="paragraph" w:customStyle="1" w:styleId="278">
    <w:name w:val="一级章标题"/>
    <w:qFormat/>
    <w:uiPriority w:val="0"/>
    <w:pPr>
      <w:widowControl w:val="0"/>
      <w:wordWrap w:val="0"/>
      <w:autoSpaceDE w:val="0"/>
      <w:autoSpaceDN w:val="0"/>
      <w:snapToGrid w:val="0"/>
      <w:spacing w:before="312" w:beforeLines="100" w:after="312" w:afterLines="100"/>
      <w:jc w:val="both"/>
    </w:pPr>
    <w:rPr>
      <w:rFonts w:ascii="黑体" w:hAnsi="黑体" w:eastAsia="黑体" w:cs="Times New Roman"/>
      <w:sz w:val="21"/>
      <w:lang w:val="en-US" w:eastAsia="zh-CN" w:bidi="ar-SA"/>
    </w:rPr>
  </w:style>
  <w:style w:type="paragraph" w:customStyle="1" w:styleId="279">
    <w:name w:val="修订1"/>
    <w:hidden/>
    <w:unhideWhenUsed/>
    <w:qFormat/>
    <w:uiPriority w:val="99"/>
    <w:rPr>
      <w:rFonts w:ascii="Calibri" w:hAnsi="Calibri" w:eastAsia="宋体" w:cs="Times New Roman"/>
      <w:kern w:val="2"/>
      <w:sz w:val="21"/>
      <w:szCs w:val="21"/>
      <w:lang w:val="en-US" w:eastAsia="zh-CN" w:bidi="ar-SA"/>
    </w:rPr>
  </w:style>
  <w:style w:type="character" w:customStyle="1" w:styleId="280">
    <w:name w:val="标准文件_注： Char"/>
    <w:link w:val="183"/>
    <w:qFormat/>
    <w:uiPriority w:val="0"/>
    <w:rPr>
      <w:rFonts w:ascii="宋体" w:hAnsi="Times New Roman" w:eastAsia="宋体" w:cs="Times New Roman"/>
      <w:sz w:val="18"/>
      <w:szCs w:val="18"/>
      <w:lang w:val="en-US" w:eastAsia="zh-CN" w:bidi="ar-SA"/>
    </w:rPr>
  </w:style>
  <w:style w:type="paragraph" w:customStyle="1" w:styleId="281">
    <w:name w:val="修订2"/>
    <w:hidden/>
    <w:unhideWhenUsed/>
    <w:qFormat/>
    <w:uiPriority w:val="99"/>
    <w:rPr>
      <w:rFonts w:ascii="Calibri" w:hAnsi="Calibri" w:eastAsia="宋体" w:cs="Times New Roman"/>
      <w:kern w:val="2"/>
      <w:sz w:val="21"/>
      <w:szCs w:val="21"/>
      <w:lang w:val="en-US" w:eastAsia="zh-CN" w:bidi="ar-SA"/>
    </w:rPr>
  </w:style>
  <w:style w:type="paragraph" w:customStyle="1" w:styleId="282">
    <w:name w:val="修订3"/>
    <w:hidden/>
    <w:unhideWhenUsed/>
    <w:qFormat/>
    <w:uiPriority w:val="99"/>
    <w:rPr>
      <w:rFonts w:ascii="Calibri" w:hAnsi="Calibri" w:eastAsia="宋体" w:cs="Times New Roman"/>
      <w:kern w:val="2"/>
      <w:sz w:val="21"/>
      <w:szCs w:val="21"/>
      <w:lang w:val="en-US" w:eastAsia="zh-CN" w:bidi="ar-SA"/>
    </w:rPr>
  </w:style>
  <w:style w:type="character" w:customStyle="1" w:styleId="283">
    <w:name w:val="标准文件_二级无标题 Char"/>
    <w:link w:val="169"/>
    <w:qFormat/>
    <w:uiPriority w:val="0"/>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1" Type="http://schemas.openxmlformats.org/officeDocument/2006/relationships/glossaryDocument" Target="glossary/document.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png"/><Relationship Id="rId25" Type="http://schemas.openxmlformats.org/officeDocument/2006/relationships/image" Target="media/image1.jpeg"/><Relationship Id="rId24" Type="http://schemas.openxmlformats.org/officeDocument/2006/relationships/theme" Target="theme/theme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33580E5DEE94A56B4AA6E6699E4C1B2"/>
        <w:style w:val=""/>
        <w:category>
          <w:name w:val="常规"/>
          <w:gallery w:val="placeholder"/>
        </w:category>
        <w:types>
          <w:type w:val="bbPlcHdr"/>
        </w:types>
        <w:behaviors>
          <w:behavior w:val="content"/>
        </w:behaviors>
        <w:description w:val=""/>
        <w:guid w:val="{34689D8D-2592-4C26-8790-926C603A8528}"/>
      </w:docPartPr>
      <w:docPartBody>
        <w:p w14:paraId="24815AB7">
          <w:pPr>
            <w:pStyle w:val="5"/>
          </w:pPr>
          <w:r>
            <w:rPr>
              <w:rStyle w:val="4"/>
              <w:rFonts w:hint="eastAsia"/>
            </w:rPr>
            <w:t>单击或点击此处输入文字。</w:t>
          </w:r>
        </w:p>
      </w:docPartBody>
    </w:docPart>
    <w:docPart>
      <w:docPartPr>
        <w:name w:val="5D90168562164F299B43676937C953E8"/>
        <w:style w:val=""/>
        <w:category>
          <w:name w:val="常规"/>
          <w:gallery w:val="placeholder"/>
        </w:category>
        <w:types>
          <w:type w:val="bbPlcHdr"/>
        </w:types>
        <w:behaviors>
          <w:behavior w:val="content"/>
        </w:behaviors>
        <w:description w:val=""/>
        <w:guid w:val="{7A012BD1-694A-4C18-B3FA-49435039141F}"/>
      </w:docPartPr>
      <w:docPartBody>
        <w:p w14:paraId="3C47BC20">
          <w:pPr>
            <w:pStyle w:val="6"/>
          </w:pPr>
          <w:r>
            <w:rPr>
              <w:rStyle w:val="4"/>
              <w:rFonts w:hint="eastAsia"/>
            </w:rPr>
            <w:t>选择一项。</w:t>
          </w:r>
        </w:p>
      </w:docPartBody>
    </w:docPart>
    <w:docPart>
      <w:docPartPr>
        <w:name w:val="{17f91292-1dc5-46d1-8705-c70758c29d7b}"/>
        <w:style w:val=""/>
        <w:category>
          <w:name w:val="常规"/>
          <w:gallery w:val="placeholder"/>
        </w:category>
        <w:types>
          <w:type w:val="bbPlcHdr"/>
        </w:types>
        <w:behaviors>
          <w:behavior w:val="content"/>
        </w:behaviors>
        <w:description w:val=""/>
        <w:guid w:val="{17f91292-1dc5-46d1-8705-c70758c29d7b}"/>
      </w:docPartPr>
      <w:docPartBody>
        <w:p w14:paraId="30B8CE91">
          <w:pPr>
            <w:pStyle w:val="8"/>
            <w:rPr>
              <w:rFonts w:hint="eastAsia"/>
            </w:rPr>
          </w:pPr>
          <w:r>
            <w:rPr>
              <w:rStyle w:val="7"/>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C0"/>
    <w:rsid w:val="0001420D"/>
    <w:rsid w:val="0004716D"/>
    <w:rsid w:val="000B2816"/>
    <w:rsid w:val="000D0DF4"/>
    <w:rsid w:val="000F721E"/>
    <w:rsid w:val="00122383"/>
    <w:rsid w:val="00124EF0"/>
    <w:rsid w:val="001613CD"/>
    <w:rsid w:val="001678BC"/>
    <w:rsid w:val="0017532E"/>
    <w:rsid w:val="00181D60"/>
    <w:rsid w:val="001B4854"/>
    <w:rsid w:val="001C703A"/>
    <w:rsid w:val="00224E4C"/>
    <w:rsid w:val="00233E0B"/>
    <w:rsid w:val="00245410"/>
    <w:rsid w:val="00247E02"/>
    <w:rsid w:val="00250CE1"/>
    <w:rsid w:val="00252617"/>
    <w:rsid w:val="00292364"/>
    <w:rsid w:val="002A34EB"/>
    <w:rsid w:val="002A42F2"/>
    <w:rsid w:val="002A5A0E"/>
    <w:rsid w:val="002B203B"/>
    <w:rsid w:val="002E79D5"/>
    <w:rsid w:val="00335557"/>
    <w:rsid w:val="00344A6E"/>
    <w:rsid w:val="003568E3"/>
    <w:rsid w:val="003609A4"/>
    <w:rsid w:val="003A430A"/>
    <w:rsid w:val="003B0594"/>
    <w:rsid w:val="00405BE1"/>
    <w:rsid w:val="004262C1"/>
    <w:rsid w:val="004709A1"/>
    <w:rsid w:val="0048438C"/>
    <w:rsid w:val="00486075"/>
    <w:rsid w:val="004C7C9D"/>
    <w:rsid w:val="00506EFF"/>
    <w:rsid w:val="00533DC4"/>
    <w:rsid w:val="00552166"/>
    <w:rsid w:val="005662EB"/>
    <w:rsid w:val="00583AAB"/>
    <w:rsid w:val="00593537"/>
    <w:rsid w:val="006074EA"/>
    <w:rsid w:val="00615B61"/>
    <w:rsid w:val="00642880"/>
    <w:rsid w:val="006468C2"/>
    <w:rsid w:val="006642AD"/>
    <w:rsid w:val="00666D88"/>
    <w:rsid w:val="00672F74"/>
    <w:rsid w:val="00685923"/>
    <w:rsid w:val="006E430E"/>
    <w:rsid w:val="00764574"/>
    <w:rsid w:val="007C3E32"/>
    <w:rsid w:val="007D2C4A"/>
    <w:rsid w:val="00813842"/>
    <w:rsid w:val="008256CB"/>
    <w:rsid w:val="00832824"/>
    <w:rsid w:val="008729C1"/>
    <w:rsid w:val="00883250"/>
    <w:rsid w:val="0091351B"/>
    <w:rsid w:val="00916263"/>
    <w:rsid w:val="009862F8"/>
    <w:rsid w:val="00997226"/>
    <w:rsid w:val="009C0370"/>
    <w:rsid w:val="009D49B1"/>
    <w:rsid w:val="009E760A"/>
    <w:rsid w:val="00A16A80"/>
    <w:rsid w:val="00A209FE"/>
    <w:rsid w:val="00A67B89"/>
    <w:rsid w:val="00A854CF"/>
    <w:rsid w:val="00B05704"/>
    <w:rsid w:val="00B22FC1"/>
    <w:rsid w:val="00BA077C"/>
    <w:rsid w:val="00BA51CF"/>
    <w:rsid w:val="00BC3695"/>
    <w:rsid w:val="00C0640D"/>
    <w:rsid w:val="00C736D0"/>
    <w:rsid w:val="00C96FD9"/>
    <w:rsid w:val="00CA724C"/>
    <w:rsid w:val="00CD2C45"/>
    <w:rsid w:val="00CD5B24"/>
    <w:rsid w:val="00CE18DD"/>
    <w:rsid w:val="00CE472C"/>
    <w:rsid w:val="00D22C93"/>
    <w:rsid w:val="00D434AD"/>
    <w:rsid w:val="00D57D22"/>
    <w:rsid w:val="00D76227"/>
    <w:rsid w:val="00D84024"/>
    <w:rsid w:val="00D9103D"/>
    <w:rsid w:val="00D97AA5"/>
    <w:rsid w:val="00DF7A33"/>
    <w:rsid w:val="00E12032"/>
    <w:rsid w:val="00E6509C"/>
    <w:rsid w:val="00E87155"/>
    <w:rsid w:val="00EC57C0"/>
    <w:rsid w:val="00ED399F"/>
    <w:rsid w:val="00F204AA"/>
    <w:rsid w:val="00F56F1C"/>
    <w:rsid w:val="00F76CD6"/>
    <w:rsid w:val="00F83BC2"/>
    <w:rsid w:val="00F9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autoRedefine/>
    <w:semiHidden/>
    <w:qFormat/>
    <w:uiPriority w:val="99"/>
    <w:rPr>
      <w:color w:val="808080"/>
    </w:rPr>
  </w:style>
  <w:style w:type="paragraph" w:customStyle="1" w:styleId="5">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D90168562164F299B43676937C953E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7">
    <w:name w:val="Placeholder Text"/>
    <w:basedOn w:val="2"/>
    <w:autoRedefine/>
    <w:semiHidden/>
    <w:qFormat/>
    <w:uiPriority w:val="99"/>
    <w:rPr>
      <w:color w:val="808080"/>
    </w:rPr>
  </w:style>
  <w:style w:type="paragraph" w:customStyle="1" w:styleId="8">
    <w:name w:val="6E14AFCA18E14F94A68CABAD0F53387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F08AE0-F168-47C8-9096-A9FA920BEC0D}">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13</Pages>
  <Words>2749</Words>
  <Characters>3461</Characters>
  <Lines>28</Lines>
  <Paragraphs>8</Paragraphs>
  <TotalTime>2</TotalTime>
  <ScaleCrop>false</ScaleCrop>
  <LinksUpToDate>false</LinksUpToDate>
  <CharactersWithSpaces>3633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2025-06-05T02:20:00Z</dcterms:created>
  <dc:creator>ZHH</dc:creator>
  <dc:description>&lt;config cover="true" show_menu="true" version="1.0.0" doctype="SDKXY"&gt;_x000d_
&lt;/config&gt;</dc:description>
  <cp:lastModifiedBy>12345</cp:lastModifiedBy>
  <cp:lastPrinted>2023-10-19T05:03:00Z</cp:lastPrinted>
  <dcterms:modified xsi:type="dcterms:W3CDTF">2026-08-28T09:02:07Z</dcterms:modified>
  <dc:title>团体标准</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2052-12.1.0.28043</vt:lpwstr>
  </property>
  <property fmtid="{D5CDD505-2E9C-101B-9397-08002B2CF9AE}" pid="15" name="ICV">
    <vt:lpwstr>9A7B60806A4B41B097563EEBDA2001D3_13</vt:lpwstr>
  </property>
  <property fmtid="{D5CDD505-2E9C-101B-9397-08002B2CF9AE}" pid="16" name="KSOTemplateDocerSaveRecord">
    <vt:lpwstr>eyJoZGlkIjoiY2I4ZWQzMTkxM2M5MDUxMGU2ZDIxNjdiODMzNDc3ZTAiLCJ1c2VySWQiOiIxNTk4OTI3OTM1In0=</vt:lpwstr>
  </property>
</Properties>
</file>