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34361">
      <w:pPr>
        <w:framePr w:w="904" w:h="1540" w:hRule="exact" w:wrap="around" w:vAnchor="page" w:hAnchor="page" w:x="8621" w:y="194"/>
        <w:widowControl/>
        <w:shd w:val="solid" w:color="FFFFFF" w:fill="FFFFFF"/>
        <w:spacing w:line="0" w:lineRule="atLeast"/>
        <w:rPr>
          <w:rFonts w:hint="eastAsia" w:ascii="等线" w:hAnsi="等线" w:eastAsia="等线" w:cs="等线"/>
          <w:b/>
          <w:w w:val="130"/>
          <w:kern w:val="0"/>
          <w:sz w:val="100"/>
          <w:szCs w:val="100"/>
        </w:rPr>
      </w:pPr>
      <w:r>
        <w:rPr>
          <w:rFonts w:hint="eastAsia" w:ascii="等线" w:hAnsi="等线" w:eastAsia="等线" w:cs="等线"/>
          <w:b/>
          <w:w w:val="130"/>
          <w:kern w:val="0"/>
          <w:sz w:val="110"/>
          <w:szCs w:val="110"/>
        </w:rPr>
        <w:t>T</w:t>
      </w:r>
    </w:p>
    <w:p w14:paraId="7E5B73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Cs w:val="22"/>
          <w:lang w:eastAsia="zh-CN"/>
        </w:rPr>
      </w:pPr>
    </w:p>
    <w:p w14:paraId="5BF4A1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黑体" w:hAnsi="黑体" w:eastAsia="黑体" w:cs="黑体"/>
          <w:color w:val="FF0000"/>
          <w:szCs w:val="22"/>
          <w:lang w:val="en-US" w:eastAsia="zh-CN"/>
        </w:rPr>
      </w:pPr>
      <w:r>
        <w:rPr>
          <w:rFonts w:hint="eastAsia" w:ascii="黑体" w:hAnsi="黑体" w:eastAsia="黑体" w:cs="黑体"/>
          <w:szCs w:val="22"/>
        </w:rPr>
        <w:t xml:space="preserve">ICS  </w:t>
      </w:r>
      <w:r>
        <w:rPr>
          <w:rFonts w:hint="eastAsia" w:ascii="黑体" w:hAnsi="黑体" w:eastAsia="黑体" w:cs="黑体"/>
          <w:szCs w:val="22"/>
          <w:lang w:val="en-US" w:eastAsia="zh-CN"/>
        </w:rPr>
        <w:t>31.080.99</w:t>
      </w:r>
      <w:r>
        <w:rPr>
          <w:rFonts w:hint="eastAsia" w:ascii="黑体" w:hAnsi="黑体" w:eastAsia="黑体" w:cs="黑体"/>
          <w:color w:val="FF0000"/>
          <w:szCs w:val="22"/>
        </w:rPr>
        <w:t xml:space="preserve">   </w:t>
      </w:r>
      <w:r>
        <w:rPr>
          <w:rFonts w:hint="eastAsia" w:ascii="黑体" w:hAnsi="黑体" w:eastAsia="黑体" w:cs="黑体"/>
          <w:color w:val="FF0000"/>
          <w:szCs w:val="22"/>
          <w:lang w:val="en-US" w:eastAsia="zh-CN"/>
        </w:rPr>
        <w:t xml:space="preserve">    </w:t>
      </w:r>
    </w:p>
    <w:p w14:paraId="02484EC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zCs w:val="22"/>
          <w:lang w:val="en-US" w:eastAsia="zh-CN"/>
        </w:rPr>
      </w:pPr>
      <w:r>
        <w:rPr>
          <w:rFonts w:hint="eastAsia" w:ascii="黑体" w:hAnsi="黑体" w:eastAsia="黑体" w:cs="黑体"/>
          <w:szCs w:val="22"/>
        </w:rPr>
        <w:t xml:space="preserve">CCS  </w:t>
      </w:r>
      <w:r>
        <w:rPr>
          <w:rFonts w:hint="eastAsia" w:ascii="黑体" w:hAnsi="黑体" w:eastAsia="黑体" w:cs="黑体"/>
          <w:szCs w:val="22"/>
          <w:lang w:val="en-US" w:eastAsia="zh-CN"/>
        </w:rPr>
        <w:t>L 55</w:t>
      </w:r>
    </w:p>
    <w:p w14:paraId="1373853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zCs w:val="22"/>
          <w:lang w:val="en-US" w:eastAsia="zh-CN"/>
        </w:rPr>
      </w:pPr>
    </w:p>
    <w:p w14:paraId="2ADCE863">
      <w:pPr>
        <w:spacing w:beforeAutospacing="0" w:line="360" w:lineRule="auto"/>
        <w:jc w:val="distribute"/>
        <w:rPr>
          <w:rFonts w:hint="eastAsia" w:ascii="隶属" w:hAnsi="隶属" w:eastAsia="隶属" w:cs="隶属"/>
          <w:b/>
          <w:bCs/>
          <w:sz w:val="84"/>
          <w:szCs w:val="84"/>
        </w:rPr>
      </w:pPr>
      <w:r>
        <w:rPr>
          <w:rFonts w:hint="eastAsia" w:ascii="黑体" w:hAnsi="黑体" w:eastAsia="黑体" w:cs="黑体"/>
          <w:b/>
          <w:bCs/>
          <w:sz w:val="84"/>
          <w:szCs w:val="84"/>
        </w:rPr>
        <w:t>团体标准</w:t>
      </w:r>
    </w:p>
    <w:p w14:paraId="344E3D92">
      <w:pPr>
        <w:wordWrap w:val="0"/>
        <w:spacing w:line="360" w:lineRule="auto"/>
        <w:ind w:right="0" w:rightChars="0"/>
        <w:jc w:val="right"/>
        <w:rPr>
          <w:rFonts w:hint="eastAsia" w:ascii="Times New Roman" w:hAnsi="Times New Roman" w:eastAsia="黑体" w:cs="Times New Roman"/>
          <w:szCs w:val="22"/>
          <w:lang w:eastAsia="zh-CN"/>
        </w:rPr>
      </w:pPr>
      <w:r>
        <w:rPr>
          <w:rFonts w:ascii="Times New Roman" w:hAnsi="Times New Roman" w:eastAsia="宋体" w:cs="Times New Roman"/>
          <w:color w:val="FF0000"/>
          <w:szCs w:val="22"/>
        </w:rPr>
        <w:t xml:space="preserve"> </w:t>
      </w:r>
      <w:r>
        <w:rPr>
          <w:rFonts w:ascii="Times New Roman" w:hAnsi="Times New Roman" w:eastAsia="宋体" w:cs="Times New Roman"/>
          <w:szCs w:val="22"/>
        </w:rPr>
        <w:t xml:space="preserve">  </w:t>
      </w:r>
      <w:r>
        <w:rPr>
          <w:rFonts w:hint="eastAsia" w:ascii="Times New Roman" w:hAnsi="Times New Roman" w:cs="Times New Roman"/>
          <w:szCs w:val="22"/>
          <w:lang w:val="en-US" w:eastAsia="zh-CN"/>
        </w:rPr>
        <w:t xml:space="preserve"> </w:t>
      </w:r>
      <w:r>
        <w:rPr>
          <w:rFonts w:hint="eastAsia" w:ascii="黑体" w:hAnsi="黑体" w:eastAsia="黑体" w:cs="黑体"/>
          <w:sz w:val="28"/>
          <w:szCs w:val="28"/>
        </w:rPr>
        <w:t xml:space="preserve"> T/</w:t>
      </w:r>
      <w:r>
        <w:rPr>
          <w:rFonts w:hint="eastAsia" w:ascii="黑体" w:hAnsi="黑体" w:eastAsia="黑体" w:cs="黑体"/>
          <w:sz w:val="28"/>
          <w:szCs w:val="28"/>
          <w:lang w:val="en-US" w:eastAsia="zh-CN"/>
        </w:rPr>
        <w:t>CWDPA</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XXX</w:t>
      </w:r>
      <w:r>
        <w:rPr>
          <w:rFonts w:hint="eastAsia" w:ascii="黑体" w:hAnsi="黑体" w:eastAsia="黑体" w:cs="黑体"/>
          <w:sz w:val="28"/>
          <w:szCs w:val="28"/>
        </w:rPr>
        <w:t>—202</w:t>
      </w:r>
      <w:r>
        <w:rPr>
          <w:rFonts w:hint="eastAsia" w:ascii="黑体" w:hAnsi="黑体" w:eastAsia="黑体" w:cs="黑体"/>
          <w:sz w:val="28"/>
          <w:szCs w:val="28"/>
          <w:lang w:val="en-US" w:eastAsia="zh-CN"/>
        </w:rPr>
        <w:t>6</w:t>
      </w:r>
    </w:p>
    <w:p w14:paraId="582FB557">
      <w:pPr>
        <w:spacing w:line="360" w:lineRule="auto"/>
        <w:jc w:val="left"/>
        <w:rPr>
          <w:rFonts w:ascii="Times New Roman" w:hAnsi="Times New Roman" w:eastAsia="宋体" w:cs="Times New Roman"/>
          <w:szCs w:val="22"/>
        </w:rPr>
      </w:pPr>
      <w:r>
        <w:rPr>
          <w:rFonts w:ascii="Times New Roman" w:hAnsi="Times New Roman" w:eastAsia="宋体" w:cs="Times New Roman"/>
          <w:szCs w:val="22"/>
        </w:rPr>
        <w:drawing>
          <wp:inline distT="0" distB="0" distL="114300" distR="114300">
            <wp:extent cx="5525770" cy="1079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4"/>
                    <a:stretch>
                      <a:fillRect/>
                    </a:stretch>
                  </pic:blipFill>
                  <pic:spPr>
                    <a:xfrm>
                      <a:off x="0" y="0"/>
                      <a:ext cx="5525770" cy="10795"/>
                    </a:xfrm>
                    <a:prstGeom prst="rect">
                      <a:avLst/>
                    </a:prstGeom>
                    <a:noFill/>
                    <a:ln>
                      <a:noFill/>
                    </a:ln>
                  </pic:spPr>
                </pic:pic>
              </a:graphicData>
            </a:graphic>
          </wp:inline>
        </w:drawing>
      </w:r>
    </w:p>
    <w:p w14:paraId="25AC21B8">
      <w:pPr>
        <w:spacing w:line="360" w:lineRule="auto"/>
        <w:rPr>
          <w:rFonts w:ascii="Times New Roman" w:hAnsi="Times New Roman" w:eastAsia="宋体" w:cs="Times New Roman"/>
          <w:szCs w:val="22"/>
        </w:rPr>
      </w:pPr>
    </w:p>
    <w:p w14:paraId="2E3D06D4">
      <w:pPr>
        <w:spacing w:line="360" w:lineRule="auto"/>
        <w:rPr>
          <w:rFonts w:ascii="Times New Roman" w:hAnsi="Times New Roman" w:eastAsia="宋体" w:cs="Times New Roman"/>
          <w:szCs w:val="22"/>
        </w:rPr>
      </w:pPr>
    </w:p>
    <w:p w14:paraId="118AED41">
      <w:pPr>
        <w:spacing w:line="360" w:lineRule="auto"/>
        <w:jc w:val="center"/>
        <w:rPr>
          <w:rFonts w:ascii="Times New Roman" w:hAnsi="Times New Roman" w:eastAsia="黑体" w:cs="Times New Roman"/>
          <w:sz w:val="52"/>
          <w:szCs w:val="52"/>
        </w:rPr>
      </w:pPr>
    </w:p>
    <w:p w14:paraId="6D94EED4">
      <w:pPr>
        <w:spacing w:line="360" w:lineRule="auto"/>
        <w:jc w:val="center"/>
        <w:rPr>
          <w:rFonts w:ascii="Times New Roman" w:hAnsi="Times New Roman" w:eastAsia="黑体" w:cs="Times New Roman"/>
          <w:sz w:val="52"/>
          <w:szCs w:val="52"/>
        </w:rPr>
      </w:pPr>
    </w:p>
    <w:p w14:paraId="40374A9B">
      <w:pPr>
        <w:spacing w:line="360" w:lineRule="auto"/>
        <w:jc w:val="center"/>
        <w:rPr>
          <w:rFonts w:hint="eastAsia" w:ascii="Times New Roman" w:hAnsi="Times New Roman" w:eastAsia="黑体" w:cs="Times New Roman"/>
          <w:sz w:val="52"/>
          <w:szCs w:val="52"/>
          <w:lang w:val="en-US" w:eastAsia="zh-CN"/>
        </w:rPr>
      </w:pPr>
      <w:r>
        <w:rPr>
          <w:rFonts w:hint="eastAsia" w:ascii="Times New Roman" w:hAnsi="Times New Roman" w:eastAsia="黑体" w:cs="Times New Roman"/>
          <w:sz w:val="52"/>
          <w:szCs w:val="52"/>
          <w:lang w:val="en-US" w:eastAsia="zh-CN"/>
        </w:rPr>
        <w:t>功率器件封装用液态金属导热界面</w:t>
      </w:r>
    </w:p>
    <w:p w14:paraId="20C056D8">
      <w:pPr>
        <w:spacing w:line="360" w:lineRule="auto"/>
        <w:jc w:val="center"/>
        <w:rPr>
          <w:rFonts w:hint="default" w:ascii="Times New Roman" w:hAnsi="Times New Roman" w:eastAsia="黑体" w:cs="Times New Roman"/>
          <w:sz w:val="52"/>
          <w:szCs w:val="52"/>
          <w:lang w:val="en-US" w:eastAsia="zh-CN"/>
        </w:rPr>
      </w:pPr>
      <w:r>
        <w:rPr>
          <w:rFonts w:hint="eastAsia" w:ascii="Times New Roman" w:hAnsi="Times New Roman" w:eastAsia="黑体" w:cs="Times New Roman"/>
          <w:sz w:val="52"/>
          <w:szCs w:val="52"/>
          <w:lang w:val="en-US" w:eastAsia="zh-CN"/>
        </w:rPr>
        <w:t>材料热阻抗测试规范</w:t>
      </w:r>
    </w:p>
    <w:p w14:paraId="3A02617A">
      <w:pPr>
        <w:spacing w:line="360" w:lineRule="auto"/>
        <w:jc w:val="center"/>
        <w:rPr>
          <w:rFonts w:ascii="Times New Roman" w:hAnsi="Times New Roman" w:eastAsia="黑体" w:cs="Times New Roman"/>
          <w:szCs w:val="21"/>
        </w:rPr>
      </w:pPr>
    </w:p>
    <w:p w14:paraId="690AD6A7">
      <w:pPr>
        <w:spacing w:line="360" w:lineRule="auto"/>
        <w:jc w:val="center"/>
        <w:rPr>
          <w:rFonts w:hint="eastAsia" w:ascii="Times New Roman" w:hAnsi="Times New Roman" w:eastAsia="黑体" w:cs="Times New Roman"/>
          <w:sz w:val="28"/>
          <w:szCs w:val="28"/>
          <w:lang w:val="en-US" w:eastAsia="zh-CN"/>
        </w:rPr>
      </w:pPr>
      <w:r>
        <w:rPr>
          <w:rFonts w:hint="eastAsia" w:ascii="Times New Roman" w:hAnsi="Times New Roman" w:eastAsia="黑体" w:cs="Times New Roman"/>
          <w:sz w:val="28"/>
          <w:szCs w:val="28"/>
          <w:lang w:val="en-US" w:eastAsia="zh-CN"/>
        </w:rPr>
        <w:t>Specification for thermal impedance test of liquid metal thermal interface materials for power device packaging</w:t>
      </w:r>
    </w:p>
    <w:p w14:paraId="5ECA8331">
      <w:pPr>
        <w:spacing w:line="360" w:lineRule="auto"/>
        <w:jc w:val="both"/>
        <w:rPr>
          <w:rFonts w:ascii="Times New Roman" w:hAnsi="Times New Roman" w:eastAsia="宋体" w:cs="Times New Roman"/>
          <w:szCs w:val="22"/>
        </w:rPr>
      </w:pPr>
    </w:p>
    <w:p w14:paraId="09124C05">
      <w:pPr>
        <w:spacing w:line="360" w:lineRule="auto"/>
        <w:jc w:val="both"/>
        <w:rPr>
          <w:rFonts w:ascii="Times New Roman" w:hAnsi="Times New Roman" w:eastAsia="宋体" w:cs="Times New Roman"/>
          <w:szCs w:val="22"/>
        </w:rPr>
      </w:pPr>
    </w:p>
    <w:p w14:paraId="2EC7DA65">
      <w:pPr>
        <w:spacing w:line="360" w:lineRule="auto"/>
        <w:rPr>
          <w:rFonts w:ascii="Times New Roman" w:hAnsi="Times New Roman" w:eastAsia="宋体" w:cs="Times New Roman"/>
          <w:szCs w:val="22"/>
        </w:rPr>
      </w:pPr>
    </w:p>
    <w:p w14:paraId="4B93F211">
      <w:pPr>
        <w:spacing w:line="360" w:lineRule="auto"/>
        <w:rPr>
          <w:rFonts w:ascii="Times New Roman" w:hAnsi="Times New Roman" w:eastAsia="宋体" w:cs="Times New Roman"/>
          <w:szCs w:val="22"/>
        </w:rPr>
      </w:pPr>
    </w:p>
    <w:p w14:paraId="21EB70ED">
      <w:pPr>
        <w:spacing w:line="360" w:lineRule="auto"/>
        <w:rPr>
          <w:rFonts w:ascii="Times New Roman" w:hAnsi="Times New Roman" w:eastAsia="宋体" w:cs="Times New Roman"/>
          <w:szCs w:val="22"/>
        </w:rPr>
      </w:pPr>
    </w:p>
    <w:p w14:paraId="6B55877D">
      <w:pPr>
        <w:spacing w:line="360" w:lineRule="auto"/>
        <w:rPr>
          <w:rFonts w:ascii="Times New Roman" w:hAnsi="Times New Roman" w:eastAsia="宋体" w:cs="Times New Roman"/>
          <w:szCs w:val="22"/>
        </w:rPr>
      </w:pPr>
    </w:p>
    <w:p w14:paraId="10943405">
      <w:pPr>
        <w:spacing w:line="360" w:lineRule="auto"/>
        <w:jc w:val="left"/>
        <w:rPr>
          <w:rFonts w:ascii="Times New Roman" w:hAnsi="Times New Roman" w:eastAsia="黑体" w:cs="Times New Roman"/>
          <w:sz w:val="28"/>
          <w:szCs w:val="28"/>
        </w:rPr>
      </w:pPr>
    </w:p>
    <w:p w14:paraId="65A79BEE">
      <w:pPr>
        <w:spacing w:line="360" w:lineRule="auto"/>
        <w:jc w:val="left"/>
        <w:rPr>
          <w:rFonts w:ascii="Times New Roman" w:hAnsi="Times New Roman" w:eastAsia="黑体" w:cs="Times New Roman"/>
          <w:sz w:val="28"/>
          <w:szCs w:val="28"/>
        </w:rPr>
      </w:pPr>
    </w:p>
    <w:p w14:paraId="6533516B">
      <w:pPr>
        <w:spacing w:line="360" w:lineRule="auto"/>
        <w:jc w:val="left"/>
        <w:rPr>
          <w:rFonts w:hint="eastAsia" w:ascii="黑体" w:hAnsi="黑体" w:eastAsia="黑体" w:cs="黑体"/>
          <w:sz w:val="52"/>
          <w:szCs w:val="52"/>
        </w:rPr>
      </w:pPr>
      <w:r>
        <w:rPr>
          <w:rFonts w:hint="eastAsia" w:ascii="黑体" w:hAnsi="黑体" w:eastAsia="黑体" w:cs="黑体"/>
          <w:sz w:val="28"/>
          <w:szCs w:val="28"/>
        </w:rPr>
        <w:t>202</w:t>
      </w:r>
      <w:r>
        <w:rPr>
          <w:rFonts w:hint="eastAsia" w:ascii="黑体" w:hAnsi="黑体" w:eastAsia="黑体" w:cs="黑体"/>
          <w:sz w:val="28"/>
          <w:szCs w:val="28"/>
          <w:lang w:val="en-US" w:eastAsia="zh-CN"/>
        </w:rPr>
        <w:t>6</w:t>
      </w:r>
      <w:r>
        <w:rPr>
          <w:rFonts w:hint="eastAsia" w:ascii="黑体" w:hAnsi="黑体" w:eastAsia="黑体" w:cs="黑体"/>
          <w:sz w:val="28"/>
          <w:szCs w:val="28"/>
        </w:rPr>
        <w:t>-</w:t>
      </w:r>
      <w:r>
        <w:rPr>
          <w:rFonts w:hint="eastAsia" w:ascii="黑体" w:hAnsi="黑体" w:eastAsia="黑体" w:cs="黑体"/>
          <w:sz w:val="28"/>
          <w:szCs w:val="28"/>
          <w:lang w:val="en-US" w:eastAsia="zh-CN"/>
        </w:rPr>
        <w:t>X</w:t>
      </w:r>
      <w:r>
        <w:rPr>
          <w:rFonts w:hint="eastAsia" w:ascii="黑体" w:hAnsi="黑体" w:eastAsia="黑体" w:cs="黑体"/>
          <w:sz w:val="28"/>
          <w:szCs w:val="28"/>
        </w:rPr>
        <w:t>-</w:t>
      </w:r>
      <w:r>
        <w:rPr>
          <w:rFonts w:hint="eastAsia" w:ascii="黑体" w:hAnsi="黑体" w:eastAsia="黑体" w:cs="黑体"/>
          <w:sz w:val="28"/>
          <w:szCs w:val="28"/>
          <w:lang w:val="en-US" w:eastAsia="zh-CN"/>
        </w:rPr>
        <w:t>XX</w:t>
      </w:r>
      <w:r>
        <w:rPr>
          <w:rFonts w:hint="eastAsia" w:ascii="黑体" w:hAnsi="黑体" w:eastAsia="黑体" w:cs="黑体"/>
          <w:sz w:val="28"/>
          <w:szCs w:val="28"/>
        </w:rPr>
        <w:t xml:space="preserve">发布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202</w:t>
      </w:r>
      <w:r>
        <w:rPr>
          <w:rFonts w:hint="eastAsia" w:ascii="黑体" w:hAnsi="黑体" w:eastAsia="黑体" w:cs="黑体"/>
          <w:sz w:val="28"/>
          <w:szCs w:val="28"/>
          <w:lang w:val="en-US" w:eastAsia="zh-CN"/>
        </w:rPr>
        <w:t>6</w:t>
      </w:r>
      <w:r>
        <w:rPr>
          <w:rFonts w:hint="eastAsia" w:ascii="黑体" w:hAnsi="黑体" w:eastAsia="黑体" w:cs="黑体"/>
          <w:sz w:val="28"/>
          <w:szCs w:val="28"/>
        </w:rPr>
        <w:t>-</w:t>
      </w:r>
      <w:r>
        <w:rPr>
          <w:rFonts w:hint="eastAsia" w:ascii="黑体" w:hAnsi="黑体" w:eastAsia="黑体" w:cs="黑体"/>
          <w:sz w:val="28"/>
          <w:szCs w:val="28"/>
          <w:lang w:val="en-US" w:eastAsia="zh-CN"/>
        </w:rPr>
        <w:t>X</w:t>
      </w:r>
      <w:r>
        <w:rPr>
          <w:rFonts w:hint="eastAsia" w:ascii="黑体" w:hAnsi="黑体" w:eastAsia="黑体" w:cs="黑体"/>
          <w:sz w:val="28"/>
          <w:szCs w:val="28"/>
        </w:rPr>
        <w:t>-</w:t>
      </w:r>
      <w:r>
        <w:rPr>
          <w:rFonts w:hint="eastAsia" w:ascii="黑体" w:hAnsi="黑体" w:eastAsia="黑体" w:cs="黑体"/>
          <w:sz w:val="28"/>
          <w:szCs w:val="28"/>
          <w:lang w:val="en-US" w:eastAsia="zh-CN"/>
        </w:rPr>
        <w:t>XX</w:t>
      </w:r>
      <w:r>
        <w:rPr>
          <w:rFonts w:hint="eastAsia" w:ascii="黑体" w:hAnsi="黑体" w:eastAsia="黑体" w:cs="黑体"/>
          <w:sz w:val="28"/>
          <w:szCs w:val="28"/>
        </w:rPr>
        <w:t>实施</w:t>
      </w:r>
    </w:p>
    <w:p w14:paraId="067624B1">
      <w:pPr>
        <w:spacing w:line="360" w:lineRule="auto"/>
        <w:jc w:val="center"/>
        <w:rPr>
          <w:rFonts w:hint="eastAsia" w:ascii="黑体" w:hAnsi="黑体" w:eastAsia="黑体" w:cs="黑体"/>
          <w:szCs w:val="22"/>
        </w:rPr>
        <w:sectPr>
          <w:footerReference r:id="rId8" w:type="first"/>
          <w:footerReference r:id="rId6" w:type="default"/>
          <w:headerReference r:id="rId5" w:type="even"/>
          <w:footerReference r:id="rId7" w:type="even"/>
          <w:type w:val="continuous"/>
          <w:pgSz w:w="11906" w:h="16838"/>
          <w:pgMar w:top="590" w:right="1800" w:bottom="1157" w:left="1463" w:header="851" w:footer="992" w:gutter="0"/>
          <w:pgBorders>
            <w:top w:val="none" w:sz="0" w:space="0"/>
            <w:left w:val="none" w:sz="0" w:space="0"/>
            <w:bottom w:val="none" w:sz="0" w:space="0"/>
            <w:right w:val="none" w:sz="0" w:space="0"/>
          </w:pgBorders>
          <w:pgNumType w:fmt="upperRoman" w:start="2" w:chapStyle="1"/>
          <w:cols w:space="425" w:num="1"/>
          <w:titlePg/>
          <w:docGrid w:type="lines" w:linePitch="312" w:charSpace="0"/>
        </w:sectPr>
      </w:pPr>
      <w:r>
        <w:rPr>
          <w:rFonts w:hint="eastAsia" w:ascii="隶属" w:hAnsi="隶属" w:eastAsia="隶属" w:cs="隶属"/>
          <w:b/>
          <w:bCs/>
          <w:szCs w:val="2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1270</wp:posOffset>
                </wp:positionV>
                <wp:extent cx="5504815" cy="20955"/>
                <wp:effectExtent l="0" t="4445" r="635" b="12700"/>
                <wp:wrapNone/>
                <wp:docPr id="2" name="直接箭头连接符 2"/>
                <wp:cNvGraphicFramePr/>
                <a:graphic xmlns:a="http://schemas.openxmlformats.org/drawingml/2006/main">
                  <a:graphicData uri="http://schemas.microsoft.com/office/word/2010/wordprocessingShape">
                    <wps:wsp>
                      <wps:cNvCnPr/>
                      <wps:spPr>
                        <a:xfrm flipV="1">
                          <a:off x="0" y="0"/>
                          <a:ext cx="5504815" cy="209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flip:y;margin-left:-1.5pt;margin-top:0.1pt;height:1.65pt;width:433.45pt;z-index:251660288;mso-width-relative:page;mso-height-relative:page;" filled="f" stroked="t" coordsize="21600,21600" o:gfxdata="UEsDBAoAAAAAAIdO4kAAAAAAAAAAAAAAAAAEAAAAZHJzL1BLAwQUAAAACACHTuJAtHtugNUAAAAF&#10;AQAADwAAAGRycy9kb3ducmV2LnhtbE2PzU7DMBCE70i8g7VI3FqnDaQhzaYHJBAHFIn+3N14SVLi&#10;dYjdpH17zAmOoxnNfJNvLqYTIw2utYywmEcgiCurW64R9ruXWQrCecVadZYJ4UoONsXtTa4ybSf+&#10;oHHraxFK2GUKofG+z6R0VUNGubntiYP3aQejfJBDLfWgplBuOrmMokQa1XJYaFRPzw1VX9uzQfjm&#10;1fXwIMf0VJY+eX17r5nKCfH+bhGtQXi6+L8w/OIHdCgC09GeWTvRIczicMUjLEEEN03iJxBHhPgR&#10;ZJHL//TFD1BLAwQUAAAACACHTuJAlFQ9HwoCAAAEBAAADgAAAGRycy9lMm9Eb2MueG1srVO9jhMx&#10;EO6ReAfLPdlkxaK7VTZXJBwNgkj89I7t3bXkP3mcbPISvAASFVAB1fU8DRyPwdgbAhxNClxYY8/M&#10;N/N9Hs+v9kaTnQygnG3obDKlRFruhLJdQ1+9vH5wQQlEZgXTzsqGHiTQq8X9e/PB17J0vdNCBoIg&#10;FurBN7SP0ddFAbyXhsHEeWnR2bpgWMRj6AoR2IDoRhfldPqoGFwQPjguAfB2NTrpETGcA+jaVnG5&#10;cnxrpI0japCaRaQEvfJAF7nbtpU8Pm9bkJHohiLTmHcsgvYm7cVizuouMN8rfmyBndPCHU6GKYtF&#10;T1ArFhnZBvUPlFE8OHBtnHBnipFIVgRZzKZ3tHnRMy8zF5Qa/El0+H+w/NluHYgSDS0psczgg9++&#10;vfn+5sPtl8/f3t/8+Pou2Z8+kjJJNXioMWNp1+F4Ar8Oife+DYa0WvnXOFNZCeRG9lnow0louY+E&#10;42VVTR9ezCpKOPrK6WVVJfRihElwPkB8Ip0hyWgoxMBU18elsxaf1IWxBNs9hTgm/kpIydqSoaGX&#10;VZkKMBzRFkcDTeORJtgutwdOK3GttE4ZELrNUgeyY2lM8jo29FdYKrJi0I9x2ZXCWB3c1ops9ZKJ&#10;x1aQePAopcUfRFMzRgpKtMQPl6wcGZnS50SiKtqiOEn7Ue1kbZw45EfI9zgcWb7jIKfp+/Ocs39/&#10;3s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HtugNUAAAAFAQAADwAAAAAAAAABACAAAAAiAAAA&#10;ZHJzL2Rvd25yZXYueG1sUEsBAhQAFAAAAAgAh07iQJRUPR8KAgAABAQAAA4AAAAAAAAAAQAgAAAA&#10;JAEAAGRycy9lMm9Eb2MueG1sUEsFBgAAAAAGAAYAWQEAAKAFAAAAAA==&#10;">
                <v:fill on="f" focussize="0,0"/>
                <v:stroke color="#000000" joinstyle="round"/>
                <v:imagedata o:title=""/>
                <o:lock v:ext="edit" aspectratio="f"/>
              </v:shape>
            </w:pict>
          </mc:Fallback>
        </mc:AlternateContent>
      </w:r>
      <w:r>
        <w:rPr>
          <w:rFonts w:hint="eastAsia" w:ascii="隶属" w:hAnsi="隶属" w:eastAsia="隶属" w:cs="隶属"/>
          <w:b/>
          <w:bCs/>
          <w:sz w:val="52"/>
          <w:szCs w:val="52"/>
          <w:lang w:eastAsia="zh-CN"/>
        </w:rPr>
        <w:t>中国西部开发促进会</w:t>
      </w:r>
      <w:r>
        <w:rPr>
          <w:rFonts w:hint="eastAsia" w:ascii="黑体" w:hAnsi="黑体" w:eastAsia="黑体" w:cs="黑体"/>
          <w:sz w:val="52"/>
          <w:szCs w:val="52"/>
        </w:rPr>
        <w:t xml:space="preserve"> </w:t>
      </w:r>
      <w:r>
        <w:rPr>
          <w:rFonts w:hint="eastAsia" w:ascii="黑体" w:hAnsi="黑体" w:eastAsia="黑体" w:cs="黑体"/>
          <w:sz w:val="28"/>
          <w:szCs w:val="28"/>
          <w:lang w:val="en-US" w:eastAsia="zh-CN"/>
        </w:rPr>
        <w:t>发 布</w:t>
      </w:r>
      <w:r>
        <w:rPr>
          <w:rFonts w:hint="eastAsia" w:ascii="黑体" w:hAnsi="黑体" w:eastAsia="黑体" w:cs="黑体"/>
          <w:sz w:val="52"/>
          <w:szCs w:val="52"/>
        </w:rPr>
        <w:t xml:space="preserve"> </w:t>
      </w:r>
    </w:p>
    <w:p w14:paraId="7EA1BE5F">
      <w:pPr>
        <w:pStyle w:val="94"/>
        <w:keepNext w:val="0"/>
        <w:keepLines w:val="0"/>
        <w:pageBreakBefore w:val="0"/>
        <w:widowControl w:val="0"/>
        <w:kinsoku/>
        <w:wordWrap/>
        <w:overflowPunct/>
        <w:topLinePunct w:val="0"/>
        <w:autoSpaceDE/>
        <w:autoSpaceDN/>
        <w:bidi w:val="0"/>
        <w:adjustRightInd w:val="0"/>
        <w:snapToGrid/>
        <w:spacing w:before="850" w:after="680" w:afterLines="0"/>
        <w:textAlignment w:val="auto"/>
      </w:pPr>
      <w:bookmarkStart w:id="0" w:name="BookMark1"/>
      <w:r>
        <w:rPr>
          <w:spacing w:val="320"/>
        </w:rPr>
        <w:t>目</w:t>
      </w:r>
      <w:r>
        <w:t>次</w:t>
      </w:r>
      <w:bookmarkStart w:id="88" w:name="_GoBack"/>
      <w:bookmarkEnd w:id="88"/>
    </w:p>
    <w:p w14:paraId="603EF376">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TOC \o "1-1" \h \t "标准文件_一级条标题,2,标准文件_附录一级条标题,2,"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_Toc9590 </w:instrText>
      </w:r>
      <w:r>
        <w:rPr>
          <w:rFonts w:hint="eastAsia" w:ascii="宋体" w:hAnsi="宋体" w:eastAsia="宋体" w:cs="宋体"/>
        </w:rPr>
        <w:fldChar w:fldCharType="separate"/>
      </w:r>
      <w:r>
        <w:rPr>
          <w:rFonts w:hint="eastAsia" w:ascii="宋体" w:hAnsi="宋体" w:eastAsia="宋体" w:cs="宋体"/>
          <w:lang w:eastAsia="zh-CN"/>
        </w:rPr>
        <w:t>前</w:t>
      </w:r>
      <w:r>
        <w:rPr>
          <w:rFonts w:hint="eastAsia" w:ascii="宋体" w:hAnsi="宋体" w:eastAsia="宋体" w:cs="宋体"/>
        </w:rPr>
        <w:t>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_Toc9590 \h </w:instrText>
      </w:r>
      <w:r>
        <w:rPr>
          <w:rFonts w:hint="eastAsia" w:ascii="宋体" w:hAnsi="宋体" w:eastAsia="宋体" w:cs="宋体"/>
        </w:rPr>
        <w:fldChar w:fldCharType="separate"/>
      </w:r>
      <w:r>
        <w:rPr>
          <w:rFonts w:hint="eastAsia" w:ascii="宋体" w:hAnsi="宋体" w:eastAsia="宋体" w:cs="宋体"/>
        </w:rPr>
        <w:t>II</w:t>
      </w:r>
      <w:r>
        <w:rPr>
          <w:rFonts w:hint="eastAsia" w:ascii="宋体" w:hAnsi="宋体" w:eastAsia="宋体" w:cs="宋体"/>
        </w:rPr>
        <w:fldChar w:fldCharType="end"/>
      </w:r>
      <w:r>
        <w:rPr>
          <w:rFonts w:hint="eastAsia" w:ascii="宋体" w:hAnsi="宋体" w:eastAsia="宋体" w:cs="宋体"/>
        </w:rPr>
        <w:fldChar w:fldCharType="end"/>
      </w:r>
    </w:p>
    <w:p w14:paraId="17EDC12B">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_Toc19954 </w:instrText>
      </w:r>
      <w:r>
        <w:rPr>
          <w:rFonts w:hint="eastAsia" w:ascii="宋体" w:hAnsi="宋体" w:eastAsia="宋体" w:cs="宋体"/>
        </w:rPr>
        <w:fldChar w:fldCharType="separate"/>
      </w:r>
      <w:r>
        <w:rPr>
          <w:rFonts w:hint="eastAsia" w:ascii="宋体" w:hAnsi="宋体" w:eastAsia="宋体" w:cs="宋体"/>
          <w:i w:val="0"/>
        </w:rPr>
        <w:t xml:space="preserve">1 </w:t>
      </w:r>
      <w:r>
        <w:rPr>
          <w:rFonts w:hint="eastAsia" w:ascii="宋体" w:hAnsi="宋体" w:eastAsia="宋体" w:cs="宋体"/>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_Toc19954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7DA4A487">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_Toc15441 </w:instrText>
      </w:r>
      <w:r>
        <w:rPr>
          <w:rFonts w:hint="eastAsia" w:ascii="宋体" w:hAnsi="宋体" w:eastAsia="宋体" w:cs="宋体"/>
        </w:rPr>
        <w:fldChar w:fldCharType="separate"/>
      </w:r>
      <w:r>
        <w:rPr>
          <w:rFonts w:hint="eastAsia" w:ascii="宋体" w:hAnsi="宋体" w:eastAsia="宋体" w:cs="宋体"/>
          <w:i w:val="0"/>
        </w:rPr>
        <w:t xml:space="preserve">2 </w:t>
      </w:r>
      <w:r>
        <w:rPr>
          <w:rFonts w:hint="eastAsia" w:ascii="宋体" w:hAnsi="宋体" w:eastAsia="宋体" w:cs="宋体"/>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_Toc15441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57493FDB">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_Toc21997 </w:instrText>
      </w:r>
      <w:r>
        <w:rPr>
          <w:rFonts w:hint="eastAsia" w:ascii="宋体" w:hAnsi="宋体" w:eastAsia="宋体" w:cs="宋体"/>
        </w:rPr>
        <w:fldChar w:fldCharType="separate"/>
      </w:r>
      <w:r>
        <w:rPr>
          <w:rFonts w:hint="eastAsia" w:ascii="宋体" w:hAnsi="宋体" w:eastAsia="宋体" w:cs="宋体"/>
          <w:i w:val="0"/>
        </w:rPr>
        <w:t xml:space="preserve">3 </w:t>
      </w:r>
      <w:r>
        <w:rPr>
          <w:rFonts w:hint="eastAsia" w:ascii="宋体" w:hAnsi="宋体" w:eastAsia="宋体" w:cs="宋体"/>
          <w:szCs w:val="21"/>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_Toc21997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05CEB746">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_Toc421 </w:instrText>
      </w:r>
      <w:r>
        <w:rPr>
          <w:rFonts w:hint="eastAsia" w:ascii="宋体" w:hAnsi="宋体" w:eastAsia="宋体" w:cs="宋体"/>
        </w:rPr>
        <w:fldChar w:fldCharType="separate"/>
      </w:r>
      <w:r>
        <w:rPr>
          <w:rFonts w:hint="eastAsia" w:ascii="宋体" w:hAnsi="宋体" w:eastAsia="宋体" w:cs="宋体"/>
          <w:i w:val="0"/>
          <w:lang w:val="en-US" w:eastAsia="zh-CN"/>
        </w:rPr>
        <w:t xml:space="preserve">4 </w:t>
      </w:r>
      <w:r>
        <w:rPr>
          <w:rFonts w:hint="eastAsia" w:ascii="宋体" w:hAnsi="宋体" w:eastAsia="宋体" w:cs="宋体"/>
          <w:lang w:val="en-US" w:eastAsia="zh-CN"/>
        </w:rPr>
        <w:t>试验条件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_Toc421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149FBE41">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_Toc24073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4.1 </w:t>
      </w:r>
      <w:r>
        <w:rPr>
          <w:rFonts w:hint="eastAsia" w:ascii="宋体" w:hAnsi="宋体" w:eastAsia="宋体" w:cs="宋体"/>
          <w:lang w:val="en-US" w:eastAsia="zh-CN" w:bidi="ar-SA"/>
        </w:rPr>
        <w:t>环境条件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_Toc24073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60368749">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_Toc28618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4.2 </w:t>
      </w:r>
      <w:r>
        <w:rPr>
          <w:rFonts w:hint="eastAsia" w:ascii="宋体" w:hAnsi="宋体" w:eastAsia="宋体" w:cs="宋体"/>
          <w:lang w:val="en-US" w:eastAsia="zh-CN" w:bidi="ar-SA"/>
        </w:rPr>
        <w:t>测试温度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_Toc28618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3EAAE73C">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_Toc24815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4.3 </w:t>
      </w:r>
      <w:r>
        <w:rPr>
          <w:rFonts w:hint="eastAsia" w:ascii="宋体" w:hAnsi="宋体" w:eastAsia="宋体" w:cs="宋体"/>
          <w:lang w:val="en-US" w:eastAsia="zh-CN" w:bidi="ar-SA"/>
        </w:rPr>
        <w:t>施加压力</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_Toc24815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51DC9B5F">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_Toc2230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4.4 </w:t>
      </w:r>
      <w:r>
        <w:rPr>
          <w:rFonts w:hint="eastAsia" w:ascii="宋体" w:hAnsi="宋体" w:eastAsia="宋体" w:cs="宋体"/>
          <w:lang w:val="en-US" w:eastAsia="zh-CN" w:bidi="ar-SA"/>
        </w:rPr>
        <w:t>稳态判定</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_Toc2230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39776128">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_Toc5231 </w:instrText>
      </w:r>
      <w:r>
        <w:rPr>
          <w:rFonts w:hint="eastAsia" w:ascii="宋体" w:hAnsi="宋体" w:eastAsia="宋体" w:cs="宋体"/>
        </w:rPr>
        <w:fldChar w:fldCharType="separate"/>
      </w:r>
      <w:r>
        <w:rPr>
          <w:rFonts w:hint="eastAsia" w:ascii="宋体" w:hAnsi="宋体" w:eastAsia="宋体" w:cs="宋体"/>
          <w:bCs w:val="0"/>
          <w:i w:val="0"/>
          <w:lang w:val="en-US" w:eastAsia="zh-CN"/>
        </w:rPr>
        <w:t xml:space="preserve">5 </w:t>
      </w:r>
      <w:r>
        <w:rPr>
          <w:rFonts w:hint="eastAsia" w:ascii="宋体" w:hAnsi="宋体" w:eastAsia="宋体" w:cs="宋体"/>
          <w:bCs w:val="0"/>
          <w:lang w:val="en-US" w:eastAsia="zh-CN"/>
        </w:rPr>
        <w:t>仪器设备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_Toc5231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0B249C00">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_Toc18949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 </w:t>
      </w:r>
      <w:r>
        <w:rPr>
          <w:rFonts w:hint="eastAsia" w:ascii="宋体" w:hAnsi="宋体" w:eastAsia="宋体" w:cs="宋体"/>
          <w:lang w:val="en-US" w:eastAsia="zh-CN" w:bidi="ar-SA"/>
        </w:rPr>
        <w:t>热阻抗测试装置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_Toc18949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4048487A">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_Toc14640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 </w:t>
      </w:r>
      <w:r>
        <w:rPr>
          <w:rFonts w:hint="eastAsia" w:ascii="宋体" w:hAnsi="宋体" w:eastAsia="宋体" w:cs="宋体"/>
          <w:lang w:val="en-US" w:eastAsia="zh-CN" w:bidi="ar-SA"/>
        </w:rPr>
        <w:t>计量棒（量热棒）</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_Toc14640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502B9730">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_Toc11609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5.3 </w:t>
      </w:r>
      <w:r>
        <w:rPr>
          <w:rFonts w:hint="eastAsia" w:ascii="宋体" w:hAnsi="宋体" w:eastAsia="宋体" w:cs="宋体"/>
          <w:lang w:val="en-US" w:eastAsia="zh-CN" w:bidi="ar-SA"/>
        </w:rPr>
        <w:t>辅助设备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_Toc11609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3DAA625E">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_Toc30616 </w:instrText>
      </w:r>
      <w:r>
        <w:rPr>
          <w:rFonts w:hint="eastAsia" w:ascii="宋体" w:hAnsi="宋体" w:eastAsia="宋体" w:cs="宋体"/>
        </w:rPr>
        <w:fldChar w:fldCharType="separate"/>
      </w:r>
      <w:r>
        <w:rPr>
          <w:rFonts w:hint="eastAsia" w:ascii="宋体" w:hAnsi="宋体" w:eastAsia="宋体" w:cs="宋体"/>
          <w:bCs w:val="0"/>
          <w:i w:val="0"/>
          <w:lang w:val="en-US" w:eastAsia="zh-CN"/>
        </w:rPr>
        <w:t xml:space="preserve">6 </w:t>
      </w:r>
      <w:r>
        <w:rPr>
          <w:rFonts w:hint="eastAsia" w:ascii="宋体" w:hAnsi="宋体" w:eastAsia="宋体" w:cs="宋体"/>
          <w:bCs w:val="0"/>
          <w:lang w:val="en-US" w:eastAsia="zh-CN"/>
        </w:rPr>
        <w:t>试样制备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_Toc30616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449236D5">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_Toc8603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 </w:t>
      </w:r>
      <w:r>
        <w:rPr>
          <w:rFonts w:hint="eastAsia" w:ascii="宋体" w:hAnsi="宋体" w:eastAsia="宋体" w:cs="宋体"/>
          <w:lang w:val="en-US" w:eastAsia="zh-CN" w:bidi="ar-SA"/>
        </w:rPr>
        <w:t>试样要求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_Toc8603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37718B4D">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_Toc21121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6.2 </w:t>
      </w:r>
      <w:r>
        <w:rPr>
          <w:rFonts w:hint="eastAsia" w:ascii="宋体" w:hAnsi="宋体" w:eastAsia="宋体" w:cs="宋体"/>
          <w:lang w:val="en-US" w:eastAsia="zh-CN" w:bidi="ar-SA"/>
        </w:rPr>
        <w:t>试样用量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_Toc21121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01627452">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_Toc6004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6.3 </w:t>
      </w:r>
      <w:r>
        <w:rPr>
          <w:rFonts w:hint="eastAsia" w:ascii="宋体" w:hAnsi="宋体" w:eastAsia="宋体" w:cs="宋体"/>
          <w:lang w:val="en-US" w:eastAsia="zh-CN" w:bidi="ar-SA"/>
        </w:rPr>
        <w:t>试样施加</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_Toc6004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08125A61">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_Toc21596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6.4 </w:t>
      </w:r>
      <w:r>
        <w:rPr>
          <w:rFonts w:hint="eastAsia" w:ascii="宋体" w:hAnsi="宋体" w:eastAsia="宋体" w:cs="宋体"/>
          <w:lang w:val="en-US" w:eastAsia="zh-CN" w:bidi="ar-SA"/>
        </w:rPr>
        <w:t>试样厚度测量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_Toc21596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5B147392">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_Toc592 </w:instrText>
      </w:r>
      <w:r>
        <w:rPr>
          <w:rFonts w:hint="eastAsia" w:ascii="宋体" w:hAnsi="宋体" w:eastAsia="宋体" w:cs="宋体"/>
        </w:rPr>
        <w:fldChar w:fldCharType="separate"/>
      </w:r>
      <w:r>
        <w:rPr>
          <w:rFonts w:hint="eastAsia" w:ascii="宋体" w:hAnsi="宋体" w:eastAsia="宋体" w:cs="宋体"/>
          <w:bCs w:val="0"/>
          <w:i w:val="0"/>
          <w:lang w:val="en-US" w:eastAsia="zh-CN"/>
        </w:rPr>
        <w:t xml:space="preserve">7 </w:t>
      </w:r>
      <w:r>
        <w:rPr>
          <w:rFonts w:hint="eastAsia" w:ascii="宋体" w:hAnsi="宋体" w:eastAsia="宋体" w:cs="宋体"/>
          <w:bCs w:val="0"/>
          <w:lang w:val="en-US" w:eastAsia="zh-CN"/>
        </w:rPr>
        <w:t>试验步骤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_Toc592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0DA3C8BE">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_Toc29341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7.1 </w:t>
      </w:r>
      <w:r>
        <w:rPr>
          <w:rFonts w:hint="eastAsia" w:ascii="宋体" w:hAnsi="宋体" w:eastAsia="宋体" w:cs="宋体"/>
          <w:lang w:val="en-US" w:eastAsia="zh-CN" w:bidi="ar-SA"/>
        </w:rPr>
        <w:t>测试准备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_Toc29341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737CBC1C">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_Toc31399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7.2 </w:t>
      </w:r>
      <w:r>
        <w:rPr>
          <w:rFonts w:hint="eastAsia" w:ascii="宋体" w:hAnsi="宋体" w:eastAsia="宋体" w:cs="宋体"/>
          <w:lang w:val="en-US" w:eastAsia="zh-CN" w:bidi="ar-SA"/>
        </w:rPr>
        <w:t>试样安装</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_Toc31399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647B5D20">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_Toc16749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 </w:t>
      </w:r>
      <w:r>
        <w:rPr>
          <w:rFonts w:hint="eastAsia" w:ascii="宋体" w:hAnsi="宋体" w:eastAsia="宋体" w:cs="宋体"/>
          <w:lang w:val="en-US" w:eastAsia="zh-CN" w:bidi="ar-SA"/>
        </w:rPr>
        <w:t>测试运行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_Toc16749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2F63C953">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_Toc21343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7.4 </w:t>
      </w:r>
      <w:r>
        <w:rPr>
          <w:rFonts w:hint="eastAsia" w:ascii="宋体" w:hAnsi="宋体" w:eastAsia="宋体" w:cs="宋体"/>
          <w:lang w:val="en-US" w:eastAsia="zh-CN" w:bidi="ar-SA"/>
        </w:rPr>
        <w:t>厚度变化测试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_Toc21343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1CE494ED">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_Toc8683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7.5 </w:t>
      </w:r>
      <w:r>
        <w:rPr>
          <w:rFonts w:hint="eastAsia" w:ascii="宋体" w:hAnsi="宋体" w:eastAsia="宋体" w:cs="宋体"/>
          <w:lang w:val="en-US" w:eastAsia="zh-CN" w:bidi="ar-SA"/>
        </w:rPr>
        <w:t>温度依赖性测试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_Toc8683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301E94E7">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_Toc17292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7.6 </w:t>
      </w:r>
      <w:r>
        <w:rPr>
          <w:rFonts w:hint="eastAsia" w:ascii="宋体" w:hAnsi="宋体" w:eastAsia="宋体" w:cs="宋体"/>
          <w:lang w:val="en-US" w:eastAsia="zh-CN" w:bidi="ar-SA"/>
        </w:rPr>
        <w:t>测试结束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_Toc17292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475A76F0">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_Toc10124 </w:instrText>
      </w:r>
      <w:r>
        <w:rPr>
          <w:rFonts w:hint="eastAsia" w:ascii="宋体" w:hAnsi="宋体" w:eastAsia="宋体" w:cs="宋体"/>
        </w:rPr>
        <w:fldChar w:fldCharType="separate"/>
      </w:r>
      <w:r>
        <w:rPr>
          <w:rFonts w:hint="eastAsia" w:ascii="宋体" w:hAnsi="宋体" w:eastAsia="宋体" w:cs="宋体"/>
          <w:bCs w:val="0"/>
          <w:i w:val="0"/>
          <w:lang w:val="en-US" w:eastAsia="zh-CN"/>
        </w:rPr>
        <w:t xml:space="preserve">8 </w:t>
      </w:r>
      <w:r>
        <w:rPr>
          <w:rFonts w:hint="eastAsia" w:ascii="宋体" w:hAnsi="宋体" w:eastAsia="宋体" w:cs="宋体"/>
          <w:bCs w:val="0"/>
          <w:lang w:val="en-US" w:eastAsia="zh-CN"/>
        </w:rPr>
        <w:t>试验数据处理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_Toc10124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51E64A0F">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_Toc3796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8.1 </w:t>
      </w:r>
      <w:r>
        <w:rPr>
          <w:rFonts w:hint="eastAsia" w:ascii="宋体" w:hAnsi="宋体" w:eastAsia="宋体" w:cs="宋体"/>
          <w:lang w:val="en-US" w:eastAsia="zh-CN" w:bidi="ar-SA"/>
        </w:rPr>
        <w:t>热阻抗计算</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_Toc3796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093C1EED">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_Toc5459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8.2 </w:t>
      </w:r>
      <w:r>
        <w:rPr>
          <w:rFonts w:hint="eastAsia" w:ascii="宋体" w:hAnsi="宋体" w:eastAsia="宋体" w:cs="宋体"/>
          <w:lang w:val="en-US" w:eastAsia="zh-CN" w:bidi="ar-SA"/>
        </w:rPr>
        <w:t>表观导热系数计算</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_Toc5459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45DFA5B0">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_Toc10813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8.3 </w:t>
      </w:r>
      <w:r>
        <w:rPr>
          <w:rFonts w:hint="eastAsia" w:ascii="宋体" w:hAnsi="宋体" w:eastAsia="宋体" w:cs="宋体"/>
          <w:lang w:val="en-US" w:eastAsia="zh-CN" w:bidi="ar-SA"/>
        </w:rPr>
        <w:t>接触热阻估算</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_Toc10813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4046F881">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_Toc6652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8.4 </w:t>
      </w:r>
      <w:r>
        <w:rPr>
          <w:rFonts w:hint="eastAsia" w:ascii="宋体" w:hAnsi="宋体" w:eastAsia="宋体" w:cs="宋体"/>
          <w:lang w:val="en-US" w:eastAsia="zh-CN" w:bidi="ar-SA"/>
        </w:rPr>
        <w:t>测试结果的有效性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_Toc6652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27871DBD">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_Toc2103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8.5 </w:t>
      </w:r>
      <w:r>
        <w:rPr>
          <w:rFonts w:hint="eastAsia" w:ascii="宋体" w:hAnsi="宋体" w:eastAsia="宋体" w:cs="宋体"/>
          <w:lang w:val="en-US" w:eastAsia="zh-CN" w:bidi="ar-SA"/>
        </w:rPr>
        <w:t>数值修约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_Toc2103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2A55F21D">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_Toc27217 </w:instrText>
      </w:r>
      <w:r>
        <w:rPr>
          <w:rFonts w:hint="eastAsia" w:ascii="宋体" w:hAnsi="宋体" w:eastAsia="宋体" w:cs="宋体"/>
        </w:rPr>
        <w:fldChar w:fldCharType="separate"/>
      </w:r>
      <w:r>
        <w:rPr>
          <w:rFonts w:hint="eastAsia" w:ascii="宋体" w:hAnsi="宋体" w:eastAsia="宋体" w:cs="宋体"/>
          <w:bCs w:val="0"/>
          <w:i w:val="0"/>
          <w:lang w:val="en-US" w:eastAsia="zh-CN"/>
        </w:rPr>
        <w:t xml:space="preserve">9 </w:t>
      </w:r>
      <w:r>
        <w:rPr>
          <w:rFonts w:hint="eastAsia" w:ascii="宋体" w:hAnsi="宋体" w:eastAsia="宋体" w:cs="宋体"/>
          <w:bCs w:val="0"/>
          <w:lang w:val="en-US" w:eastAsia="zh-CN"/>
        </w:rPr>
        <w:t>试验报告</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_Toc27217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034B4C16">
      <w:pPr>
        <w:pStyle w:val="20"/>
        <w:tabs>
          <w:tab w:val="right" w:leader="dot" w:pos="9354"/>
        </w:tabs>
        <w:rPr>
          <w:rFonts w:hint="eastAsia" w:eastAsia="宋体"/>
          <w:lang w:eastAsia="zh-CN"/>
        </w:rPr>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rPr>
          <w:rFonts w:hint="eastAsia" w:ascii="宋体" w:hAnsi="宋体" w:eastAsia="宋体" w:cs="宋体"/>
        </w:rPr>
        <w:fldChar w:fldCharType="end"/>
      </w:r>
    </w:p>
    <w:bookmarkEnd w:id="0"/>
    <w:p w14:paraId="77D679C7">
      <w:pPr>
        <w:pStyle w:val="92"/>
        <w:keepNext w:val="0"/>
        <w:keepLines w:val="0"/>
        <w:pageBreakBefore w:val="0"/>
        <w:widowControl/>
        <w:kinsoku/>
        <w:wordWrap/>
        <w:overflowPunct/>
        <w:topLinePunct w:val="0"/>
        <w:autoSpaceDE/>
        <w:autoSpaceDN/>
        <w:bidi w:val="0"/>
        <w:adjustRightInd/>
        <w:snapToGrid/>
        <w:spacing w:before="850" w:after="680" w:afterLines="0"/>
        <w:ind w:left="425" w:hanging="425"/>
        <w:textAlignment w:val="auto"/>
      </w:pPr>
      <w:bookmarkStart w:id="1" w:name="_Toc3964"/>
      <w:bookmarkStart w:id="2" w:name="_Toc9590"/>
      <w:bookmarkStart w:id="3" w:name="BookMark2"/>
      <w:r>
        <w:rPr>
          <w:rFonts w:hint="eastAsia"/>
          <w:lang w:eastAsia="zh-CN"/>
        </w:rPr>
        <w:t>前</w:t>
      </w:r>
      <w:r>
        <w:t>言</w:t>
      </w:r>
      <w:bookmarkEnd w:id="1"/>
      <w:bookmarkEnd w:id="2"/>
    </w:p>
    <w:p w14:paraId="144B386C">
      <w:pPr>
        <w:pStyle w:val="59"/>
        <w:ind w:firstLine="420"/>
        <w:rPr>
          <w:rFonts w:hint="eastAsia"/>
        </w:rPr>
      </w:pPr>
      <w:r>
        <w:rPr>
          <w:rFonts w:hint="eastAsia"/>
        </w:rPr>
        <w:t>本文件按照GB/T 1.1—2020《标准化工作导则</w:t>
      </w:r>
      <w:r>
        <w:rPr>
          <w:rFonts w:hint="eastAsia"/>
          <w:lang w:val="en-US" w:eastAsia="zh-CN"/>
        </w:rPr>
        <w:t xml:space="preserve"> </w:t>
      </w:r>
      <w:r>
        <w:rPr>
          <w:rFonts w:hint="eastAsia"/>
        </w:rPr>
        <w:t xml:space="preserve"> 第1部分：标准化文件的结构和起草规则》的规定起草。</w:t>
      </w:r>
    </w:p>
    <w:p w14:paraId="4624CC82">
      <w:pPr>
        <w:pStyle w:val="59"/>
        <w:ind w:firstLine="420"/>
        <w:rPr>
          <w:rFonts w:hint="eastAsia"/>
        </w:rPr>
      </w:pPr>
      <w:r>
        <w:rPr>
          <w:rFonts w:hint="eastAsia"/>
        </w:rPr>
        <w:t>请注意本文件的某些内容可能涉及专利。本文件的发布机构不承担识别专利的责任。</w:t>
      </w:r>
    </w:p>
    <w:p w14:paraId="778D99D7">
      <w:pPr>
        <w:pStyle w:val="59"/>
        <w:ind w:firstLine="420"/>
        <w:rPr>
          <w:rFonts w:hint="eastAsia"/>
        </w:rPr>
      </w:pPr>
      <w:r>
        <w:rPr>
          <w:rFonts w:hint="eastAsia"/>
        </w:rPr>
        <w:t>本文件由</w:t>
      </w:r>
      <w:r>
        <w:rPr>
          <w:rFonts w:hint="eastAsia"/>
          <w:lang w:eastAsia="zh-CN"/>
        </w:rPr>
        <w:t>中国西部开发促进会</w:t>
      </w:r>
      <w:r>
        <w:rPr>
          <w:rFonts w:hint="eastAsia"/>
        </w:rPr>
        <w:t>提出</w:t>
      </w:r>
      <w:r>
        <w:rPr>
          <w:rFonts w:hint="eastAsia"/>
          <w:lang w:val="en-US" w:eastAsia="zh-CN"/>
        </w:rPr>
        <w:t>并</w:t>
      </w:r>
      <w:r>
        <w:rPr>
          <w:rFonts w:hint="eastAsia"/>
        </w:rPr>
        <w:t>归口。</w:t>
      </w:r>
    </w:p>
    <w:p w14:paraId="1D8903AA">
      <w:pPr>
        <w:pStyle w:val="59"/>
        <w:ind w:firstLine="420"/>
        <w:rPr>
          <w:rFonts w:hint="eastAsia"/>
          <w:lang w:eastAsia="zh-CN"/>
        </w:rPr>
      </w:pPr>
      <w:r>
        <w:rPr>
          <w:rFonts w:hint="eastAsia"/>
          <w:lang w:eastAsia="zh-CN"/>
        </w:rPr>
        <w:t>本文件起草单位：。</w:t>
      </w:r>
    </w:p>
    <w:p w14:paraId="5B31DD22">
      <w:pPr>
        <w:pStyle w:val="59"/>
        <w:ind w:firstLine="420"/>
        <w:rPr>
          <w:rFonts w:hint="eastAsia" w:eastAsia="宋体"/>
          <w:lang w:val="en-US" w:eastAsia="zh-CN"/>
        </w:rPr>
      </w:pPr>
      <w:r>
        <w:rPr>
          <w:rFonts w:hint="eastAsia"/>
        </w:rPr>
        <w:t>本文件</w:t>
      </w:r>
      <w:r>
        <w:rPr>
          <w:rFonts w:hint="eastAsia"/>
          <w:lang w:val="en-US" w:eastAsia="zh-CN"/>
        </w:rPr>
        <w:t>主要</w:t>
      </w:r>
      <w:r>
        <w:rPr>
          <w:rFonts w:hint="eastAsia"/>
        </w:rPr>
        <w:t>起草人：</w:t>
      </w:r>
      <w:r>
        <w:rPr>
          <w:rFonts w:hint="eastAsia"/>
          <w:lang w:eastAsia="zh-CN"/>
        </w:rPr>
        <w:t>。</w:t>
      </w:r>
    </w:p>
    <w:p w14:paraId="51F993DF">
      <w:pPr>
        <w:pStyle w:val="59"/>
        <w:rPr>
          <w:rFonts w:hint="default" w:eastAsia="宋体"/>
          <w:lang w:val="en-US" w:eastAsia="zh-CN"/>
        </w:rPr>
      </w:pPr>
      <w:r>
        <w:rPr>
          <w:rFonts w:hint="eastAsia"/>
        </w:rPr>
        <w:t>本文件</w:t>
      </w:r>
      <w:r>
        <w:rPr>
          <w:rFonts w:hint="eastAsia"/>
          <w:lang w:val="en-US" w:eastAsia="zh-CN"/>
        </w:rPr>
        <w:t>为首次发布。</w:t>
      </w:r>
    </w:p>
    <w:p w14:paraId="0BDC35C7">
      <w:pPr>
        <w:pStyle w:val="59"/>
        <w:ind w:firstLine="420"/>
      </w:pPr>
    </w:p>
    <w:p w14:paraId="1386D582">
      <w:pPr>
        <w:pStyle w:val="59"/>
        <w:rPr>
          <w:rFonts w:hint="default" w:eastAsia="宋体"/>
          <w:lang w:val="en-US" w:eastAsia="zh-CN"/>
        </w:rPr>
        <w:sectPr>
          <w:pgSz w:w="11906" w:h="16838"/>
          <w:pgMar w:top="1928" w:right="1134" w:bottom="1134" w:left="1134" w:header="1418" w:footer="1134" w:gutter="284"/>
          <w:pgNumType w:fmt="upperRoman"/>
          <w:cols w:space="425" w:num="1"/>
          <w:formProt w:val="0"/>
          <w:docGrid w:linePitch="312" w:charSpace="0"/>
        </w:sectPr>
      </w:pPr>
    </w:p>
    <w:bookmarkEnd w:id="3"/>
    <w:p w14:paraId="48FD2902">
      <w:pPr>
        <w:spacing w:line="20" w:lineRule="exact"/>
        <w:jc w:val="center"/>
        <w:rPr>
          <w:rFonts w:ascii="黑体" w:hAnsi="黑体" w:eastAsia="黑体"/>
          <w:sz w:val="32"/>
          <w:szCs w:val="32"/>
        </w:rPr>
      </w:pPr>
      <w:bookmarkStart w:id="4" w:name="BookMark4"/>
    </w:p>
    <w:p w14:paraId="486FBE09">
      <w:pPr>
        <w:spacing w:line="20" w:lineRule="exact"/>
        <w:jc w:val="center"/>
        <w:rPr>
          <w:rFonts w:ascii="黑体" w:hAnsi="黑体" w:eastAsia="黑体"/>
          <w:sz w:val="32"/>
          <w:szCs w:val="32"/>
        </w:rPr>
      </w:pPr>
    </w:p>
    <w:p w14:paraId="5B152797">
      <w:pPr>
        <w:pStyle w:val="92"/>
        <w:spacing w:before="850" w:after="680" w:afterLines="0"/>
        <w:ind w:left="0" w:firstLine="0"/>
        <w:outlineLvl w:val="9"/>
      </w:pPr>
      <w:bookmarkStart w:id="5" w:name="_Toc3024"/>
      <w:bookmarkStart w:id="6" w:name="_Toc31"/>
      <w:bookmarkStart w:id="7" w:name="_Toc20229"/>
      <w:bookmarkStart w:id="8" w:name="_Toc1754"/>
      <w:bookmarkStart w:id="9" w:name="_Toc113284169"/>
      <w:bookmarkStart w:id="10" w:name="_Toc26718930"/>
      <w:bookmarkStart w:id="11" w:name="_Toc97192964"/>
      <w:bookmarkStart w:id="12" w:name="_Toc26648465"/>
      <w:bookmarkStart w:id="13" w:name="_Toc24884211"/>
      <w:bookmarkStart w:id="14" w:name="_Toc17233333"/>
      <w:bookmarkStart w:id="15" w:name="_Toc26986771"/>
      <w:bookmarkStart w:id="16" w:name="NEW_STAND_NAME"/>
      <w:bookmarkStart w:id="17" w:name="_Toc26986530"/>
      <w:bookmarkStart w:id="18" w:name="_Toc17233325"/>
      <w:bookmarkStart w:id="19" w:name="_Toc24884218"/>
      <w:r>
        <w:rPr>
          <w:rFonts w:hint="eastAsia"/>
          <w:lang w:eastAsia="zh-CN"/>
        </w:rPr>
        <w:t>功率器件封装用液态金属导热界面材料热阻抗测试规范</w:t>
      </w:r>
      <w:bookmarkEnd w:id="5"/>
      <w:bookmarkEnd w:id="6"/>
      <w:bookmarkEnd w:id="7"/>
      <w:bookmarkEnd w:id="8"/>
    </w:p>
    <w:bookmarkEnd w:id="9"/>
    <w:bookmarkEnd w:id="10"/>
    <w:bookmarkEnd w:id="11"/>
    <w:bookmarkEnd w:id="12"/>
    <w:bookmarkEnd w:id="13"/>
    <w:bookmarkEnd w:id="14"/>
    <w:bookmarkEnd w:id="15"/>
    <w:bookmarkEnd w:id="16"/>
    <w:bookmarkEnd w:id="17"/>
    <w:bookmarkEnd w:id="18"/>
    <w:bookmarkEnd w:id="19"/>
    <w:p w14:paraId="056DA4FB">
      <w:pPr>
        <w:pStyle w:val="107"/>
        <w:spacing w:before="240" w:after="240"/>
      </w:pPr>
      <w:bookmarkStart w:id="20" w:name="_Toc113282590"/>
      <w:bookmarkStart w:id="21" w:name="_Toc7073"/>
      <w:bookmarkStart w:id="22" w:name="_Toc24419"/>
      <w:bookmarkStart w:id="23" w:name="_Toc23108"/>
      <w:bookmarkStart w:id="24" w:name="_Toc19954"/>
      <w:r>
        <w:rPr>
          <w:rFonts w:hint="eastAsia"/>
        </w:rPr>
        <w:t>范围</w:t>
      </w:r>
      <w:bookmarkEnd w:id="20"/>
      <w:bookmarkEnd w:id="21"/>
      <w:bookmarkEnd w:id="22"/>
      <w:bookmarkEnd w:id="23"/>
      <w:bookmarkEnd w:id="24"/>
    </w:p>
    <w:p w14:paraId="2ADE793A">
      <w:pPr>
        <w:pStyle w:val="59"/>
        <w:ind w:firstLine="420"/>
        <w:rPr>
          <w:rFonts w:hint="eastAsia"/>
          <w:lang w:eastAsia="zh-CN"/>
        </w:rPr>
      </w:pPr>
      <w:bookmarkStart w:id="25" w:name="_Toc17233326"/>
      <w:bookmarkStart w:id="26" w:name="_Toc24884219"/>
      <w:bookmarkStart w:id="27" w:name="_Toc24884212"/>
      <w:bookmarkStart w:id="28" w:name="_Toc26648466"/>
      <w:bookmarkStart w:id="29" w:name="_Toc17233334"/>
      <w:r>
        <w:rPr>
          <w:rFonts w:hint="eastAsia"/>
          <w:lang w:eastAsia="zh-CN"/>
        </w:rPr>
        <w:t>本</w:t>
      </w:r>
      <w:r>
        <w:rPr>
          <w:rFonts w:hint="eastAsia"/>
          <w:lang w:val="en-US" w:eastAsia="zh-CN"/>
        </w:rPr>
        <w:t>文件</w:t>
      </w:r>
      <w:r>
        <w:rPr>
          <w:rFonts w:hint="eastAsia"/>
          <w:lang w:eastAsia="zh-CN"/>
        </w:rPr>
        <w:t>规定了功率器件封装用液态金属导热界面材料热阻抗测试</w:t>
      </w:r>
      <w:r>
        <w:rPr>
          <w:rFonts w:hint="eastAsia"/>
          <w:lang w:val="en-US" w:eastAsia="zh-CN"/>
        </w:rPr>
        <w:t>的试验条件、仪器设备、试样制备、试验步骤、试验数据处理、试验报告</w:t>
      </w:r>
      <w:r>
        <w:rPr>
          <w:rFonts w:hint="eastAsia"/>
          <w:lang w:eastAsia="zh-CN"/>
        </w:rPr>
        <w:t>。</w:t>
      </w:r>
    </w:p>
    <w:p w14:paraId="14BF4A9C">
      <w:pPr>
        <w:pStyle w:val="59"/>
        <w:ind w:firstLine="420"/>
        <w:rPr>
          <w:rFonts w:hint="eastAsia"/>
          <w:lang w:eastAsia="zh-CN"/>
        </w:rPr>
      </w:pPr>
      <w:r>
        <w:rPr>
          <w:rFonts w:hint="eastAsia"/>
          <w:lang w:eastAsia="zh-CN"/>
        </w:rPr>
        <w:t>本</w:t>
      </w:r>
      <w:r>
        <w:rPr>
          <w:rFonts w:hint="eastAsia"/>
          <w:lang w:val="en-US" w:eastAsia="zh-CN"/>
        </w:rPr>
        <w:t>文件</w:t>
      </w:r>
      <w:r>
        <w:rPr>
          <w:rFonts w:hint="eastAsia"/>
          <w:lang w:eastAsia="zh-CN"/>
        </w:rPr>
        <w:t>适用于镓基液态金属及其合金（如镓铟合金、镓铟锡合金等）作为功率器件封装用导热界面材料的热阻抗测试。</w:t>
      </w:r>
    </w:p>
    <w:p w14:paraId="136AE366">
      <w:pPr>
        <w:pStyle w:val="107"/>
        <w:spacing w:before="240" w:after="240"/>
      </w:pPr>
      <w:bookmarkStart w:id="30" w:name="_Toc1048"/>
      <w:bookmarkStart w:id="31" w:name="_Toc13917"/>
      <w:bookmarkStart w:id="32" w:name="_Toc26986531"/>
      <w:bookmarkStart w:id="33" w:name="_Toc26718931"/>
      <w:bookmarkStart w:id="34" w:name="_Toc19575"/>
      <w:bookmarkStart w:id="35" w:name="_Toc113282591"/>
      <w:bookmarkStart w:id="36" w:name="_Toc97192965"/>
      <w:bookmarkStart w:id="37" w:name="_Toc26986772"/>
      <w:bookmarkStart w:id="38" w:name="_Toc15441"/>
      <w:r>
        <w:rPr>
          <w:rFonts w:hint="eastAsia"/>
        </w:rPr>
        <w:t>规范性引用文件</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02C3E6BB">
      <w:pPr>
        <w:autoSpaceDE w:val="0"/>
        <w:autoSpaceDN w:val="0"/>
        <w:spacing w:line="240" w:lineRule="auto"/>
        <w:ind w:firstLine="420" w:firstLineChars="200"/>
        <w:rPr>
          <w:rFonts w:hint="eastAsia"/>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39" w:name="_Toc97192966"/>
      <w:bookmarkStart w:id="40" w:name="_Toc113282592"/>
    </w:p>
    <w:p w14:paraId="6878F7D2">
      <w:pPr>
        <w:autoSpaceDE w:val="0"/>
        <w:autoSpaceDN w:val="0"/>
        <w:spacing w:line="240" w:lineRule="auto"/>
        <w:ind w:firstLine="420" w:firstLineChars="200"/>
        <w:rPr>
          <w:rFonts w:hint="default" w:ascii="宋体" w:hAnsi="宋体" w:cs="宋体"/>
          <w:lang w:val="en-US" w:eastAsia="zh-CN"/>
        </w:rPr>
      </w:pPr>
      <w:r>
        <w:rPr>
          <w:rFonts w:hint="eastAsia" w:ascii="宋体" w:hAnsi="宋体" w:cs="宋体"/>
          <w:lang w:val="en-US" w:eastAsia="zh-CN"/>
        </w:rPr>
        <w:t>GB/T 8446.2 电力半导体器件用散热器 第2部分：热阻和流阻测量方法</w:t>
      </w:r>
    </w:p>
    <w:p w14:paraId="6E4A9259">
      <w:pPr>
        <w:pStyle w:val="107"/>
        <w:spacing w:before="240" w:after="240"/>
      </w:pPr>
      <w:bookmarkStart w:id="41" w:name="_Toc6287"/>
      <w:bookmarkStart w:id="42" w:name="_Toc4140"/>
      <w:bookmarkStart w:id="43" w:name="_Toc2656"/>
      <w:bookmarkStart w:id="44" w:name="_Toc21997"/>
      <w:r>
        <w:rPr>
          <w:rFonts w:hint="eastAsia"/>
          <w:szCs w:val="21"/>
        </w:rPr>
        <w:t>术语和定义</w:t>
      </w:r>
      <w:bookmarkEnd w:id="39"/>
      <w:bookmarkEnd w:id="40"/>
      <w:bookmarkEnd w:id="41"/>
      <w:bookmarkEnd w:id="42"/>
      <w:bookmarkEnd w:id="43"/>
      <w:bookmarkEnd w:id="44"/>
    </w:p>
    <w:p w14:paraId="48640116">
      <w:pPr>
        <w:pStyle w:val="59"/>
        <w:rPr>
          <w:rFonts w:hint="eastAsia"/>
          <w:lang w:val="en-US" w:eastAsia="zh-CN"/>
        </w:rPr>
      </w:pPr>
      <w:r>
        <w:rPr>
          <w:rFonts w:hint="eastAsia"/>
          <w:lang w:val="en-US" w:eastAsia="zh-CN"/>
        </w:rPr>
        <w:t>GB/T 8446.2界定的以及下列术语和定义适用于本文件。</w:t>
      </w:r>
    </w:p>
    <w:p w14:paraId="6CB23555">
      <w:pPr>
        <w:pStyle w:val="108"/>
        <w:spacing w:before="120" w:after="120"/>
        <w:rPr>
          <w:rFonts w:hint="eastAsia" w:ascii="黑体" w:hAnsi="黑体" w:eastAsia="黑体" w:cs="黑体"/>
          <w:sz w:val="21"/>
          <w:lang w:val="en-US" w:eastAsia="zh-CN" w:bidi="ar-SA"/>
        </w:rPr>
      </w:pPr>
      <w:bookmarkStart w:id="45" w:name="_Toc13894"/>
      <w:bookmarkEnd w:id="45"/>
      <w:bookmarkStart w:id="46" w:name="_Toc30049"/>
      <w:bookmarkEnd w:id="46"/>
      <w:bookmarkStart w:id="47" w:name="_Toc18256"/>
      <w:bookmarkEnd w:id="47"/>
      <w:bookmarkStart w:id="48" w:name="_Toc3042"/>
      <w:bookmarkEnd w:id="48"/>
      <w:bookmarkStart w:id="49" w:name="_Toc7731"/>
      <w:bookmarkStart w:id="50" w:name="_Toc22168"/>
      <w:bookmarkStart w:id="51" w:name="_Toc17642"/>
      <w:bookmarkStart w:id="52" w:name="_Toc8279"/>
      <w:bookmarkStart w:id="53" w:name="_Toc15123"/>
      <w:bookmarkStart w:id="54" w:name="_Toc19292"/>
    </w:p>
    <w:bookmarkEnd w:id="49"/>
    <w:bookmarkEnd w:id="50"/>
    <w:bookmarkEnd w:id="51"/>
    <w:bookmarkEnd w:id="52"/>
    <w:bookmarkEnd w:id="53"/>
    <w:bookmarkEnd w:id="54"/>
    <w:p w14:paraId="2447155F">
      <w:pPr>
        <w:autoSpaceDE w:val="0"/>
        <w:autoSpaceDN w:val="0"/>
        <w:spacing w:line="240" w:lineRule="auto"/>
        <w:ind w:firstLine="420" w:firstLineChars="200"/>
        <w:rPr>
          <w:rFonts w:hint="eastAsia" w:ascii="Times New Roman" w:hAnsi="Times New Roman" w:eastAsia="黑体" w:cs="宋体"/>
          <w:sz w:val="21"/>
          <w:lang w:val="en-US" w:eastAsia="zh-CN"/>
        </w:rPr>
      </w:pPr>
      <w:r>
        <w:rPr>
          <w:rFonts w:hint="eastAsia" w:ascii="Times New Roman" w:hAnsi="Times New Roman" w:eastAsia="黑体" w:cs="宋体"/>
          <w:sz w:val="21"/>
          <w:lang w:val="en-US" w:eastAsia="zh-CN"/>
        </w:rPr>
        <w:t>液态金属导热界面材料 liquid metal thermal interface material</w:t>
      </w:r>
    </w:p>
    <w:p w14:paraId="41DF958F">
      <w:pPr>
        <w:autoSpaceDE w:val="0"/>
        <w:autoSpaceDN w:val="0"/>
        <w:spacing w:line="240" w:lineRule="auto"/>
        <w:ind w:firstLine="420" w:firstLineChars="200"/>
        <w:rPr>
          <w:rFonts w:hint="eastAsia" w:ascii="宋体" w:hAnsi="宋体" w:cs="宋体"/>
          <w:lang w:val="en-US" w:eastAsia="zh-CN"/>
        </w:rPr>
      </w:pPr>
      <w:r>
        <w:rPr>
          <w:rFonts w:hint="eastAsia" w:ascii="宋体" w:hAnsi="宋体" w:cs="宋体"/>
          <w:lang w:val="en-US" w:eastAsia="zh-CN"/>
        </w:rPr>
        <w:t>以镓（Ga）、铟（In）、锡（Sn）等低熔点金属及其合金为主要成分，在室温或工作温度下呈液态，用于填充功率器件与散热器之间微观界面空隙以降低接触热阻的导热材料。</w:t>
      </w:r>
    </w:p>
    <w:p w14:paraId="76BA1119">
      <w:pPr>
        <w:pStyle w:val="108"/>
        <w:spacing w:before="120" w:after="120"/>
        <w:rPr>
          <w:rFonts w:hint="eastAsia" w:ascii="黑体" w:hAnsi="黑体" w:eastAsia="黑体" w:cs="黑体"/>
          <w:sz w:val="21"/>
          <w:lang w:val="en-US" w:eastAsia="zh-CN" w:bidi="ar-SA"/>
        </w:rPr>
      </w:pPr>
      <w:bookmarkStart w:id="55" w:name="_Toc3798"/>
      <w:bookmarkEnd w:id="55"/>
    </w:p>
    <w:p w14:paraId="0B2C1A83">
      <w:pPr>
        <w:autoSpaceDE w:val="0"/>
        <w:autoSpaceDN w:val="0"/>
        <w:spacing w:line="240" w:lineRule="auto"/>
        <w:ind w:firstLine="420" w:firstLineChars="200"/>
        <w:rPr>
          <w:rFonts w:hint="eastAsia" w:ascii="Times New Roman" w:hAnsi="Times New Roman" w:eastAsia="黑体" w:cs="宋体"/>
          <w:sz w:val="21"/>
          <w:lang w:val="en-US" w:eastAsia="zh-CN"/>
        </w:rPr>
      </w:pPr>
      <w:r>
        <w:rPr>
          <w:rFonts w:hint="eastAsia" w:ascii="Times New Roman" w:hAnsi="Times New Roman" w:eastAsia="黑体" w:cs="宋体"/>
          <w:sz w:val="21"/>
          <w:lang w:val="en-US" w:eastAsia="zh-CN"/>
        </w:rPr>
        <w:t>热阻抗 thermal impedance</w:t>
      </w:r>
    </w:p>
    <w:p w14:paraId="18B673CE">
      <w:pPr>
        <w:autoSpaceDE w:val="0"/>
        <w:autoSpaceDN w:val="0"/>
        <w:spacing w:line="240" w:lineRule="auto"/>
        <w:ind w:firstLine="420" w:firstLineChars="200"/>
        <w:rPr>
          <w:rFonts w:hint="eastAsia" w:ascii="宋体" w:hAnsi="宋体" w:cs="宋体"/>
          <w:lang w:val="en-US" w:eastAsia="zh-CN"/>
        </w:rPr>
      </w:pPr>
      <w:r>
        <w:rPr>
          <w:rFonts w:hint="eastAsia" w:ascii="宋体" w:hAnsi="宋体" w:cs="宋体"/>
          <w:lang w:val="en-US" w:eastAsia="zh-CN"/>
        </w:rPr>
        <w:t>在稳态热传导条件下，单位面积上的温度差与通过该面积的热流密度之比。</w:t>
      </w:r>
    </w:p>
    <w:p w14:paraId="3BD16D6F">
      <w:pPr>
        <w:autoSpaceDE w:val="0"/>
        <w:autoSpaceDN w:val="0"/>
        <w:spacing w:line="240" w:lineRule="auto"/>
        <w:ind w:firstLine="360" w:firstLineChars="200"/>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注：</w:t>
      </w:r>
      <w:r>
        <w:rPr>
          <w:rFonts w:hint="eastAsia" w:ascii="宋体" w:hAnsi="宋体" w:eastAsia="宋体" w:cs="宋体"/>
          <w:sz w:val="18"/>
          <w:szCs w:val="18"/>
          <w:lang w:val="en-US" w:eastAsia="zh-CN"/>
        </w:rPr>
        <w:t>热阻抗的单位为平方厘米开尔文每瓦（cm²·K/W）或平方米开尔文每瓦（m²·K/W）</w:t>
      </w:r>
      <w:r>
        <w:rPr>
          <w:rFonts w:hint="eastAsia" w:ascii="黑体" w:hAnsi="黑体" w:eastAsia="黑体" w:cs="黑体"/>
          <w:sz w:val="18"/>
          <w:szCs w:val="18"/>
          <w:lang w:val="en-US" w:eastAsia="zh-CN"/>
        </w:rPr>
        <w:t>。</w:t>
      </w:r>
    </w:p>
    <w:p w14:paraId="69774CBB">
      <w:pPr>
        <w:pStyle w:val="108"/>
        <w:spacing w:before="120" w:after="120"/>
        <w:rPr>
          <w:rFonts w:hint="eastAsia" w:ascii="黑体" w:hAnsi="黑体" w:eastAsia="黑体" w:cs="黑体"/>
          <w:sz w:val="21"/>
          <w:lang w:val="en-US" w:eastAsia="zh-CN" w:bidi="ar-SA"/>
        </w:rPr>
      </w:pPr>
      <w:bookmarkStart w:id="56" w:name="_Toc20463"/>
      <w:bookmarkEnd w:id="56"/>
    </w:p>
    <w:p w14:paraId="3DDD0A44">
      <w:pPr>
        <w:autoSpaceDE w:val="0"/>
        <w:autoSpaceDN w:val="0"/>
        <w:spacing w:line="240" w:lineRule="auto"/>
        <w:ind w:firstLine="420" w:firstLineChars="200"/>
        <w:rPr>
          <w:rFonts w:hint="eastAsia" w:ascii="Times New Roman" w:hAnsi="Times New Roman" w:eastAsia="黑体" w:cs="宋体"/>
          <w:sz w:val="21"/>
          <w:lang w:val="en-US" w:eastAsia="zh-CN"/>
        </w:rPr>
      </w:pPr>
      <w:r>
        <w:rPr>
          <w:rFonts w:hint="eastAsia" w:ascii="Times New Roman" w:hAnsi="Times New Roman" w:eastAsia="黑体" w:cs="宋体"/>
          <w:sz w:val="21"/>
          <w:lang w:val="en-US" w:eastAsia="zh-CN"/>
        </w:rPr>
        <w:t>表观导热系数 apparent thermal conductivity</w:t>
      </w:r>
    </w:p>
    <w:p w14:paraId="49857CBA">
      <w:pPr>
        <w:autoSpaceDE w:val="0"/>
        <w:autoSpaceDN w:val="0"/>
        <w:spacing w:line="240" w:lineRule="auto"/>
        <w:ind w:firstLine="420" w:firstLineChars="200"/>
        <w:rPr>
          <w:rFonts w:hint="eastAsia" w:ascii="宋体" w:hAnsi="宋体" w:cs="宋体"/>
          <w:lang w:val="en-US" w:eastAsia="zh-CN"/>
        </w:rPr>
      </w:pPr>
      <w:r>
        <w:rPr>
          <w:rFonts w:hint="eastAsia" w:ascii="宋体" w:hAnsi="宋体" w:cs="宋体"/>
          <w:lang w:val="en-US" w:eastAsia="zh-CN"/>
        </w:rPr>
        <w:t>在规定的测试条件下，由实测热阻抗和试样厚度计算得到的导热系数值，单位为瓦每米开尔文［W/(m·K)］。</w:t>
      </w:r>
    </w:p>
    <w:p w14:paraId="4D0E2422">
      <w:pPr>
        <w:autoSpaceDE w:val="0"/>
        <w:autoSpaceDN w:val="0"/>
        <w:spacing w:line="240" w:lineRule="auto"/>
        <w:ind w:firstLine="360" w:firstLineChars="200"/>
        <w:rPr>
          <w:rFonts w:hint="eastAsia" w:ascii="宋体" w:hAnsi="宋体" w:cs="宋体"/>
          <w:sz w:val="18"/>
          <w:szCs w:val="18"/>
          <w:lang w:val="en-US" w:eastAsia="zh-CN"/>
        </w:rPr>
      </w:pPr>
      <w:r>
        <w:rPr>
          <w:rFonts w:hint="eastAsia" w:ascii="黑体" w:hAnsi="黑体" w:eastAsia="黑体" w:cs="黑体"/>
          <w:sz w:val="18"/>
          <w:szCs w:val="18"/>
          <w:lang w:val="en-US" w:eastAsia="zh-CN"/>
        </w:rPr>
        <w:t>注：</w:t>
      </w:r>
      <w:r>
        <w:rPr>
          <w:rFonts w:hint="eastAsia" w:ascii="宋体" w:hAnsi="宋体" w:cs="宋体"/>
          <w:sz w:val="18"/>
          <w:szCs w:val="18"/>
          <w:lang w:val="en-US" w:eastAsia="zh-CN"/>
        </w:rPr>
        <w:t>对于非均质材料，表观导热系数不同于材料的本征导热系数。</w:t>
      </w:r>
    </w:p>
    <w:p w14:paraId="45014CE3">
      <w:pPr>
        <w:pStyle w:val="108"/>
        <w:spacing w:before="120" w:after="120"/>
        <w:rPr>
          <w:rFonts w:hint="eastAsia" w:ascii="黑体" w:hAnsi="黑体" w:eastAsia="黑体" w:cs="黑体"/>
          <w:sz w:val="21"/>
          <w:lang w:val="en-US" w:eastAsia="zh-CN" w:bidi="ar-SA"/>
        </w:rPr>
      </w:pPr>
      <w:bookmarkStart w:id="57" w:name="_Toc17778"/>
      <w:bookmarkEnd w:id="57"/>
    </w:p>
    <w:p w14:paraId="6F3982CD">
      <w:pPr>
        <w:autoSpaceDE w:val="0"/>
        <w:autoSpaceDN w:val="0"/>
        <w:spacing w:line="240" w:lineRule="auto"/>
        <w:ind w:firstLine="420" w:firstLineChars="200"/>
        <w:rPr>
          <w:rFonts w:hint="eastAsia" w:ascii="Times New Roman" w:hAnsi="Times New Roman" w:eastAsia="黑体" w:cs="宋体"/>
          <w:sz w:val="21"/>
          <w:lang w:val="en-US" w:eastAsia="zh-CN"/>
        </w:rPr>
      </w:pPr>
      <w:r>
        <w:rPr>
          <w:rFonts w:hint="eastAsia" w:ascii="Times New Roman" w:hAnsi="Times New Roman" w:eastAsia="黑体" w:cs="宋体"/>
          <w:sz w:val="21"/>
          <w:lang w:val="en-US" w:eastAsia="zh-CN"/>
        </w:rPr>
        <w:t>稳态热流法 steady-state heat flow method</w:t>
      </w:r>
    </w:p>
    <w:p w14:paraId="2D0468D9">
      <w:pPr>
        <w:autoSpaceDE w:val="0"/>
        <w:autoSpaceDN w:val="0"/>
        <w:spacing w:line="240" w:lineRule="auto"/>
        <w:ind w:firstLine="420" w:firstLineChars="200"/>
        <w:rPr>
          <w:rFonts w:hint="eastAsia" w:ascii="宋体" w:hAnsi="宋体" w:cs="宋体"/>
          <w:lang w:val="en-US" w:eastAsia="zh-CN"/>
        </w:rPr>
      </w:pPr>
      <w:r>
        <w:rPr>
          <w:rFonts w:hint="eastAsia" w:ascii="宋体" w:hAnsi="宋体" w:cs="宋体"/>
          <w:lang w:val="en-US" w:eastAsia="zh-CN"/>
        </w:rPr>
        <w:t>通过对试样施加恒定的热流密度，待温度场达到稳定后，测量试样两侧温度差和通过试样的热流密度，据此计算热阻抗和导热系数的测试方法。</w:t>
      </w:r>
    </w:p>
    <w:p w14:paraId="7730E72D">
      <w:pPr>
        <w:pStyle w:val="108"/>
        <w:spacing w:before="120" w:after="120"/>
        <w:rPr>
          <w:rFonts w:hint="eastAsia" w:ascii="黑体" w:hAnsi="黑体" w:eastAsia="黑体" w:cs="黑体"/>
          <w:sz w:val="21"/>
          <w:lang w:val="en-US" w:eastAsia="zh-CN" w:bidi="ar-SA"/>
        </w:rPr>
      </w:pPr>
      <w:bookmarkStart w:id="58" w:name="_Toc13934"/>
      <w:bookmarkEnd w:id="58"/>
    </w:p>
    <w:p w14:paraId="5ABB49BD">
      <w:pPr>
        <w:autoSpaceDE w:val="0"/>
        <w:autoSpaceDN w:val="0"/>
        <w:spacing w:line="240" w:lineRule="auto"/>
        <w:ind w:firstLine="420" w:firstLineChars="200"/>
        <w:rPr>
          <w:rFonts w:hint="eastAsia" w:ascii="Times New Roman" w:hAnsi="Times New Roman" w:eastAsia="黑体" w:cs="宋体"/>
          <w:sz w:val="21"/>
          <w:lang w:val="en-US" w:eastAsia="zh-CN"/>
        </w:rPr>
      </w:pPr>
      <w:r>
        <w:rPr>
          <w:rFonts w:hint="eastAsia" w:ascii="Times New Roman" w:hAnsi="Times New Roman" w:eastAsia="黑体" w:cs="宋体"/>
          <w:sz w:val="21"/>
          <w:lang w:val="en-US" w:eastAsia="zh-CN"/>
        </w:rPr>
        <w:t>接触热阻 contact thermal resistance</w:t>
      </w:r>
    </w:p>
    <w:p w14:paraId="0CDC91FC">
      <w:pPr>
        <w:autoSpaceDE w:val="0"/>
        <w:autoSpaceDN w:val="0"/>
        <w:spacing w:line="240" w:lineRule="auto"/>
        <w:ind w:firstLine="420" w:firstLineChars="200"/>
        <w:rPr>
          <w:rFonts w:hint="eastAsia" w:ascii="宋体" w:hAnsi="宋体" w:cs="宋体"/>
          <w:lang w:val="en-US" w:eastAsia="zh-CN"/>
        </w:rPr>
      </w:pPr>
      <w:r>
        <w:rPr>
          <w:rFonts w:hint="eastAsia" w:ascii="宋体" w:hAnsi="宋体" w:cs="宋体"/>
          <w:lang w:val="en-US" w:eastAsia="zh-CN"/>
        </w:rPr>
        <w:t>两种固体材料接触界面处，由于表面微观不平整导致的附加热阻，单位为平方厘米开尔文每瓦（cm²·K/W）。</w:t>
      </w:r>
    </w:p>
    <w:p w14:paraId="54DBB565">
      <w:pPr>
        <w:pStyle w:val="108"/>
        <w:spacing w:before="120" w:after="120"/>
        <w:rPr>
          <w:rFonts w:hint="eastAsia" w:ascii="黑体" w:hAnsi="黑体" w:eastAsia="黑体" w:cs="黑体"/>
          <w:sz w:val="21"/>
          <w:lang w:val="en-US" w:eastAsia="zh-CN" w:bidi="ar-SA"/>
        </w:rPr>
      </w:pPr>
      <w:bookmarkStart w:id="59" w:name="_Toc15131"/>
      <w:bookmarkEnd w:id="59"/>
    </w:p>
    <w:p w14:paraId="795F9917">
      <w:pPr>
        <w:autoSpaceDE w:val="0"/>
        <w:autoSpaceDN w:val="0"/>
        <w:spacing w:line="240" w:lineRule="auto"/>
        <w:ind w:firstLine="420" w:firstLineChars="200"/>
        <w:rPr>
          <w:rFonts w:hint="eastAsia" w:ascii="Times New Roman" w:hAnsi="Times New Roman" w:eastAsia="黑体" w:cs="宋体"/>
          <w:sz w:val="21"/>
          <w:lang w:val="en-US" w:eastAsia="zh-CN"/>
        </w:rPr>
      </w:pPr>
      <w:r>
        <w:rPr>
          <w:rFonts w:hint="eastAsia" w:ascii="Times New Roman" w:hAnsi="Times New Roman" w:eastAsia="黑体" w:cs="宋体"/>
          <w:sz w:val="21"/>
          <w:lang w:val="en-US" w:eastAsia="zh-CN"/>
        </w:rPr>
        <w:t>黏结层厚度 bond line thickness; BLT</w:t>
      </w:r>
    </w:p>
    <w:p w14:paraId="18FA02D8">
      <w:pPr>
        <w:autoSpaceDE w:val="0"/>
        <w:autoSpaceDN w:val="0"/>
        <w:spacing w:line="240" w:lineRule="auto"/>
        <w:ind w:firstLine="420" w:firstLineChars="200"/>
        <w:rPr>
          <w:rFonts w:hint="eastAsia" w:ascii="宋体" w:hAnsi="宋体" w:cs="宋体"/>
          <w:lang w:val="en-US" w:eastAsia="zh-CN"/>
        </w:rPr>
      </w:pPr>
      <w:r>
        <w:rPr>
          <w:rFonts w:hint="eastAsia" w:ascii="宋体" w:hAnsi="宋体" w:cs="宋体"/>
          <w:lang w:val="en-US" w:eastAsia="zh-CN"/>
        </w:rPr>
        <w:t>液态金属导热界面材料填充于功率器件与散热器接触界面之间的实际厚度，单位为毫米（mm）。</w:t>
      </w:r>
    </w:p>
    <w:p w14:paraId="5B148EDE">
      <w:pPr>
        <w:pStyle w:val="107"/>
        <w:spacing w:before="240" w:after="240"/>
        <w:rPr>
          <w:rFonts w:hint="eastAsia"/>
          <w:lang w:val="en-US" w:eastAsia="zh-CN"/>
        </w:rPr>
      </w:pPr>
      <w:bookmarkStart w:id="60" w:name="_Toc421"/>
      <w:r>
        <w:rPr>
          <w:rFonts w:hint="eastAsia"/>
          <w:lang w:val="en-US" w:eastAsia="zh-CN"/>
        </w:rPr>
        <w:t>试验条件</w:t>
      </w:r>
      <w:bookmarkEnd w:id="60"/>
    </w:p>
    <w:p w14:paraId="281AB828">
      <w:pPr>
        <w:pStyle w:val="108"/>
        <w:spacing w:before="120" w:after="120"/>
        <w:rPr>
          <w:rFonts w:hint="eastAsia" w:ascii="黑体" w:hAnsi="黑体" w:eastAsia="黑体" w:cs="黑体"/>
          <w:sz w:val="21"/>
          <w:lang w:val="en-US" w:eastAsia="zh-CN" w:bidi="ar-SA"/>
        </w:rPr>
      </w:pPr>
      <w:bookmarkStart w:id="61" w:name="_Toc24073"/>
      <w:r>
        <w:rPr>
          <w:rFonts w:hint="eastAsia" w:ascii="黑体" w:hAnsi="黑体" w:eastAsia="黑体" w:cs="黑体"/>
          <w:sz w:val="21"/>
          <w:lang w:val="en-US" w:eastAsia="zh-CN" w:bidi="ar-SA"/>
        </w:rPr>
        <w:t>环境条件</w:t>
      </w:r>
      <w:bookmarkEnd w:id="61"/>
    </w:p>
    <w:p w14:paraId="1802D487">
      <w:pPr>
        <w:pStyle w:val="59"/>
        <w:rPr>
          <w:rFonts w:hint="eastAsia" w:ascii="宋体" w:hAnsi="宋体" w:eastAsia="宋体" w:cs="宋体"/>
          <w:lang w:val="en-US" w:eastAsia="zh-CN"/>
        </w:rPr>
      </w:pPr>
      <w:r>
        <w:rPr>
          <w:rFonts w:hint="eastAsia" w:ascii="宋体" w:hAnsi="宋体" w:eastAsia="宋体" w:cs="宋体"/>
          <w:lang w:val="en-US" w:eastAsia="zh-CN"/>
        </w:rPr>
        <w:t>试验应在以下环境条件下进行：</w:t>
      </w:r>
    </w:p>
    <w:p w14:paraId="179C44F6">
      <w:pPr>
        <w:pStyle w:val="59"/>
        <w:rPr>
          <w:rFonts w:hint="eastAsia" w:ascii="宋体" w:hAnsi="宋体" w:eastAsia="宋体" w:cs="宋体"/>
          <w:lang w:val="en-US" w:eastAsia="zh-CN"/>
        </w:rPr>
      </w:pPr>
      <w:r>
        <w:rPr>
          <w:rFonts w:hint="eastAsia" w:ascii="宋体" w:hAnsi="宋体" w:eastAsia="宋体" w:cs="宋体"/>
          <w:lang w:val="en-US" w:eastAsia="zh-CN"/>
        </w:rPr>
        <w:t>a) 环境温度：23 ℃±5 ℃；</w:t>
      </w:r>
    </w:p>
    <w:p w14:paraId="040454AD">
      <w:pPr>
        <w:pStyle w:val="59"/>
        <w:rPr>
          <w:rFonts w:hint="eastAsia" w:ascii="宋体" w:hAnsi="宋体" w:eastAsia="宋体" w:cs="宋体"/>
          <w:lang w:val="en-US" w:eastAsia="zh-CN"/>
        </w:rPr>
      </w:pPr>
      <w:r>
        <w:rPr>
          <w:rFonts w:hint="eastAsia" w:ascii="宋体" w:hAnsi="宋体" w:eastAsia="宋体" w:cs="宋体"/>
          <w:lang w:val="en-US" w:eastAsia="zh-CN"/>
        </w:rPr>
        <w:t>b) 相对湿度：≤80 %RH。</w:t>
      </w:r>
    </w:p>
    <w:p w14:paraId="62A18F9B">
      <w:pPr>
        <w:pStyle w:val="108"/>
        <w:spacing w:before="120" w:after="120"/>
        <w:rPr>
          <w:rFonts w:hint="eastAsia" w:ascii="黑体" w:hAnsi="黑体" w:eastAsia="黑体" w:cs="黑体"/>
          <w:sz w:val="21"/>
          <w:lang w:val="en-US" w:eastAsia="zh-CN" w:bidi="ar-SA"/>
        </w:rPr>
      </w:pPr>
      <w:bookmarkStart w:id="62" w:name="_Toc28618"/>
      <w:r>
        <w:rPr>
          <w:rFonts w:hint="eastAsia" w:ascii="黑体" w:hAnsi="黑体" w:eastAsia="黑体" w:cs="黑体"/>
          <w:sz w:val="21"/>
          <w:lang w:val="en-US" w:eastAsia="zh-CN" w:bidi="ar-SA"/>
        </w:rPr>
        <w:t>测试温度</w:t>
      </w:r>
      <w:bookmarkEnd w:id="62"/>
    </w:p>
    <w:p w14:paraId="2D62D14F">
      <w:pPr>
        <w:pStyle w:val="59"/>
        <w:rPr>
          <w:rFonts w:hint="eastAsia" w:ascii="宋体" w:hAnsi="宋体" w:eastAsia="宋体" w:cs="宋体"/>
          <w:lang w:val="en-US" w:eastAsia="zh-CN"/>
        </w:rPr>
      </w:pPr>
      <w:r>
        <w:rPr>
          <w:rFonts w:hint="eastAsia" w:ascii="宋体" w:hAnsi="宋体" w:eastAsia="宋体" w:cs="宋体"/>
          <w:lang w:val="en-US" w:eastAsia="zh-CN"/>
        </w:rPr>
        <w:t>热端温度宜在以下范围内选取：</w:t>
      </w:r>
    </w:p>
    <w:p w14:paraId="20ED0901">
      <w:pPr>
        <w:pStyle w:val="59"/>
        <w:rPr>
          <w:rFonts w:hint="eastAsia" w:ascii="宋体" w:hAnsi="宋体" w:eastAsia="宋体" w:cs="宋体"/>
          <w:lang w:val="en-US" w:eastAsia="zh-CN"/>
        </w:rPr>
      </w:pPr>
      <w:r>
        <w:rPr>
          <w:rFonts w:hint="eastAsia" w:ascii="宋体" w:hAnsi="宋体" w:eastAsia="宋体" w:cs="宋体"/>
          <w:lang w:val="en-US" w:eastAsia="zh-CN"/>
        </w:rPr>
        <w:t>a) 推荐测试温度：50 ℃、70 ℃、100 ℃、125 ℃、150 ℃；</w:t>
      </w:r>
    </w:p>
    <w:p w14:paraId="30F2F4A2">
      <w:pPr>
        <w:pStyle w:val="59"/>
        <w:rPr>
          <w:rFonts w:hint="eastAsia" w:ascii="宋体" w:hAnsi="宋体" w:eastAsia="宋体" w:cs="宋体"/>
          <w:lang w:val="en-US" w:eastAsia="zh-CN"/>
        </w:rPr>
      </w:pPr>
      <w:r>
        <w:rPr>
          <w:rFonts w:hint="eastAsia" w:ascii="宋体" w:hAnsi="宋体" w:eastAsia="宋体" w:cs="宋体"/>
          <w:lang w:val="en-US" w:eastAsia="zh-CN"/>
        </w:rPr>
        <w:t>b) 温度控制精度：±0.5 ℃；</w:t>
      </w:r>
    </w:p>
    <w:p w14:paraId="7B6D5C47">
      <w:pPr>
        <w:pStyle w:val="59"/>
        <w:rPr>
          <w:rFonts w:hint="eastAsia" w:ascii="宋体" w:hAnsi="宋体" w:eastAsia="宋体" w:cs="宋体"/>
          <w:lang w:val="en-US" w:eastAsia="zh-CN"/>
        </w:rPr>
      </w:pPr>
      <w:r>
        <w:rPr>
          <w:rFonts w:hint="eastAsia" w:ascii="宋体" w:hAnsi="宋体" w:eastAsia="宋体" w:cs="宋体"/>
          <w:lang w:val="en-US" w:eastAsia="zh-CN"/>
        </w:rPr>
        <w:t>c) 温度差：冷端温度应保持恒定，热端与冷端的温度差宜不小于30 ℃。</w:t>
      </w:r>
    </w:p>
    <w:p w14:paraId="144AFE21">
      <w:pPr>
        <w:pStyle w:val="108"/>
        <w:spacing w:before="120" w:after="120"/>
        <w:rPr>
          <w:rFonts w:hint="eastAsia" w:ascii="黑体" w:hAnsi="黑体" w:eastAsia="黑体" w:cs="黑体"/>
          <w:sz w:val="21"/>
          <w:lang w:val="en-US" w:eastAsia="zh-CN" w:bidi="ar-SA"/>
        </w:rPr>
      </w:pPr>
      <w:bookmarkStart w:id="63" w:name="_Toc24815"/>
      <w:r>
        <w:rPr>
          <w:rFonts w:hint="eastAsia" w:ascii="黑体" w:hAnsi="黑体" w:eastAsia="黑体" w:cs="黑体"/>
          <w:sz w:val="21"/>
          <w:lang w:val="en-US" w:eastAsia="zh-CN" w:bidi="ar-SA"/>
        </w:rPr>
        <w:t>施加压力</w:t>
      </w:r>
      <w:bookmarkEnd w:id="63"/>
    </w:p>
    <w:p w14:paraId="679481C2">
      <w:pPr>
        <w:pStyle w:val="59"/>
        <w:rPr>
          <w:rFonts w:hint="eastAsia" w:ascii="宋体" w:hAnsi="宋体" w:eastAsia="宋体" w:cs="宋体"/>
          <w:lang w:val="en-US" w:eastAsia="zh-CN"/>
        </w:rPr>
      </w:pPr>
      <w:r>
        <w:rPr>
          <w:rFonts w:hint="eastAsia" w:ascii="宋体" w:hAnsi="宋体" w:eastAsia="宋体" w:cs="宋体"/>
          <w:lang w:val="en-US" w:eastAsia="zh-CN"/>
        </w:rPr>
        <w:t>压力施加方式应采用气动或伺服电机控制，确保压力均匀且恒定</w:t>
      </w:r>
      <w:r>
        <w:rPr>
          <w:rFonts w:hint="eastAsia" w:hAnsi="宋体" w:cs="宋体"/>
          <w:lang w:val="en-US" w:eastAsia="zh-CN"/>
        </w:rPr>
        <w:t>，</w:t>
      </w:r>
      <w:r>
        <w:rPr>
          <w:rFonts w:hint="eastAsia" w:ascii="宋体" w:hAnsi="宋体" w:eastAsia="宋体" w:cs="宋体"/>
          <w:lang w:val="en-US" w:eastAsia="zh-CN"/>
        </w:rPr>
        <w:t>施加在试样上的压力宜在以下范围内选取：</w:t>
      </w:r>
    </w:p>
    <w:p w14:paraId="5375F00C">
      <w:pPr>
        <w:pStyle w:val="59"/>
        <w:rPr>
          <w:rFonts w:hint="eastAsia" w:ascii="宋体" w:hAnsi="宋体" w:eastAsia="宋体" w:cs="宋体"/>
          <w:lang w:val="en-US" w:eastAsia="zh-CN"/>
        </w:rPr>
      </w:pPr>
      <w:r>
        <w:rPr>
          <w:rFonts w:hint="eastAsia" w:ascii="宋体" w:hAnsi="宋体" w:eastAsia="宋体" w:cs="宋体"/>
          <w:lang w:val="en-US" w:eastAsia="zh-CN"/>
        </w:rPr>
        <w:t>a) 推荐压力值：0.1 MPa、0.3 MPa、0.5 MPa、1.0 MPa、2.0 MPa、3.0 MPa；</w:t>
      </w:r>
    </w:p>
    <w:p w14:paraId="59749232">
      <w:pPr>
        <w:pStyle w:val="59"/>
        <w:rPr>
          <w:rFonts w:hint="eastAsia" w:ascii="宋体" w:hAnsi="宋体" w:eastAsia="宋体" w:cs="宋体"/>
          <w:lang w:val="en-US" w:eastAsia="zh-CN"/>
        </w:rPr>
      </w:pPr>
      <w:r>
        <w:rPr>
          <w:rFonts w:hint="eastAsia" w:ascii="宋体" w:hAnsi="宋体" w:eastAsia="宋体" w:cs="宋体"/>
          <w:lang w:val="en-US" w:eastAsia="zh-CN"/>
        </w:rPr>
        <w:t>b) 压力控制精度：±2 %。</w:t>
      </w:r>
    </w:p>
    <w:p w14:paraId="3584F727">
      <w:pPr>
        <w:pStyle w:val="108"/>
        <w:spacing w:before="120" w:after="120"/>
        <w:rPr>
          <w:rFonts w:hint="eastAsia" w:ascii="黑体" w:hAnsi="黑体" w:eastAsia="黑体" w:cs="黑体"/>
          <w:sz w:val="21"/>
          <w:lang w:val="en-US" w:eastAsia="zh-CN" w:bidi="ar-SA"/>
        </w:rPr>
      </w:pPr>
      <w:bookmarkStart w:id="64" w:name="_Toc2230"/>
      <w:r>
        <w:rPr>
          <w:rFonts w:hint="eastAsia" w:ascii="黑体" w:hAnsi="黑体" w:eastAsia="黑体" w:cs="黑体"/>
          <w:sz w:val="21"/>
          <w:lang w:val="en-US" w:eastAsia="zh-CN" w:bidi="ar-SA"/>
        </w:rPr>
        <w:t>稳态判定</w:t>
      </w:r>
      <w:bookmarkEnd w:id="64"/>
    </w:p>
    <w:p w14:paraId="1F79205E">
      <w:pPr>
        <w:pStyle w:val="59"/>
        <w:rPr>
          <w:rFonts w:hint="eastAsia" w:ascii="宋体" w:hAnsi="宋体" w:eastAsia="宋体" w:cs="宋体"/>
          <w:lang w:val="en-US" w:eastAsia="zh-CN"/>
        </w:rPr>
      </w:pPr>
      <w:r>
        <w:rPr>
          <w:rFonts w:hint="eastAsia" w:ascii="宋体" w:hAnsi="宋体" w:eastAsia="宋体" w:cs="宋体"/>
          <w:lang w:val="en-US" w:eastAsia="zh-CN"/>
        </w:rPr>
        <w:t>当试样热端和冷端温度在10 min内的变化量不大于0.2 ℃时，可判定温度场达到稳态。</w:t>
      </w:r>
    </w:p>
    <w:p w14:paraId="35325F0B">
      <w:pPr>
        <w:pStyle w:val="107"/>
        <w:spacing w:before="240" w:after="240"/>
        <w:rPr>
          <w:rFonts w:hint="eastAsia"/>
          <w:b w:val="0"/>
          <w:bCs w:val="0"/>
          <w:lang w:val="en-US" w:eastAsia="zh-CN"/>
        </w:rPr>
      </w:pPr>
      <w:bookmarkStart w:id="65" w:name="_Toc5231"/>
      <w:r>
        <w:rPr>
          <w:rFonts w:hint="eastAsia"/>
          <w:b w:val="0"/>
          <w:bCs w:val="0"/>
          <w:lang w:val="en-US" w:eastAsia="zh-CN"/>
        </w:rPr>
        <w:t>仪器设备</w:t>
      </w:r>
      <w:bookmarkEnd w:id="65"/>
    </w:p>
    <w:p w14:paraId="6DAE8D88">
      <w:pPr>
        <w:pStyle w:val="108"/>
        <w:spacing w:before="120" w:after="120"/>
        <w:rPr>
          <w:rFonts w:hint="eastAsia" w:ascii="黑体" w:hAnsi="黑体" w:eastAsia="黑体" w:cs="黑体"/>
          <w:sz w:val="21"/>
          <w:lang w:val="en-US" w:eastAsia="zh-CN" w:bidi="ar-SA"/>
        </w:rPr>
      </w:pPr>
      <w:bookmarkStart w:id="66" w:name="_Toc18949"/>
      <w:r>
        <w:rPr>
          <w:rFonts w:hint="eastAsia" w:ascii="黑体" w:hAnsi="黑体" w:eastAsia="黑体" w:cs="黑体"/>
          <w:sz w:val="21"/>
          <w:lang w:val="en-US" w:eastAsia="zh-CN" w:bidi="ar-SA"/>
        </w:rPr>
        <w:t>热阻抗测试装置</w:t>
      </w:r>
      <w:bookmarkEnd w:id="66"/>
    </w:p>
    <w:p w14:paraId="394ECC2B">
      <w:pPr>
        <w:pStyle w:val="59"/>
        <w:rPr>
          <w:rFonts w:hint="eastAsia" w:ascii="宋体" w:hAnsi="宋体" w:eastAsia="宋体" w:cs="宋体"/>
          <w:lang w:val="en-US" w:eastAsia="zh-CN"/>
        </w:rPr>
      </w:pPr>
      <w:r>
        <w:rPr>
          <w:rFonts w:hint="eastAsia" w:ascii="宋体" w:hAnsi="宋体" w:eastAsia="宋体" w:cs="宋体"/>
          <w:lang w:val="en-US" w:eastAsia="zh-CN"/>
        </w:rPr>
        <w:t>热阻抗测试装置应符合ASTM D5470的规定，主要由以下部分组成：</w:t>
      </w:r>
    </w:p>
    <w:p w14:paraId="1BE0999E">
      <w:pPr>
        <w:pStyle w:val="59"/>
        <w:rPr>
          <w:rFonts w:hint="eastAsia" w:ascii="宋体" w:hAnsi="宋体" w:eastAsia="宋体" w:cs="宋体"/>
          <w:lang w:val="en-US" w:eastAsia="zh-CN"/>
        </w:rPr>
      </w:pPr>
      <w:r>
        <w:rPr>
          <w:rFonts w:hint="eastAsia" w:ascii="宋体" w:hAnsi="宋体" w:eastAsia="宋体" w:cs="宋体"/>
          <w:lang w:val="en-US" w:eastAsia="zh-CN"/>
        </w:rPr>
        <w:t>a) 加热单元：应能提供稳定的热流，功率范围宜为10 W～300 W，功率稳定度应优于±0.5 %；</w:t>
      </w:r>
    </w:p>
    <w:p w14:paraId="676D8C2B">
      <w:pPr>
        <w:pStyle w:val="59"/>
        <w:rPr>
          <w:rFonts w:hint="eastAsia" w:ascii="宋体" w:hAnsi="宋体" w:eastAsia="宋体" w:cs="宋体"/>
          <w:lang w:val="en-US" w:eastAsia="zh-CN"/>
        </w:rPr>
      </w:pPr>
      <w:r>
        <w:rPr>
          <w:rFonts w:hint="eastAsia" w:ascii="宋体" w:hAnsi="宋体" w:eastAsia="宋体" w:cs="宋体"/>
          <w:lang w:val="en-US" w:eastAsia="zh-CN"/>
        </w:rPr>
        <w:t>b) 冷却单元：应采用恒温循环水冷系统，冷却能力应不小于200 W，温度控制精度应优于±0.5 ℃；</w:t>
      </w:r>
    </w:p>
    <w:p w14:paraId="75326368">
      <w:pPr>
        <w:pStyle w:val="59"/>
        <w:rPr>
          <w:rFonts w:hint="eastAsia" w:ascii="宋体" w:hAnsi="宋体" w:eastAsia="宋体" w:cs="宋体"/>
          <w:lang w:val="en-US" w:eastAsia="zh-CN"/>
        </w:rPr>
      </w:pPr>
      <w:r>
        <w:rPr>
          <w:rFonts w:hint="eastAsia" w:ascii="宋体" w:hAnsi="宋体" w:eastAsia="宋体" w:cs="宋体"/>
          <w:lang w:val="en-US" w:eastAsia="zh-CN"/>
        </w:rPr>
        <w:t>c) 测温元件：应采用精度不低于±0.1 ℃的热电偶或铂电阻温度传感器，每个测温位置至少布置2支传感器，取平均值作为该位置的温度；</w:t>
      </w:r>
    </w:p>
    <w:p w14:paraId="467C82F1">
      <w:pPr>
        <w:pStyle w:val="59"/>
        <w:rPr>
          <w:rFonts w:hint="eastAsia" w:ascii="宋体" w:hAnsi="宋体" w:eastAsia="宋体" w:cs="宋体"/>
          <w:lang w:val="en-US" w:eastAsia="zh-CN"/>
        </w:rPr>
      </w:pPr>
      <w:r>
        <w:rPr>
          <w:rFonts w:hint="eastAsia" w:ascii="宋体" w:hAnsi="宋体" w:eastAsia="宋体" w:cs="宋体"/>
          <w:lang w:val="en-US" w:eastAsia="zh-CN"/>
        </w:rPr>
        <w:t>d) 测厚装置：应能在线测量试样厚度，测量精度应优于±0.005 mm，分辨率不低于0.001 mm；</w:t>
      </w:r>
    </w:p>
    <w:p w14:paraId="5387D237">
      <w:pPr>
        <w:pStyle w:val="59"/>
        <w:rPr>
          <w:rFonts w:hint="eastAsia" w:ascii="宋体" w:hAnsi="宋体" w:eastAsia="宋体" w:cs="宋体"/>
          <w:lang w:val="en-US" w:eastAsia="zh-CN"/>
        </w:rPr>
      </w:pPr>
      <w:r>
        <w:rPr>
          <w:rFonts w:hint="eastAsia" w:ascii="宋体" w:hAnsi="宋体" w:eastAsia="宋体" w:cs="宋体"/>
          <w:lang w:val="en-US" w:eastAsia="zh-CN"/>
        </w:rPr>
        <w:t>e) 压力施加与测量装置：应能施加0.05 MPa～5.00 MPa的可调压力，压力测量精度应优于±1 %；</w:t>
      </w:r>
    </w:p>
    <w:p w14:paraId="019CC8C3">
      <w:pPr>
        <w:pStyle w:val="59"/>
        <w:rPr>
          <w:rFonts w:hint="eastAsia" w:ascii="宋体" w:hAnsi="宋体" w:eastAsia="宋体" w:cs="宋体"/>
          <w:lang w:val="en-US" w:eastAsia="zh-CN"/>
        </w:rPr>
      </w:pPr>
      <w:r>
        <w:rPr>
          <w:rFonts w:hint="eastAsia" w:ascii="宋体" w:hAnsi="宋体" w:eastAsia="宋体" w:cs="宋体"/>
          <w:lang w:val="en-US" w:eastAsia="zh-CN"/>
        </w:rPr>
        <w:t>f) 数据采集系统：采样频率应不低于1 Hz，应能实时记录温度、压力、厚度、热流功率等参数。</w:t>
      </w:r>
    </w:p>
    <w:p w14:paraId="70A10C4C">
      <w:pPr>
        <w:pStyle w:val="108"/>
        <w:spacing w:before="120" w:after="120"/>
        <w:rPr>
          <w:rFonts w:hint="eastAsia" w:ascii="黑体" w:hAnsi="黑体" w:eastAsia="黑体" w:cs="黑体"/>
          <w:sz w:val="21"/>
          <w:lang w:val="en-US" w:eastAsia="zh-CN" w:bidi="ar-SA"/>
        </w:rPr>
      </w:pPr>
      <w:bookmarkStart w:id="67" w:name="_Toc14640"/>
      <w:r>
        <w:rPr>
          <w:rFonts w:hint="eastAsia" w:ascii="黑体" w:hAnsi="黑体" w:eastAsia="黑体" w:cs="黑体"/>
          <w:sz w:val="21"/>
          <w:lang w:val="en-US" w:eastAsia="zh-CN" w:bidi="ar-SA"/>
        </w:rPr>
        <w:t>计量棒（量热棒）</w:t>
      </w:r>
      <w:bookmarkEnd w:id="67"/>
    </w:p>
    <w:p w14:paraId="22976F68">
      <w:pPr>
        <w:pStyle w:val="59"/>
        <w:rPr>
          <w:rFonts w:hint="eastAsia" w:ascii="宋体" w:hAnsi="宋体" w:eastAsia="宋体" w:cs="宋体"/>
          <w:lang w:val="en-US" w:eastAsia="zh-CN"/>
        </w:rPr>
      </w:pPr>
      <w:r>
        <w:rPr>
          <w:rFonts w:hint="eastAsia" w:ascii="宋体" w:hAnsi="宋体" w:eastAsia="宋体" w:cs="宋体"/>
          <w:lang w:val="en-US" w:eastAsia="zh-CN"/>
        </w:rPr>
        <w:t>计量棒应采用导热系数已知且均匀的金属材料（推荐无氧铜或铝合金）制成，其导热系数应在25 ℃～150 ℃范围内经标定，标定不确定度应优于±2 %。计量棒的横截面积应均匀，其面积测量精度应优于±0.5 %。</w:t>
      </w:r>
    </w:p>
    <w:p w14:paraId="45D16B5C">
      <w:pPr>
        <w:pStyle w:val="108"/>
        <w:spacing w:before="120" w:after="120"/>
        <w:rPr>
          <w:rFonts w:hint="eastAsia" w:ascii="黑体" w:hAnsi="黑体" w:eastAsia="黑体" w:cs="黑体"/>
          <w:sz w:val="21"/>
          <w:lang w:val="en-US" w:eastAsia="zh-CN" w:bidi="ar-SA"/>
        </w:rPr>
      </w:pPr>
      <w:bookmarkStart w:id="68" w:name="_Toc11609"/>
      <w:r>
        <w:rPr>
          <w:rFonts w:hint="eastAsia" w:ascii="黑体" w:hAnsi="黑体" w:eastAsia="黑体" w:cs="黑体"/>
          <w:sz w:val="21"/>
          <w:lang w:val="en-US" w:eastAsia="zh-CN" w:bidi="ar-SA"/>
        </w:rPr>
        <w:t>辅助设备</w:t>
      </w:r>
      <w:bookmarkEnd w:id="68"/>
    </w:p>
    <w:p w14:paraId="1E9FB0D8">
      <w:pPr>
        <w:pStyle w:val="59"/>
        <w:rPr>
          <w:rFonts w:hint="default" w:ascii="宋体" w:hAnsi="宋体" w:eastAsia="宋体" w:cs="宋体"/>
          <w:lang w:val="en-US" w:eastAsia="zh-CN"/>
        </w:rPr>
      </w:pPr>
      <w:r>
        <w:rPr>
          <w:rFonts w:hint="eastAsia" w:ascii="宋体" w:hAnsi="宋体" w:eastAsia="宋体" w:cs="宋体"/>
          <w:lang w:val="en-US" w:eastAsia="zh-CN"/>
        </w:rPr>
        <w:t>应包括以下设备：</w:t>
      </w:r>
    </w:p>
    <w:p w14:paraId="2331597A">
      <w:pPr>
        <w:pStyle w:val="59"/>
        <w:rPr>
          <w:rFonts w:hint="eastAsia" w:ascii="宋体" w:hAnsi="宋体" w:eastAsia="宋体" w:cs="宋体"/>
          <w:lang w:val="en-US" w:eastAsia="zh-CN"/>
        </w:rPr>
      </w:pPr>
      <w:r>
        <w:rPr>
          <w:rFonts w:hint="eastAsia" w:ascii="宋体" w:hAnsi="宋体" w:eastAsia="宋体" w:cs="宋体"/>
          <w:lang w:val="en-US" w:eastAsia="zh-CN"/>
        </w:rPr>
        <w:t>a) 恒温恒湿箱：温度范围15 ℃～200 ℃，湿度范围20 %RH～95 %RH；</w:t>
      </w:r>
    </w:p>
    <w:p w14:paraId="336F6FCC">
      <w:pPr>
        <w:pStyle w:val="59"/>
        <w:rPr>
          <w:rFonts w:hint="eastAsia" w:ascii="宋体" w:hAnsi="宋体" w:eastAsia="宋体" w:cs="宋体"/>
          <w:lang w:val="en-US" w:eastAsia="zh-CN"/>
        </w:rPr>
      </w:pPr>
      <w:r>
        <w:rPr>
          <w:rFonts w:hint="eastAsia" w:ascii="宋体" w:hAnsi="宋体" w:eastAsia="宋体" w:cs="宋体"/>
          <w:lang w:val="en-US" w:eastAsia="zh-CN"/>
        </w:rPr>
        <w:t>b) 表面粗糙度测量仪：分辨率不低于0.01 μm；</w:t>
      </w:r>
    </w:p>
    <w:p w14:paraId="1E930E24">
      <w:pPr>
        <w:pStyle w:val="59"/>
        <w:rPr>
          <w:rFonts w:hint="eastAsia" w:ascii="宋体" w:hAnsi="宋体" w:eastAsia="宋体" w:cs="宋体"/>
          <w:lang w:val="en-US" w:eastAsia="zh-CN"/>
        </w:rPr>
      </w:pPr>
      <w:r>
        <w:rPr>
          <w:rFonts w:hint="eastAsia" w:ascii="宋体" w:hAnsi="宋体" w:eastAsia="宋体" w:cs="宋体"/>
          <w:lang w:val="en-US" w:eastAsia="zh-CN"/>
        </w:rPr>
        <w:t>c) 电子天平：精度不低于0.1 mg；</w:t>
      </w:r>
    </w:p>
    <w:p w14:paraId="5A6B461F">
      <w:pPr>
        <w:pStyle w:val="59"/>
        <w:rPr>
          <w:rFonts w:hint="eastAsia" w:ascii="宋体" w:hAnsi="宋体" w:eastAsia="宋体" w:cs="宋体"/>
          <w:lang w:val="en-US" w:eastAsia="zh-CN"/>
        </w:rPr>
      </w:pPr>
      <w:r>
        <w:rPr>
          <w:rFonts w:hint="eastAsia" w:ascii="宋体" w:hAnsi="宋体" w:eastAsia="宋体" w:cs="宋体"/>
          <w:lang w:val="en-US" w:eastAsia="zh-CN"/>
        </w:rPr>
        <w:t>d) 干燥箱：温度范围室温～200 ℃，控温精度±2 ℃。</w:t>
      </w:r>
    </w:p>
    <w:p w14:paraId="433897DE">
      <w:pPr>
        <w:pStyle w:val="107"/>
        <w:spacing w:before="240" w:after="240"/>
        <w:rPr>
          <w:rFonts w:hint="eastAsia"/>
          <w:b w:val="0"/>
          <w:bCs w:val="0"/>
          <w:lang w:val="en-US" w:eastAsia="zh-CN"/>
        </w:rPr>
      </w:pPr>
      <w:bookmarkStart w:id="69" w:name="_Toc30616"/>
      <w:r>
        <w:rPr>
          <w:rFonts w:hint="eastAsia"/>
          <w:b w:val="0"/>
          <w:bCs w:val="0"/>
          <w:lang w:val="en-US" w:eastAsia="zh-CN"/>
        </w:rPr>
        <w:t>试样制备</w:t>
      </w:r>
      <w:bookmarkEnd w:id="69"/>
    </w:p>
    <w:p w14:paraId="42531E1C">
      <w:pPr>
        <w:pStyle w:val="108"/>
        <w:spacing w:before="120" w:after="120"/>
        <w:rPr>
          <w:rFonts w:hint="eastAsia" w:ascii="黑体" w:hAnsi="黑体" w:eastAsia="黑体" w:cs="黑体"/>
          <w:sz w:val="21"/>
          <w:lang w:val="en-US" w:eastAsia="zh-CN" w:bidi="ar-SA"/>
        </w:rPr>
      </w:pPr>
      <w:bookmarkStart w:id="70" w:name="_Toc8603"/>
      <w:r>
        <w:rPr>
          <w:rFonts w:hint="eastAsia" w:ascii="黑体" w:hAnsi="黑体" w:eastAsia="黑体" w:cs="黑体"/>
          <w:sz w:val="21"/>
          <w:lang w:val="en-US" w:eastAsia="zh-CN" w:bidi="ar-SA"/>
        </w:rPr>
        <w:t>试样要求</w:t>
      </w:r>
      <w:bookmarkEnd w:id="70"/>
    </w:p>
    <w:p w14:paraId="7A8EDB42">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6.1.1 液态金属导热界面材料试样应是均匀的液态或膏状体，不应含有可见的气泡、杂质或异物。</w:t>
      </w:r>
    </w:p>
    <w:p w14:paraId="26F69798">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6.1.2 试样应与测试装置的计量棒表面具有良好的润湿性。若液态金属与计量棒表面润湿性不足，宜对计量棒表面进行镀层处理（如镀金、镀银或镀镍）。</w:t>
      </w:r>
    </w:p>
    <w:p w14:paraId="2F732C83">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6.1.3 同一批次试样应至少制备3个，每个试样宜进行不少于3次重复测试。</w:t>
      </w:r>
    </w:p>
    <w:p w14:paraId="2FD64826">
      <w:pPr>
        <w:pStyle w:val="108"/>
        <w:spacing w:before="120" w:after="120"/>
        <w:rPr>
          <w:rFonts w:hint="eastAsia" w:ascii="黑体" w:hAnsi="黑体" w:eastAsia="黑体" w:cs="黑体"/>
          <w:sz w:val="21"/>
          <w:lang w:val="en-US" w:eastAsia="zh-CN" w:bidi="ar-SA"/>
        </w:rPr>
      </w:pPr>
      <w:bookmarkStart w:id="71" w:name="_Toc21121"/>
      <w:r>
        <w:rPr>
          <w:rFonts w:hint="eastAsia" w:ascii="黑体" w:hAnsi="黑体" w:eastAsia="黑体" w:cs="黑体"/>
          <w:sz w:val="21"/>
          <w:lang w:val="en-US" w:eastAsia="zh-CN" w:bidi="ar-SA"/>
        </w:rPr>
        <w:t>试样用量</w:t>
      </w:r>
      <w:bookmarkEnd w:id="71"/>
    </w:p>
    <w:p w14:paraId="7F4DF05E">
      <w:pPr>
        <w:pStyle w:val="59"/>
        <w:rPr>
          <w:rFonts w:hint="eastAsia" w:ascii="宋体" w:hAnsi="宋体" w:eastAsia="宋体" w:cs="宋体"/>
          <w:lang w:val="en-US" w:eastAsia="zh-CN"/>
        </w:rPr>
      </w:pPr>
      <w:r>
        <w:rPr>
          <w:rFonts w:hint="eastAsia" w:ascii="宋体" w:hAnsi="宋体" w:eastAsia="宋体" w:cs="宋体"/>
          <w:lang w:val="en-US" w:eastAsia="zh-CN"/>
        </w:rPr>
        <w:t>试样用量应根据测试面积和预期的黏结层厚度（BLT）确定。推荐试样用量按式（1）计算：</w:t>
      </w:r>
    </w:p>
    <w:p w14:paraId="229D3B98">
      <w:pPr>
        <w:pStyle w:val="59"/>
        <w:rPr>
          <w:rFonts w:hint="default" w:ascii="宋体" w:hAnsi="宋体" w:eastAsia="宋体" w:cs="宋体"/>
          <w:lang w:val="en-US" w:eastAsia="zh-CN"/>
        </w:rPr>
      </w:pPr>
      <m:oMathPara>
        <m:oMath>
          <m:eqArr>
            <m:eqArrPr>
              <m:maxDist m:val="1"/>
              <m:ctrlPr>
                <m:rPr/>
                <w:rPr>
                  <w:rFonts w:hint="default" w:ascii="Cambria Math" w:hAnsi="Cambria Math" w:eastAsia="宋体" w:cs="Cambria Math"/>
                  <w:b w:val="0"/>
                  <w:i/>
                  <w:sz w:val="21"/>
                  <w:lang w:val="en-US" w:eastAsia="zh-CN" w:bidi="ar-SA"/>
                </w:rPr>
              </m:ctrlPr>
            </m:eqArrPr>
            <m:e>
              <m:r>
                <m:rPr>
                  <m:nor/>
                </m:rPr>
                <w:rPr>
                  <w:rFonts w:hint="default" w:ascii="Times New Roman" w:hAnsi="Times New Roman" w:eastAsia="宋体" w:cs="Times New Roman"/>
                  <w:i/>
                  <w:sz w:val="21"/>
                  <w:lang w:val="en-US" w:eastAsia="zh-CN" w:bidi="ar-SA"/>
                </w:rPr>
                <m:t>V</m:t>
              </m:r>
              <m:r>
                <m:rPr>
                  <m:nor/>
                  <m:sty m:val="p"/>
                </m:rPr>
                <w:rPr>
                  <w:rFonts w:hint="default" w:ascii="Times New Roman" w:hAnsi="Times New Roman" w:eastAsia="宋体" w:cs="Times New Roman"/>
                  <w:i w:val="0"/>
                  <w:sz w:val="21"/>
                  <w:lang w:val="en-US" w:eastAsia="zh-CN" w:bidi="ar-SA"/>
                </w:rPr>
                <m:t>=</m:t>
              </m:r>
              <m:r>
                <m:rPr>
                  <m:nor/>
                </m:rPr>
                <w:rPr>
                  <w:rFonts w:hint="default" w:ascii="Times New Roman" w:hAnsi="Times New Roman" w:eastAsia="宋体" w:cs="Times New Roman"/>
                  <w:i/>
                  <w:sz w:val="21"/>
                  <w:lang w:val="en-US" w:eastAsia="zh-CN" w:bidi="ar-SA"/>
                </w:rPr>
                <m:t>A</m:t>
              </m:r>
              <m:r>
                <m:rPr>
                  <m:nor/>
                  <m:sty m:val="p"/>
                </m:rPr>
                <w:rPr>
                  <w:rFonts w:hint="default" w:ascii="Times New Roman" w:hAnsi="Times New Roman" w:eastAsia="宋体" w:cs="Times New Roman"/>
                  <w:i w:val="0"/>
                  <w:sz w:val="21"/>
                  <w:lang w:val="en-US" w:eastAsia="zh-CN" w:bidi="ar-SA"/>
                </w:rPr>
                <m:t>×</m:t>
              </m:r>
              <m:r>
                <m:rPr>
                  <m:nor/>
                </m:rPr>
                <w:rPr>
                  <w:rFonts w:hint="default" w:ascii="Times New Roman" w:hAnsi="Times New Roman" w:eastAsia="宋体" w:cs="Times New Roman"/>
                  <w:i/>
                  <w:sz w:val="21"/>
                  <w:lang w:val="en-US" w:eastAsia="zh-CN" w:bidi="ar-SA"/>
                </w:rPr>
                <m:t>t</m:t>
              </m:r>
              <m:r>
                <m:rPr>
                  <m:nor/>
                  <m:sty m:val="p"/>
                </m:rPr>
                <w:rPr>
                  <w:rFonts w:hint="default" w:ascii="Times New Roman" w:hAnsi="Times New Roman" w:eastAsia="宋体" w:cs="Times New Roman"/>
                  <w:i w:val="0"/>
                  <w:sz w:val="21"/>
                  <w:lang w:val="en-US" w:eastAsia="zh-CN" w:bidi="ar-SA"/>
                </w:rPr>
                <m:t>×</m:t>
              </m:r>
              <m:r>
                <m:rPr>
                  <m:nor/>
                </m:rPr>
                <w:rPr>
                  <w:rFonts w:hint="default" w:ascii="Times New Roman" w:hAnsi="Times New Roman" w:eastAsia="宋体" w:cs="Times New Roman"/>
                  <w:b w:val="0"/>
                  <w:i/>
                  <w:sz w:val="21"/>
                  <w:lang w:val="en-US" w:eastAsia="zh-CN" w:bidi="ar-SA"/>
                </w:rPr>
                <m:t>ρ</m:t>
              </m:r>
              <m:r>
                <m:rPr>
                  <m:sty m:val="p"/>
                </m:rPr>
                <w:rPr>
                  <w:rFonts w:hint="default" w:ascii="Cambria Math" w:hAnsi="Cambria Math" w:eastAsia="宋体" w:cs="Times New Roman"/>
                  <w:sz w:val="21"/>
                  <w:lang w:val="en-US" w:eastAsia="zh-CN" w:bidi="ar-SA"/>
                </w:rPr>
                <m:t>#</m:t>
              </m:r>
              <m:r>
                <m:rPr>
                  <m:sty m:val="p"/>
                </m:rPr>
                <w:rPr>
                  <w:rFonts w:hint="eastAsia" w:ascii="Cambria Math" w:hAnsi="Cambria Math" w:eastAsia="宋体" w:cs="Times New Roman"/>
                  <w:sz w:val="21"/>
                  <w:lang w:val="en-US" w:eastAsia="zh-CN" w:bidi="ar-SA"/>
                </w:rPr>
                <m:t>··························</m:t>
              </m:r>
              <m:r>
                <m:rPr>
                  <m:sty m:val="p"/>
                </m:rPr>
                <w:rPr>
                  <w:rFonts w:hint="eastAsia" w:ascii="Cambria Math" w:hAnsi="Cambria Math" w:eastAsia="宋体" w:cs="Times New Roman"/>
                  <w:sz w:val="21"/>
                  <w:lang w:val="en-US" w:eastAsia="zh-CN" w:bidi="ar-SA"/>
                </w:rPr>
                <m:t>·</m:t>
              </m:r>
              <m:r>
                <m:rPr>
                  <m:nor/>
                  <m:sty m:val="p"/>
                </m:rPr>
                <w:rPr>
                  <w:rFonts w:hint="default" w:ascii="Times New Roman" w:hAnsi="Times New Roman" w:eastAsia="宋体" w:cs="Times New Roman"/>
                  <w:b w:val="0"/>
                  <w:i w:val="0"/>
                  <w:sz w:val="21"/>
                  <w:lang w:val="en-US" w:eastAsia="zh-CN" w:bidi="ar-SA"/>
                </w:rPr>
                <m:t>（1）</m:t>
              </m:r>
              <m:ctrlPr>
                <m:rPr/>
                <w:rPr>
                  <w:rFonts w:hint="default" w:ascii="Cambria Math" w:hAnsi="Cambria Math" w:eastAsia="宋体" w:cs="Cambria Math"/>
                  <w:b w:val="0"/>
                  <w:i/>
                  <w:sz w:val="21"/>
                  <w:lang w:val="en-US" w:eastAsia="zh-CN" w:bidi="ar-SA"/>
                </w:rPr>
              </m:ctrlPr>
            </m:e>
          </m:eqArr>
        </m:oMath>
      </m:oMathPara>
    </w:p>
    <w:p w14:paraId="6FF59710">
      <w:pPr>
        <w:pStyle w:val="59"/>
        <w:rPr>
          <w:rFonts w:hint="eastAsia" w:ascii="宋体" w:hAnsi="宋体" w:eastAsia="宋体" w:cs="宋体"/>
          <w:lang w:val="en-US" w:eastAsia="zh-CN"/>
        </w:rPr>
      </w:pPr>
      <w:r>
        <w:rPr>
          <w:rFonts w:hint="eastAsia" w:ascii="宋体" w:hAnsi="宋体" w:eastAsia="宋体" w:cs="宋体"/>
          <w:lang w:val="en-US" w:eastAsia="zh-CN"/>
        </w:rPr>
        <w:t>式中：</w:t>
      </w:r>
    </w:p>
    <w:p w14:paraId="17DE5B3D">
      <w:pPr>
        <w:pStyle w:val="59"/>
        <w:rPr>
          <w:rFonts w:hint="eastAsia" w:ascii="宋体" w:hAnsi="宋体" w:eastAsia="宋体" w:cs="宋体"/>
          <w:lang w:val="en-US" w:eastAsia="zh-CN"/>
        </w:rPr>
      </w:pPr>
      <m:oMath>
        <m:r>
          <m:rPr>
            <m:nor/>
          </m:rPr>
          <w:rPr>
            <w:rFonts w:hint="default" w:ascii="Times New Roman" w:hAnsi="Times New Roman" w:eastAsia="宋体" w:cs="Times New Roman"/>
            <w:i/>
            <w:sz w:val="21"/>
            <w:lang w:val="en-US" w:eastAsia="zh-CN" w:bidi="ar-SA"/>
          </w:rPr>
          <m:t>V</m:t>
        </m:r>
      </m:oMath>
      <w:r>
        <w:rPr>
          <w:rFonts w:hint="eastAsia" w:ascii="宋体" w:hAnsi="宋体" w:eastAsia="宋体" w:cs="宋体"/>
          <w:lang w:val="en-US" w:eastAsia="zh-CN"/>
        </w:rPr>
        <w:t>——试样用量，单位为毫克（mg）；</w:t>
      </w:r>
    </w:p>
    <w:p w14:paraId="77389856">
      <w:pPr>
        <w:pStyle w:val="59"/>
        <w:rPr>
          <w:rFonts w:hint="eastAsia" w:ascii="宋体" w:hAnsi="宋体" w:eastAsia="宋体" w:cs="宋体"/>
          <w:lang w:val="en-US" w:eastAsia="zh-CN"/>
        </w:rPr>
      </w:pPr>
      <m:oMath>
        <m:r>
          <m:rPr>
            <m:nor/>
          </m:rPr>
          <w:rPr>
            <w:rFonts w:hint="default" w:ascii="Times New Roman" w:hAnsi="Times New Roman" w:eastAsia="宋体" w:cs="Times New Roman"/>
            <w:i/>
            <w:sz w:val="21"/>
            <w:lang w:val="en-US" w:eastAsia="zh-CN" w:bidi="ar-SA"/>
          </w:rPr>
          <m:t>A</m:t>
        </m:r>
      </m:oMath>
      <w:r>
        <w:rPr>
          <w:rFonts w:hint="eastAsia" w:ascii="宋体" w:hAnsi="宋体" w:eastAsia="宋体" w:cs="宋体"/>
          <w:lang w:val="en-US" w:eastAsia="zh-CN"/>
        </w:rPr>
        <w:t>——有效传热面积，单位为平方厘米（cm²）；</w:t>
      </w:r>
    </w:p>
    <w:p w14:paraId="0124984E">
      <w:pPr>
        <w:pStyle w:val="59"/>
        <w:rPr>
          <w:rFonts w:hint="eastAsia" w:ascii="宋体" w:hAnsi="宋体" w:eastAsia="宋体" w:cs="宋体"/>
          <w:lang w:val="en-US" w:eastAsia="zh-CN"/>
        </w:rPr>
      </w:pPr>
      <m:oMath>
        <m:r>
          <m:rPr>
            <m:nor/>
          </m:rPr>
          <w:rPr>
            <w:rFonts w:hint="default" w:ascii="Times New Roman" w:hAnsi="Times New Roman" w:eastAsia="宋体" w:cs="Times New Roman"/>
            <w:i/>
            <w:sz w:val="21"/>
            <w:lang w:val="en-US" w:eastAsia="zh-CN" w:bidi="ar-SA"/>
          </w:rPr>
          <m:t>t</m:t>
        </m:r>
      </m:oMath>
      <w:r>
        <w:rPr>
          <w:rFonts w:hint="eastAsia" w:ascii="宋体" w:hAnsi="宋体" w:eastAsia="宋体" w:cs="宋体"/>
          <w:lang w:val="en-US" w:eastAsia="zh-CN"/>
        </w:rPr>
        <w:t>——目标黏结层厚度，单位为厘米（cm）；</w:t>
      </w:r>
    </w:p>
    <w:p w14:paraId="3734D045">
      <w:pPr>
        <w:pStyle w:val="59"/>
        <w:rPr>
          <w:rFonts w:hint="eastAsia" w:ascii="宋体" w:hAnsi="宋体" w:eastAsia="宋体" w:cs="宋体"/>
          <w:lang w:val="en-US" w:eastAsia="zh-CN"/>
        </w:rPr>
      </w:pPr>
      <m:oMath>
        <m:r>
          <m:rPr>
            <m:nor/>
          </m:rPr>
          <w:rPr>
            <w:rFonts w:hint="default" w:ascii="Times New Roman" w:hAnsi="Times New Roman" w:eastAsia="宋体" w:cs="Times New Roman"/>
            <w:b w:val="0"/>
            <w:i/>
            <w:sz w:val="21"/>
            <w:lang w:val="en-US" w:eastAsia="zh-CN" w:bidi="ar-SA"/>
          </w:rPr>
          <m:t>ρ</m:t>
        </m:r>
      </m:oMath>
      <w:r>
        <w:rPr>
          <w:rFonts w:hint="eastAsia" w:ascii="宋体" w:hAnsi="宋体" w:eastAsia="宋体" w:cs="宋体"/>
          <w:lang w:val="en-US" w:eastAsia="zh-CN"/>
        </w:rPr>
        <w:t>——液态金属密度，单位为克每立方厘米（g/cm³）。</w:t>
      </w:r>
    </w:p>
    <w:p w14:paraId="4A9096F1">
      <w:pPr>
        <w:pStyle w:val="59"/>
        <w:rPr>
          <w:rFonts w:hint="eastAsia" w:ascii="宋体" w:hAnsi="宋体" w:eastAsia="宋体" w:cs="宋体"/>
          <w:sz w:val="18"/>
          <w:szCs w:val="16"/>
          <w:lang w:val="en-US" w:eastAsia="zh-CN"/>
        </w:rPr>
      </w:pPr>
      <w:r>
        <w:rPr>
          <w:rFonts w:hint="eastAsia" w:ascii="黑体" w:hAnsi="黑体" w:eastAsia="黑体" w:cs="黑体"/>
          <w:sz w:val="18"/>
          <w:szCs w:val="16"/>
          <w:lang w:val="en-US" w:eastAsia="zh-CN"/>
        </w:rPr>
        <w:t>注：</w:t>
      </w:r>
      <w:r>
        <w:rPr>
          <w:rFonts w:hint="eastAsia" w:ascii="宋体" w:hAnsi="宋体" w:eastAsia="宋体" w:cs="宋体"/>
          <w:sz w:val="18"/>
          <w:szCs w:val="16"/>
          <w:lang w:val="en-US" w:eastAsia="zh-CN"/>
        </w:rPr>
        <w:t>典型镓基液态金属的密度范围为5.5 g/cm³～6.5 g/cm³。</w:t>
      </w:r>
    </w:p>
    <w:p w14:paraId="1425A89D">
      <w:pPr>
        <w:pStyle w:val="108"/>
        <w:spacing w:before="120" w:after="120"/>
        <w:rPr>
          <w:rFonts w:hint="eastAsia" w:ascii="黑体" w:hAnsi="黑体" w:eastAsia="黑体" w:cs="黑体"/>
          <w:sz w:val="21"/>
          <w:lang w:val="en-US" w:eastAsia="zh-CN" w:bidi="ar-SA"/>
        </w:rPr>
      </w:pPr>
      <w:bookmarkStart w:id="72" w:name="_Toc6004"/>
      <w:r>
        <w:rPr>
          <w:rFonts w:hint="eastAsia" w:ascii="黑体" w:hAnsi="黑体" w:eastAsia="黑体" w:cs="黑体"/>
          <w:sz w:val="21"/>
          <w:lang w:val="en-US" w:eastAsia="zh-CN" w:bidi="ar-SA"/>
        </w:rPr>
        <w:t>试样施加</w:t>
      </w:r>
      <w:bookmarkEnd w:id="72"/>
    </w:p>
    <w:p w14:paraId="0C5A043C">
      <w:pPr>
        <w:pStyle w:val="59"/>
        <w:rPr>
          <w:rFonts w:hint="eastAsia" w:ascii="宋体" w:hAnsi="宋体" w:eastAsia="宋体" w:cs="宋体"/>
          <w:lang w:val="en-US" w:eastAsia="zh-CN"/>
        </w:rPr>
      </w:pPr>
      <w:r>
        <w:rPr>
          <w:rFonts w:hint="eastAsia" w:ascii="宋体" w:hAnsi="宋体" w:eastAsia="宋体" w:cs="宋体"/>
          <w:lang w:val="en-US" w:eastAsia="zh-CN"/>
        </w:rPr>
        <w:t>应将准确称量的液态金属试样置于计量棒热端表面中心位置，然后缓慢闭合测试装置，使试样在压力作用下均匀铺展至预定厚度。施加压力应由低到高逐步增加至目标值，每个压力点应保持不少于60 s的稳定时间。</w:t>
      </w:r>
    </w:p>
    <w:p w14:paraId="2ED8915B">
      <w:pPr>
        <w:pStyle w:val="108"/>
        <w:spacing w:before="120" w:after="120"/>
        <w:rPr>
          <w:rFonts w:hint="eastAsia" w:ascii="黑体" w:hAnsi="黑体" w:eastAsia="黑体" w:cs="黑体"/>
          <w:sz w:val="21"/>
          <w:lang w:val="en-US" w:eastAsia="zh-CN" w:bidi="ar-SA"/>
        </w:rPr>
      </w:pPr>
      <w:bookmarkStart w:id="73" w:name="_Toc21596"/>
      <w:r>
        <w:rPr>
          <w:rFonts w:hint="eastAsia" w:ascii="黑体" w:hAnsi="黑体" w:eastAsia="黑体" w:cs="黑体"/>
          <w:sz w:val="21"/>
          <w:lang w:val="en-US" w:eastAsia="zh-CN" w:bidi="ar-SA"/>
        </w:rPr>
        <w:t>试样厚度测量</w:t>
      </w:r>
      <w:bookmarkEnd w:id="73"/>
    </w:p>
    <w:p w14:paraId="11E4E2DE">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6.4.1 试样厚度应在测试过程中实时测量。</w:t>
      </w:r>
    </w:p>
    <w:p w14:paraId="280393B7">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6.4.2 对于无法在线测量的装置，应在测试完成后立即测量试样周边至少4个点的厚度，取其平均值作为试样厚度。</w:t>
      </w:r>
    </w:p>
    <w:p w14:paraId="0A8086EE">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6.4.3 厚度测量应在试样卸压后3 min内完成，以减少液态金属流动导致的厚度变化。</w:t>
      </w:r>
    </w:p>
    <w:p w14:paraId="3BBD69C2">
      <w:pPr>
        <w:pStyle w:val="107"/>
        <w:spacing w:before="240" w:after="240"/>
        <w:rPr>
          <w:rFonts w:hint="eastAsia"/>
          <w:b w:val="0"/>
          <w:bCs w:val="0"/>
          <w:lang w:val="en-US" w:eastAsia="zh-CN"/>
        </w:rPr>
      </w:pPr>
      <w:bookmarkStart w:id="74" w:name="_Toc592"/>
      <w:r>
        <w:rPr>
          <w:rFonts w:hint="eastAsia"/>
          <w:b w:val="0"/>
          <w:bCs w:val="0"/>
          <w:lang w:val="en-US" w:eastAsia="zh-CN"/>
        </w:rPr>
        <w:t>试验步骤</w:t>
      </w:r>
      <w:bookmarkEnd w:id="74"/>
    </w:p>
    <w:p w14:paraId="523F05A2">
      <w:pPr>
        <w:pStyle w:val="108"/>
        <w:spacing w:before="120" w:after="120"/>
        <w:rPr>
          <w:rFonts w:hint="eastAsia" w:ascii="黑体" w:hAnsi="黑体" w:eastAsia="黑体" w:cs="黑体"/>
          <w:sz w:val="21"/>
          <w:lang w:val="en-US" w:eastAsia="zh-CN" w:bidi="ar-SA"/>
        </w:rPr>
      </w:pPr>
      <w:bookmarkStart w:id="75" w:name="_Toc29341"/>
      <w:r>
        <w:rPr>
          <w:rFonts w:hint="eastAsia" w:ascii="黑体" w:hAnsi="黑体" w:eastAsia="黑体" w:cs="黑体"/>
          <w:sz w:val="21"/>
          <w:lang w:val="en-US" w:eastAsia="zh-CN" w:bidi="ar-SA"/>
        </w:rPr>
        <w:t>测试准备</w:t>
      </w:r>
      <w:bookmarkEnd w:id="75"/>
    </w:p>
    <w:p w14:paraId="6CF9318E">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7.1.1 检查测试装置的电气连接、水路连接和气路连接是否正常。</w:t>
      </w:r>
    </w:p>
    <w:p w14:paraId="79CEDE1D">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7.1.2 开启恒温循环水冷系统，设定冷端温度至目标值（推荐25 ℃或30 ℃），待温度稳定后方可进行下一步操作。</w:t>
      </w:r>
    </w:p>
    <w:p w14:paraId="0F747781">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7.1.3 开启加热单元预热，设定热端温度至目标值。</w:t>
      </w:r>
    </w:p>
    <w:p w14:paraId="127256D5">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7.1.4 清洁计量棒接触表面，确保表面无油污、氧化层或残留物。表面粗糙度Ra应不大于0.4 μm。</w:t>
      </w:r>
    </w:p>
    <w:p w14:paraId="31637A86">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7.1.5 按照6.2的规定称取液态金属试样。</w:t>
      </w:r>
    </w:p>
    <w:p w14:paraId="07412DDB">
      <w:pPr>
        <w:pStyle w:val="108"/>
        <w:spacing w:before="120" w:after="120"/>
        <w:rPr>
          <w:rFonts w:hint="eastAsia" w:ascii="黑体" w:hAnsi="黑体" w:eastAsia="黑体" w:cs="黑体"/>
          <w:sz w:val="21"/>
          <w:lang w:val="en-US" w:eastAsia="zh-CN" w:bidi="ar-SA"/>
        </w:rPr>
      </w:pPr>
      <w:bookmarkStart w:id="76" w:name="_Toc31399"/>
      <w:r>
        <w:rPr>
          <w:rFonts w:hint="eastAsia" w:ascii="黑体" w:hAnsi="黑体" w:eastAsia="黑体" w:cs="黑体"/>
          <w:sz w:val="21"/>
          <w:lang w:val="en-US" w:eastAsia="zh-CN" w:bidi="ar-SA"/>
        </w:rPr>
        <w:t>试样安装</w:t>
      </w:r>
      <w:bookmarkEnd w:id="76"/>
    </w:p>
    <w:p w14:paraId="35C6C166">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7.2.1 将称量好的液态金属试样置于热端计量棒表面中心。</w:t>
      </w:r>
    </w:p>
    <w:p w14:paraId="71F11E1C">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7.2.2 启动压力控制单元，以不超过0.05 MPa/s的速率施加压力至目标值。</w:t>
      </w:r>
    </w:p>
    <w:p w14:paraId="469FAD70">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7.2.3 在目标压力下保持60 s，使液态金属充分铺展。</w:t>
      </w:r>
    </w:p>
    <w:p w14:paraId="692F30C5">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7.2.4 记录初始厚度值。</w:t>
      </w:r>
    </w:p>
    <w:p w14:paraId="0FB14127">
      <w:pPr>
        <w:pStyle w:val="108"/>
        <w:spacing w:before="120" w:after="120"/>
        <w:rPr>
          <w:rFonts w:hint="eastAsia" w:ascii="黑体" w:hAnsi="黑体" w:eastAsia="黑体" w:cs="黑体"/>
          <w:sz w:val="21"/>
          <w:lang w:val="en-US" w:eastAsia="zh-CN" w:bidi="ar-SA"/>
        </w:rPr>
      </w:pPr>
      <w:bookmarkStart w:id="77" w:name="_Toc16749"/>
      <w:r>
        <w:rPr>
          <w:rFonts w:hint="eastAsia" w:ascii="黑体" w:hAnsi="黑体" w:eastAsia="黑体" w:cs="黑体"/>
          <w:sz w:val="21"/>
          <w:lang w:val="en-US" w:eastAsia="zh-CN" w:bidi="ar-SA"/>
        </w:rPr>
        <w:t>测试运行</w:t>
      </w:r>
      <w:bookmarkEnd w:id="77"/>
    </w:p>
    <w:p w14:paraId="6BF36E35">
      <w:pPr>
        <w:pStyle w:val="59"/>
        <w:ind w:left="0" w:leftChars="0" w:firstLine="0" w:firstLineChars="0"/>
        <w:rPr>
          <w:rFonts w:hint="default" w:ascii="宋体" w:hAnsi="宋体" w:eastAsia="宋体" w:cs="宋体"/>
          <w:lang w:val="en-US" w:eastAsia="zh-CN"/>
        </w:rPr>
      </w:pPr>
      <w:r>
        <w:rPr>
          <w:rFonts w:hint="eastAsia" w:ascii="宋体" w:hAnsi="宋体" w:eastAsia="宋体" w:cs="宋体"/>
          <w:lang w:val="en-US" w:eastAsia="zh-CN"/>
        </w:rPr>
        <w:t>7.3.1 升温加热</w:t>
      </w:r>
    </w:p>
    <w:p w14:paraId="1BAA1D37">
      <w:pPr>
        <w:pStyle w:val="59"/>
        <w:rPr>
          <w:rFonts w:hint="eastAsia" w:ascii="宋体" w:hAnsi="宋体" w:eastAsia="宋体" w:cs="宋体"/>
          <w:lang w:val="en-US" w:eastAsia="zh-CN"/>
        </w:rPr>
      </w:pPr>
      <w:r>
        <w:rPr>
          <w:rFonts w:hint="eastAsia" w:ascii="宋体" w:hAnsi="宋体" w:eastAsia="宋体" w:cs="宋体"/>
          <w:lang w:val="en-US" w:eastAsia="zh-CN"/>
        </w:rPr>
        <w:t>启动加热单元，以不超过5 ℃/min的升温速率将热端加热至目标温度，在加热过程中持续监测热端温度和冷端温度。</w:t>
      </w:r>
    </w:p>
    <w:p w14:paraId="10FDAEC8">
      <w:pPr>
        <w:pStyle w:val="59"/>
        <w:ind w:left="0" w:leftChars="0" w:firstLine="0" w:firstLineChars="0"/>
        <w:rPr>
          <w:rFonts w:hint="default" w:ascii="宋体" w:hAnsi="宋体" w:eastAsia="宋体" w:cs="宋体"/>
          <w:lang w:val="en-US" w:eastAsia="zh-CN"/>
        </w:rPr>
      </w:pPr>
      <w:r>
        <w:rPr>
          <w:rFonts w:hint="eastAsia" w:ascii="宋体" w:hAnsi="宋体" w:eastAsia="宋体" w:cs="宋体"/>
          <w:lang w:val="en-US" w:eastAsia="zh-CN"/>
        </w:rPr>
        <w:t>7.3.2 数据记录</w:t>
      </w:r>
    </w:p>
    <w:p w14:paraId="4586FC0E">
      <w:pPr>
        <w:pStyle w:val="59"/>
        <w:rPr>
          <w:rFonts w:hint="eastAsia" w:ascii="宋体" w:hAnsi="宋体" w:eastAsia="宋体" w:cs="宋体"/>
          <w:lang w:val="en-US" w:eastAsia="zh-CN"/>
        </w:rPr>
      </w:pPr>
      <w:r>
        <w:rPr>
          <w:rFonts w:hint="eastAsia" w:ascii="宋体" w:hAnsi="宋体" w:eastAsia="宋体" w:cs="宋体"/>
          <w:lang w:val="en-US" w:eastAsia="zh-CN"/>
        </w:rPr>
        <w:t>当热端温度达到目标值并稳定后，开始记录数据。数据记录应包括以下参数：</w:t>
      </w:r>
    </w:p>
    <w:p w14:paraId="70207DA2">
      <w:pPr>
        <w:pStyle w:val="59"/>
        <w:rPr>
          <w:rFonts w:hint="eastAsia" w:ascii="宋体" w:hAnsi="宋体" w:eastAsia="宋体" w:cs="宋体"/>
          <w:lang w:val="en-US" w:eastAsia="zh-CN"/>
        </w:rPr>
      </w:pPr>
      <w:r>
        <w:rPr>
          <w:rFonts w:hint="eastAsia" w:ascii="宋体" w:hAnsi="宋体" w:eastAsia="宋体" w:cs="宋体"/>
          <w:lang w:val="en-US" w:eastAsia="zh-CN"/>
        </w:rPr>
        <w:t>a) 热端温度</w:t>
      </w:r>
      <m:oMath>
        <m:r>
          <m:rPr>
            <m:nor/>
          </m:rPr>
          <w:rPr>
            <w:rFonts w:hint="default" w:ascii="Times New Roman" w:hAnsi="Times New Roman" w:cs="Times New Roman"/>
            <w:i/>
            <w:lang w:val="en-US" w:eastAsia="zh-CN"/>
          </w:rPr>
          <m:t>TH</m:t>
        </m:r>
      </m:oMath>
      <w:r>
        <w:rPr>
          <w:rFonts w:hint="eastAsia" w:ascii="宋体" w:hAnsi="宋体" w:eastAsia="宋体" w:cs="宋体"/>
          <w:lang w:val="en-US" w:eastAsia="zh-CN"/>
        </w:rPr>
        <w:t>；</w:t>
      </w:r>
    </w:p>
    <w:p w14:paraId="6DBD35F1">
      <w:pPr>
        <w:pStyle w:val="59"/>
        <w:rPr>
          <w:rFonts w:hint="eastAsia" w:ascii="宋体" w:hAnsi="宋体" w:eastAsia="宋体" w:cs="宋体"/>
          <w:lang w:val="en-US" w:eastAsia="zh-CN"/>
        </w:rPr>
      </w:pPr>
      <w:r>
        <w:rPr>
          <w:rFonts w:hint="eastAsia" w:ascii="宋体" w:hAnsi="宋体" w:eastAsia="宋体" w:cs="宋体"/>
          <w:lang w:val="en-US" w:eastAsia="zh-CN"/>
        </w:rPr>
        <w:t>b) 冷端温度</w:t>
      </w:r>
      <m:oMath>
        <m:r>
          <m:rPr>
            <m:nor/>
          </m:rPr>
          <w:rPr>
            <w:rFonts w:hint="default" w:ascii="Times New Roman" w:hAnsi="Times New Roman" w:cs="Times New Roman"/>
            <w:i/>
            <w:lang w:val="en-US" w:eastAsia="zh-CN"/>
          </w:rPr>
          <m:t>TC</m:t>
        </m:r>
      </m:oMath>
      <w:r>
        <w:rPr>
          <w:rFonts w:hint="eastAsia" w:ascii="宋体" w:hAnsi="宋体" w:eastAsia="宋体" w:cs="宋体"/>
          <w:lang w:val="en-US" w:eastAsia="zh-CN"/>
        </w:rPr>
        <w:t>；</w:t>
      </w:r>
    </w:p>
    <w:p w14:paraId="5756463C">
      <w:pPr>
        <w:pStyle w:val="59"/>
        <w:rPr>
          <w:rFonts w:hint="eastAsia" w:ascii="宋体" w:hAnsi="宋体" w:eastAsia="宋体" w:cs="宋体"/>
          <w:lang w:val="en-US" w:eastAsia="zh-CN"/>
        </w:rPr>
      </w:pPr>
      <w:r>
        <w:rPr>
          <w:rFonts w:hint="eastAsia" w:ascii="宋体" w:hAnsi="宋体" w:eastAsia="宋体" w:cs="宋体"/>
          <w:lang w:val="en-US" w:eastAsia="zh-CN"/>
        </w:rPr>
        <w:t>c) 热流功率</w:t>
      </w:r>
      <m:oMath>
        <m:r>
          <m:rPr>
            <m:nor/>
          </m:rPr>
          <w:rPr>
            <w:rFonts w:hint="default" w:ascii="Times New Roman" w:hAnsi="Times New Roman" w:cs="Times New Roman"/>
            <w:i/>
            <w:lang w:val="en-US" w:eastAsia="zh-CN"/>
          </w:rPr>
          <m:t>Q</m:t>
        </m:r>
      </m:oMath>
      <w:r>
        <w:rPr>
          <w:rFonts w:hint="eastAsia" w:ascii="宋体" w:hAnsi="宋体" w:eastAsia="宋体" w:cs="宋体"/>
          <w:lang w:val="en-US" w:eastAsia="zh-CN"/>
        </w:rPr>
        <w:t>；</w:t>
      </w:r>
    </w:p>
    <w:p w14:paraId="6529B459">
      <w:pPr>
        <w:pStyle w:val="59"/>
        <w:rPr>
          <w:rFonts w:hint="eastAsia" w:ascii="宋体" w:hAnsi="宋体" w:eastAsia="宋体" w:cs="宋体"/>
          <w:lang w:val="en-US" w:eastAsia="zh-CN"/>
        </w:rPr>
      </w:pPr>
      <w:r>
        <w:rPr>
          <w:rFonts w:hint="eastAsia" w:ascii="宋体" w:hAnsi="宋体" w:eastAsia="宋体" w:cs="宋体"/>
          <w:lang w:val="en-US" w:eastAsia="zh-CN"/>
        </w:rPr>
        <w:t>d) 试样厚度</w:t>
      </w:r>
      <m:oMath>
        <m:r>
          <m:rPr>
            <m:nor/>
          </m:rPr>
          <w:rPr>
            <w:rFonts w:hint="default" w:ascii="Times New Roman" w:hAnsi="Times New Roman" w:cs="Times New Roman"/>
            <w:i/>
            <w:lang w:val="en-US" w:eastAsia="zh-CN"/>
          </w:rPr>
          <m:t>t</m:t>
        </m:r>
      </m:oMath>
      <w:r>
        <w:rPr>
          <w:rFonts w:hint="eastAsia" w:ascii="宋体" w:hAnsi="宋体" w:eastAsia="宋体" w:cs="宋体"/>
          <w:lang w:val="en-US" w:eastAsia="zh-CN"/>
        </w:rPr>
        <w:t>；</w:t>
      </w:r>
    </w:p>
    <w:p w14:paraId="5D8ED7FA">
      <w:pPr>
        <w:pStyle w:val="59"/>
        <w:rPr>
          <w:rFonts w:hint="eastAsia" w:ascii="宋体" w:hAnsi="宋体" w:eastAsia="宋体" w:cs="宋体"/>
          <w:lang w:val="en-US" w:eastAsia="zh-CN"/>
        </w:rPr>
      </w:pPr>
      <w:r>
        <w:rPr>
          <w:rFonts w:hint="eastAsia" w:ascii="宋体" w:hAnsi="宋体" w:eastAsia="宋体" w:cs="宋体"/>
          <w:lang w:val="en-US" w:eastAsia="zh-CN"/>
        </w:rPr>
        <w:t>e) 施加压力</w:t>
      </w:r>
      <m:oMath>
        <m:r>
          <m:rPr>
            <m:nor/>
          </m:rPr>
          <w:rPr>
            <w:rFonts w:hint="default" w:ascii="Times New Roman" w:hAnsi="Times New Roman" w:eastAsia="宋体" w:cs="宋体"/>
            <w:i/>
            <w:sz w:val="21"/>
            <w:lang w:val="en-US" w:eastAsia="zh-CN" w:bidi="ar-SA"/>
          </w:rPr>
          <m:t>P</m:t>
        </m:r>
      </m:oMath>
      <w:r>
        <w:rPr>
          <w:rFonts w:hint="eastAsia" w:ascii="宋体" w:hAnsi="宋体" w:eastAsia="宋体" w:cs="宋体"/>
          <w:lang w:val="en-US" w:eastAsia="zh-CN"/>
        </w:rPr>
        <w:t>；</w:t>
      </w:r>
    </w:p>
    <w:p w14:paraId="61F1E0F0">
      <w:pPr>
        <w:pStyle w:val="59"/>
        <w:rPr>
          <w:rFonts w:hint="eastAsia" w:ascii="宋体" w:hAnsi="宋体" w:eastAsia="宋体" w:cs="宋体"/>
          <w:lang w:val="en-US" w:eastAsia="zh-CN"/>
        </w:rPr>
      </w:pPr>
      <w:r>
        <w:rPr>
          <w:rFonts w:hint="eastAsia" w:ascii="宋体" w:hAnsi="宋体" w:eastAsia="宋体" w:cs="宋体"/>
          <w:lang w:val="en-US" w:eastAsia="zh-CN"/>
        </w:rPr>
        <w:t>f) 环境温度和湿度。</w:t>
      </w:r>
    </w:p>
    <w:p w14:paraId="1872904D">
      <w:pPr>
        <w:pStyle w:val="59"/>
        <w:ind w:left="0" w:leftChars="0" w:firstLine="0" w:firstLineChars="0"/>
        <w:rPr>
          <w:rFonts w:hint="default" w:ascii="宋体" w:hAnsi="宋体" w:eastAsia="宋体" w:cs="宋体"/>
          <w:lang w:val="en-US" w:eastAsia="zh-CN"/>
        </w:rPr>
      </w:pPr>
      <w:r>
        <w:rPr>
          <w:rFonts w:hint="eastAsia" w:ascii="宋体" w:hAnsi="宋体" w:eastAsia="宋体" w:cs="宋体"/>
          <w:lang w:val="en-US" w:eastAsia="zh-CN"/>
        </w:rPr>
        <w:t>7.3.3 稳态判定与记录</w:t>
      </w:r>
    </w:p>
    <w:p w14:paraId="10839503">
      <w:pPr>
        <w:pStyle w:val="59"/>
        <w:rPr>
          <w:rFonts w:hint="eastAsia" w:ascii="宋体" w:hAnsi="宋体" w:eastAsia="宋体" w:cs="宋体"/>
          <w:lang w:val="en-US" w:eastAsia="zh-CN"/>
        </w:rPr>
      </w:pPr>
      <w:r>
        <w:rPr>
          <w:rFonts w:hint="eastAsia" w:ascii="宋体" w:hAnsi="宋体" w:eastAsia="宋体" w:cs="宋体"/>
          <w:lang w:val="en-US" w:eastAsia="zh-CN"/>
        </w:rPr>
        <w:t>按照4.4的规定判定是否达到稳态。达到稳态后，连续记录不少于10 min的数据。</w:t>
      </w:r>
    </w:p>
    <w:p w14:paraId="26E4B5D5">
      <w:pPr>
        <w:pStyle w:val="59"/>
        <w:ind w:left="0" w:leftChars="0" w:firstLine="0" w:firstLineChars="0"/>
        <w:rPr>
          <w:rFonts w:hint="default" w:ascii="宋体" w:hAnsi="宋体" w:eastAsia="宋体" w:cs="宋体"/>
          <w:lang w:val="en-US" w:eastAsia="zh-CN"/>
        </w:rPr>
      </w:pPr>
      <w:r>
        <w:rPr>
          <w:rFonts w:hint="eastAsia" w:ascii="宋体" w:hAnsi="宋体" w:eastAsia="宋体" w:cs="宋体"/>
          <w:lang w:val="en-US" w:eastAsia="zh-CN"/>
        </w:rPr>
        <w:t>7.3.4 异常处理</w:t>
      </w:r>
    </w:p>
    <w:p w14:paraId="1C358B55">
      <w:pPr>
        <w:pStyle w:val="59"/>
        <w:rPr>
          <w:rFonts w:hint="eastAsia" w:ascii="宋体" w:hAnsi="宋体" w:eastAsia="宋体" w:cs="宋体"/>
          <w:lang w:val="en-US" w:eastAsia="zh-CN"/>
        </w:rPr>
      </w:pPr>
      <w:r>
        <w:rPr>
          <w:rFonts w:hint="eastAsia" w:ascii="宋体" w:hAnsi="宋体" w:eastAsia="宋体" w:cs="宋体"/>
          <w:lang w:val="en-US" w:eastAsia="zh-CN"/>
        </w:rPr>
        <w:t>测试过程中若发现温度波动超过±0.5 ℃或压力波动超过±2 %，应终止测试并检查原因。</w:t>
      </w:r>
    </w:p>
    <w:p w14:paraId="02B9A591">
      <w:pPr>
        <w:pStyle w:val="108"/>
        <w:spacing w:before="120" w:after="120"/>
        <w:rPr>
          <w:rFonts w:hint="eastAsia" w:ascii="黑体" w:hAnsi="黑体" w:eastAsia="黑体" w:cs="黑体"/>
          <w:sz w:val="21"/>
          <w:lang w:val="en-US" w:eastAsia="zh-CN" w:bidi="ar-SA"/>
        </w:rPr>
      </w:pPr>
      <w:bookmarkStart w:id="78" w:name="_Toc21343"/>
      <w:r>
        <w:rPr>
          <w:rFonts w:hint="eastAsia" w:ascii="黑体" w:hAnsi="黑体" w:eastAsia="黑体" w:cs="黑体"/>
          <w:sz w:val="21"/>
          <w:lang w:val="en-US" w:eastAsia="zh-CN" w:bidi="ar-SA"/>
        </w:rPr>
        <w:t>厚度变化测试</w:t>
      </w:r>
      <w:bookmarkEnd w:id="78"/>
    </w:p>
    <w:p w14:paraId="2E592ABD">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7.4.1 对于需要研究压力对热阻抗影响的测试，应在不同压力下（参见4.3）分别测量热阻抗和对应的黏结层厚度。</w:t>
      </w:r>
    </w:p>
    <w:p w14:paraId="18E41DFB">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7.4.2 每个压力点应保持不少于120 s的稳定时间后再进行数据采集。</w:t>
      </w:r>
    </w:p>
    <w:p w14:paraId="19AAF3DD">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7.4.3 压力改变时，应以不超过0.05 MPa/s的速率变化至下一个目标值。</w:t>
      </w:r>
    </w:p>
    <w:p w14:paraId="72B70F27">
      <w:pPr>
        <w:pStyle w:val="108"/>
        <w:spacing w:before="120" w:after="120"/>
        <w:rPr>
          <w:rFonts w:hint="eastAsia" w:ascii="黑体" w:hAnsi="黑体" w:eastAsia="黑体" w:cs="黑体"/>
          <w:sz w:val="21"/>
          <w:lang w:val="en-US" w:eastAsia="zh-CN" w:bidi="ar-SA"/>
        </w:rPr>
      </w:pPr>
      <w:bookmarkStart w:id="79" w:name="_Toc8683"/>
      <w:r>
        <w:rPr>
          <w:rFonts w:hint="eastAsia" w:ascii="黑体" w:hAnsi="黑体" w:eastAsia="黑体" w:cs="黑体"/>
          <w:sz w:val="21"/>
          <w:lang w:val="en-US" w:eastAsia="zh-CN" w:bidi="ar-SA"/>
        </w:rPr>
        <w:t>温度依赖性测试</w:t>
      </w:r>
      <w:bookmarkEnd w:id="79"/>
    </w:p>
    <w:p w14:paraId="10FD126B">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7.5.1 对于需要研究温度对热阻抗影响的测试，应在不同热端温度下（参见6.2）分别测量热阻抗。</w:t>
      </w:r>
    </w:p>
    <w:p w14:paraId="47178245">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7.5.2 温度改变时，应以不超过5 ℃/min的速率变化至下一个目标值，并在目标温度下保持不少于300 s的稳定时间。</w:t>
      </w:r>
    </w:p>
    <w:p w14:paraId="33A07577">
      <w:pPr>
        <w:pStyle w:val="108"/>
        <w:spacing w:before="120" w:after="120"/>
        <w:rPr>
          <w:rFonts w:hint="eastAsia" w:ascii="黑体" w:hAnsi="黑体" w:eastAsia="黑体" w:cs="黑体"/>
          <w:sz w:val="21"/>
          <w:lang w:val="en-US" w:eastAsia="zh-CN" w:bidi="ar-SA"/>
        </w:rPr>
      </w:pPr>
      <w:bookmarkStart w:id="80" w:name="_Toc17292"/>
      <w:r>
        <w:rPr>
          <w:rFonts w:hint="eastAsia" w:ascii="黑体" w:hAnsi="黑体" w:eastAsia="黑体" w:cs="黑体"/>
          <w:sz w:val="21"/>
          <w:lang w:val="en-US" w:eastAsia="zh-CN" w:bidi="ar-SA"/>
        </w:rPr>
        <w:t>测试结束</w:t>
      </w:r>
      <w:bookmarkEnd w:id="80"/>
    </w:p>
    <w:p w14:paraId="025FD671">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7.6.1 测试完成后，关闭加热单元，保持冷却系统继续运行直至计量棒温度降至40 ℃以下。</w:t>
      </w:r>
    </w:p>
    <w:p w14:paraId="7871BB94">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7.6.2 卸除压力，取出试样。</w:t>
      </w:r>
    </w:p>
    <w:p w14:paraId="73C80579">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7.6.3 清洁计量棒表面，检查表面是否有腐蚀、氧化或其他损伤。</w:t>
      </w:r>
    </w:p>
    <w:p w14:paraId="5C266ADF">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7.6.4 记录测试过程中的异常情况（如有）。</w:t>
      </w:r>
    </w:p>
    <w:p w14:paraId="763EB3EA">
      <w:pPr>
        <w:pStyle w:val="107"/>
        <w:spacing w:before="240" w:after="240"/>
        <w:rPr>
          <w:rFonts w:hint="eastAsia"/>
          <w:b w:val="0"/>
          <w:bCs w:val="0"/>
          <w:lang w:val="en-US" w:eastAsia="zh-CN"/>
        </w:rPr>
      </w:pPr>
      <w:bookmarkStart w:id="81" w:name="_Toc10124"/>
      <w:r>
        <w:rPr>
          <w:rFonts w:hint="eastAsia"/>
          <w:b w:val="0"/>
          <w:bCs w:val="0"/>
          <w:lang w:val="en-US" w:eastAsia="zh-CN"/>
        </w:rPr>
        <w:t>试验数据处理</w:t>
      </w:r>
      <w:bookmarkEnd w:id="81"/>
    </w:p>
    <w:p w14:paraId="4427560A">
      <w:pPr>
        <w:pStyle w:val="108"/>
        <w:spacing w:before="120" w:after="120"/>
        <w:rPr>
          <w:rFonts w:hint="eastAsia" w:ascii="黑体" w:hAnsi="黑体" w:eastAsia="黑体" w:cs="黑体"/>
          <w:sz w:val="21"/>
          <w:lang w:val="en-US" w:eastAsia="zh-CN" w:bidi="ar-SA"/>
        </w:rPr>
      </w:pPr>
      <w:bookmarkStart w:id="82" w:name="_Toc3796"/>
      <w:r>
        <w:rPr>
          <w:rFonts w:hint="eastAsia" w:ascii="黑体" w:hAnsi="黑体" w:eastAsia="黑体" w:cs="黑体"/>
          <w:sz w:val="21"/>
          <w:lang w:val="en-US" w:eastAsia="zh-CN" w:bidi="ar-SA"/>
        </w:rPr>
        <w:t>热阻抗计算</w:t>
      </w:r>
      <w:bookmarkEnd w:id="82"/>
    </w:p>
    <w:p w14:paraId="4B2939E4">
      <w:pPr>
        <w:pStyle w:val="59"/>
        <w:rPr>
          <w:rFonts w:hint="eastAsia" w:ascii="宋体" w:hAnsi="宋体" w:eastAsia="宋体" w:cs="宋体"/>
          <w:lang w:val="en-US" w:eastAsia="zh-CN"/>
        </w:rPr>
      </w:pPr>
      <w:r>
        <w:rPr>
          <w:rFonts w:hint="eastAsia" w:ascii="宋体" w:hAnsi="宋体" w:eastAsia="宋体" w:cs="宋体"/>
          <w:lang w:val="en-US" w:eastAsia="zh-CN"/>
        </w:rPr>
        <w:t>采用稳态热流法测量液态金属导热界面材料的热阻抗，根据式（2）进行各稳态条件下的热阻抗值的</w:t>
      </w:r>
      <w:r>
        <w:rPr>
          <w:rFonts w:hint="eastAsia" w:ascii="宋体" w:hAnsi="宋体" w:eastAsia="宋体" w:cs="宋体"/>
          <w:lang w:val="en-US" w:eastAsia="zh-CN"/>
        </w:rPr>
        <w:t>计算</w:t>
      </w:r>
      <w:r>
        <w:rPr>
          <w:rFonts w:hint="eastAsia" w:ascii="宋体" w:hAnsi="宋体" w:eastAsia="宋体" w:cs="宋体"/>
          <w:lang w:val="en-US" w:eastAsia="zh-CN"/>
        </w:rPr>
        <w:t>：</w:t>
      </w:r>
    </w:p>
    <w:p w14:paraId="53B01376">
      <w:pPr>
        <w:pStyle w:val="59"/>
        <w:rPr>
          <w:rFonts w:hint="eastAsia" w:ascii="宋体" w:hAnsi="宋体" w:eastAsia="宋体" w:cs="宋体"/>
          <w:lang w:val="en-US" w:eastAsia="zh-CN"/>
        </w:rPr>
      </w:pPr>
      <m:oMathPara>
        <m:oMath>
          <m:eqArr>
            <m:eqArrPr>
              <m:maxDist m:val="1"/>
              <m:ctrlPr>
                <m:rPr/>
                <w:rPr>
                  <w:rFonts w:hint="default" w:ascii="Cambria Math" w:hAnsi="Cambria Math" w:cs="Times New Roman"/>
                  <w:i/>
                  <w:lang w:val="en-US" w:eastAsia="zh-CN"/>
                </w:rPr>
              </m:ctrlPr>
            </m:eqArrPr>
            <m:e>
              <m:sSub>
                <m:sSubPr>
                  <m:ctrlPr>
                    <w:rPr>
                      <w:rFonts w:hint="default" w:ascii="Cambria Math" w:hAnsi="Cambria Math" w:cs="Times New Roman"/>
                      <w:i/>
                      <w:lang w:val="en-US"/>
                    </w:rPr>
                  </m:ctrlPr>
                </m:sSubPr>
                <m:e>
                  <m:r>
                    <m:rPr>
                      <m:nor/>
                    </m:rPr>
                    <w:rPr>
                      <w:rFonts w:hint="default" w:ascii="Times New Roman" w:hAnsi="Times New Roman" w:cs="Times New Roman"/>
                      <w:i/>
                      <w:lang w:val="en-US" w:eastAsia="zh-CN"/>
                    </w:rPr>
                    <m:t>R</m:t>
                  </m:r>
                  <m:ctrlPr>
                    <w:rPr>
                      <w:rFonts w:hint="default" w:ascii="Cambria Math" w:hAnsi="Cambria Math" w:cs="Times New Roman"/>
                      <w:i/>
                      <w:lang w:val="en-US"/>
                    </w:rPr>
                  </m:ctrlPr>
                </m:e>
                <m:sub>
                  <m:r>
                    <m:rPr>
                      <m:nor/>
                    </m:rPr>
                    <w:rPr>
                      <w:rFonts w:hint="default" w:ascii="Times New Roman" w:hAnsi="Times New Roman" w:cs="Times New Roman"/>
                      <w:i/>
                      <w:lang w:val="en-US"/>
                    </w:rPr>
                    <m:t>θ</m:t>
                  </m:r>
                  <m:ctrlPr>
                    <w:rPr>
                      <w:rFonts w:hint="default" w:ascii="Cambria Math" w:hAnsi="Cambria Math" w:cs="Times New Roman"/>
                      <w:i/>
                      <w:lang w:val="en-US"/>
                    </w:rPr>
                  </m:ctrlPr>
                </m:sub>
              </m:sSub>
              <m:r>
                <m:rPr>
                  <m:nor/>
                  <m:sty m:val="p"/>
                </m:rPr>
                <w:rPr>
                  <w:rFonts w:hint="default" w:ascii="Times New Roman" w:hAnsi="Times New Roman" w:cs="Times New Roman"/>
                  <w:i w:val="0"/>
                  <w:lang w:val="en-US" w:eastAsia="zh-CN"/>
                </w:rPr>
                <m:t>=</m:t>
              </m:r>
              <m:f>
                <m:fPr>
                  <m:ctrlPr>
                    <m:rPr/>
                    <w:rPr>
                      <w:rFonts w:hint="default" w:ascii="Cambria Math" w:hAnsi="Cambria Math" w:cs="Times New Roman"/>
                      <w:i/>
                      <w:lang w:val="en-US" w:eastAsia="zh-CN"/>
                    </w:rPr>
                  </m:ctrlPr>
                </m:fPr>
                <m:num>
                  <m:r>
                    <m:rPr>
                      <m:nor/>
                    </m:rPr>
                    <w:rPr>
                      <w:rFonts w:hint="default" w:ascii="Times New Roman" w:hAnsi="Times New Roman" w:cs="Times New Roman"/>
                      <w:i/>
                      <w:lang w:val="en-US" w:eastAsia="zh-CN"/>
                    </w:rPr>
                    <m:t>A</m:t>
                  </m:r>
                  <m:r>
                    <m:rPr>
                      <m:nor/>
                      <m:sty m:val="p"/>
                    </m:rPr>
                    <w:rPr>
                      <w:rFonts w:hint="default" w:ascii="Times New Roman" w:hAnsi="Times New Roman" w:cs="Times New Roman"/>
                      <w:i w:val="0"/>
                      <w:lang w:val="en-US"/>
                    </w:rPr>
                    <m:t>×</m:t>
                  </m:r>
                  <m:r>
                    <m:rPr>
                      <m:nor/>
                      <m:sty m:val="p"/>
                    </m:rPr>
                    <w:rPr>
                      <w:rFonts w:hint="default" w:ascii="Times New Roman" w:hAnsi="Times New Roman" w:cs="Times New Roman"/>
                      <w:i w:val="0"/>
                      <w:lang w:val="en-US" w:eastAsia="zh-CN"/>
                    </w:rPr>
                    <m:t>（</m:t>
                  </m:r>
                  <m:r>
                    <m:rPr>
                      <m:nor/>
                    </m:rPr>
                    <w:rPr>
                      <w:rFonts w:hint="default" w:ascii="Times New Roman" w:hAnsi="Times New Roman" w:cs="Times New Roman"/>
                      <w:i/>
                      <w:lang w:val="en-US" w:eastAsia="zh-CN"/>
                    </w:rPr>
                    <m:t>TH</m:t>
                  </m:r>
                  <m:r>
                    <m:rPr>
                      <m:nor/>
                      <m:sty m:val="p"/>
                    </m:rPr>
                    <w:rPr>
                      <w:rFonts w:hint="default" w:ascii="Times New Roman" w:hAnsi="Times New Roman" w:cs="Times New Roman"/>
                      <w:i w:val="0"/>
                      <w:lang w:val="en-US" w:eastAsia="zh-CN"/>
                    </w:rPr>
                    <m:t>−</m:t>
                  </m:r>
                  <m:r>
                    <m:rPr>
                      <m:nor/>
                    </m:rPr>
                    <w:rPr>
                      <w:rFonts w:hint="default" w:ascii="Times New Roman" w:hAnsi="Times New Roman" w:cs="Times New Roman"/>
                      <w:i/>
                      <w:lang w:val="en-US" w:eastAsia="zh-CN"/>
                    </w:rPr>
                    <m:t>TC</m:t>
                  </m:r>
                  <m:r>
                    <m:rPr>
                      <m:nor/>
                      <m:sty m:val="p"/>
                    </m:rPr>
                    <w:rPr>
                      <w:rFonts w:hint="default" w:ascii="Times New Roman" w:hAnsi="Times New Roman" w:cs="Times New Roman"/>
                      <w:i w:val="0"/>
                      <w:lang w:val="en-US" w:eastAsia="zh-CN"/>
                    </w:rPr>
                    <m:t>）</m:t>
                  </m:r>
                  <m:ctrlPr>
                    <m:rPr/>
                    <w:rPr>
                      <w:rFonts w:hint="default" w:ascii="Cambria Math" w:hAnsi="Cambria Math" w:cs="Times New Roman"/>
                      <w:i/>
                      <w:lang w:val="en-US" w:eastAsia="zh-CN"/>
                    </w:rPr>
                  </m:ctrlPr>
                </m:num>
                <m:den>
                  <m:r>
                    <m:rPr>
                      <m:nor/>
                    </m:rPr>
                    <w:rPr>
                      <w:rFonts w:hint="default" w:ascii="Times New Roman" w:hAnsi="Times New Roman" w:cs="Times New Roman"/>
                      <w:i/>
                      <w:lang w:val="en-US" w:eastAsia="zh-CN"/>
                    </w:rPr>
                    <m:t>Q</m:t>
                  </m:r>
                  <m:ctrlPr>
                    <m:rPr/>
                    <w:rPr>
                      <w:rFonts w:hint="default" w:ascii="Cambria Math" w:hAnsi="Cambria Math" w:cs="Times New Roman"/>
                      <w:i/>
                      <w:lang w:val="en-US" w:eastAsia="zh-CN"/>
                    </w:rPr>
                  </m:ctrlPr>
                </m:den>
              </m:f>
              <m:r>
                <m:rPr>
                  <m:sty m:val="p"/>
                </m:rPr>
                <w:rPr>
                  <w:rFonts w:hint="default" w:ascii="Cambria Math" w:hAnsi="Cambria Math" w:cs="Times New Roman"/>
                  <w:lang w:val="en-US" w:eastAsia="zh-CN"/>
                </w:rPr>
                <m:t>#</m:t>
              </m:r>
              <m:r>
                <m:rPr>
                  <m:sty m:val="p"/>
                </m:rPr>
                <w:rPr>
                  <w:rFonts w:hint="eastAsia" w:ascii="Cambria Math" w:hAnsi="Cambria Math" w:cs="Times New Roman"/>
                  <w:lang w:val="en-US" w:eastAsia="zh-CN"/>
                </w:rPr>
                <m:t>·····················</m:t>
              </m:r>
              <m:r>
                <m:rPr>
                  <m:sty m:val="p"/>
                </m:rPr>
                <w:rPr>
                  <w:rFonts w:hint="eastAsia" w:ascii="Cambria Math" w:hAnsi="Cambria Math" w:cs="Times New Roman"/>
                  <w:lang w:val="en-US" w:eastAsia="zh-CN"/>
                </w:rPr>
                <m:t>·</m:t>
              </m:r>
              <m:r>
                <m:rPr>
                  <m:nor/>
                  <m:sty m:val="p"/>
                </m:rPr>
                <w:rPr>
                  <w:rFonts w:hint="default" w:ascii="Times New Roman" w:hAnsi="Times New Roman" w:cs="Times New Roman"/>
                  <w:i w:val="0"/>
                  <w:lang w:val="en-US" w:eastAsia="zh-CN"/>
                </w:rPr>
                <m:t>（2）</m:t>
              </m:r>
              <m:ctrlPr>
                <m:rPr/>
                <w:rPr>
                  <w:rFonts w:hint="default" w:ascii="Cambria Math" w:hAnsi="Cambria Math" w:cs="Times New Roman"/>
                  <w:i/>
                  <w:lang w:val="en-US" w:eastAsia="zh-CN"/>
                </w:rPr>
              </m:ctrlPr>
            </m:e>
          </m:eqArr>
        </m:oMath>
      </m:oMathPara>
    </w:p>
    <w:p w14:paraId="5D6F71C3">
      <w:pPr>
        <w:pStyle w:val="59"/>
        <w:rPr>
          <w:rFonts w:hint="eastAsia" w:ascii="宋体" w:hAnsi="宋体" w:eastAsia="宋体" w:cs="宋体"/>
          <w:lang w:val="en-US" w:eastAsia="zh-CN"/>
        </w:rPr>
      </w:pPr>
      <w:r>
        <w:rPr>
          <w:rFonts w:hint="eastAsia" w:ascii="宋体" w:hAnsi="宋体" w:eastAsia="宋体" w:cs="宋体"/>
          <w:lang w:val="en-US" w:eastAsia="zh-CN"/>
        </w:rPr>
        <w:t>式中：</w:t>
      </w:r>
    </w:p>
    <w:p w14:paraId="7D0BFA85">
      <w:pPr>
        <w:pStyle w:val="59"/>
        <w:rPr>
          <w:rFonts w:hint="eastAsia" w:ascii="宋体" w:hAnsi="宋体" w:eastAsia="宋体" w:cs="宋体"/>
          <w:lang w:val="en-US" w:eastAsia="zh-CN"/>
        </w:rPr>
      </w:pPr>
      <m:oMath>
        <m:sSub>
          <m:sSubPr>
            <m:ctrlPr>
              <w:rPr>
                <w:rFonts w:hint="default" w:ascii="Cambria Math" w:hAnsi="Cambria Math" w:cs="Times New Roman"/>
                <w:i/>
                <w:lang w:val="en-US"/>
              </w:rPr>
            </m:ctrlPr>
          </m:sSubPr>
          <m:e>
            <m:r>
              <m:rPr>
                <m:nor/>
              </m:rPr>
              <w:rPr>
                <w:rFonts w:hint="default" w:ascii="Times New Roman" w:hAnsi="Times New Roman" w:cs="Times New Roman"/>
                <w:i/>
                <w:lang w:val="en-US" w:eastAsia="zh-CN"/>
              </w:rPr>
              <m:t>R</m:t>
            </m:r>
            <m:ctrlPr>
              <w:rPr>
                <w:rFonts w:hint="default" w:ascii="Cambria Math" w:hAnsi="Cambria Math" w:cs="Times New Roman"/>
                <w:i/>
                <w:lang w:val="en-US"/>
              </w:rPr>
            </m:ctrlPr>
          </m:e>
          <m:sub>
            <m:r>
              <m:rPr>
                <m:nor/>
              </m:rPr>
              <w:rPr>
                <w:rFonts w:hint="default" w:ascii="Times New Roman" w:hAnsi="Times New Roman" w:cs="Times New Roman"/>
                <w:i/>
                <w:lang w:val="en-US"/>
              </w:rPr>
              <m:t>θ</m:t>
            </m:r>
            <m:ctrlPr>
              <w:rPr>
                <w:rFonts w:hint="default" w:ascii="Cambria Math" w:hAnsi="Cambria Math" w:cs="Times New Roman"/>
                <w:i/>
                <w:lang w:val="en-US"/>
              </w:rPr>
            </m:ctrlPr>
          </m:sub>
        </m:sSub>
      </m:oMath>
      <w:r>
        <w:rPr>
          <w:rFonts w:hint="eastAsia" w:ascii="宋体" w:hAnsi="宋体" w:eastAsia="宋体" w:cs="宋体"/>
          <w:lang w:val="en-US" w:eastAsia="zh-CN"/>
        </w:rPr>
        <w:t>——热阻抗，单位为平方厘米开尔文每瓦（cm²·K/W）；</w:t>
      </w:r>
    </w:p>
    <w:p w14:paraId="28C2B48B">
      <w:pPr>
        <w:pStyle w:val="59"/>
        <w:rPr>
          <w:rFonts w:hint="eastAsia" w:ascii="宋体" w:hAnsi="宋体" w:eastAsia="宋体" w:cs="宋体"/>
          <w:lang w:val="en-US" w:eastAsia="zh-CN"/>
        </w:rPr>
      </w:pPr>
      <m:oMath>
        <m:r>
          <m:rPr>
            <m:nor/>
          </m:rPr>
          <w:rPr>
            <w:rFonts w:hint="default" w:ascii="Times New Roman" w:hAnsi="Times New Roman" w:cs="Times New Roman"/>
            <w:i/>
            <w:lang w:val="en-US" w:eastAsia="zh-CN"/>
          </w:rPr>
          <m:t>A</m:t>
        </m:r>
      </m:oMath>
      <w:r>
        <w:rPr>
          <w:rFonts w:hint="eastAsia" w:ascii="宋体" w:hAnsi="宋体" w:eastAsia="宋体" w:cs="宋体"/>
          <w:lang w:val="en-US" w:eastAsia="zh-CN"/>
        </w:rPr>
        <w:t>——有效传热面积，单位为平方厘米（cm²）；</w:t>
      </w:r>
    </w:p>
    <w:p w14:paraId="1DE9D64B">
      <w:pPr>
        <w:pStyle w:val="59"/>
        <w:rPr>
          <w:rFonts w:hint="eastAsia" w:ascii="宋体" w:hAnsi="宋体" w:eastAsia="宋体" w:cs="宋体"/>
          <w:lang w:val="en-US" w:eastAsia="zh-CN"/>
        </w:rPr>
      </w:pPr>
      <m:oMath>
        <m:r>
          <m:rPr>
            <m:nor/>
          </m:rPr>
          <w:rPr>
            <w:rFonts w:hint="default" w:ascii="Times New Roman" w:hAnsi="Times New Roman" w:cs="Times New Roman"/>
            <w:i/>
            <w:lang w:val="en-US" w:eastAsia="zh-CN"/>
          </w:rPr>
          <m:t>TH</m:t>
        </m:r>
      </m:oMath>
      <w:r>
        <w:rPr>
          <w:rFonts w:hint="eastAsia" w:ascii="宋体" w:hAnsi="宋体" w:eastAsia="宋体" w:cs="宋体"/>
          <w:lang w:val="en-US" w:eastAsia="zh-CN"/>
        </w:rPr>
        <w:t>——热端温度，单位为摄氏度（℃）；</w:t>
      </w:r>
    </w:p>
    <w:p w14:paraId="4DB4B239">
      <w:pPr>
        <w:pStyle w:val="59"/>
        <w:rPr>
          <w:rFonts w:hint="eastAsia" w:ascii="宋体" w:hAnsi="宋体" w:eastAsia="宋体" w:cs="宋体"/>
          <w:lang w:val="en-US" w:eastAsia="zh-CN"/>
        </w:rPr>
      </w:pPr>
      <m:oMath>
        <m:r>
          <m:rPr>
            <m:nor/>
          </m:rPr>
          <w:rPr>
            <w:rFonts w:hint="default" w:ascii="Times New Roman" w:hAnsi="Times New Roman" w:cs="Times New Roman"/>
            <w:i/>
            <w:lang w:val="en-US" w:eastAsia="zh-CN"/>
          </w:rPr>
          <m:t>TC</m:t>
        </m:r>
      </m:oMath>
      <w:r>
        <w:rPr>
          <w:rFonts w:hint="eastAsia" w:ascii="宋体" w:hAnsi="宋体" w:eastAsia="宋体" w:cs="宋体"/>
          <w:lang w:val="en-US" w:eastAsia="zh-CN"/>
        </w:rPr>
        <w:t>——冷端温度，单位为摄氏度（℃）；</w:t>
      </w:r>
    </w:p>
    <w:p w14:paraId="10C2A3A4">
      <w:pPr>
        <w:pStyle w:val="59"/>
        <w:rPr>
          <w:rFonts w:hint="eastAsia" w:ascii="宋体" w:hAnsi="宋体" w:eastAsia="宋体" w:cs="宋体"/>
          <w:lang w:val="en-US" w:eastAsia="zh-CN"/>
        </w:rPr>
      </w:pPr>
      <m:oMath>
        <m:r>
          <m:rPr>
            <m:nor/>
          </m:rPr>
          <w:rPr>
            <w:rFonts w:hint="default" w:ascii="Times New Roman" w:hAnsi="Times New Roman" w:cs="Times New Roman"/>
            <w:i/>
            <w:lang w:val="en-US" w:eastAsia="zh-CN"/>
          </w:rPr>
          <m:t>Q</m:t>
        </m:r>
      </m:oMath>
      <w:r>
        <w:rPr>
          <w:rFonts w:hint="eastAsia" w:ascii="宋体" w:hAnsi="宋体" w:eastAsia="宋体" w:cs="宋体"/>
          <w:lang w:val="en-US" w:eastAsia="zh-CN"/>
        </w:rPr>
        <w:t>——热流功率，单位为瓦（W）。</w:t>
      </w:r>
    </w:p>
    <w:p w14:paraId="50662D5C">
      <w:pPr>
        <w:pStyle w:val="59"/>
        <w:rPr>
          <w:rFonts w:hint="eastAsia" w:ascii="宋体" w:hAnsi="宋体" w:eastAsia="宋体" w:cs="宋体"/>
          <w:sz w:val="18"/>
          <w:szCs w:val="16"/>
          <w:lang w:val="en-US" w:eastAsia="zh-CN"/>
        </w:rPr>
      </w:pPr>
      <w:r>
        <w:rPr>
          <w:rFonts w:hint="eastAsia" w:ascii="黑体" w:hAnsi="黑体" w:eastAsia="黑体" w:cs="黑体"/>
          <w:sz w:val="18"/>
          <w:szCs w:val="16"/>
          <w:lang w:val="en-US" w:eastAsia="zh-CN"/>
        </w:rPr>
        <w:t>注：</w:t>
      </w:r>
      <w:r>
        <w:rPr>
          <w:rFonts w:hint="eastAsia" w:ascii="宋体" w:hAnsi="宋体" w:eastAsia="宋体" w:cs="宋体"/>
          <w:sz w:val="18"/>
          <w:szCs w:val="16"/>
          <w:lang w:val="en-US" w:eastAsia="zh-CN"/>
        </w:rPr>
        <w:t>对于每个测试条件，取不少于10 min稳态数据的平均值作为该条件下的热阻抗测试结果。</w:t>
      </w:r>
    </w:p>
    <w:p w14:paraId="45E86D7E">
      <w:pPr>
        <w:pStyle w:val="108"/>
        <w:spacing w:before="120" w:after="120"/>
        <w:rPr>
          <w:rFonts w:hint="eastAsia" w:ascii="黑体" w:hAnsi="黑体" w:eastAsia="黑体" w:cs="黑体"/>
          <w:sz w:val="21"/>
          <w:lang w:val="en-US" w:eastAsia="zh-CN" w:bidi="ar-SA"/>
        </w:rPr>
      </w:pPr>
      <w:bookmarkStart w:id="83" w:name="_Toc5459"/>
      <w:r>
        <w:rPr>
          <w:rFonts w:hint="eastAsia" w:ascii="黑体" w:hAnsi="黑体" w:eastAsia="黑体" w:cs="黑体"/>
          <w:sz w:val="21"/>
          <w:lang w:val="en-US" w:eastAsia="zh-CN" w:bidi="ar-SA"/>
        </w:rPr>
        <w:t>表观导热系数计算</w:t>
      </w:r>
      <w:bookmarkEnd w:id="83"/>
    </w:p>
    <w:p w14:paraId="52F77376">
      <w:pPr>
        <w:pStyle w:val="59"/>
        <w:ind w:left="0" w:leftChars="0" w:firstLine="0" w:firstLineChars="0"/>
        <w:rPr>
          <w:rFonts w:hint="default" w:ascii="宋体" w:hAnsi="宋体" w:eastAsia="宋体" w:cs="宋体"/>
          <w:lang w:val="en-US" w:eastAsia="zh-CN"/>
        </w:rPr>
      </w:pPr>
      <w:r>
        <w:rPr>
          <w:rFonts w:hint="eastAsia" w:ascii="宋体" w:hAnsi="宋体" w:eastAsia="宋体" w:cs="宋体"/>
          <w:lang w:val="en-US" w:eastAsia="zh-CN"/>
        </w:rPr>
        <w:t>8.2.1 单厚度直接计算法</w:t>
      </w:r>
    </w:p>
    <w:p w14:paraId="3F33C6A8">
      <w:pPr>
        <w:pStyle w:val="59"/>
        <w:rPr>
          <w:rFonts w:hint="eastAsia" w:ascii="宋体" w:hAnsi="宋体" w:eastAsia="宋体" w:cs="宋体"/>
          <w:lang w:val="en-US" w:eastAsia="zh-CN"/>
        </w:rPr>
      </w:pPr>
      <w:r>
        <w:rPr>
          <w:rFonts w:hint="eastAsia" w:ascii="宋体" w:hAnsi="宋体" w:eastAsia="宋体" w:cs="宋体"/>
          <w:lang w:val="en-US" w:eastAsia="zh-CN"/>
        </w:rPr>
        <w:t>根据式（3）计算表观导热系数：</w:t>
      </w:r>
    </w:p>
    <w:p w14:paraId="5B852E5E">
      <w:pPr>
        <w:pStyle w:val="59"/>
        <w:rPr>
          <w:rFonts w:hint="default" w:ascii="宋体" w:hAnsi="宋体" w:eastAsia="宋体" w:cs="宋体"/>
          <w:lang w:val="en-US" w:eastAsia="zh-CN"/>
        </w:rPr>
      </w:pPr>
      <m:oMathPara>
        <m:oMath>
          <m:eqArr>
            <m:eqArrPr>
              <m:maxDist m:val="1"/>
              <m:ctrlPr>
                <m:rPr/>
                <w:rPr>
                  <w:rFonts w:hint="eastAsia" w:ascii="Cambria Math" w:hAnsi="Cambria Math" w:cs="Times New Roman"/>
                  <w:i/>
                  <w:lang w:val="en-US" w:eastAsia="zh-CN"/>
                </w:rPr>
              </m:ctrlPr>
            </m:eqArrPr>
            <m:e>
              <m:sSub>
                <m:sSubPr>
                  <m:ctrlPr>
                    <w:rPr>
                      <w:rFonts w:hint="default" w:ascii="Cambria Math" w:hAnsi="Cambria Math" w:cs="Times New Roman"/>
                      <w:i/>
                      <w:lang w:val="en-US"/>
                    </w:rPr>
                  </m:ctrlPr>
                </m:sSubPr>
                <m:e>
                  <m:r>
                    <m:rPr>
                      <m:nor/>
                    </m:rPr>
                    <w:rPr>
                      <w:rFonts w:hint="default" w:ascii="Times New Roman" w:hAnsi="Times New Roman" w:cs="Times New Roman"/>
                      <w:i/>
                      <w:lang w:val="en-US" w:eastAsia="zh-CN"/>
                    </w:rPr>
                    <m:t>K</m:t>
                  </m:r>
                  <m:ctrlPr>
                    <w:rPr>
                      <w:rFonts w:hint="default" w:ascii="Cambria Math" w:hAnsi="Cambria Math" w:cs="Times New Roman"/>
                      <w:i/>
                      <w:lang w:val="en-US"/>
                    </w:rPr>
                  </m:ctrlPr>
                </m:e>
                <m:sub>
                  <m:r>
                    <m:rPr>
                      <m:nor/>
                    </m:rPr>
                    <w:rPr>
                      <w:rFonts w:hint="default" w:ascii="Times New Roman" w:hAnsi="Times New Roman" w:cs="Times New Roman"/>
                      <w:i/>
                      <w:lang w:val="en-US" w:eastAsia="zh-CN"/>
                    </w:rPr>
                    <m:t>app</m:t>
                  </m:r>
                  <m:ctrlPr>
                    <w:rPr>
                      <w:rFonts w:hint="default" w:ascii="Cambria Math" w:hAnsi="Cambria Math" w:cs="Times New Roman"/>
                      <w:i/>
                      <w:lang w:val="en-US"/>
                    </w:rPr>
                  </m:ctrlPr>
                </m:sub>
              </m:sSub>
              <m:r>
                <m:rPr>
                  <m:nor/>
                  <m:sty m:val="p"/>
                </m:rPr>
                <w:rPr>
                  <w:rFonts w:hint="default" w:ascii="Times New Roman" w:hAnsi="Times New Roman" w:cs="Times New Roman"/>
                  <w:i w:val="0"/>
                  <w:lang w:val="en-US" w:eastAsia="zh-CN"/>
                </w:rPr>
                <m:t>=</m:t>
              </m:r>
              <m:f>
                <m:fPr>
                  <m:ctrlPr>
                    <m:rPr/>
                    <w:rPr>
                      <w:rFonts w:hint="default" w:ascii="Cambria Math" w:hAnsi="Cambria Math" w:cs="Times New Roman"/>
                      <w:i/>
                      <w:lang w:val="en-US" w:eastAsia="zh-CN"/>
                    </w:rPr>
                  </m:ctrlPr>
                </m:fPr>
                <m:num>
                  <m:r>
                    <m:rPr>
                      <m:nor/>
                    </m:rPr>
                    <w:rPr>
                      <w:rFonts w:hint="default" w:ascii="Times New Roman" w:hAnsi="Times New Roman" w:cs="Times New Roman"/>
                      <w:i/>
                      <w:lang w:val="en-US" w:eastAsia="zh-CN"/>
                    </w:rPr>
                    <m:t>t</m:t>
                  </m:r>
                  <m:ctrlPr>
                    <m:rPr/>
                    <w:rPr>
                      <w:rFonts w:hint="default" w:ascii="Cambria Math" w:hAnsi="Cambria Math" w:cs="Times New Roman"/>
                      <w:i/>
                      <w:lang w:val="en-US" w:eastAsia="zh-CN"/>
                    </w:rPr>
                  </m:ctrlPr>
                </m:num>
                <m:den>
                  <m:sSub>
                    <m:sSubPr>
                      <m:ctrlPr>
                        <m:rPr/>
                        <w:rPr>
                          <w:rFonts w:hint="default" w:ascii="Cambria Math" w:hAnsi="Cambria Math" w:cs="Times New Roman"/>
                          <w:i/>
                          <w:lang w:val="en-US" w:eastAsia="zh-CN"/>
                        </w:rPr>
                      </m:ctrlPr>
                    </m:sSubPr>
                    <m:e>
                      <m:r>
                        <m:rPr>
                          <m:nor/>
                        </m:rPr>
                        <w:rPr>
                          <w:rFonts w:hint="default" w:ascii="Times New Roman" w:hAnsi="Times New Roman" w:cs="Times New Roman"/>
                          <w:i/>
                          <w:lang w:val="en-US" w:eastAsia="zh-CN"/>
                        </w:rPr>
                        <m:t>R</m:t>
                      </m:r>
                      <m:ctrlPr>
                        <m:rPr/>
                        <w:rPr>
                          <w:rFonts w:hint="default" w:ascii="Cambria Math" w:hAnsi="Cambria Math" w:cs="Times New Roman"/>
                          <w:i/>
                          <w:lang w:val="en-US" w:eastAsia="zh-CN"/>
                        </w:rPr>
                      </m:ctrlPr>
                    </m:e>
                    <m:sub>
                      <m:r>
                        <m:rPr>
                          <m:nor/>
                        </m:rPr>
                        <w:rPr>
                          <w:rFonts w:hint="default" w:ascii="Times New Roman" w:hAnsi="Times New Roman" w:cs="Times New Roman"/>
                          <w:i/>
                          <w:lang w:val="en-US"/>
                        </w:rPr>
                        <m:t>θ</m:t>
                      </m:r>
                      <m:ctrlPr>
                        <m:rPr/>
                        <w:rPr>
                          <w:rFonts w:hint="default" w:ascii="Cambria Math" w:hAnsi="Cambria Math" w:cs="Times New Roman"/>
                          <w:i/>
                          <w:lang w:val="en-US" w:eastAsia="zh-CN"/>
                        </w:rPr>
                      </m:ctrlPr>
                    </m:sub>
                  </m:sSub>
                  <m:ctrlPr>
                    <m:rPr/>
                    <w:rPr>
                      <w:rFonts w:hint="default" w:ascii="Cambria Math" w:hAnsi="Cambria Math" w:cs="Times New Roman"/>
                      <w:i/>
                      <w:lang w:val="en-US" w:eastAsia="zh-CN"/>
                    </w:rPr>
                  </m:ctrlPr>
                </m:den>
              </m:f>
              <m:r>
                <m:rPr>
                  <m:nor/>
                  <m:sty m:val="p"/>
                </m:rPr>
                <w:rPr>
                  <w:rFonts w:hint="default" w:ascii="Times New Roman" w:hAnsi="Times New Roman" w:cs="Times New Roman"/>
                  <w:i w:val="0"/>
                  <w:lang w:val="en-US" w:eastAsia="zh-CN"/>
                </w:rPr>
                <m:t>×10</m:t>
              </m:r>
              <m:r>
                <m:rPr>
                  <m:sty m:val="p"/>
                </m:rPr>
                <w:rPr>
                  <w:rFonts w:hint="default" w:ascii="Cambria Math" w:hAnsi="Cambria Math" w:cs="Times New Roman"/>
                  <w:lang w:val="en-US" w:eastAsia="zh-CN"/>
                </w:rPr>
                <m:t>#</m:t>
              </m:r>
              <m:r>
                <m:rPr>
                  <m:sty m:val="p"/>
                </m:rPr>
                <w:rPr>
                  <w:rFonts w:hint="eastAsia" w:ascii="Cambria Math" w:hAnsi="Cambria Math" w:cs="Times New Roman"/>
                  <w:lang w:val="en-US" w:eastAsia="zh-CN"/>
                </w:rPr>
                <m:t>························</m:t>
              </m:r>
              <m:r>
                <m:rPr>
                  <m:sty m:val="p"/>
                </m:rPr>
                <w:rPr>
                  <w:rFonts w:hint="eastAsia" w:ascii="Cambria Math" w:hAnsi="Cambria Math" w:cs="Times New Roman"/>
                  <w:lang w:val="en-US" w:eastAsia="zh-CN"/>
                </w:rPr>
                <m:t>·</m:t>
              </m:r>
              <m:r>
                <m:rPr>
                  <m:nor/>
                  <m:sty m:val="p"/>
                </m:rPr>
                <w:rPr>
                  <w:rFonts w:hint="default" w:ascii="Times New Roman" w:hAnsi="Times New Roman" w:cs="Times New Roman"/>
                  <w:i w:val="0"/>
                  <w:lang w:val="en-US" w:eastAsia="zh-CN"/>
                </w:rPr>
                <m:t>（3）</m:t>
              </m:r>
              <m:ctrlPr>
                <m:rPr/>
                <w:rPr>
                  <w:rFonts w:hint="eastAsia" w:ascii="Cambria Math" w:hAnsi="Cambria Math" w:cs="Times New Roman"/>
                  <w:i/>
                  <w:lang w:val="en-US" w:eastAsia="zh-CN"/>
                </w:rPr>
              </m:ctrlPr>
            </m:e>
          </m:eqArr>
        </m:oMath>
      </m:oMathPara>
    </w:p>
    <w:p w14:paraId="20C59AC4">
      <w:pPr>
        <w:pStyle w:val="59"/>
        <w:rPr>
          <w:rFonts w:hint="eastAsia" w:ascii="宋体" w:hAnsi="宋体" w:eastAsia="宋体" w:cs="宋体"/>
          <w:lang w:val="en-US" w:eastAsia="zh-CN"/>
        </w:rPr>
      </w:pPr>
      <w:r>
        <w:rPr>
          <w:rFonts w:hint="eastAsia" w:ascii="宋体" w:hAnsi="宋体" w:eastAsia="宋体" w:cs="宋体"/>
          <w:lang w:val="en-US" w:eastAsia="zh-CN"/>
        </w:rPr>
        <w:t>式中：</w:t>
      </w:r>
    </w:p>
    <w:p w14:paraId="05015680">
      <w:pPr>
        <w:pStyle w:val="59"/>
        <w:rPr>
          <w:rFonts w:hint="eastAsia" w:ascii="宋体" w:hAnsi="宋体" w:eastAsia="宋体" w:cs="宋体"/>
          <w:lang w:val="en-US" w:eastAsia="zh-CN"/>
        </w:rPr>
      </w:pPr>
      <m:oMath>
        <m:sSub>
          <m:sSubPr>
            <m:ctrlPr>
              <w:rPr>
                <w:rFonts w:hint="default" w:ascii="Cambria Math" w:hAnsi="Cambria Math" w:cs="Times New Roman"/>
                <w:i/>
                <w:lang w:val="en-US"/>
              </w:rPr>
            </m:ctrlPr>
          </m:sSubPr>
          <m:e>
            <m:r>
              <m:rPr>
                <m:nor/>
              </m:rPr>
              <w:rPr>
                <w:rFonts w:hint="default" w:ascii="Times New Roman" w:hAnsi="Times New Roman" w:cs="Times New Roman"/>
                <w:i/>
                <w:lang w:val="en-US" w:eastAsia="zh-CN"/>
              </w:rPr>
              <m:t>K</m:t>
            </m:r>
            <m:ctrlPr>
              <w:rPr>
                <w:rFonts w:hint="default" w:ascii="Cambria Math" w:hAnsi="Cambria Math" w:cs="Times New Roman"/>
                <w:i/>
                <w:lang w:val="en-US"/>
              </w:rPr>
            </m:ctrlPr>
          </m:e>
          <m:sub>
            <m:r>
              <m:rPr>
                <m:nor/>
              </m:rPr>
              <w:rPr>
                <w:rFonts w:hint="default" w:ascii="Times New Roman" w:hAnsi="Times New Roman" w:cs="Times New Roman"/>
                <w:i/>
                <w:lang w:val="en-US" w:eastAsia="zh-CN"/>
              </w:rPr>
              <m:t>app</m:t>
            </m:r>
            <m:ctrlPr>
              <w:rPr>
                <w:rFonts w:hint="default" w:ascii="Cambria Math" w:hAnsi="Cambria Math" w:cs="Times New Roman"/>
                <w:i/>
                <w:lang w:val="en-US"/>
              </w:rPr>
            </m:ctrlPr>
          </m:sub>
        </m:sSub>
      </m:oMath>
      <w:r>
        <w:rPr>
          <w:rFonts w:hint="eastAsia" w:ascii="宋体" w:hAnsi="宋体" w:eastAsia="宋体" w:cs="宋体"/>
          <w:lang w:val="en-US" w:eastAsia="zh-CN"/>
        </w:rPr>
        <w:t>——表观导热系数，单位为瓦每米开尔文［W/(m·K)］；</w:t>
      </w:r>
    </w:p>
    <w:p w14:paraId="6D59B02F">
      <w:pPr>
        <w:pStyle w:val="59"/>
        <w:rPr>
          <w:rFonts w:hint="eastAsia" w:ascii="宋体" w:hAnsi="宋体" w:eastAsia="宋体" w:cs="宋体"/>
          <w:lang w:val="en-US" w:eastAsia="zh-CN"/>
        </w:rPr>
      </w:pPr>
      <m:oMath>
        <m:r>
          <m:rPr>
            <m:nor/>
          </m:rPr>
          <w:rPr>
            <w:rFonts w:hint="default" w:ascii="Times New Roman" w:hAnsi="Times New Roman" w:cs="Times New Roman"/>
            <w:i/>
            <w:lang w:val="en-US" w:eastAsia="zh-CN"/>
          </w:rPr>
          <m:t>t</m:t>
        </m:r>
      </m:oMath>
      <w:r>
        <w:rPr>
          <w:rFonts w:hint="eastAsia" w:ascii="宋体" w:hAnsi="宋体" w:eastAsia="宋体" w:cs="宋体"/>
          <w:lang w:val="en-US" w:eastAsia="zh-CN"/>
        </w:rPr>
        <w:t>——试样厚度，单位为毫米（mm）；</w:t>
      </w:r>
    </w:p>
    <w:p w14:paraId="2FD86204">
      <w:pPr>
        <w:pStyle w:val="59"/>
        <w:rPr>
          <w:rFonts w:hint="eastAsia" w:ascii="宋体" w:hAnsi="宋体" w:eastAsia="宋体" w:cs="宋体"/>
          <w:lang w:val="en-US" w:eastAsia="zh-CN"/>
        </w:rPr>
      </w:pPr>
      <m:oMath>
        <m:sSub>
          <m:sSubPr>
            <m:ctrlPr>
              <w:rPr>
                <w:rFonts w:hint="default" w:ascii="Cambria Math" w:hAnsi="Cambria Math" w:cs="Times New Roman"/>
                <w:i/>
                <w:lang w:val="en-US" w:eastAsia="zh-CN"/>
              </w:rPr>
            </m:ctrlPr>
          </m:sSubPr>
          <m:e>
            <m:r>
              <m:rPr>
                <m:nor/>
              </m:rPr>
              <w:rPr>
                <w:rFonts w:hint="default" w:ascii="Times New Roman" w:hAnsi="Times New Roman" w:cs="Times New Roman"/>
                <w:i/>
                <w:lang w:val="en-US" w:eastAsia="zh-CN"/>
              </w:rPr>
              <m:t>R</m:t>
            </m:r>
            <m:ctrlPr>
              <w:rPr>
                <w:rFonts w:hint="default" w:ascii="Cambria Math" w:hAnsi="Cambria Math" w:cs="Times New Roman"/>
                <w:i/>
                <w:lang w:val="en-US" w:eastAsia="zh-CN"/>
              </w:rPr>
            </m:ctrlPr>
          </m:e>
          <m:sub>
            <m:r>
              <m:rPr>
                <m:nor/>
              </m:rPr>
              <w:rPr>
                <w:rFonts w:hint="default" w:ascii="Times New Roman" w:hAnsi="Times New Roman" w:cs="Times New Roman"/>
                <w:i/>
                <w:lang w:val="en-US"/>
              </w:rPr>
              <m:t>θ</m:t>
            </m:r>
            <m:ctrlPr>
              <w:rPr>
                <w:rFonts w:hint="default" w:ascii="Cambria Math" w:hAnsi="Cambria Math" w:cs="Times New Roman"/>
                <w:i/>
                <w:lang w:val="en-US" w:eastAsia="zh-CN"/>
              </w:rPr>
            </m:ctrlPr>
          </m:sub>
        </m:sSub>
      </m:oMath>
      <w:r>
        <w:rPr>
          <w:rFonts w:hint="eastAsia" w:ascii="宋体" w:hAnsi="宋体" w:eastAsia="宋体" w:cs="宋体"/>
          <w:lang w:val="en-US" w:eastAsia="zh-CN"/>
        </w:rPr>
        <w:t>——热阻抗，单位为平方厘米开尔文每瓦（cm²·K/W）；</w:t>
      </w:r>
    </w:p>
    <w:p w14:paraId="516DF44E">
      <w:pPr>
        <w:pStyle w:val="59"/>
        <w:rPr>
          <w:rFonts w:hint="eastAsia" w:ascii="宋体" w:hAnsi="宋体" w:eastAsia="宋体" w:cs="宋体"/>
          <w:lang w:val="en-US" w:eastAsia="zh-CN"/>
        </w:rPr>
      </w:pPr>
      <m:oMath>
        <m:r>
          <m:rPr>
            <m:nor/>
            <m:sty m:val="p"/>
          </m:rPr>
          <w:rPr>
            <w:rFonts w:hint="default" w:ascii="Times New Roman" w:hAnsi="Times New Roman" w:cs="Times New Roman"/>
            <w:b w:val="0"/>
            <w:i w:val="0"/>
            <w:lang w:val="en-US" w:eastAsia="zh-CN"/>
          </w:rPr>
          <m:t>10</m:t>
        </m:r>
      </m:oMath>
      <w:r>
        <w:rPr>
          <w:rFonts w:hint="eastAsia" w:ascii="宋体" w:hAnsi="宋体" w:eastAsia="宋体" w:cs="宋体"/>
          <w:lang w:val="en-US" w:eastAsia="zh-CN"/>
        </w:rPr>
        <w:t>——单位换算系数（1 cm²·K/W=0.0001 m²·K/W，1 mm=0.001 m）。</w:t>
      </w:r>
    </w:p>
    <w:p w14:paraId="3026FAC4">
      <w:pPr>
        <w:pStyle w:val="59"/>
        <w:ind w:left="0" w:leftChars="0" w:firstLine="0" w:firstLineChars="0"/>
        <w:rPr>
          <w:rFonts w:hint="default" w:ascii="宋体" w:hAnsi="宋体" w:eastAsia="宋体" w:cs="宋体"/>
          <w:lang w:val="en-US" w:eastAsia="zh-CN"/>
        </w:rPr>
      </w:pPr>
      <w:r>
        <w:rPr>
          <w:rFonts w:hint="eastAsia" w:ascii="宋体" w:hAnsi="宋体" w:eastAsia="宋体" w:cs="宋体"/>
          <w:lang w:val="en-US" w:eastAsia="zh-CN"/>
        </w:rPr>
        <w:t>8.2.2 多厚度线性回归法</w:t>
      </w:r>
    </w:p>
    <w:p w14:paraId="71AF03F4">
      <w:pPr>
        <w:pStyle w:val="59"/>
        <w:rPr>
          <w:rFonts w:hint="eastAsia" w:ascii="宋体" w:hAnsi="宋体" w:eastAsia="宋体" w:cs="宋体"/>
          <w:lang w:val="en-US" w:eastAsia="zh-CN"/>
        </w:rPr>
      </w:pPr>
      <w:r>
        <w:rPr>
          <w:rFonts w:hint="eastAsia" w:ascii="宋体" w:hAnsi="宋体" w:eastAsia="宋体" w:cs="宋体"/>
          <w:lang w:val="en-US" w:eastAsia="zh-CN"/>
        </w:rPr>
        <w:t>当采用不同厚度试样进行测试时，应采用线性回归法计算表观导热系数。将不同厚度</w:t>
      </w:r>
      <m:oMath>
        <m:sSub>
          <m:sSubPr>
            <m:ctrlPr>
              <w:rPr>
                <w:rFonts w:hint="default" w:ascii="Cambria Math" w:hAnsi="Cambria Math" w:cs="Times New Roman"/>
                <w:i/>
                <w:lang w:val="en-US" w:eastAsia="zh-CN"/>
              </w:rPr>
            </m:ctrlPr>
          </m:sSubPr>
          <m:e>
            <m:r>
              <m:rPr>
                <m:nor/>
              </m:rPr>
              <w:rPr>
                <w:rFonts w:hint="default" w:ascii="Times New Roman" w:hAnsi="Times New Roman" w:cs="Times New Roman"/>
                <w:i/>
                <w:lang w:val="en-US" w:eastAsia="zh-CN"/>
              </w:rPr>
              <m:t>t</m:t>
            </m:r>
            <m:ctrlPr>
              <w:rPr>
                <w:rFonts w:hint="default" w:ascii="Cambria Math" w:hAnsi="Cambria Math" w:cs="Times New Roman"/>
                <w:i/>
                <w:lang w:val="en-US" w:eastAsia="zh-CN"/>
              </w:rPr>
            </m:ctrlPr>
          </m:e>
          <m:sub>
            <m:r>
              <m:rPr>
                <m:nor/>
              </m:rPr>
              <w:rPr>
                <w:rFonts w:hint="default" w:ascii="Times New Roman" w:hAnsi="Times New Roman" w:cs="Times New Roman"/>
                <w:i/>
                <w:lang w:val="en-US" w:eastAsia="zh-CN"/>
              </w:rPr>
              <m:t>i</m:t>
            </m:r>
            <m:ctrlPr>
              <w:rPr>
                <w:rFonts w:hint="default" w:ascii="Cambria Math" w:hAnsi="Cambria Math" w:cs="Times New Roman"/>
                <w:i/>
                <w:lang w:val="en-US" w:eastAsia="zh-CN"/>
              </w:rPr>
            </m:ctrlPr>
          </m:sub>
        </m:sSub>
      </m:oMath>
      <w:r>
        <w:rPr>
          <w:rFonts w:hint="eastAsia" w:ascii="宋体" w:hAnsi="宋体" w:eastAsia="宋体" w:cs="宋体"/>
          <w:lang w:val="en-US" w:eastAsia="zh-CN"/>
        </w:rPr>
        <w:t>下的热阻抗</w:t>
      </w:r>
      <m:oMath>
        <m:sSub>
          <m:sSubPr>
            <m:ctrlPr>
              <w:rPr>
                <w:rFonts w:hint="default" w:ascii="Cambria Math" w:hAnsi="Cambria Math" w:cs="Times New Roman"/>
                <w:i/>
                <w:lang w:val="en-US"/>
              </w:rPr>
            </m:ctrlPr>
          </m:sSubPr>
          <m:e>
            <m:r>
              <m:rPr>
                <m:nor/>
              </m:rPr>
              <w:rPr>
                <w:rFonts w:hint="default" w:ascii="Times New Roman" w:hAnsi="Times New Roman" w:cs="Times New Roman"/>
                <w:i/>
                <w:lang w:val="en-US" w:eastAsia="zh-CN"/>
              </w:rPr>
              <m:t>R</m:t>
            </m:r>
            <m:ctrlPr>
              <w:rPr>
                <w:rFonts w:hint="default" w:ascii="Cambria Math" w:hAnsi="Cambria Math" w:cs="Times New Roman"/>
                <w:i/>
                <w:lang w:val="en-US"/>
              </w:rPr>
            </m:ctrlPr>
          </m:e>
          <m:sub>
            <m:r>
              <m:rPr>
                <m:nor/>
              </m:rPr>
              <w:rPr>
                <w:rFonts w:hint="default" w:ascii="Times New Roman" w:hAnsi="Times New Roman" w:cs="Times New Roman"/>
                <w:i/>
                <w:lang w:val="en-US"/>
              </w:rPr>
              <m:t>θ</m:t>
            </m:r>
            <m:r>
              <m:rPr>
                <m:nor/>
                <m:sty m:val="p"/>
              </m:rPr>
              <w:rPr>
                <w:rFonts w:hint="default" w:ascii="Times New Roman" w:hAnsi="Times New Roman" w:cs="Times New Roman"/>
                <w:b w:val="0"/>
                <w:i w:val="0"/>
                <w:lang w:val="en-US" w:eastAsia="zh-CN"/>
              </w:rPr>
              <m:t>,</m:t>
            </m:r>
            <m:r>
              <m:rPr>
                <m:nor/>
              </m:rPr>
              <w:rPr>
                <w:rFonts w:hint="default" w:ascii="Times New Roman" w:hAnsi="Times New Roman" w:cs="Times New Roman"/>
                <w:i/>
                <w:lang w:val="en-US" w:eastAsia="zh-CN"/>
              </w:rPr>
              <m:t>i</m:t>
            </m:r>
            <m:ctrlPr>
              <w:rPr>
                <w:rFonts w:hint="default" w:ascii="Cambria Math" w:hAnsi="Cambria Math" w:cs="Times New Roman"/>
                <w:i/>
                <w:lang w:val="en-US"/>
              </w:rPr>
            </m:ctrlPr>
          </m:sub>
        </m:sSub>
      </m:oMath>
      <w:r>
        <w:rPr>
          <w:rFonts w:hint="eastAsia" w:ascii="宋体" w:hAnsi="宋体" w:eastAsia="宋体" w:cs="宋体"/>
          <w:lang w:val="en-US" w:eastAsia="zh-CN"/>
        </w:rPr>
        <w:t>进行线性拟合，计算公式见式（4）：</w:t>
      </w:r>
    </w:p>
    <w:p w14:paraId="66B96802">
      <w:pPr>
        <w:pStyle w:val="59"/>
        <w:rPr>
          <w:rFonts w:hint="default" w:ascii="宋体" w:hAnsi="宋体" w:eastAsia="宋体" w:cs="宋体"/>
          <w:lang w:val="en-US" w:eastAsia="zh-CN"/>
        </w:rPr>
      </w:pPr>
      <m:oMathPara>
        <m:oMath>
          <m:eqArr>
            <m:eqArrPr>
              <m:maxDist m:val="1"/>
              <m:ctrlPr>
                <m:rPr/>
                <w:rPr>
                  <w:rFonts w:hint="eastAsia" w:ascii="Cambria Math" w:hAnsi="Cambria Math" w:cs="Times New Roman"/>
                  <w:i/>
                  <w:lang w:val="en-US" w:eastAsia="zh-CN"/>
                </w:rPr>
              </m:ctrlPr>
            </m:eqArrPr>
            <m:e>
              <m:sSub>
                <m:sSubPr>
                  <m:ctrlPr>
                    <w:rPr>
                      <w:rFonts w:hint="default" w:ascii="Cambria Math" w:hAnsi="Cambria Math" w:cs="Times New Roman"/>
                      <w:i/>
                      <w:lang w:val="en-US"/>
                    </w:rPr>
                  </m:ctrlPr>
                </m:sSubPr>
                <m:e>
                  <m:r>
                    <m:rPr>
                      <m:nor/>
                    </m:rPr>
                    <w:rPr>
                      <w:rFonts w:hint="default" w:ascii="Times New Roman" w:hAnsi="Times New Roman" w:cs="Times New Roman"/>
                      <w:i/>
                      <w:lang w:val="en-US" w:eastAsia="zh-CN"/>
                    </w:rPr>
                    <m:t>R</m:t>
                  </m:r>
                  <m:ctrlPr>
                    <w:rPr>
                      <w:rFonts w:hint="default" w:ascii="Cambria Math" w:hAnsi="Cambria Math" w:cs="Times New Roman"/>
                      <w:i/>
                      <w:lang w:val="en-US"/>
                    </w:rPr>
                  </m:ctrlPr>
                </m:e>
                <m:sub>
                  <m:r>
                    <m:rPr>
                      <m:nor/>
                    </m:rPr>
                    <w:rPr>
                      <w:rFonts w:hint="default" w:ascii="Times New Roman" w:hAnsi="Times New Roman" w:cs="Times New Roman"/>
                      <w:i/>
                      <w:lang w:val="en-US"/>
                    </w:rPr>
                    <m:t>θ</m:t>
                  </m:r>
                  <m:r>
                    <m:rPr>
                      <m:nor/>
                      <m:sty m:val="p"/>
                    </m:rPr>
                    <w:rPr>
                      <w:rFonts w:hint="default" w:ascii="Times New Roman" w:hAnsi="Times New Roman" w:cs="Times New Roman"/>
                      <w:i w:val="0"/>
                      <w:lang w:val="en-US" w:eastAsia="zh-CN"/>
                    </w:rPr>
                    <m:t>,</m:t>
                  </m:r>
                  <m:r>
                    <m:rPr>
                      <m:nor/>
                    </m:rPr>
                    <w:rPr>
                      <w:rFonts w:hint="default" w:ascii="Times New Roman" w:hAnsi="Times New Roman" w:cs="Times New Roman"/>
                      <w:i/>
                      <w:lang w:val="en-US" w:eastAsia="zh-CN"/>
                    </w:rPr>
                    <m:t>i</m:t>
                  </m:r>
                  <m:ctrlPr>
                    <w:rPr>
                      <w:rFonts w:hint="default" w:ascii="Cambria Math" w:hAnsi="Cambria Math" w:cs="Times New Roman"/>
                      <w:i/>
                      <w:lang w:val="en-US"/>
                    </w:rPr>
                  </m:ctrlPr>
                </m:sub>
              </m:sSub>
              <m:r>
                <m:rPr>
                  <m:nor/>
                  <m:sty m:val="p"/>
                </m:rPr>
                <w:rPr>
                  <w:rFonts w:hint="default" w:ascii="Times New Roman" w:hAnsi="Times New Roman" w:cs="Times New Roman"/>
                  <w:i w:val="0"/>
                  <w:lang w:val="en-US" w:eastAsia="zh-CN"/>
                </w:rPr>
                <m:t>=</m:t>
              </m:r>
              <m:sSub>
                <m:sSubPr>
                  <m:ctrlPr>
                    <m:rPr/>
                    <w:rPr>
                      <w:rFonts w:hint="default" w:ascii="Cambria Math" w:hAnsi="Cambria Math" w:cs="Times New Roman"/>
                      <w:i/>
                      <w:lang w:val="en-US" w:eastAsia="zh-CN"/>
                    </w:rPr>
                  </m:ctrlPr>
                </m:sSubPr>
                <m:e>
                  <m:r>
                    <m:rPr>
                      <m:nor/>
                    </m:rPr>
                    <w:rPr>
                      <w:rFonts w:hint="default" w:ascii="Times New Roman" w:hAnsi="Times New Roman" w:cs="Times New Roman"/>
                      <w:i/>
                      <w:lang w:val="en-US" w:eastAsia="zh-CN"/>
                    </w:rPr>
                    <m:t>R</m:t>
                  </m:r>
                  <m:ctrlPr>
                    <m:rPr/>
                    <w:rPr>
                      <w:rFonts w:hint="default" w:ascii="Cambria Math" w:hAnsi="Cambria Math" w:cs="Times New Roman"/>
                      <w:i/>
                      <w:lang w:val="en-US" w:eastAsia="zh-CN"/>
                    </w:rPr>
                  </m:ctrlPr>
                </m:e>
                <m:sub>
                  <m:r>
                    <m:rPr>
                      <m:nor/>
                    </m:rPr>
                    <w:rPr>
                      <w:rFonts w:hint="default" w:ascii="Times New Roman" w:hAnsi="Times New Roman" w:cs="Times New Roman"/>
                      <w:i/>
                      <w:lang w:val="en-US" w:eastAsia="zh-CN"/>
                    </w:rPr>
                    <m:t>c</m:t>
                  </m:r>
                  <m:ctrlPr>
                    <m:rPr/>
                    <w:rPr>
                      <w:rFonts w:hint="default" w:ascii="Cambria Math" w:hAnsi="Cambria Math" w:cs="Times New Roman"/>
                      <w:i/>
                      <w:lang w:val="en-US" w:eastAsia="zh-CN"/>
                    </w:rPr>
                  </m:ctrlPr>
                </m:sub>
              </m:sSub>
              <m:r>
                <m:rPr>
                  <m:nor/>
                  <m:sty m:val="p"/>
                </m:rPr>
                <w:rPr>
                  <w:rFonts w:hint="default" w:ascii="Times New Roman" w:hAnsi="Times New Roman" w:cs="Times New Roman"/>
                  <w:i w:val="0"/>
                  <w:lang w:val="en-US" w:eastAsia="zh-CN"/>
                </w:rPr>
                <m:t>+</m:t>
              </m:r>
              <m:f>
                <m:fPr>
                  <m:ctrlPr>
                    <m:rPr/>
                    <w:rPr>
                      <w:rFonts w:hint="default" w:ascii="Cambria Math" w:hAnsi="Cambria Math" w:cs="Times New Roman"/>
                      <w:i/>
                      <w:lang w:val="en-US" w:eastAsia="zh-CN"/>
                    </w:rPr>
                  </m:ctrlPr>
                </m:fPr>
                <m:num>
                  <m:sSub>
                    <m:sSubPr>
                      <m:ctrlPr>
                        <m:rPr/>
                        <w:rPr>
                          <w:rFonts w:hint="default" w:ascii="Cambria Math" w:hAnsi="Cambria Math" w:cs="Times New Roman"/>
                          <w:i/>
                          <w:lang w:val="en-US" w:eastAsia="zh-CN"/>
                        </w:rPr>
                      </m:ctrlPr>
                    </m:sSubPr>
                    <m:e>
                      <m:r>
                        <m:rPr>
                          <m:nor/>
                        </m:rPr>
                        <w:rPr>
                          <w:rFonts w:hint="default" w:ascii="Times New Roman" w:hAnsi="Times New Roman" w:cs="Times New Roman"/>
                          <w:i/>
                          <w:lang w:val="en-US" w:eastAsia="zh-CN"/>
                        </w:rPr>
                        <m:t>t</m:t>
                      </m:r>
                      <m:ctrlPr>
                        <m:rPr/>
                        <w:rPr>
                          <w:rFonts w:hint="default" w:ascii="Cambria Math" w:hAnsi="Cambria Math" w:cs="Times New Roman"/>
                          <w:i/>
                          <w:lang w:val="en-US" w:eastAsia="zh-CN"/>
                        </w:rPr>
                      </m:ctrlPr>
                    </m:e>
                    <m:sub>
                      <m:r>
                        <m:rPr>
                          <m:nor/>
                        </m:rPr>
                        <w:rPr>
                          <w:rFonts w:hint="default" w:ascii="Times New Roman" w:hAnsi="Times New Roman" w:cs="Times New Roman"/>
                          <w:i/>
                          <w:lang w:val="en-US" w:eastAsia="zh-CN"/>
                        </w:rPr>
                        <m:t>i</m:t>
                      </m:r>
                      <m:ctrlPr>
                        <m:rPr/>
                        <w:rPr>
                          <w:rFonts w:hint="default" w:ascii="Cambria Math" w:hAnsi="Cambria Math" w:cs="Times New Roman"/>
                          <w:i/>
                          <w:lang w:val="en-US" w:eastAsia="zh-CN"/>
                        </w:rPr>
                      </m:ctrlPr>
                    </m:sub>
                  </m:sSub>
                  <m:ctrlPr>
                    <m:rPr/>
                    <w:rPr>
                      <w:rFonts w:hint="default" w:ascii="Cambria Math" w:hAnsi="Cambria Math" w:cs="Times New Roman"/>
                      <w:i/>
                      <w:lang w:val="en-US" w:eastAsia="zh-CN"/>
                    </w:rPr>
                  </m:ctrlPr>
                </m:num>
                <m:den>
                  <m:sSub>
                    <m:sSubPr>
                      <m:ctrlPr>
                        <m:rPr/>
                        <w:rPr>
                          <w:rFonts w:hint="default" w:ascii="Cambria Math" w:hAnsi="Cambria Math" w:cs="Times New Roman"/>
                          <w:i/>
                          <w:lang w:val="en-US" w:eastAsia="zh-CN"/>
                        </w:rPr>
                      </m:ctrlPr>
                    </m:sSubPr>
                    <m:e>
                      <m:r>
                        <m:rPr>
                          <m:nor/>
                        </m:rPr>
                        <w:rPr>
                          <w:rFonts w:hint="default" w:ascii="Times New Roman" w:hAnsi="Times New Roman" w:cs="Times New Roman"/>
                          <w:i/>
                          <w:lang w:val="en-US" w:eastAsia="zh-CN"/>
                        </w:rPr>
                        <m:t>K</m:t>
                      </m:r>
                      <m:ctrlPr>
                        <m:rPr/>
                        <w:rPr>
                          <w:rFonts w:hint="default" w:ascii="Cambria Math" w:hAnsi="Cambria Math" w:cs="Times New Roman"/>
                          <w:i/>
                          <w:lang w:val="en-US" w:eastAsia="zh-CN"/>
                        </w:rPr>
                      </m:ctrlPr>
                    </m:e>
                    <m:sub>
                      <m:r>
                        <m:rPr>
                          <m:nor/>
                        </m:rPr>
                        <w:rPr>
                          <w:rFonts w:hint="default" w:ascii="Times New Roman" w:hAnsi="Times New Roman" w:cs="Times New Roman"/>
                          <w:i/>
                          <w:lang w:val="en-US" w:eastAsia="zh-CN"/>
                        </w:rPr>
                        <m:t>app</m:t>
                      </m:r>
                      <m:ctrlPr>
                        <m:rPr/>
                        <w:rPr>
                          <w:rFonts w:hint="default" w:ascii="Cambria Math" w:hAnsi="Cambria Math" w:cs="Times New Roman"/>
                          <w:i/>
                          <w:lang w:val="en-US" w:eastAsia="zh-CN"/>
                        </w:rPr>
                      </m:ctrlPr>
                    </m:sub>
                  </m:sSub>
                  <m:ctrlPr>
                    <m:rPr/>
                    <w:rPr>
                      <w:rFonts w:hint="default" w:ascii="Cambria Math" w:hAnsi="Cambria Math" w:cs="Times New Roman"/>
                      <w:i/>
                      <w:lang w:val="en-US" w:eastAsia="zh-CN"/>
                    </w:rPr>
                  </m:ctrlPr>
                </m:den>
              </m:f>
              <m:r>
                <m:rPr>
                  <m:nor/>
                  <m:sty m:val="p"/>
                </m:rPr>
                <w:rPr>
                  <w:rFonts w:hint="default" w:ascii="Times New Roman" w:hAnsi="Times New Roman" w:cs="Times New Roman"/>
                  <w:i w:val="0"/>
                  <w:lang w:val="en-US" w:eastAsia="zh-CN"/>
                </w:rPr>
                <m:t>×10</m:t>
              </m:r>
              <m:r>
                <m:rPr>
                  <m:sty m:val="p"/>
                </m:rPr>
                <w:rPr>
                  <w:rFonts w:hint="default" w:ascii="Cambria Math" w:hAnsi="Cambria Math" w:cs="Times New Roman"/>
                  <w:lang w:val="en-US" w:eastAsia="zh-CN"/>
                </w:rPr>
                <m:t>#</m:t>
              </m:r>
              <m:r>
                <m:rPr>
                  <m:sty m:val="p"/>
                </m:rPr>
                <w:rPr>
                  <w:rFonts w:hint="eastAsia" w:ascii="Cambria Math" w:hAnsi="Cambria Math" w:cs="Times New Roman"/>
                  <w:lang w:val="en-US" w:eastAsia="zh-CN"/>
                </w:rPr>
                <m:t>·······················</m:t>
              </m:r>
              <m:r>
                <m:rPr>
                  <m:sty m:val="p"/>
                </m:rPr>
                <w:rPr>
                  <w:rFonts w:hint="eastAsia" w:ascii="Cambria Math" w:hAnsi="Cambria Math" w:cs="Times New Roman"/>
                  <w:lang w:val="en-US" w:eastAsia="zh-CN"/>
                </w:rPr>
                <m:t>·</m:t>
              </m:r>
              <m:r>
                <m:rPr>
                  <m:nor/>
                  <m:sty m:val="p"/>
                </m:rPr>
                <w:rPr>
                  <w:rFonts w:hint="default" w:ascii="Times New Roman" w:hAnsi="Times New Roman" w:cs="Times New Roman"/>
                  <w:i w:val="0"/>
                  <w:lang w:val="en-US" w:eastAsia="zh-CN"/>
                </w:rPr>
                <m:t>（4）</m:t>
              </m:r>
              <m:ctrlPr>
                <m:rPr/>
                <w:rPr>
                  <w:rFonts w:hint="eastAsia" w:ascii="Cambria Math" w:hAnsi="Cambria Math" w:cs="Times New Roman"/>
                  <w:i/>
                  <w:lang w:val="en-US" w:eastAsia="zh-CN"/>
                </w:rPr>
              </m:ctrlPr>
            </m:e>
          </m:eqArr>
        </m:oMath>
      </m:oMathPara>
    </w:p>
    <w:p w14:paraId="5EB9C2A4">
      <w:pPr>
        <w:pStyle w:val="59"/>
        <w:rPr>
          <w:rFonts w:hint="eastAsia" w:ascii="宋体" w:hAnsi="宋体" w:eastAsia="宋体" w:cs="宋体"/>
          <w:lang w:val="en-US" w:eastAsia="zh-CN"/>
        </w:rPr>
      </w:pPr>
      <w:r>
        <w:rPr>
          <w:rFonts w:hint="eastAsia" w:ascii="宋体" w:hAnsi="宋体" w:eastAsia="宋体" w:cs="宋体"/>
          <w:lang w:val="en-US" w:eastAsia="zh-CN"/>
        </w:rPr>
        <w:t>式中：</w:t>
      </w:r>
    </w:p>
    <w:p w14:paraId="6C620E02">
      <w:pPr>
        <w:pStyle w:val="59"/>
        <w:rPr>
          <w:rFonts w:hint="eastAsia" w:ascii="宋体" w:hAnsi="宋体" w:eastAsia="宋体" w:cs="宋体"/>
          <w:lang w:val="en-US" w:eastAsia="zh-CN"/>
        </w:rPr>
      </w:pPr>
      <m:oMath>
        <m:sSub>
          <m:sSubPr>
            <m:ctrlPr>
              <w:rPr>
                <w:rFonts w:hint="default" w:ascii="Cambria Math" w:hAnsi="Cambria Math" w:cs="Times New Roman"/>
                <w:i/>
                <w:lang w:val="en-US"/>
              </w:rPr>
            </m:ctrlPr>
          </m:sSubPr>
          <m:e>
            <m:r>
              <m:rPr>
                <m:nor/>
              </m:rPr>
              <w:rPr>
                <w:rFonts w:hint="default" w:ascii="Times New Roman" w:hAnsi="Times New Roman" w:cs="Times New Roman"/>
                <w:i/>
                <w:lang w:val="en-US" w:eastAsia="zh-CN"/>
              </w:rPr>
              <m:t>R</m:t>
            </m:r>
            <m:ctrlPr>
              <w:rPr>
                <w:rFonts w:hint="default" w:ascii="Cambria Math" w:hAnsi="Cambria Math" w:cs="Times New Roman"/>
                <w:i/>
                <w:lang w:val="en-US"/>
              </w:rPr>
            </m:ctrlPr>
          </m:e>
          <m:sub>
            <m:r>
              <m:rPr>
                <m:nor/>
              </m:rPr>
              <w:rPr>
                <w:rFonts w:hint="default" w:ascii="Times New Roman" w:hAnsi="Times New Roman" w:cs="Times New Roman"/>
                <w:i/>
                <w:lang w:val="en-US"/>
              </w:rPr>
              <m:t>θ</m:t>
            </m:r>
            <m:r>
              <m:rPr>
                <m:nor/>
                <m:sty m:val="p"/>
              </m:rPr>
              <w:rPr>
                <w:rFonts w:hint="default" w:ascii="Times New Roman" w:hAnsi="Times New Roman" w:cs="Times New Roman"/>
                <w:b w:val="0"/>
                <w:i w:val="0"/>
                <w:lang w:val="en-US" w:eastAsia="zh-CN"/>
              </w:rPr>
              <m:t>,</m:t>
            </m:r>
            <m:r>
              <m:rPr>
                <m:nor/>
              </m:rPr>
              <w:rPr>
                <w:rFonts w:hint="default" w:ascii="Times New Roman" w:hAnsi="Times New Roman" w:cs="Times New Roman"/>
                <w:i/>
                <w:lang w:val="en-US" w:eastAsia="zh-CN"/>
              </w:rPr>
              <m:t>i</m:t>
            </m:r>
            <m:ctrlPr>
              <w:rPr>
                <w:rFonts w:hint="default" w:ascii="Cambria Math" w:hAnsi="Cambria Math" w:cs="Times New Roman"/>
                <w:i/>
                <w:lang w:val="en-US"/>
              </w:rPr>
            </m:ctrlPr>
          </m:sub>
        </m:sSub>
      </m:oMath>
      <w:r>
        <w:rPr>
          <w:rFonts w:hint="eastAsia" w:ascii="宋体" w:hAnsi="宋体" w:eastAsia="宋体" w:cs="宋体"/>
          <w:lang w:val="en-US" w:eastAsia="zh-CN"/>
        </w:rPr>
        <w:t>——第i个试样的热阻抗，单位为平方厘米开尔文每瓦（cm²·K/W）；</w:t>
      </w:r>
    </w:p>
    <w:p w14:paraId="4C01B0BB">
      <w:pPr>
        <w:pStyle w:val="59"/>
        <w:rPr>
          <w:rFonts w:hint="eastAsia" w:ascii="宋体" w:hAnsi="宋体" w:eastAsia="宋体" w:cs="宋体"/>
          <w:lang w:val="en-US" w:eastAsia="zh-CN"/>
        </w:rPr>
      </w:pPr>
      <m:oMath>
        <m:sSub>
          <m:sSubPr>
            <m:ctrlPr>
              <w:rPr>
                <w:rFonts w:hint="default" w:ascii="Cambria Math" w:hAnsi="Cambria Math" w:cs="Times New Roman"/>
                <w:i/>
                <w:lang w:val="en-US" w:eastAsia="zh-CN"/>
              </w:rPr>
            </m:ctrlPr>
          </m:sSubPr>
          <m:e>
            <m:r>
              <m:rPr>
                <m:nor/>
              </m:rPr>
              <w:rPr>
                <w:rFonts w:hint="default" w:ascii="Times New Roman" w:hAnsi="Times New Roman" w:cs="Times New Roman"/>
                <w:i/>
                <w:lang w:val="en-US" w:eastAsia="zh-CN"/>
              </w:rPr>
              <m:t>R</m:t>
            </m:r>
            <m:ctrlPr>
              <w:rPr>
                <w:rFonts w:hint="default" w:ascii="Cambria Math" w:hAnsi="Cambria Math" w:cs="Times New Roman"/>
                <w:i/>
                <w:lang w:val="en-US" w:eastAsia="zh-CN"/>
              </w:rPr>
            </m:ctrlPr>
          </m:e>
          <m:sub>
            <m:r>
              <m:rPr>
                <m:nor/>
              </m:rPr>
              <w:rPr>
                <w:rFonts w:hint="default" w:ascii="Times New Roman" w:hAnsi="Times New Roman" w:cs="Times New Roman"/>
                <w:i/>
                <w:lang w:val="en-US" w:eastAsia="zh-CN"/>
              </w:rPr>
              <m:t>c</m:t>
            </m:r>
            <m:ctrlPr>
              <w:rPr>
                <w:rFonts w:hint="default" w:ascii="Cambria Math" w:hAnsi="Cambria Math" w:cs="Times New Roman"/>
                <w:i/>
                <w:lang w:val="en-US" w:eastAsia="zh-CN"/>
              </w:rPr>
            </m:ctrlPr>
          </m:sub>
        </m:sSub>
      </m:oMath>
      <w:r>
        <w:rPr>
          <w:rFonts w:hint="eastAsia" w:ascii="宋体" w:hAnsi="宋体" w:eastAsia="宋体" w:cs="宋体"/>
          <w:lang w:val="en-US" w:eastAsia="zh-CN"/>
        </w:rPr>
        <w:t>——拟合直线的截距，即两接触面的接触热阻之和，单位为平方厘米开尔文每瓦（cm²·K/W）；</w:t>
      </w:r>
    </w:p>
    <w:p w14:paraId="130DA97C">
      <w:pPr>
        <w:pStyle w:val="59"/>
        <w:rPr>
          <w:rFonts w:hint="eastAsia" w:ascii="宋体" w:hAnsi="宋体" w:eastAsia="宋体" w:cs="宋体"/>
          <w:lang w:val="en-US" w:eastAsia="zh-CN"/>
        </w:rPr>
      </w:pPr>
      <m:oMath>
        <m:sSub>
          <m:sSubPr>
            <m:ctrlPr>
              <w:rPr>
                <w:rFonts w:hint="default" w:ascii="Cambria Math" w:hAnsi="Cambria Math" w:cs="Times New Roman"/>
                <w:i/>
                <w:lang w:val="en-US" w:eastAsia="zh-CN"/>
              </w:rPr>
            </m:ctrlPr>
          </m:sSubPr>
          <m:e>
            <m:r>
              <m:rPr>
                <m:nor/>
              </m:rPr>
              <w:rPr>
                <w:rFonts w:hint="default" w:ascii="Times New Roman" w:hAnsi="Times New Roman" w:cs="Times New Roman"/>
                <w:i/>
                <w:lang w:val="en-US" w:eastAsia="zh-CN"/>
              </w:rPr>
              <m:t>t</m:t>
            </m:r>
            <m:ctrlPr>
              <w:rPr>
                <w:rFonts w:hint="default" w:ascii="Cambria Math" w:hAnsi="Cambria Math" w:cs="Times New Roman"/>
                <w:i/>
                <w:lang w:val="en-US" w:eastAsia="zh-CN"/>
              </w:rPr>
            </m:ctrlPr>
          </m:e>
          <m:sub>
            <m:r>
              <m:rPr>
                <m:nor/>
              </m:rPr>
              <w:rPr>
                <w:rFonts w:hint="default" w:ascii="Times New Roman" w:hAnsi="Times New Roman" w:cs="Times New Roman"/>
                <w:i/>
                <w:lang w:val="en-US" w:eastAsia="zh-CN"/>
              </w:rPr>
              <m:t>i</m:t>
            </m:r>
            <m:ctrlPr>
              <w:rPr>
                <w:rFonts w:hint="default" w:ascii="Cambria Math" w:hAnsi="Cambria Math" w:cs="Times New Roman"/>
                <w:i/>
                <w:lang w:val="en-US" w:eastAsia="zh-CN"/>
              </w:rPr>
            </m:ctrlPr>
          </m:sub>
        </m:sSub>
      </m:oMath>
      <w:r>
        <w:rPr>
          <w:rFonts w:hint="eastAsia" w:ascii="宋体" w:hAnsi="宋体" w:eastAsia="宋体" w:cs="宋体"/>
          <w:lang w:val="en-US" w:eastAsia="zh-CN"/>
        </w:rPr>
        <w:t>——第i个试样的厚度，单位为毫米（mm）；</w:t>
      </w:r>
    </w:p>
    <w:p w14:paraId="66A8A68C">
      <w:pPr>
        <w:pStyle w:val="59"/>
        <w:rPr>
          <w:rFonts w:hint="eastAsia" w:ascii="宋体" w:hAnsi="宋体" w:eastAsia="宋体" w:cs="宋体"/>
          <w:lang w:val="en-US" w:eastAsia="zh-CN"/>
        </w:rPr>
      </w:pPr>
      <m:oMath>
        <m:sSub>
          <m:sSubPr>
            <m:ctrlPr>
              <w:rPr>
                <w:rFonts w:hint="default" w:ascii="Cambria Math" w:hAnsi="Cambria Math" w:cs="Times New Roman"/>
                <w:i/>
                <w:lang w:val="en-US" w:eastAsia="zh-CN"/>
              </w:rPr>
            </m:ctrlPr>
          </m:sSubPr>
          <m:e>
            <m:r>
              <m:rPr>
                <m:nor/>
              </m:rPr>
              <w:rPr>
                <w:rFonts w:hint="default" w:ascii="Times New Roman" w:hAnsi="Times New Roman" w:cs="Times New Roman"/>
                <w:i/>
                <w:lang w:val="en-US" w:eastAsia="zh-CN"/>
              </w:rPr>
              <m:t>K</m:t>
            </m:r>
            <m:ctrlPr>
              <w:rPr>
                <w:rFonts w:hint="default" w:ascii="Cambria Math" w:hAnsi="Cambria Math" w:cs="Times New Roman"/>
                <w:i/>
                <w:lang w:val="en-US" w:eastAsia="zh-CN"/>
              </w:rPr>
            </m:ctrlPr>
          </m:e>
          <m:sub>
            <m:r>
              <m:rPr>
                <m:nor/>
              </m:rPr>
              <w:rPr>
                <w:rFonts w:hint="default" w:ascii="Times New Roman" w:hAnsi="Times New Roman" w:cs="Times New Roman"/>
                <w:i/>
                <w:lang w:val="en-US" w:eastAsia="zh-CN"/>
              </w:rPr>
              <m:t>app</m:t>
            </m:r>
            <m:ctrlPr>
              <w:rPr>
                <w:rFonts w:hint="default" w:ascii="Cambria Math" w:hAnsi="Cambria Math" w:cs="Times New Roman"/>
                <w:i/>
                <w:lang w:val="en-US" w:eastAsia="zh-CN"/>
              </w:rPr>
            </m:ctrlPr>
          </m:sub>
        </m:sSub>
      </m:oMath>
      <w:r>
        <w:rPr>
          <w:rFonts w:hint="eastAsia" w:ascii="宋体" w:hAnsi="宋体" w:eastAsia="宋体" w:cs="宋体"/>
          <w:lang w:val="en-US" w:eastAsia="zh-CN"/>
        </w:rPr>
        <w:t>——由拟合直线斜率计算得到的表观导热系数，单位为瓦每米开尔文［W/(m·K)］；</w:t>
      </w:r>
    </w:p>
    <w:p w14:paraId="5937529D">
      <w:pPr>
        <w:pStyle w:val="59"/>
        <w:rPr>
          <w:rFonts w:hint="eastAsia" w:ascii="宋体" w:hAnsi="宋体" w:eastAsia="宋体" w:cs="宋体"/>
          <w:lang w:val="en-US" w:eastAsia="zh-CN"/>
        </w:rPr>
      </w:pPr>
      <m:oMath>
        <m:r>
          <m:rPr>
            <m:nor/>
            <m:sty m:val="p"/>
          </m:rPr>
          <w:rPr>
            <w:rFonts w:hint="default" w:ascii="Times New Roman" w:hAnsi="Times New Roman" w:cs="Times New Roman"/>
            <w:b w:val="0"/>
            <w:i w:val="0"/>
            <w:lang w:val="en-US" w:eastAsia="zh-CN"/>
          </w:rPr>
          <m:t>10</m:t>
        </m:r>
      </m:oMath>
      <w:r>
        <w:rPr>
          <w:rFonts w:hint="eastAsia" w:ascii="宋体" w:hAnsi="宋体" w:eastAsia="宋体" w:cs="宋体"/>
          <w:lang w:val="en-US" w:eastAsia="zh-CN"/>
        </w:rPr>
        <w:t>——单位换算系数。</w:t>
      </w:r>
    </w:p>
    <w:p w14:paraId="413713BE">
      <w:pPr>
        <w:pStyle w:val="108"/>
        <w:spacing w:before="120" w:after="120"/>
        <w:rPr>
          <w:rFonts w:hint="eastAsia" w:ascii="黑体" w:hAnsi="黑体" w:eastAsia="黑体" w:cs="黑体"/>
          <w:sz w:val="21"/>
          <w:lang w:val="en-US" w:eastAsia="zh-CN" w:bidi="ar-SA"/>
        </w:rPr>
      </w:pPr>
      <w:bookmarkStart w:id="84" w:name="_Toc10813"/>
      <w:r>
        <w:rPr>
          <w:rFonts w:hint="eastAsia" w:ascii="黑体" w:hAnsi="黑体" w:eastAsia="黑体" w:cs="黑体"/>
          <w:sz w:val="21"/>
          <w:lang w:val="en-US" w:eastAsia="zh-CN" w:bidi="ar-SA"/>
        </w:rPr>
        <w:t>接触热阻估算</w:t>
      </w:r>
      <w:bookmarkEnd w:id="84"/>
    </w:p>
    <w:p w14:paraId="19491B79">
      <w:pPr>
        <w:pStyle w:val="59"/>
        <w:rPr>
          <w:rFonts w:hint="eastAsia" w:ascii="宋体" w:hAnsi="宋体" w:eastAsia="宋体" w:cs="宋体"/>
          <w:lang w:val="en-US" w:eastAsia="zh-CN"/>
        </w:rPr>
      </w:pPr>
      <w:r>
        <w:rPr>
          <w:rFonts w:hint="eastAsia" w:ascii="宋体" w:hAnsi="宋体" w:eastAsia="宋体" w:cs="宋体"/>
          <w:lang w:val="en-US" w:eastAsia="zh-CN"/>
        </w:rPr>
        <w:t>对于液态金属导热界面材料，接触热阻</w:t>
      </w:r>
      <m:oMath>
        <m:sSub>
          <m:sSubPr>
            <m:ctrlPr>
              <w:rPr>
                <w:rFonts w:hint="default" w:ascii="Cambria Math" w:hAnsi="Cambria Math" w:eastAsia="宋体" w:cs="Times New Roman"/>
                <w:i w:val="0"/>
                <w:lang w:val="en-US" w:eastAsia="zh-CN"/>
              </w:rPr>
            </m:ctrlPr>
          </m:sSubPr>
          <m:e>
            <m:r>
              <m:rPr>
                <m:nor/>
                <m:sty m:val="p"/>
              </m:rPr>
              <w:rPr>
                <w:rFonts w:hint="default" w:ascii="Times New Roman" w:hAnsi="Times New Roman" w:eastAsia="宋体" w:cs="Times New Roman"/>
                <w:sz w:val="21"/>
                <w:lang w:val="en-US" w:eastAsia="zh-CN" w:bidi="ar-SA"/>
              </w:rPr>
              <m:t>R</m:t>
            </m:r>
            <m:ctrlPr>
              <w:rPr>
                <w:rFonts w:hint="default" w:ascii="Cambria Math" w:hAnsi="Cambria Math" w:eastAsia="宋体" w:cs="Times New Roman"/>
                <w:i w:val="0"/>
                <w:lang w:val="en-US" w:eastAsia="zh-CN"/>
              </w:rPr>
            </m:ctrlPr>
          </m:e>
          <m:sub>
            <m:r>
              <m:rPr>
                <m:sty m:val="p"/>
              </m:rPr>
              <w:rPr>
                <w:rFonts w:hint="eastAsia" w:ascii="Cambria Math" w:hAnsi="Cambria Math" w:eastAsia="宋体" w:cs="Times New Roman"/>
                <w:lang w:val="en-US" w:eastAsia="zh-CN"/>
              </w:rPr>
              <m:t>c</m:t>
            </m:r>
            <m:ctrlPr>
              <w:rPr>
                <w:rFonts w:hint="default" w:ascii="Cambria Math" w:hAnsi="Cambria Math" w:eastAsia="宋体" w:cs="Times New Roman"/>
                <w:i w:val="0"/>
                <w:lang w:val="en-US" w:eastAsia="zh-CN"/>
              </w:rPr>
            </m:ctrlPr>
          </m:sub>
        </m:sSub>
      </m:oMath>
      <w:r>
        <w:rPr>
          <w:rFonts w:hint="eastAsia" w:ascii="宋体" w:hAnsi="宋体" w:eastAsia="宋体" w:cs="宋体"/>
          <w:lang w:val="en-US" w:eastAsia="zh-CN"/>
        </w:rPr>
        <w:t>可按以下方法估算：</w:t>
      </w:r>
    </w:p>
    <w:p w14:paraId="1448E349">
      <w:pPr>
        <w:pStyle w:val="59"/>
        <w:rPr>
          <w:rFonts w:hint="eastAsia" w:ascii="宋体" w:hAnsi="宋体" w:eastAsia="宋体" w:cs="宋体"/>
          <w:lang w:val="en-US" w:eastAsia="zh-CN"/>
        </w:rPr>
      </w:pPr>
      <w:r>
        <w:rPr>
          <w:rFonts w:hint="eastAsia" w:ascii="宋体" w:hAnsi="宋体" w:eastAsia="宋体" w:cs="宋体"/>
          <w:lang w:val="en-US" w:eastAsia="zh-CN"/>
        </w:rPr>
        <w:t>a) 方法一：通过不同厚度试样的热阻抗线性回归，截距即为两接触面的接触热阻之和（参见8.2）；</w:t>
      </w:r>
    </w:p>
    <w:p w14:paraId="1E6925A3">
      <w:pPr>
        <w:pStyle w:val="59"/>
        <w:rPr>
          <w:rFonts w:hint="eastAsia" w:ascii="宋体" w:hAnsi="宋体" w:eastAsia="宋体" w:cs="宋体"/>
          <w:lang w:val="en-US" w:eastAsia="zh-CN"/>
        </w:rPr>
      </w:pPr>
      <w:r>
        <w:rPr>
          <w:rFonts w:hint="eastAsia" w:ascii="宋体" w:hAnsi="宋体" w:eastAsia="宋体" w:cs="宋体"/>
          <w:lang w:val="en-US" w:eastAsia="zh-CN"/>
        </w:rPr>
        <w:t>b) 方法二：在相同测试条件下，分别测量有试样和无试样（直接接触）时的总热阻，两者之差即为试样的热阻抗；进一步通过厚度外推可获得接触热阻。</w:t>
      </w:r>
    </w:p>
    <w:p w14:paraId="5ACB0AEF">
      <w:pPr>
        <w:pStyle w:val="108"/>
        <w:spacing w:before="120" w:after="120"/>
        <w:rPr>
          <w:rFonts w:hint="eastAsia" w:ascii="黑体" w:hAnsi="黑体" w:eastAsia="黑体" w:cs="黑体"/>
          <w:sz w:val="21"/>
          <w:lang w:val="en-US" w:eastAsia="zh-CN" w:bidi="ar-SA"/>
        </w:rPr>
      </w:pPr>
      <w:bookmarkStart w:id="85" w:name="_Toc6652"/>
      <w:r>
        <w:rPr>
          <w:rFonts w:hint="eastAsia" w:ascii="黑体" w:hAnsi="黑体" w:eastAsia="黑体" w:cs="黑体"/>
          <w:sz w:val="21"/>
          <w:lang w:val="en-US" w:eastAsia="zh-CN" w:bidi="ar-SA"/>
        </w:rPr>
        <w:t>测试结果的有效性</w:t>
      </w:r>
      <w:bookmarkEnd w:id="85"/>
    </w:p>
    <w:p w14:paraId="5C59C5DB">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8.4.1 同一试样重复测试结果的相对偏差应不大于±5 %。</w:t>
      </w:r>
    </w:p>
    <w:p w14:paraId="5926C0AF">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8.4.2 同一批次3个试样测试结果的平均值作为该批次材料的测试结果，相对标准偏差应不大于±10 %。</w:t>
      </w:r>
    </w:p>
    <w:p w14:paraId="792BEAAD">
      <w:pPr>
        <w:pStyle w:val="59"/>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8.4.3 若测试结果超出上述偏差范围，应检查试样制备过程、仪器状态和测试条件，确认无误后重新测试。</w:t>
      </w:r>
    </w:p>
    <w:p w14:paraId="66F30D82">
      <w:pPr>
        <w:pStyle w:val="108"/>
        <w:spacing w:before="120" w:after="120"/>
        <w:rPr>
          <w:rFonts w:hint="eastAsia" w:ascii="黑体" w:hAnsi="黑体" w:eastAsia="黑体" w:cs="黑体"/>
          <w:sz w:val="21"/>
          <w:lang w:val="en-US" w:eastAsia="zh-CN" w:bidi="ar-SA"/>
        </w:rPr>
      </w:pPr>
      <w:bookmarkStart w:id="86" w:name="_Toc2103"/>
      <w:r>
        <w:rPr>
          <w:rFonts w:hint="eastAsia" w:ascii="黑体" w:hAnsi="黑体" w:eastAsia="黑体" w:cs="黑体"/>
          <w:sz w:val="21"/>
          <w:lang w:val="en-US" w:eastAsia="zh-CN" w:bidi="ar-SA"/>
        </w:rPr>
        <w:t>数值修约</w:t>
      </w:r>
      <w:bookmarkEnd w:id="86"/>
    </w:p>
    <w:p w14:paraId="1AFD6EA0">
      <w:pPr>
        <w:pStyle w:val="59"/>
        <w:rPr>
          <w:rFonts w:hint="eastAsia" w:ascii="宋体" w:hAnsi="宋体" w:eastAsia="宋体" w:cs="宋体"/>
          <w:lang w:val="en-US" w:eastAsia="zh-CN"/>
        </w:rPr>
      </w:pPr>
      <w:r>
        <w:rPr>
          <w:rFonts w:hint="eastAsia" w:ascii="宋体" w:hAnsi="宋体" w:eastAsia="宋体" w:cs="宋体"/>
          <w:lang w:val="en-US" w:eastAsia="zh-CN"/>
        </w:rPr>
        <w:t>测试结果的数值修约应符合以下规定：</w:t>
      </w:r>
    </w:p>
    <w:p w14:paraId="363D8856">
      <w:pPr>
        <w:pStyle w:val="59"/>
        <w:rPr>
          <w:rFonts w:hint="eastAsia" w:ascii="宋体" w:hAnsi="宋体" w:eastAsia="宋体" w:cs="宋体"/>
          <w:lang w:val="en-US" w:eastAsia="zh-CN"/>
        </w:rPr>
      </w:pPr>
      <w:r>
        <w:rPr>
          <w:rFonts w:hint="eastAsia" w:ascii="宋体" w:hAnsi="宋体" w:eastAsia="宋体" w:cs="宋体"/>
          <w:lang w:val="en-US" w:eastAsia="zh-CN"/>
        </w:rPr>
        <w:t>a) 热阻抗：保留3位有效数字，单位cm²·K/W；</w:t>
      </w:r>
    </w:p>
    <w:p w14:paraId="600EAA28">
      <w:pPr>
        <w:pStyle w:val="59"/>
        <w:rPr>
          <w:rFonts w:hint="eastAsia" w:ascii="宋体" w:hAnsi="宋体" w:eastAsia="宋体" w:cs="宋体"/>
          <w:lang w:val="en-US" w:eastAsia="zh-CN"/>
        </w:rPr>
      </w:pPr>
      <w:r>
        <w:rPr>
          <w:rFonts w:hint="eastAsia" w:ascii="宋体" w:hAnsi="宋体" w:eastAsia="宋体" w:cs="宋体"/>
          <w:lang w:val="en-US" w:eastAsia="zh-CN"/>
        </w:rPr>
        <w:t>b) 表观导热系数：保留3位有效数字，单位W/(m·K)；</w:t>
      </w:r>
    </w:p>
    <w:p w14:paraId="3BBD71A6">
      <w:pPr>
        <w:pStyle w:val="59"/>
        <w:rPr>
          <w:rFonts w:hint="eastAsia" w:ascii="宋体" w:hAnsi="宋体" w:eastAsia="宋体" w:cs="宋体"/>
          <w:lang w:val="en-US" w:eastAsia="zh-CN"/>
        </w:rPr>
      </w:pPr>
      <w:r>
        <w:rPr>
          <w:rFonts w:hint="eastAsia" w:ascii="宋体" w:hAnsi="宋体" w:eastAsia="宋体" w:cs="宋体"/>
          <w:lang w:val="en-US" w:eastAsia="zh-CN"/>
        </w:rPr>
        <w:t>c) 温度：保留1位小数，单位℃；</w:t>
      </w:r>
    </w:p>
    <w:p w14:paraId="2FF2F61B">
      <w:pPr>
        <w:pStyle w:val="59"/>
        <w:rPr>
          <w:rFonts w:hint="eastAsia" w:ascii="宋体" w:hAnsi="宋体" w:eastAsia="宋体" w:cs="宋体"/>
          <w:lang w:val="en-US" w:eastAsia="zh-CN"/>
        </w:rPr>
      </w:pPr>
      <w:r>
        <w:rPr>
          <w:rFonts w:hint="eastAsia" w:ascii="宋体" w:hAnsi="宋体" w:eastAsia="宋体" w:cs="宋体"/>
          <w:lang w:val="en-US" w:eastAsia="zh-CN"/>
        </w:rPr>
        <w:t>d) 厚度：保留3位小数，单位mm；</w:t>
      </w:r>
    </w:p>
    <w:p w14:paraId="7DA134A4">
      <w:pPr>
        <w:pStyle w:val="59"/>
        <w:rPr>
          <w:rFonts w:hint="eastAsia" w:ascii="宋体" w:hAnsi="宋体" w:eastAsia="宋体" w:cs="宋体"/>
          <w:lang w:val="en-US" w:eastAsia="zh-CN"/>
        </w:rPr>
      </w:pPr>
      <w:r>
        <w:rPr>
          <w:rFonts w:hint="eastAsia" w:ascii="宋体" w:hAnsi="宋体" w:eastAsia="宋体" w:cs="宋体"/>
          <w:lang w:val="en-US" w:eastAsia="zh-CN"/>
        </w:rPr>
        <w:t>e) 压力：保留2位小数，单位MPa。</w:t>
      </w:r>
    </w:p>
    <w:p w14:paraId="6FAEB0E9">
      <w:pPr>
        <w:pStyle w:val="107"/>
        <w:spacing w:before="240" w:after="240"/>
        <w:rPr>
          <w:rFonts w:hint="eastAsia"/>
          <w:b w:val="0"/>
          <w:bCs w:val="0"/>
          <w:lang w:val="en-US" w:eastAsia="zh-CN"/>
        </w:rPr>
      </w:pPr>
      <w:bookmarkStart w:id="87" w:name="_Toc27217"/>
      <w:r>
        <w:rPr>
          <w:rFonts w:hint="eastAsia"/>
          <w:b w:val="0"/>
          <w:bCs w:val="0"/>
          <w:lang w:val="en-US" w:eastAsia="zh-CN"/>
        </w:rPr>
        <w:t>试验报告</w:t>
      </w:r>
      <w:bookmarkEnd w:id="87"/>
    </w:p>
    <w:p w14:paraId="3F84FDF5">
      <w:pPr>
        <w:pStyle w:val="59"/>
        <w:rPr>
          <w:rFonts w:hint="eastAsia" w:ascii="宋体" w:hAnsi="宋体" w:eastAsia="宋体" w:cs="宋体"/>
          <w:lang w:val="en-US" w:eastAsia="zh-CN"/>
        </w:rPr>
      </w:pPr>
      <w:r>
        <w:rPr>
          <w:rFonts w:hint="eastAsia" w:ascii="宋体" w:hAnsi="宋体" w:eastAsia="宋体" w:cs="宋体"/>
          <w:lang w:val="en-US" w:eastAsia="zh-CN"/>
        </w:rPr>
        <w:t>试验报告应至少包括以下内容：</w:t>
      </w:r>
    </w:p>
    <w:p w14:paraId="776CB002">
      <w:pPr>
        <w:pStyle w:val="59"/>
        <w:rPr>
          <w:rFonts w:hint="eastAsia" w:ascii="宋体" w:hAnsi="宋体" w:eastAsia="宋体" w:cs="宋体"/>
          <w:lang w:val="en-US" w:eastAsia="zh-CN"/>
        </w:rPr>
      </w:pPr>
      <w:r>
        <w:rPr>
          <w:rFonts w:hint="eastAsia" w:ascii="宋体" w:hAnsi="宋体" w:eastAsia="宋体" w:cs="宋体"/>
          <w:lang w:val="en-US" w:eastAsia="zh-CN"/>
        </w:rPr>
        <w:t>a) 报告编号和日期；</w:t>
      </w:r>
    </w:p>
    <w:p w14:paraId="62CA57D0">
      <w:pPr>
        <w:pStyle w:val="59"/>
        <w:rPr>
          <w:rFonts w:hint="eastAsia" w:ascii="宋体" w:hAnsi="宋体" w:eastAsia="宋体" w:cs="宋体"/>
          <w:lang w:val="en-US" w:eastAsia="zh-CN"/>
        </w:rPr>
      </w:pPr>
      <w:r>
        <w:rPr>
          <w:rFonts w:hint="eastAsia" w:ascii="宋体" w:hAnsi="宋体" w:eastAsia="宋体" w:cs="宋体"/>
          <w:lang w:val="en-US" w:eastAsia="zh-CN"/>
        </w:rPr>
        <w:t>b) 试样名称、牌号、生产批号、生产厂家；</w:t>
      </w:r>
    </w:p>
    <w:p w14:paraId="081402FF">
      <w:pPr>
        <w:pStyle w:val="59"/>
        <w:rPr>
          <w:rFonts w:hint="eastAsia" w:ascii="宋体" w:hAnsi="宋体" w:eastAsia="宋体" w:cs="宋体"/>
          <w:lang w:val="en-US" w:eastAsia="zh-CN"/>
        </w:rPr>
      </w:pPr>
      <w:r>
        <w:rPr>
          <w:rFonts w:hint="eastAsia" w:ascii="宋体" w:hAnsi="宋体" w:eastAsia="宋体" w:cs="宋体"/>
          <w:lang w:val="en-US" w:eastAsia="zh-CN"/>
        </w:rPr>
        <w:t>c) 试样成分（镓含量、铟含量、锡含量等主要元素的质量分数）；</w:t>
      </w:r>
    </w:p>
    <w:p w14:paraId="53D63FAC">
      <w:pPr>
        <w:pStyle w:val="59"/>
        <w:rPr>
          <w:rFonts w:hint="eastAsia" w:ascii="宋体" w:hAnsi="宋体" w:eastAsia="宋体" w:cs="宋体"/>
          <w:lang w:val="en-US" w:eastAsia="zh-CN"/>
        </w:rPr>
      </w:pPr>
      <w:r>
        <w:rPr>
          <w:rFonts w:hint="eastAsia" w:ascii="宋体" w:hAnsi="宋体" w:eastAsia="宋体" w:cs="宋体"/>
          <w:lang w:val="en-US" w:eastAsia="zh-CN"/>
        </w:rPr>
        <w:t xml:space="preserve">d) </w:t>
      </w:r>
      <w:r>
        <w:rPr>
          <w:rFonts w:hint="eastAsia" w:ascii="宋体" w:hAnsi="宋体" w:eastAsia="宋体" w:cs="宋体"/>
          <w:lang w:val="en-US" w:eastAsia="zh-CN"/>
        </w:rPr>
        <w:t>测试条件（热端温度、冷端温度、施加压力、环境温湿度）</w:t>
      </w:r>
      <w:r>
        <w:rPr>
          <w:rFonts w:hint="eastAsia" w:ascii="宋体" w:hAnsi="宋体" w:eastAsia="宋体" w:cs="宋体"/>
          <w:lang w:val="en-US" w:eastAsia="zh-CN"/>
        </w:rPr>
        <w:t>；</w:t>
      </w:r>
    </w:p>
    <w:p w14:paraId="554A8107">
      <w:pPr>
        <w:pStyle w:val="59"/>
        <w:rPr>
          <w:rFonts w:hint="eastAsia" w:ascii="宋体" w:hAnsi="宋体" w:eastAsia="宋体" w:cs="宋体"/>
          <w:lang w:val="en-US" w:eastAsia="zh-CN"/>
        </w:rPr>
      </w:pPr>
      <w:r>
        <w:rPr>
          <w:rFonts w:hint="eastAsia" w:ascii="宋体" w:hAnsi="宋体" w:eastAsia="宋体" w:cs="宋体"/>
          <w:lang w:val="en-US" w:eastAsia="zh-CN"/>
        </w:rPr>
        <w:t xml:space="preserve">e) </w:t>
      </w:r>
      <w:r>
        <w:rPr>
          <w:rFonts w:hint="eastAsia" w:ascii="宋体" w:hAnsi="宋体" w:eastAsia="宋体" w:cs="宋体"/>
          <w:lang w:val="en-US" w:eastAsia="zh-CN"/>
        </w:rPr>
        <w:t>试样尺寸（有效传热面积、黏结层厚度）</w:t>
      </w:r>
      <w:r>
        <w:rPr>
          <w:rFonts w:hint="eastAsia" w:ascii="宋体" w:hAnsi="宋体" w:eastAsia="宋体" w:cs="宋体"/>
          <w:lang w:val="en-US" w:eastAsia="zh-CN"/>
        </w:rPr>
        <w:t>；</w:t>
      </w:r>
    </w:p>
    <w:p w14:paraId="322AB02C">
      <w:pPr>
        <w:pStyle w:val="59"/>
        <w:rPr>
          <w:rFonts w:hint="eastAsia" w:ascii="宋体" w:hAnsi="宋体" w:eastAsia="宋体" w:cs="宋体"/>
          <w:lang w:val="en-US" w:eastAsia="zh-CN"/>
        </w:rPr>
      </w:pPr>
      <w:r>
        <w:rPr>
          <w:rFonts w:hint="eastAsia" w:ascii="宋体" w:hAnsi="宋体" w:eastAsia="宋体" w:cs="宋体"/>
          <w:lang w:val="en-US" w:eastAsia="zh-CN"/>
        </w:rPr>
        <w:t xml:space="preserve">f) </w:t>
      </w:r>
      <w:r>
        <w:rPr>
          <w:rFonts w:hint="eastAsia" w:ascii="宋体" w:hAnsi="宋体" w:eastAsia="宋体" w:cs="宋体"/>
          <w:lang w:val="en-US" w:eastAsia="zh-CN"/>
        </w:rPr>
        <w:t>测试结果（热阻抗值、表观导热系数值、接触热阻（如适用））</w:t>
      </w:r>
      <w:r>
        <w:rPr>
          <w:rFonts w:hint="eastAsia" w:ascii="宋体" w:hAnsi="宋体" w:eastAsia="宋体" w:cs="宋体"/>
          <w:lang w:val="en-US" w:eastAsia="zh-CN"/>
        </w:rPr>
        <w:t>；</w:t>
      </w:r>
    </w:p>
    <w:p w14:paraId="2961E516">
      <w:pPr>
        <w:pStyle w:val="59"/>
        <w:rPr>
          <w:rFonts w:hint="eastAsia"/>
          <w:lang w:val="en-US" w:eastAsia="zh-CN"/>
        </w:rPr>
      </w:pPr>
      <w:r>
        <w:rPr>
          <w:rFonts w:hint="eastAsia" w:ascii="宋体" w:hAnsi="宋体" w:eastAsia="宋体" w:cs="宋体"/>
          <w:lang w:val="en-US" w:eastAsia="zh-CN"/>
        </w:rPr>
        <w:t xml:space="preserve">g) </w:t>
      </w:r>
      <w:r>
        <w:rPr>
          <w:rFonts w:hint="eastAsia" w:ascii="宋体" w:hAnsi="宋体" w:eastAsia="宋体" w:cs="宋体"/>
          <w:lang w:val="en-US" w:eastAsia="zh-CN"/>
        </w:rPr>
        <w:t>测试日期</w:t>
      </w:r>
      <w:r>
        <w:rPr>
          <w:rFonts w:hint="eastAsia" w:hAnsi="宋体" w:cs="宋体"/>
          <w:lang w:val="en-US" w:eastAsia="zh-CN"/>
        </w:rPr>
        <w:t>、</w:t>
      </w:r>
      <w:r>
        <w:rPr>
          <w:rFonts w:hint="eastAsia" w:ascii="宋体" w:hAnsi="宋体" w:eastAsia="宋体" w:cs="宋体"/>
          <w:lang w:val="en-US" w:eastAsia="zh-CN"/>
        </w:rPr>
        <w:t>测试人员</w:t>
      </w:r>
      <w:r>
        <w:rPr>
          <w:rFonts w:hint="eastAsia" w:hAnsi="宋体" w:cs="宋体"/>
          <w:lang w:val="en-US" w:eastAsia="zh-CN"/>
        </w:rPr>
        <w:t>、</w:t>
      </w:r>
      <w:r>
        <w:rPr>
          <w:rFonts w:hint="eastAsia" w:ascii="宋体" w:hAnsi="宋体" w:eastAsia="宋体" w:cs="宋体"/>
          <w:lang w:val="en-US" w:eastAsia="zh-CN"/>
        </w:rPr>
        <w:t>测试机构名称和盖章</w:t>
      </w:r>
      <w:r>
        <w:rPr>
          <w:rFonts w:hint="eastAsia" w:hAnsi="宋体" w:cs="宋体"/>
          <w:lang w:val="en-US" w:eastAsia="zh-CN"/>
        </w:rPr>
        <w:t>。</w:t>
      </w:r>
    </w:p>
    <w:bookmarkEnd w:id="4"/>
    <w:p w14:paraId="397AC3B9">
      <w:pPr>
        <w:pStyle w:val="235"/>
        <w:framePr w:wrap="around"/>
        <w:jc w:val="center"/>
        <w:rPr>
          <w:rFonts w:hint="default"/>
          <w:lang w:val="en-US" w:eastAsia="zh-CN"/>
        </w:rPr>
      </w:pPr>
      <w:r>
        <w:t>_________________________________</w:t>
      </w:r>
    </w:p>
    <w:sectPr>
      <w:footerReference r:id="rId12" w:type="default"/>
      <w:pgSz w:w="11906" w:h="16838"/>
      <w:pgMar w:top="1928" w:right="1134" w:bottom="1134" w:left="1134" w:header="1418" w:footer="1134" w:gutter="284"/>
      <w:pgNumType w:fmt="decimal"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隶属">
    <w:altName w:val="宋体"/>
    <w:panose1 w:val="00000000000000000000"/>
    <w:charset w:val="00"/>
    <w:family w:val="auto"/>
    <w:pitch w:val="default"/>
    <w:sig w:usb0="00000000" w:usb1="00000000" w:usb2="00000000" w:usb3="00000000" w:csb0="00040001" w:csb1="00000000"/>
  </w:font>
  <w:font w:name="MS Mincho">
    <w:altName w:val="Yu Gothic"/>
    <w:panose1 w:val="02020609040205080304"/>
    <w:charset w:val="80"/>
    <w:family w:val="modern"/>
    <w:pitch w:val="default"/>
    <w:sig w:usb0="00000000" w:usb1="00000000" w:usb2="00000012" w:usb3="00000000" w:csb0="0002009F" w:csb1="00000000"/>
  </w:font>
  <w:font w:name="Yu Gothic">
    <w:panose1 w:val="020B04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var(--dsw-font-xxxs-strong-1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KaTeX_Math">
    <w:altName w:val="Segoe Print"/>
    <w:panose1 w:val="00000000000000000000"/>
    <w:charset w:val="00"/>
    <w:family w:val="auto"/>
    <w:pitch w:val="default"/>
    <w:sig w:usb0="00000000" w:usb1="00000000" w:usb2="00000000" w:usb3="00000000" w:csb0="00000000" w:csb1="00000000"/>
  </w:font>
  <w:font w:name="var(--ds-font-family-code)">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E2E08">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等线" w:hAnsi="等线" w:eastAsia="等线" w:cs="Times New Roman"/>
        <w:kern w:val="2"/>
        <w:sz w:val="21"/>
        <w:szCs w:val="22"/>
        <w:lang w:val="en-US" w:eastAsia="zh-CN" w:bidi="ar-SA"/>
      </w:rPr>
      <w:id w:val="-548138633"/>
      <w:docPartObj>
        <w:docPartGallery w:val="autotext"/>
      </w:docPartObj>
    </w:sdtPr>
    <w:sdtEndPr>
      <w:rPr>
        <w:rFonts w:ascii="等线" w:hAnsi="等线" w:eastAsia="等线" w:cs="Times New Roman"/>
        <w:kern w:val="2"/>
        <w:sz w:val="18"/>
        <w:szCs w:val="18"/>
        <w:lang w:val="en-US" w:eastAsia="zh-CN" w:bidi="ar-SA"/>
      </w:rPr>
    </w:sdtEndPr>
    <w:sdtContent>
      <w:p w14:paraId="21E1B7DD">
        <w:pPr>
          <w:framePr w:wrap="auto" w:vAnchor="text" w:hAnchor="margin" w:xAlign="center" w:y="1"/>
          <w:widowControl w:val="0"/>
          <w:tabs>
            <w:tab w:val="center" w:pos="4153"/>
            <w:tab w:val="right" w:pos="8306"/>
          </w:tabs>
          <w:snapToGrid w:val="0"/>
          <w:jc w:val="left"/>
          <w:rPr>
            <w:rFonts w:ascii="等线" w:hAnsi="等线" w:eastAsia="等线" w:cs="Times New Roman"/>
            <w:kern w:val="2"/>
            <w:sz w:val="18"/>
            <w:szCs w:val="18"/>
            <w:lang w:val="en-US" w:eastAsia="zh-CN" w:bidi="ar-SA"/>
          </w:rPr>
        </w:pPr>
        <w:r>
          <w:rPr>
            <w:rFonts w:ascii="宋体" w:hAnsi="Times New Roman" w:eastAsia="宋体" w:cs="宋体"/>
            <w:kern w:val="2"/>
            <w:sz w:val="18"/>
            <w:szCs w:val="18"/>
            <w:lang w:val="en-US" w:eastAsia="zh-CN" w:bidi="ar-SA"/>
          </w:rPr>
          <w:fldChar w:fldCharType="begin"/>
        </w:r>
        <w:r>
          <w:rPr>
            <w:rFonts w:ascii="宋体" w:hAnsi="Times New Roman" w:eastAsia="宋体" w:cs="宋体"/>
            <w:kern w:val="2"/>
            <w:sz w:val="18"/>
            <w:szCs w:val="18"/>
            <w:lang w:val="en-US" w:eastAsia="zh-CN" w:bidi="ar-SA"/>
          </w:rPr>
          <w:instrText xml:space="preserve"> PAGE </w:instrText>
        </w:r>
        <w:r>
          <w:rPr>
            <w:rFonts w:ascii="宋体" w:hAnsi="Times New Roman" w:eastAsia="宋体" w:cs="宋体"/>
            <w:kern w:val="2"/>
            <w:sz w:val="18"/>
            <w:szCs w:val="18"/>
            <w:lang w:val="en-US" w:eastAsia="zh-CN" w:bidi="ar-SA"/>
          </w:rPr>
          <w:fldChar w:fldCharType="end"/>
        </w:r>
      </w:p>
    </w:sdtContent>
  </w:sdt>
  <w:p w14:paraId="4A321105">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5E298">
    <w:pPr>
      <w:widowControl w:val="0"/>
      <w:tabs>
        <w:tab w:val="center" w:pos="4153"/>
        <w:tab w:val="right" w:pos="8306"/>
      </w:tabs>
      <w:snapToGrid w:val="0"/>
      <w:jc w:val="left"/>
      <w:rPr>
        <w:rFonts w:ascii="等线" w:hAnsi="等线" w:eastAsia="等线" w:cs="Times New Roman"/>
        <w:kern w:val="2"/>
        <w:sz w:val="18"/>
        <w:szCs w:val="18"/>
        <w:lang w:val="en-US" w:eastAsia="zh-CN" w:bidi="ar-SA"/>
      </w:rPr>
    </w:pPr>
    <w:sdt>
      <w:sdtPr>
        <w:rPr>
          <w:rFonts w:ascii="等线" w:hAnsi="等线" w:eastAsia="等线" w:cs="Times New Roman"/>
          <w:kern w:val="2"/>
          <w:sz w:val="21"/>
          <w:szCs w:val="22"/>
          <w:lang w:val="en-US" w:eastAsia="zh-CN" w:bidi="ar-SA"/>
        </w:rPr>
        <w:id w:val="1458601550"/>
        <w:docPartObj>
          <w:docPartGallery w:val="autotext"/>
        </w:docPartObj>
      </w:sdtPr>
      <w:sdtEndPr>
        <w:rPr>
          <w:rFonts w:ascii="等线" w:hAnsi="等线" w:eastAsia="等线" w:cs="Times New Roman"/>
          <w:kern w:val="2"/>
          <w:sz w:val="18"/>
          <w:szCs w:val="18"/>
          <w:lang w:val="en-US" w:eastAsia="zh-CN" w:bidi="ar-SA"/>
        </w:rPr>
      </w:sdtEndP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88984">
    <w:pPr>
      <w:pStyle w:val="55"/>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D1AD3">
    <w:pPr>
      <w:pStyle w:val="5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2D55E">
                          <w:pPr>
                            <w:pStyle w:val="55"/>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52D55E">
                    <w:pPr>
                      <w:pStyle w:val="55"/>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D29DD">
    <w:pPr>
      <w:pStyle w:val="64"/>
      <w:wordWrap w:val="0"/>
      <w:rPr>
        <w:rFonts w:hint="default" w:eastAsia="黑体"/>
        <w:lang w:val="en-US" w:eastAsia="zh-CN"/>
      </w:rPr>
    </w:pPr>
    <w:r>
      <w:rPr>
        <w:rFonts w:hint="eastAsia"/>
        <w:lang w:val="en-US" w:eastAsia="zh-CN"/>
      </w:rPr>
      <w:t>T/CI 351-2024</w:t>
    </w:r>
  </w:p>
  <w:p w14:paraId="5C843251">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556B0">
    <w:pPr>
      <w:pStyle w:val="64"/>
      <w:rPr>
        <w:sz w:val="21"/>
        <w:szCs w:val="21"/>
      </w:rPr>
    </w:pPr>
    <w:r>
      <w:rPr>
        <w:rFonts w:hint="eastAsia" w:ascii="黑体" w:hAnsi="黑体" w:eastAsia="黑体" w:cs="黑体"/>
        <w:sz w:val="21"/>
        <w:szCs w:val="21"/>
      </w:rPr>
      <w:t>T/</w:t>
    </w:r>
    <w:r>
      <w:rPr>
        <w:rFonts w:hint="eastAsia" w:hAnsi="黑体" w:cs="黑体"/>
        <w:sz w:val="21"/>
        <w:szCs w:val="21"/>
        <w:lang w:val="en-US" w:eastAsia="zh-CN"/>
      </w:rPr>
      <w:t>CWDPA</w:t>
    </w:r>
    <w:r>
      <w:rPr>
        <w:rFonts w:hint="eastAsia" w:ascii="黑体" w:hAnsi="黑体" w:eastAsia="黑体" w:cs="黑体"/>
        <w:sz w:val="21"/>
        <w:szCs w:val="21"/>
      </w:rPr>
      <w:t xml:space="preserve"> </w:t>
    </w:r>
    <w:r>
      <w:rPr>
        <w:rFonts w:hint="eastAsia" w:ascii="黑体" w:hAnsi="黑体" w:eastAsia="黑体" w:cs="黑体"/>
        <w:sz w:val="21"/>
        <w:szCs w:val="21"/>
        <w:lang w:val="en-US" w:eastAsia="zh-CN"/>
      </w:rPr>
      <w:t>XXX</w:t>
    </w:r>
    <w:r>
      <w:rPr>
        <w:rFonts w:hint="eastAsia" w:ascii="黑体" w:hAnsi="黑体" w:eastAsia="黑体" w:cs="黑体"/>
        <w:sz w:val="21"/>
        <w:szCs w:val="21"/>
      </w:rPr>
      <w:t>—202</w:t>
    </w:r>
    <w:r>
      <w:rPr>
        <w:rFonts w:hint="eastAsia" w:hAnsi="黑体" w:cs="黑体"/>
        <w:sz w:val="21"/>
        <w:szCs w:val="21"/>
        <w:lang w:val="en-US" w:eastAsia="zh-CN"/>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EE3AA">
    <w:pPr>
      <w:pStyle w:val="19"/>
      <w:jc w:val="right"/>
    </w:pPr>
    <w:r>
      <w:fldChar w:fldCharType="begin"/>
    </w:r>
    <w:r>
      <w:instrText xml:space="preserve"> STYLEREF  标准文件_文件编号  \* MERGEFORMAT </w:instrText>
    </w:r>
    <w:r>
      <w:fldChar w:fldCharType="separate"/>
    </w:r>
    <w:r>
      <w:rPr>
        <w:b/>
      </w:rPr>
      <w:t>文档中未找到关联章节样式</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hOWQyZTEyMzkzMmM5NDQ1ODRkNTRiNTAyMTlhMjIifQ=="/>
  </w:docVars>
  <w:rsids>
    <w:rsidRoot w:val="0067059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4F8E"/>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35DD"/>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059D"/>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5F02"/>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827"/>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B0F"/>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9D2"/>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045D"/>
    <w:rsid w:val="00D51BF3"/>
    <w:rsid w:val="00D66846"/>
    <w:rsid w:val="00D675FB"/>
    <w:rsid w:val="00D71F25"/>
    <w:rsid w:val="00D72A9C"/>
    <w:rsid w:val="00D77031"/>
    <w:rsid w:val="00D81F09"/>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5CA4"/>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48305A"/>
    <w:rsid w:val="0250735D"/>
    <w:rsid w:val="029124C9"/>
    <w:rsid w:val="05D13019"/>
    <w:rsid w:val="06BD3950"/>
    <w:rsid w:val="07340504"/>
    <w:rsid w:val="074339A9"/>
    <w:rsid w:val="07F567CA"/>
    <w:rsid w:val="082454D8"/>
    <w:rsid w:val="08703CD9"/>
    <w:rsid w:val="09D76A51"/>
    <w:rsid w:val="0A611458"/>
    <w:rsid w:val="0C554996"/>
    <w:rsid w:val="0C734149"/>
    <w:rsid w:val="0CE65413"/>
    <w:rsid w:val="0DA90E87"/>
    <w:rsid w:val="0DC73CDF"/>
    <w:rsid w:val="0EF0058D"/>
    <w:rsid w:val="0FB22603"/>
    <w:rsid w:val="10A96AED"/>
    <w:rsid w:val="11466B07"/>
    <w:rsid w:val="11484B7B"/>
    <w:rsid w:val="121073DE"/>
    <w:rsid w:val="1273042B"/>
    <w:rsid w:val="12B969E9"/>
    <w:rsid w:val="13951B3B"/>
    <w:rsid w:val="13E25209"/>
    <w:rsid w:val="15C41AB6"/>
    <w:rsid w:val="172E656B"/>
    <w:rsid w:val="173B2048"/>
    <w:rsid w:val="1D95247B"/>
    <w:rsid w:val="1DEB6009"/>
    <w:rsid w:val="1F4A70FD"/>
    <w:rsid w:val="200E40BC"/>
    <w:rsid w:val="2099237C"/>
    <w:rsid w:val="228D3E7A"/>
    <w:rsid w:val="246A441E"/>
    <w:rsid w:val="247A76EA"/>
    <w:rsid w:val="25432329"/>
    <w:rsid w:val="25E42FB4"/>
    <w:rsid w:val="26AD1FB3"/>
    <w:rsid w:val="27BC1FA7"/>
    <w:rsid w:val="283332DA"/>
    <w:rsid w:val="290047DB"/>
    <w:rsid w:val="291F0542"/>
    <w:rsid w:val="294D78C7"/>
    <w:rsid w:val="29BB5003"/>
    <w:rsid w:val="2C31690F"/>
    <w:rsid w:val="2D88542E"/>
    <w:rsid w:val="2E0067B1"/>
    <w:rsid w:val="3029746C"/>
    <w:rsid w:val="30CD7FF2"/>
    <w:rsid w:val="30FA5A12"/>
    <w:rsid w:val="31F162BE"/>
    <w:rsid w:val="32523AAD"/>
    <w:rsid w:val="32592EEF"/>
    <w:rsid w:val="32A978B2"/>
    <w:rsid w:val="32BE2B5E"/>
    <w:rsid w:val="35E328D9"/>
    <w:rsid w:val="370C4202"/>
    <w:rsid w:val="37815996"/>
    <w:rsid w:val="37842B42"/>
    <w:rsid w:val="38521299"/>
    <w:rsid w:val="38D11273"/>
    <w:rsid w:val="39687A37"/>
    <w:rsid w:val="3B00217F"/>
    <w:rsid w:val="3C053706"/>
    <w:rsid w:val="3C425A6B"/>
    <w:rsid w:val="3C842FA3"/>
    <w:rsid w:val="3E0B2DFF"/>
    <w:rsid w:val="3E511436"/>
    <w:rsid w:val="3EA42E61"/>
    <w:rsid w:val="41E714BD"/>
    <w:rsid w:val="454848B8"/>
    <w:rsid w:val="462D2C94"/>
    <w:rsid w:val="46731392"/>
    <w:rsid w:val="47FE103D"/>
    <w:rsid w:val="48926E17"/>
    <w:rsid w:val="493868A9"/>
    <w:rsid w:val="49E625A7"/>
    <w:rsid w:val="4A4E5BB5"/>
    <w:rsid w:val="4A9F11A1"/>
    <w:rsid w:val="4AF56684"/>
    <w:rsid w:val="4C1B1639"/>
    <w:rsid w:val="4E3C7A50"/>
    <w:rsid w:val="4F5A5E19"/>
    <w:rsid w:val="4F66583F"/>
    <w:rsid w:val="527267F2"/>
    <w:rsid w:val="55067F3A"/>
    <w:rsid w:val="553D7E00"/>
    <w:rsid w:val="558F5D5E"/>
    <w:rsid w:val="55E31AFA"/>
    <w:rsid w:val="56142799"/>
    <w:rsid w:val="56523435"/>
    <w:rsid w:val="57C40382"/>
    <w:rsid w:val="588C0F63"/>
    <w:rsid w:val="590961FC"/>
    <w:rsid w:val="5ADA376B"/>
    <w:rsid w:val="5B0E5A1D"/>
    <w:rsid w:val="5B2B4256"/>
    <w:rsid w:val="5D0968B1"/>
    <w:rsid w:val="5D156F6C"/>
    <w:rsid w:val="5D7879F0"/>
    <w:rsid w:val="5EB7760C"/>
    <w:rsid w:val="5F0759F1"/>
    <w:rsid w:val="62130050"/>
    <w:rsid w:val="6242450E"/>
    <w:rsid w:val="62A849B5"/>
    <w:rsid w:val="6A975974"/>
    <w:rsid w:val="6A991B4E"/>
    <w:rsid w:val="6B9D229A"/>
    <w:rsid w:val="6E0D32E8"/>
    <w:rsid w:val="6E426D96"/>
    <w:rsid w:val="6EB16D05"/>
    <w:rsid w:val="6EE90259"/>
    <w:rsid w:val="6F3C104B"/>
    <w:rsid w:val="6F77137F"/>
    <w:rsid w:val="718F134F"/>
    <w:rsid w:val="719647CC"/>
    <w:rsid w:val="72596DDD"/>
    <w:rsid w:val="72BB3A37"/>
    <w:rsid w:val="74FC77C0"/>
    <w:rsid w:val="75D829C3"/>
    <w:rsid w:val="76713F77"/>
    <w:rsid w:val="79B53B59"/>
    <w:rsid w:val="7A3B1B70"/>
    <w:rsid w:val="7AF0771F"/>
    <w:rsid w:val="7BF94115"/>
    <w:rsid w:val="7C8C3866"/>
    <w:rsid w:val="7D413817"/>
    <w:rsid w:val="7D474461"/>
    <w:rsid w:val="7DCB092C"/>
    <w:rsid w:val="7E2C6520"/>
    <w:rsid w:val="7F622EF2"/>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0"/>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9"/>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8"/>
    <w:autoRedefine/>
    <w:semiHidden/>
    <w:unhideWhenUsed/>
    <w:qFormat/>
    <w:uiPriority w:val="99"/>
    <w:rPr>
      <w:sz w:val="18"/>
      <w:szCs w:val="18"/>
    </w:rPr>
  </w:style>
  <w:style w:type="paragraph" w:styleId="18">
    <w:name w:val="footer"/>
    <w:basedOn w:val="1"/>
    <w:link w:val="47"/>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7">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28">
    <w:name w:val="Title"/>
    <w:basedOn w:val="1"/>
    <w:link w:val="51"/>
    <w:autoRedefine/>
    <w:qFormat/>
    <w:uiPriority w:val="0"/>
    <w:pPr>
      <w:spacing w:before="240" w:after="60"/>
      <w:jc w:val="center"/>
      <w:outlineLvl w:val="0"/>
    </w:pPr>
    <w:rPr>
      <w:rFonts w:ascii="Arial" w:hAnsi="Arial" w:cs="Arial"/>
      <w:b/>
      <w:bCs/>
      <w:sz w:val="32"/>
      <w:szCs w:val="32"/>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footnote reference"/>
    <w:autoRedefine/>
    <w:semiHidden/>
    <w:qFormat/>
    <w:uiPriority w:val="0"/>
    <w:rPr>
      <w:rFonts w:ascii="宋体" w:hAnsi="宋体" w:eastAsia="宋体" w:cs="Times New Roman"/>
      <w:spacing w:val="0"/>
      <w:sz w:val="18"/>
      <w:vertAlign w:val="superscript"/>
    </w:rPr>
  </w:style>
  <w:style w:type="character" w:customStyle="1" w:styleId="37">
    <w:name w:val="标题 1 字符"/>
    <w:link w:val="2"/>
    <w:autoRedefine/>
    <w:qFormat/>
    <w:uiPriority w:val="0"/>
    <w:rPr>
      <w:b/>
      <w:bCs/>
      <w:kern w:val="44"/>
      <w:sz w:val="44"/>
      <w:szCs w:val="44"/>
    </w:rPr>
  </w:style>
  <w:style w:type="character" w:customStyle="1" w:styleId="38">
    <w:name w:val="标题 2 字符"/>
    <w:link w:val="3"/>
    <w:autoRedefine/>
    <w:qFormat/>
    <w:uiPriority w:val="0"/>
    <w:rPr>
      <w:rFonts w:ascii="Arial" w:hAnsi="Arial" w:eastAsia="黑体"/>
      <w:b/>
      <w:bCs/>
      <w:kern w:val="2"/>
      <w:sz w:val="32"/>
      <w:szCs w:val="32"/>
    </w:rPr>
  </w:style>
  <w:style w:type="character" w:customStyle="1" w:styleId="39">
    <w:name w:val="标题 3 字符"/>
    <w:link w:val="4"/>
    <w:autoRedefine/>
    <w:qFormat/>
    <w:uiPriority w:val="0"/>
    <w:rPr>
      <w:b/>
      <w:bCs/>
      <w:kern w:val="2"/>
      <w:sz w:val="32"/>
      <w:szCs w:val="32"/>
    </w:rPr>
  </w:style>
  <w:style w:type="character" w:customStyle="1" w:styleId="40">
    <w:name w:val="标题 4 字符"/>
    <w:link w:val="5"/>
    <w:autoRedefine/>
    <w:qFormat/>
    <w:uiPriority w:val="0"/>
    <w:rPr>
      <w:rFonts w:ascii="Arial" w:hAnsi="Arial" w:eastAsia="黑体"/>
      <w:b/>
      <w:bCs/>
      <w:kern w:val="2"/>
      <w:sz w:val="28"/>
      <w:szCs w:val="28"/>
    </w:rPr>
  </w:style>
  <w:style w:type="character" w:customStyle="1" w:styleId="41">
    <w:name w:val="标题 5 字符"/>
    <w:link w:val="6"/>
    <w:autoRedefine/>
    <w:qFormat/>
    <w:uiPriority w:val="0"/>
    <w:rPr>
      <w:b/>
      <w:bCs/>
      <w:kern w:val="2"/>
      <w:sz w:val="28"/>
      <w:szCs w:val="28"/>
    </w:rPr>
  </w:style>
  <w:style w:type="character" w:customStyle="1" w:styleId="42">
    <w:name w:val="标题 6 字符"/>
    <w:link w:val="7"/>
    <w:autoRedefine/>
    <w:qFormat/>
    <w:uiPriority w:val="0"/>
    <w:rPr>
      <w:rFonts w:ascii="Arial" w:hAnsi="Arial" w:eastAsia="黑体"/>
      <w:b/>
      <w:bCs/>
      <w:kern w:val="2"/>
      <w:sz w:val="24"/>
      <w:szCs w:val="24"/>
    </w:rPr>
  </w:style>
  <w:style w:type="character" w:customStyle="1" w:styleId="43">
    <w:name w:val="标题 7 字符"/>
    <w:link w:val="8"/>
    <w:autoRedefine/>
    <w:qFormat/>
    <w:uiPriority w:val="0"/>
    <w:rPr>
      <w:b/>
      <w:bCs/>
      <w:kern w:val="2"/>
      <w:sz w:val="24"/>
      <w:szCs w:val="24"/>
    </w:rPr>
  </w:style>
  <w:style w:type="character" w:customStyle="1" w:styleId="44">
    <w:name w:val="标题 8 字符"/>
    <w:link w:val="9"/>
    <w:autoRedefine/>
    <w:qFormat/>
    <w:uiPriority w:val="0"/>
    <w:rPr>
      <w:rFonts w:ascii="Arial" w:hAnsi="Arial" w:eastAsia="黑体"/>
      <w:kern w:val="2"/>
      <w:sz w:val="24"/>
      <w:szCs w:val="24"/>
    </w:rPr>
  </w:style>
  <w:style w:type="character" w:customStyle="1" w:styleId="45">
    <w:name w:val="标题 9 字符"/>
    <w:link w:val="10"/>
    <w:autoRedefine/>
    <w:qFormat/>
    <w:uiPriority w:val="0"/>
    <w:rPr>
      <w:rFonts w:ascii="Arial" w:hAnsi="Arial" w:eastAsia="黑体"/>
      <w:kern w:val="2"/>
      <w:sz w:val="21"/>
      <w:szCs w:val="21"/>
    </w:rPr>
  </w:style>
  <w:style w:type="character" w:customStyle="1" w:styleId="46">
    <w:name w:val="页眉 字符"/>
    <w:link w:val="19"/>
    <w:autoRedefine/>
    <w:qFormat/>
    <w:uiPriority w:val="99"/>
    <w:rPr>
      <w:kern w:val="2"/>
      <w:sz w:val="18"/>
      <w:szCs w:val="18"/>
    </w:rPr>
  </w:style>
  <w:style w:type="character" w:customStyle="1" w:styleId="47">
    <w:name w:val="页脚 字符"/>
    <w:link w:val="18"/>
    <w:autoRedefine/>
    <w:qFormat/>
    <w:uiPriority w:val="99"/>
    <w:rPr>
      <w:rFonts w:ascii="宋体"/>
      <w:kern w:val="2"/>
      <w:sz w:val="18"/>
      <w:szCs w:val="18"/>
    </w:rPr>
  </w:style>
  <w:style w:type="character" w:customStyle="1" w:styleId="48">
    <w:name w:val="批注框文本 字符"/>
    <w:link w:val="17"/>
    <w:autoRedefine/>
    <w:semiHidden/>
    <w:qFormat/>
    <w:uiPriority w:val="99"/>
    <w:rPr>
      <w:kern w:val="2"/>
      <w:sz w:val="18"/>
      <w:szCs w:val="18"/>
    </w:rPr>
  </w:style>
  <w:style w:type="paragraph" w:styleId="49">
    <w:name w:val="Quote"/>
    <w:basedOn w:val="1"/>
    <w:next w:val="1"/>
    <w:link w:val="50"/>
    <w:autoRedefine/>
    <w:qFormat/>
    <w:uiPriority w:val="29"/>
    <w:rPr>
      <w:i/>
      <w:iCs/>
      <w:color w:val="000000"/>
    </w:rPr>
  </w:style>
  <w:style w:type="character" w:customStyle="1" w:styleId="50">
    <w:name w:val="引用 字符"/>
    <w:link w:val="49"/>
    <w:autoRedefine/>
    <w:qFormat/>
    <w:uiPriority w:val="29"/>
    <w:rPr>
      <w:i/>
      <w:iCs/>
      <w:color w:val="000000"/>
      <w:kern w:val="2"/>
      <w:sz w:val="21"/>
      <w:szCs w:val="21"/>
    </w:rPr>
  </w:style>
  <w:style w:type="character" w:customStyle="1" w:styleId="51">
    <w:name w:val="标题 字符"/>
    <w:link w:val="28"/>
    <w:autoRedefine/>
    <w:qFormat/>
    <w:uiPriority w:val="0"/>
    <w:rPr>
      <w:rFonts w:ascii="Arial" w:hAnsi="Arial" w:cs="Arial"/>
      <w:b/>
      <w:bCs/>
      <w:kern w:val="2"/>
      <w:sz w:val="32"/>
      <w:szCs w:val="32"/>
    </w:rPr>
  </w:style>
  <w:style w:type="paragraph" w:customStyle="1" w:styleId="52">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autoRedefine/>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autoRedefine/>
    <w:qFormat/>
    <w:uiPriority w:val="0"/>
    <w:pPr>
      <w:spacing w:line="0" w:lineRule="atLeast"/>
    </w:pPr>
    <w:rPr>
      <w:rFonts w:ascii="黑体" w:hAnsi="宋体" w:eastAsia="黑体"/>
    </w:rPr>
  </w:style>
  <w:style w:type="paragraph" w:customStyle="1" w:styleId="58">
    <w:name w:val="标准文件_标准正文"/>
    <w:basedOn w:val="1"/>
    <w:next w:val="59"/>
    <w:autoRedefine/>
    <w:qFormat/>
    <w:uiPriority w:val="0"/>
    <w:pPr>
      <w:snapToGrid w:val="0"/>
      <w:ind w:firstLine="200" w:firstLineChars="200"/>
    </w:pPr>
    <w:rPr>
      <w:kern w:val="0"/>
    </w:rPr>
  </w:style>
  <w:style w:type="paragraph" w:customStyle="1" w:styleId="59">
    <w:name w:val="标准文件_段"/>
    <w:link w:val="187"/>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autoRedefine/>
    <w:qFormat/>
    <w:uiPriority w:val="0"/>
    <w:pPr>
      <w:adjustRightInd/>
      <w:snapToGrid/>
      <w:ind w:firstLine="0" w:firstLineChars="0"/>
    </w:pPr>
    <w:rPr>
      <w:rFonts w:ascii="宋体" w:hAnsi="宋体"/>
      <w:kern w:val="2"/>
    </w:rPr>
  </w:style>
  <w:style w:type="paragraph" w:customStyle="1" w:styleId="61">
    <w:name w:val="标准文件_标准部门"/>
    <w:basedOn w:val="1"/>
    <w:autoRedefine/>
    <w:qFormat/>
    <w:uiPriority w:val="0"/>
    <w:pPr>
      <w:jc w:val="center"/>
    </w:pPr>
    <w:rPr>
      <w:rFonts w:ascii="黑体" w:eastAsia="黑体"/>
      <w:kern w:val="0"/>
      <w:sz w:val="44"/>
    </w:rPr>
  </w:style>
  <w:style w:type="paragraph" w:customStyle="1" w:styleId="62">
    <w:name w:val="标准文件_标准代替"/>
    <w:basedOn w:val="1"/>
    <w:next w:val="1"/>
    <w:autoRedefine/>
    <w:qFormat/>
    <w:uiPriority w:val="0"/>
    <w:pPr>
      <w:spacing w:line="310" w:lineRule="exact"/>
      <w:jc w:val="right"/>
    </w:pPr>
    <w:rPr>
      <w:rFonts w:ascii="宋体" w:hAnsi="宋体"/>
      <w:kern w:val="0"/>
    </w:rPr>
  </w:style>
  <w:style w:type="paragraph" w:customStyle="1" w:styleId="63">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autoRedefine/>
    <w:qFormat/>
    <w:uiPriority w:val="0"/>
    <w:pPr>
      <w:jc w:val="left"/>
    </w:pPr>
  </w:style>
  <w:style w:type="paragraph" w:customStyle="1" w:styleId="66">
    <w:name w:val="标准文件_参考文献标题"/>
    <w:basedOn w:val="1"/>
    <w:next w:val="1"/>
    <w:autoRedefine/>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7">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autoRedefine/>
    <w:qFormat/>
    <w:uiPriority w:val="0"/>
    <w:rPr>
      <w:rFonts w:ascii="黑体" w:eastAsia="黑体"/>
      <w:spacing w:val="0"/>
      <w:w w:val="100"/>
      <w:position w:val="3"/>
      <w:sz w:val="28"/>
    </w:rPr>
  </w:style>
  <w:style w:type="paragraph" w:customStyle="1" w:styleId="70">
    <w:name w:val="标准文件_方框数字列项"/>
    <w:basedOn w:val="59"/>
    <w:autoRedefine/>
    <w:qFormat/>
    <w:uiPriority w:val="0"/>
    <w:pPr>
      <w:numPr>
        <w:ilvl w:val="0"/>
        <w:numId w:val="3"/>
      </w:numPr>
      <w:ind w:firstLine="0" w:firstLineChars="0"/>
    </w:pPr>
  </w:style>
  <w:style w:type="paragraph" w:customStyle="1" w:styleId="71">
    <w:name w:val="标准文件_封面标准编号"/>
    <w:basedOn w:val="1"/>
    <w:next w:val="62"/>
    <w:autoRedefine/>
    <w:qFormat/>
    <w:uiPriority w:val="0"/>
    <w:pPr>
      <w:spacing w:line="310" w:lineRule="exact"/>
      <w:jc w:val="right"/>
    </w:pPr>
    <w:rPr>
      <w:rFonts w:ascii="黑体" w:eastAsia="黑体"/>
      <w:kern w:val="0"/>
      <w:sz w:val="28"/>
    </w:rPr>
  </w:style>
  <w:style w:type="paragraph" w:customStyle="1" w:styleId="72">
    <w:name w:val="标准文件_封面标准分类号"/>
    <w:basedOn w:val="1"/>
    <w:autoRedefine/>
    <w:qFormat/>
    <w:uiPriority w:val="0"/>
    <w:rPr>
      <w:rFonts w:ascii="黑体" w:eastAsia="黑体"/>
      <w:b/>
      <w:kern w:val="0"/>
      <w:sz w:val="28"/>
    </w:rPr>
  </w:style>
  <w:style w:type="paragraph" w:customStyle="1" w:styleId="73">
    <w:name w:val="标准文件_封面标准名称"/>
    <w:basedOn w:val="1"/>
    <w:autoRedefine/>
    <w:qFormat/>
    <w:uiPriority w:val="0"/>
    <w:pPr>
      <w:spacing w:line="240" w:lineRule="auto"/>
      <w:jc w:val="center"/>
    </w:pPr>
    <w:rPr>
      <w:rFonts w:ascii="黑体" w:eastAsia="黑体"/>
      <w:kern w:val="0"/>
      <w:sz w:val="52"/>
    </w:rPr>
  </w:style>
  <w:style w:type="paragraph" w:customStyle="1" w:styleId="74">
    <w:name w:val="标准文件_封面标准英文名称"/>
    <w:basedOn w:val="1"/>
    <w:autoRedefine/>
    <w:qFormat/>
    <w:uiPriority w:val="0"/>
    <w:pPr>
      <w:spacing w:line="240" w:lineRule="auto"/>
      <w:jc w:val="center"/>
    </w:pPr>
    <w:rPr>
      <w:rFonts w:ascii="黑体" w:eastAsia="黑体"/>
      <w:b/>
      <w:sz w:val="28"/>
    </w:rPr>
  </w:style>
  <w:style w:type="paragraph" w:customStyle="1" w:styleId="75">
    <w:name w:val="标准文件_封面发布日期"/>
    <w:basedOn w:val="1"/>
    <w:autoRedefine/>
    <w:qFormat/>
    <w:uiPriority w:val="0"/>
    <w:pPr>
      <w:spacing w:line="310" w:lineRule="exact"/>
    </w:pPr>
    <w:rPr>
      <w:rFonts w:ascii="黑体" w:eastAsia="黑体"/>
      <w:kern w:val="0"/>
      <w:sz w:val="28"/>
    </w:rPr>
  </w:style>
  <w:style w:type="paragraph" w:customStyle="1" w:styleId="76">
    <w:name w:val="标准文件_封面密级"/>
    <w:basedOn w:val="1"/>
    <w:autoRedefine/>
    <w:qFormat/>
    <w:uiPriority w:val="0"/>
    <w:rPr>
      <w:rFonts w:eastAsia="黑体"/>
      <w:sz w:val="32"/>
    </w:rPr>
  </w:style>
  <w:style w:type="paragraph" w:customStyle="1" w:styleId="77">
    <w:name w:val="标准文件_封面实施日期"/>
    <w:basedOn w:val="1"/>
    <w:autoRedefine/>
    <w:qFormat/>
    <w:uiPriority w:val="0"/>
    <w:pPr>
      <w:spacing w:line="310" w:lineRule="exact"/>
      <w:jc w:val="right"/>
    </w:pPr>
    <w:rPr>
      <w:rFonts w:ascii="黑体" w:eastAsia="黑体"/>
      <w:sz w:val="28"/>
    </w:rPr>
  </w:style>
  <w:style w:type="paragraph" w:customStyle="1" w:styleId="78">
    <w:name w:val="标准文件_封面抬头"/>
    <w:basedOn w:val="59"/>
    <w:autoRedefine/>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autoRedefine/>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autoRedefine/>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autoRedefine/>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autoRedefine/>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autoRedefine/>
    <w:qFormat/>
    <w:uiPriority w:val="0"/>
    <w:rPr>
      <w:kern w:val="2"/>
      <w:sz w:val="21"/>
      <w:szCs w:val="21"/>
    </w:rPr>
  </w:style>
  <w:style w:type="paragraph" w:customStyle="1" w:styleId="90">
    <w:name w:val="标准文件_附录章标题"/>
    <w:next w:val="59"/>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autoRedefine/>
    <w:qFormat/>
    <w:uiPriority w:val="0"/>
    <w:pPr>
      <w:ind w:left="488" w:leftChars="200" w:hanging="289" w:hangingChars="290"/>
    </w:pPr>
  </w:style>
  <w:style w:type="paragraph" w:customStyle="1" w:styleId="92">
    <w:name w:val="标准文件_前言、引言标题"/>
    <w:next w:val="1"/>
    <w:autoRedefine/>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autoRedefine/>
    <w:qFormat/>
    <w:uiPriority w:val="0"/>
    <w:pPr>
      <w:spacing w:line="460" w:lineRule="exact"/>
      <w:ind w:left="0" w:firstLine="0"/>
    </w:pPr>
  </w:style>
  <w:style w:type="paragraph" w:customStyle="1" w:styleId="94">
    <w:name w:val="标准文件_目录标题"/>
    <w:basedOn w:val="1"/>
    <w:autoRedefine/>
    <w:qFormat/>
    <w:uiPriority w:val="0"/>
    <w:pPr>
      <w:spacing w:before="480" w:after="150" w:afterLines="150" w:line="240" w:lineRule="auto"/>
      <w:jc w:val="center"/>
    </w:pPr>
    <w:rPr>
      <w:rFonts w:ascii="黑体" w:eastAsia="黑体"/>
      <w:sz w:val="32"/>
    </w:rPr>
  </w:style>
  <w:style w:type="paragraph" w:customStyle="1" w:styleId="95">
    <w:name w:val="标准文件_破折号列项"/>
    <w:autoRedefine/>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autoRedefine/>
    <w:qFormat/>
    <w:uiPriority w:val="0"/>
    <w:pPr>
      <w:numPr>
        <w:numId w:val="10"/>
      </w:numPr>
    </w:pPr>
  </w:style>
  <w:style w:type="paragraph" w:customStyle="1" w:styleId="97">
    <w:name w:val="标准文件_三级条标题"/>
    <w:basedOn w:val="68"/>
    <w:next w:val="59"/>
    <w:autoRedefine/>
    <w:qFormat/>
    <w:uiPriority w:val="0"/>
    <w:pPr>
      <w:widowControl/>
      <w:numPr>
        <w:ilvl w:val="4"/>
      </w:numPr>
      <w:outlineLvl w:val="3"/>
    </w:pPr>
  </w:style>
  <w:style w:type="character" w:customStyle="1" w:styleId="98">
    <w:name w:val="Subtle Reference"/>
    <w:autoRedefine/>
    <w:qFormat/>
    <w:uiPriority w:val="31"/>
    <w:rPr>
      <w:smallCaps/>
      <w:color w:val="C0504D"/>
      <w:u w:val="single"/>
    </w:rPr>
  </w:style>
  <w:style w:type="paragraph" w:customStyle="1" w:styleId="99">
    <w:name w:val="标准文件_示例后续"/>
    <w:basedOn w:val="1"/>
    <w:autoRedefine/>
    <w:qFormat/>
    <w:uiPriority w:val="0"/>
    <w:pPr>
      <w:adjustRightInd/>
      <w:spacing w:line="240" w:lineRule="auto"/>
      <w:ind w:firstLine="200" w:firstLineChars="200"/>
    </w:pPr>
    <w:rPr>
      <w:sz w:val="18"/>
      <w:szCs w:val="24"/>
    </w:rPr>
  </w:style>
  <w:style w:type="paragraph" w:customStyle="1" w:styleId="100">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autoRedefine/>
    <w:semiHidden/>
    <w:qFormat/>
    <w:uiPriority w:val="0"/>
    <w:rPr>
      <w:rFonts w:ascii="宋体"/>
      <w:kern w:val="2"/>
      <w:sz w:val="18"/>
      <w:szCs w:val="18"/>
    </w:rPr>
  </w:style>
  <w:style w:type="paragraph" w:customStyle="1" w:styleId="103">
    <w:name w:val="标准文件_条文脚注"/>
    <w:basedOn w:val="22"/>
    <w:autoRedefine/>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autoRedefine/>
    <w:qFormat/>
    <w:uiPriority w:val="0"/>
    <w:pPr>
      <w:numPr>
        <w:ilvl w:val="0"/>
        <w:numId w:val="12"/>
      </w:numPr>
      <w:spacing w:line="240" w:lineRule="auto"/>
      <w:jc w:val="left"/>
    </w:pPr>
    <w:rPr>
      <w:rFonts w:ascii="宋体" w:hAnsi="宋体"/>
      <w:sz w:val="18"/>
    </w:rPr>
  </w:style>
  <w:style w:type="character" w:customStyle="1" w:styleId="105">
    <w:name w:val="标准文件_图表脚注内容"/>
    <w:autoRedefine/>
    <w:qFormat/>
    <w:uiPriority w:val="0"/>
    <w:rPr>
      <w:rFonts w:ascii="宋体" w:hAnsi="宋体" w:eastAsia="宋体" w:cs="Times New Roman"/>
      <w:spacing w:val="0"/>
      <w:sz w:val="18"/>
      <w:vertAlign w:val="superscript"/>
    </w:rPr>
  </w:style>
  <w:style w:type="paragraph" w:customStyle="1" w:styleId="106">
    <w:name w:val="标准文件_五级条标题"/>
    <w:next w:val="59"/>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autoRedefine/>
    <w:qFormat/>
    <w:uiPriority w:val="0"/>
    <w:pPr>
      <w:numPr>
        <w:ilvl w:val="2"/>
      </w:numPr>
      <w:spacing w:before="50" w:beforeLines="50" w:after="50" w:afterLines="50"/>
      <w:outlineLvl w:val="1"/>
    </w:pPr>
  </w:style>
  <w:style w:type="paragraph" w:customStyle="1" w:styleId="109">
    <w:name w:val="标准文件_一致程度"/>
    <w:basedOn w:val="1"/>
    <w:autoRedefine/>
    <w:qFormat/>
    <w:uiPriority w:val="0"/>
    <w:pPr>
      <w:spacing w:line="440" w:lineRule="exact"/>
      <w:jc w:val="center"/>
    </w:pPr>
    <w:rPr>
      <w:sz w:val="28"/>
    </w:rPr>
  </w:style>
  <w:style w:type="paragraph" w:customStyle="1" w:styleId="110">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autoRedefine/>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autoRedefine/>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autoRedefine/>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autoRedefine/>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2">
    <w:name w:val="发布部门"/>
    <w:next w:val="59"/>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autoRedefine/>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autoRedefine/>
    <w:qFormat/>
    <w:uiPriority w:val="0"/>
    <w:pPr>
      <w:outlineLvl w:val="4"/>
    </w:pPr>
  </w:style>
  <w:style w:type="paragraph" w:customStyle="1" w:styleId="133">
    <w:name w:val="附录四级无标题条"/>
    <w:basedOn w:val="132"/>
    <w:next w:val="59"/>
    <w:autoRedefine/>
    <w:qFormat/>
    <w:uiPriority w:val="0"/>
    <w:pPr>
      <w:outlineLvl w:val="5"/>
    </w:pPr>
  </w:style>
  <w:style w:type="paragraph" w:customStyle="1" w:styleId="134">
    <w:name w:val="附录图"/>
    <w:next w:val="59"/>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autoRedefine/>
    <w:qFormat/>
    <w:uiPriority w:val="0"/>
    <w:pPr>
      <w:outlineLvl w:val="6"/>
    </w:pPr>
  </w:style>
  <w:style w:type="paragraph" w:customStyle="1" w:styleId="137">
    <w:name w:val="附录性质"/>
    <w:basedOn w:val="1"/>
    <w:autoRedefine/>
    <w:qFormat/>
    <w:uiPriority w:val="0"/>
    <w:pPr>
      <w:widowControl/>
      <w:adjustRightInd/>
      <w:jc w:val="center"/>
    </w:pPr>
    <w:rPr>
      <w:rFonts w:ascii="黑体" w:eastAsia="黑体"/>
    </w:rPr>
  </w:style>
  <w:style w:type="paragraph" w:customStyle="1" w:styleId="138">
    <w:name w:val="附录一级无标题条"/>
    <w:basedOn w:val="90"/>
    <w:next w:val="59"/>
    <w:autoRedefine/>
    <w:qFormat/>
    <w:uiPriority w:val="0"/>
    <w:pPr>
      <w:autoSpaceDN w:val="0"/>
      <w:outlineLvl w:val="2"/>
    </w:pPr>
    <w:rPr>
      <w:rFonts w:ascii="宋体" w:hAnsi="宋体" w:eastAsia="宋体"/>
    </w:rPr>
  </w:style>
  <w:style w:type="character" w:customStyle="1" w:styleId="139">
    <w:name w:val="个人答复风格"/>
    <w:autoRedefine/>
    <w:qFormat/>
    <w:uiPriority w:val="0"/>
    <w:rPr>
      <w:rFonts w:ascii="Arial" w:hAnsi="Arial" w:eastAsia="宋体" w:cs="Arial"/>
      <w:color w:val="auto"/>
      <w:spacing w:val="0"/>
      <w:sz w:val="20"/>
    </w:rPr>
  </w:style>
  <w:style w:type="character" w:customStyle="1" w:styleId="140">
    <w:name w:val="个人撰写风格"/>
    <w:autoRedefine/>
    <w:qFormat/>
    <w:uiPriority w:val="0"/>
    <w:rPr>
      <w:rFonts w:ascii="Arial" w:hAnsi="Arial" w:eastAsia="宋体" w:cs="Arial"/>
      <w:color w:val="auto"/>
      <w:spacing w:val="0"/>
      <w:sz w:val="20"/>
    </w:rPr>
  </w:style>
  <w:style w:type="paragraph" w:customStyle="1" w:styleId="141">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autoRedefine/>
    <w:qFormat/>
    <w:uiPriority w:val="0"/>
    <w:pPr>
      <w:tabs>
        <w:tab w:val="left" w:pos="840"/>
      </w:tabs>
    </w:pPr>
  </w:style>
  <w:style w:type="paragraph" w:customStyle="1" w:styleId="14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autoRedefine/>
    <w:qFormat/>
    <w:uiPriority w:val="0"/>
    <w:pPr>
      <w:framePr w:wrap="around"/>
      <w:spacing w:line="0" w:lineRule="atLeast"/>
    </w:pPr>
    <w:rPr>
      <w:rFonts w:ascii="黑体" w:eastAsia="黑体"/>
      <w:b w:val="0"/>
    </w:rPr>
  </w:style>
  <w:style w:type="paragraph" w:customStyle="1" w:styleId="155">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7">
    <w:name w:val="实施日期"/>
    <w:basedOn w:val="123"/>
    <w:autoRedefine/>
    <w:qFormat/>
    <w:uiPriority w:val="0"/>
    <w:pPr>
      <w:framePr w:hSpace="0" w:wrap="around" w:xAlign="right"/>
      <w:jc w:val="right"/>
    </w:pPr>
  </w:style>
  <w:style w:type="paragraph" w:customStyle="1" w:styleId="158">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59">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autoRedefine/>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autoRedefine/>
    <w:qFormat/>
    <w:uiPriority w:val="0"/>
    <w:pPr>
      <w:numPr>
        <w:ilvl w:val="6"/>
        <w:numId w:val="20"/>
      </w:numPr>
      <w:adjustRightInd/>
    </w:pPr>
    <w:rPr>
      <w:szCs w:val="24"/>
    </w:rPr>
  </w:style>
  <w:style w:type="paragraph" w:customStyle="1" w:styleId="162">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3">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autoRedefine/>
    <w:qFormat/>
    <w:uiPriority w:val="0"/>
    <w:pPr>
      <w:ind w:left="1406" w:leftChars="0" w:hanging="499" w:firstLineChars="0"/>
    </w:pPr>
  </w:style>
  <w:style w:type="paragraph" w:customStyle="1" w:styleId="165">
    <w:name w:val="标准文件_一级无标题"/>
    <w:basedOn w:val="108"/>
    <w:autoRedefine/>
    <w:qFormat/>
    <w:uiPriority w:val="0"/>
    <w:pPr>
      <w:spacing w:before="0" w:beforeLines="0" w:after="0" w:afterLines="0"/>
      <w:outlineLvl w:val="9"/>
    </w:pPr>
    <w:rPr>
      <w:rFonts w:ascii="宋体" w:eastAsia="宋体"/>
    </w:rPr>
  </w:style>
  <w:style w:type="paragraph" w:customStyle="1" w:styleId="166">
    <w:name w:val="标准文件_五级无标题"/>
    <w:basedOn w:val="106"/>
    <w:autoRedefine/>
    <w:qFormat/>
    <w:uiPriority w:val="0"/>
    <w:pPr>
      <w:spacing w:before="0" w:beforeLines="0" w:after="0" w:afterLines="0"/>
      <w:outlineLvl w:val="9"/>
    </w:pPr>
    <w:rPr>
      <w:rFonts w:ascii="宋体" w:eastAsia="宋体"/>
    </w:rPr>
  </w:style>
  <w:style w:type="paragraph" w:customStyle="1" w:styleId="167">
    <w:name w:val="标准文件_三级无标题"/>
    <w:basedOn w:val="97"/>
    <w:autoRedefine/>
    <w:qFormat/>
    <w:uiPriority w:val="0"/>
    <w:pPr>
      <w:spacing w:before="0" w:beforeLines="0" w:after="0" w:afterLines="0"/>
      <w:outlineLvl w:val="9"/>
    </w:pPr>
    <w:rPr>
      <w:rFonts w:ascii="宋体" w:eastAsia="宋体"/>
    </w:rPr>
  </w:style>
  <w:style w:type="paragraph" w:customStyle="1" w:styleId="168">
    <w:name w:val="标准文件_二级无标题"/>
    <w:basedOn w:val="68"/>
    <w:autoRedefine/>
    <w:qFormat/>
    <w:uiPriority w:val="0"/>
    <w:pPr>
      <w:spacing w:before="0" w:beforeLines="0" w:after="0" w:afterLines="0"/>
      <w:outlineLvl w:val="9"/>
    </w:pPr>
    <w:rPr>
      <w:rFonts w:ascii="宋体" w:eastAsia="宋体"/>
    </w:rPr>
  </w:style>
  <w:style w:type="paragraph" w:customStyle="1" w:styleId="169">
    <w:name w:val="标准_四级无标题"/>
    <w:basedOn w:val="101"/>
    <w:next w:val="59"/>
    <w:autoRedefine/>
    <w:qFormat/>
    <w:uiPriority w:val="0"/>
    <w:rPr>
      <w:rFonts w:eastAsia="宋体"/>
    </w:rPr>
  </w:style>
  <w:style w:type="paragraph" w:customStyle="1" w:styleId="170">
    <w:name w:val="标准文件_四级无标题"/>
    <w:basedOn w:val="101"/>
    <w:autoRedefine/>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autoRedefine/>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autoRedefine/>
    <w:qFormat/>
    <w:uiPriority w:val="0"/>
    <w:pPr>
      <w:numPr>
        <w:ilvl w:val="0"/>
        <w:numId w:val="24"/>
      </w:numPr>
      <w:ind w:firstLine="0" w:firstLineChars="0"/>
    </w:pPr>
    <w:rPr>
      <w:rFonts w:cs="Arial"/>
      <w:szCs w:val="28"/>
    </w:rPr>
  </w:style>
  <w:style w:type="paragraph" w:customStyle="1" w:styleId="173">
    <w:name w:val="标准文件_附录标题"/>
    <w:basedOn w:val="79"/>
    <w:autoRedefine/>
    <w:qFormat/>
    <w:uiPriority w:val="0"/>
    <w:pPr>
      <w:numPr>
        <w:numId w:val="0"/>
      </w:numPr>
      <w:spacing w:after="280"/>
      <w:outlineLvl w:val="9"/>
    </w:pPr>
  </w:style>
  <w:style w:type="paragraph" w:customStyle="1" w:styleId="174">
    <w:name w:val="标准文件_二级项"/>
    <w:autoRedefine/>
    <w:qFormat/>
    <w:uiPriority w:val="0"/>
    <w:rPr>
      <w:rFonts w:ascii="宋体" w:hAnsi="Times New Roman" w:eastAsia="宋体" w:cs="Times New Roman"/>
      <w:sz w:val="21"/>
      <w:lang w:val="en-US" w:eastAsia="zh-CN" w:bidi="ar-SA"/>
    </w:rPr>
  </w:style>
  <w:style w:type="paragraph" w:customStyle="1" w:styleId="175">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autoRedefine/>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autoRedefine/>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autoRedefine/>
    <w:qFormat/>
    <w:uiPriority w:val="0"/>
    <w:pPr>
      <w:ind w:firstLine="0" w:firstLineChars="0"/>
      <w:jc w:val="center"/>
    </w:pPr>
    <w:rPr>
      <w:sz w:val="18"/>
    </w:rPr>
  </w:style>
  <w:style w:type="paragraph" w:customStyle="1" w:styleId="182">
    <w:name w:val="标准文件_注："/>
    <w:next w:val="59"/>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autoRedefine/>
    <w:qFormat/>
    <w:uiPriority w:val="0"/>
    <w:pPr>
      <w:ind w:firstLine="420"/>
    </w:pPr>
    <w:rPr>
      <w:sz w:val="18"/>
    </w:rPr>
  </w:style>
  <w:style w:type="paragraph" w:customStyle="1" w:styleId="186">
    <w:name w:val="标准文件_示例×："/>
    <w:basedOn w:val="1"/>
    <w:next w:val="185"/>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autoRedefine/>
    <w:qFormat/>
    <w:uiPriority w:val="0"/>
    <w:rPr>
      <w:rFonts w:ascii="宋体" w:hAnsi="Times New Roman"/>
      <w:sz w:val="21"/>
    </w:rPr>
  </w:style>
  <w:style w:type="paragraph" w:customStyle="1" w:styleId="188">
    <w:name w:val="标准文件_表格续"/>
    <w:basedOn w:val="59"/>
    <w:next w:val="59"/>
    <w:autoRedefine/>
    <w:qFormat/>
    <w:uiPriority w:val="0"/>
    <w:pPr>
      <w:jc w:val="center"/>
    </w:pPr>
    <w:rPr>
      <w:rFonts w:ascii="黑体" w:hAnsi="黑体" w:eastAsia="黑体"/>
    </w:rPr>
  </w:style>
  <w:style w:type="character" w:styleId="189">
    <w:name w:val="Placeholder Text"/>
    <w:basedOn w:val="31"/>
    <w:autoRedefine/>
    <w:semiHidden/>
    <w:qFormat/>
    <w:uiPriority w:val="99"/>
    <w:rPr>
      <w:color w:val="808080"/>
    </w:rPr>
  </w:style>
  <w:style w:type="paragraph" w:customStyle="1" w:styleId="190">
    <w:name w:val="标准文件_二级项2"/>
    <w:basedOn w:val="59"/>
    <w:autoRedefine/>
    <w:qFormat/>
    <w:uiPriority w:val="0"/>
    <w:pPr>
      <w:numPr>
        <w:ilvl w:val="1"/>
        <w:numId w:val="21"/>
      </w:numPr>
      <w:ind w:firstLine="0" w:firstLineChars="0"/>
    </w:pPr>
  </w:style>
  <w:style w:type="paragraph" w:customStyle="1" w:styleId="191">
    <w:name w:val="标准文件_三级项2"/>
    <w:basedOn w:val="59"/>
    <w:autoRedefine/>
    <w:qFormat/>
    <w:uiPriority w:val="0"/>
    <w:pPr>
      <w:numPr>
        <w:ilvl w:val="0"/>
        <w:numId w:val="30"/>
      </w:numPr>
      <w:spacing w:line="300" w:lineRule="exact"/>
      <w:ind w:firstLineChars="0"/>
    </w:pPr>
    <w:rPr>
      <w:rFonts w:ascii="Times New Roman"/>
    </w:rPr>
  </w:style>
  <w:style w:type="paragraph" w:customStyle="1" w:styleId="192">
    <w:name w:val="标准文件_一级项2"/>
    <w:basedOn w:val="59"/>
    <w:autoRedefine/>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autoRedefine/>
    <w:qFormat/>
    <w:uiPriority w:val="0"/>
    <w:pPr>
      <w:ind w:firstLine="420"/>
    </w:pPr>
    <w:rPr>
      <w:rFonts w:ascii="黑体" w:eastAsia="黑体"/>
    </w:rPr>
  </w:style>
  <w:style w:type="character" w:customStyle="1" w:styleId="194">
    <w:name w:val="标准文件_来源"/>
    <w:basedOn w:val="31"/>
    <w:autoRedefine/>
    <w:qFormat/>
    <w:uiPriority w:val="1"/>
    <w:rPr>
      <w:rFonts w:eastAsia="宋体"/>
      <w:sz w:val="21"/>
    </w:rPr>
  </w:style>
  <w:style w:type="paragraph" w:customStyle="1" w:styleId="195">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autoRedefine/>
    <w:qFormat/>
    <w:uiPriority w:val="0"/>
    <w:pPr>
      <w:framePr w:w="3997" w:h="471" w:hRule="exact" w:hSpace="0" w:vSpace="181" w:wrap="around" w:vAnchor="page" w:hAnchor="page" w:x="1419" w:y="14097"/>
    </w:pPr>
  </w:style>
  <w:style w:type="paragraph" w:customStyle="1" w:styleId="197">
    <w:name w:val="其他实施日期"/>
    <w:basedOn w:val="157"/>
    <w:autoRedefine/>
    <w:qFormat/>
    <w:uiPriority w:val="0"/>
    <w:pPr>
      <w:framePr w:w="3997" w:h="471" w:hRule="exact" w:vSpace="181" w:wrap="around" w:vAnchor="page" w:hAnchor="page" w:x="7089" w:y="14097"/>
    </w:pPr>
  </w:style>
  <w:style w:type="paragraph" w:customStyle="1" w:styleId="198">
    <w:name w:val="标准文件_文件编号"/>
    <w:basedOn w:val="59"/>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autoRedefine/>
    <w:qFormat/>
    <w:uiPriority w:val="0"/>
    <w:pPr>
      <w:spacing w:before="57"/>
    </w:pPr>
    <w:rPr>
      <w:sz w:val="21"/>
    </w:rPr>
  </w:style>
  <w:style w:type="paragraph" w:customStyle="1" w:styleId="200">
    <w:name w:val="标准文件_文件名称"/>
    <w:basedOn w:val="59"/>
    <w:next w:val="59"/>
    <w:autoRedefine/>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autoRedefine/>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autoRedefine/>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autoRedefine/>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autoRedefine/>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autoRedefine/>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autoRedefine/>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autoRedefine/>
    <w:qFormat/>
    <w:uiPriority w:val="0"/>
    <w:pPr>
      <w:ind w:left="811" w:firstLine="0" w:firstLineChars="0"/>
    </w:pPr>
    <w:rPr>
      <w:sz w:val="18"/>
    </w:rPr>
  </w:style>
  <w:style w:type="paragraph" w:customStyle="1" w:styleId="209">
    <w:name w:val="标准文件_注X后"/>
    <w:basedOn w:val="59"/>
    <w:autoRedefine/>
    <w:qFormat/>
    <w:uiPriority w:val="0"/>
    <w:pPr>
      <w:ind w:left="811" w:firstLine="0" w:firstLineChars="0"/>
    </w:pPr>
    <w:rPr>
      <w:sz w:val="18"/>
    </w:rPr>
  </w:style>
  <w:style w:type="paragraph" w:customStyle="1" w:styleId="210">
    <w:name w:val="标准文件_示例后"/>
    <w:basedOn w:val="59"/>
    <w:autoRedefine/>
    <w:qFormat/>
    <w:uiPriority w:val="0"/>
    <w:pPr>
      <w:ind w:left="964" w:firstLine="0" w:firstLineChars="0"/>
    </w:pPr>
    <w:rPr>
      <w:sz w:val="18"/>
    </w:rPr>
  </w:style>
  <w:style w:type="paragraph" w:customStyle="1" w:styleId="211">
    <w:name w:val="标准文件_示例X后"/>
    <w:basedOn w:val="59"/>
    <w:link w:val="212"/>
    <w:autoRedefine/>
    <w:qFormat/>
    <w:uiPriority w:val="0"/>
    <w:pPr>
      <w:ind w:left="1049" w:firstLine="0" w:firstLineChars="0"/>
    </w:pPr>
    <w:rPr>
      <w:sz w:val="18"/>
    </w:rPr>
  </w:style>
  <w:style w:type="character" w:customStyle="1" w:styleId="212">
    <w:name w:val="标准文件_示例X后 字符"/>
    <w:basedOn w:val="187"/>
    <w:link w:val="211"/>
    <w:autoRedefine/>
    <w:qFormat/>
    <w:uiPriority w:val="0"/>
    <w:rPr>
      <w:rFonts w:ascii="宋体" w:hAnsi="Times New Roman"/>
      <w:sz w:val="18"/>
    </w:rPr>
  </w:style>
  <w:style w:type="paragraph" w:customStyle="1" w:styleId="213">
    <w:name w:val="标准文件_索引项"/>
    <w:basedOn w:val="59"/>
    <w:next w:val="59"/>
    <w:autoRedefine/>
    <w:qFormat/>
    <w:uiPriority w:val="0"/>
    <w:pPr>
      <w:tabs>
        <w:tab w:val="right" w:leader="dot" w:pos="9356"/>
      </w:tabs>
      <w:ind w:left="210" w:hanging="210" w:firstLineChars="0"/>
      <w:jc w:val="left"/>
    </w:pPr>
  </w:style>
  <w:style w:type="paragraph" w:customStyle="1" w:styleId="214">
    <w:name w:val="标准文件_附录一级无标题"/>
    <w:basedOn w:val="81"/>
    <w:autoRedefine/>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autoRedefine/>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autoRedefine/>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autoRedefine/>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autoRedefine/>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autoRedefine/>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autoRedefine/>
    <w:qFormat/>
    <w:uiPriority w:val="0"/>
    <w:pPr>
      <w:spacing w:before="0" w:beforeLines="0" w:after="0" w:afterLines="0" w:line="276" w:lineRule="auto"/>
    </w:pPr>
    <w:rPr>
      <w:rFonts w:ascii="宋体" w:eastAsia="宋体"/>
    </w:rPr>
  </w:style>
  <w:style w:type="paragraph" w:customStyle="1" w:styleId="221">
    <w:name w:val="标准文件_引言三级无标题"/>
    <w:basedOn w:val="205"/>
    <w:autoRedefine/>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autoRedefine/>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autoRedefine/>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autoRedefine/>
    <w:qFormat/>
    <w:uiPriority w:val="0"/>
    <w:rPr>
      <w:rFonts w:hAnsi="黑体"/>
    </w:rPr>
  </w:style>
  <w:style w:type="paragraph" w:customStyle="1" w:styleId="225">
    <w:name w:val="标准文件_脚注内容"/>
    <w:basedOn w:val="59"/>
    <w:autoRedefine/>
    <w:qFormat/>
    <w:uiPriority w:val="0"/>
    <w:pPr>
      <w:ind w:left="400" w:leftChars="200" w:hanging="200" w:hangingChars="200"/>
    </w:pPr>
    <w:rPr>
      <w:sz w:val="15"/>
    </w:rPr>
  </w:style>
  <w:style w:type="paragraph" w:customStyle="1" w:styleId="226">
    <w:name w:val="标准文件_术语条一"/>
    <w:basedOn w:val="165"/>
    <w:next w:val="59"/>
    <w:autoRedefine/>
    <w:qFormat/>
    <w:uiPriority w:val="0"/>
  </w:style>
  <w:style w:type="paragraph" w:customStyle="1" w:styleId="227">
    <w:name w:val="标准文件_术语条二"/>
    <w:basedOn w:val="168"/>
    <w:next w:val="59"/>
    <w:autoRedefine/>
    <w:qFormat/>
    <w:uiPriority w:val="0"/>
  </w:style>
  <w:style w:type="paragraph" w:customStyle="1" w:styleId="228">
    <w:name w:val="标准文件_术语条三"/>
    <w:basedOn w:val="167"/>
    <w:next w:val="59"/>
    <w:autoRedefine/>
    <w:qFormat/>
    <w:uiPriority w:val="0"/>
  </w:style>
  <w:style w:type="paragraph" w:customStyle="1" w:styleId="229">
    <w:name w:val="标准文件_术语条四"/>
    <w:basedOn w:val="170"/>
    <w:next w:val="59"/>
    <w:autoRedefine/>
    <w:qFormat/>
    <w:uiPriority w:val="0"/>
  </w:style>
  <w:style w:type="paragraph" w:customStyle="1" w:styleId="230">
    <w:name w:val="标准文件_术语条五"/>
    <w:basedOn w:val="166"/>
    <w:next w:val="59"/>
    <w:autoRedefine/>
    <w:qFormat/>
    <w:uiPriority w:val="0"/>
  </w:style>
  <w:style w:type="paragraph" w:customStyle="1" w:styleId="23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1"/>
    <w:autoRedefine/>
    <w:qFormat/>
    <w:uiPriority w:val="0"/>
    <w:rPr>
      <w:rFonts w:ascii="黑体" w:eastAsia="黑体"/>
      <w:spacing w:val="85"/>
      <w:w w:val="100"/>
      <w:position w:val="3"/>
      <w:sz w:val="28"/>
      <w:szCs w:val="28"/>
    </w:rPr>
  </w:style>
  <w:style w:type="paragraph" w:customStyle="1" w:styleId="233">
    <w:name w:val="Table Text"/>
    <w:basedOn w:val="1"/>
    <w:autoRedefine/>
    <w:semiHidden/>
    <w:qFormat/>
    <w:uiPriority w:val="0"/>
    <w:rPr>
      <w:rFonts w:ascii="宋体" w:hAnsi="宋体" w:eastAsia="宋体" w:cs="宋体"/>
      <w:sz w:val="21"/>
      <w:szCs w:val="21"/>
      <w:lang w:val="en-US" w:eastAsia="en-US" w:bidi="ar-SA"/>
    </w:rPr>
  </w:style>
  <w:style w:type="table" w:customStyle="1" w:styleId="234">
    <w:name w:val="Table Normal"/>
    <w:autoRedefine/>
    <w:semiHidden/>
    <w:unhideWhenUsed/>
    <w:qFormat/>
    <w:uiPriority w:val="0"/>
    <w:tblPr>
      <w:tblCellMar>
        <w:top w:w="0" w:type="dxa"/>
        <w:left w:w="0" w:type="dxa"/>
        <w:bottom w:w="0" w:type="dxa"/>
        <w:right w:w="0" w:type="dxa"/>
      </w:tblCellMar>
    </w:tblPr>
  </w:style>
  <w:style w:type="paragraph" w:customStyle="1" w:styleId="235">
    <w:name w:val="终结线"/>
    <w:basedOn w:val="1"/>
    <w:autoRedefine/>
    <w:qFormat/>
    <w:uiPriority w:val="0"/>
    <w:pPr>
      <w:framePr w:hSpace="181" w:vSpace="181" w:wrap="around" w:vAnchor="text" w:hAnchor="margin" w:xAlign="center" w:y="285"/>
    </w:pPr>
  </w:style>
  <w:style w:type="paragraph" w:customStyle="1" w:styleId="236">
    <w:name w:val="附录标识"/>
    <w:basedOn w:val="1"/>
    <w:next w:val="237"/>
    <w:qFormat/>
    <w:uiPriority w:val="0"/>
    <w:pPr>
      <w:keepNext/>
      <w:widowControl/>
      <w:numPr>
        <w:ilvl w:val="0"/>
        <w:numId w:val="4"/>
      </w:numPr>
      <w:shd w:val="clear" w:color="FFFFFF" w:fill="FFFFFF"/>
      <w:spacing w:before="640" w:after="280"/>
      <w:ind w:left="3969"/>
      <w:jc w:val="center"/>
      <w:outlineLvl w:val="0"/>
    </w:pPr>
    <w:rPr>
      <w:rFonts w:ascii="黑体" w:eastAsia="黑体"/>
      <w:kern w:val="0"/>
      <w:szCs w:val="20"/>
    </w:rPr>
  </w:style>
  <w:style w:type="paragraph" w:customStyle="1" w:styleId="237">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38">
    <w:name w:val="附录章标题"/>
    <w:next w:val="237"/>
    <w:qFormat/>
    <w:uiPriority w:val="0"/>
    <w:pPr>
      <w:numPr>
        <w:ilvl w:val="1"/>
        <w:numId w:val="4"/>
      </w:numPr>
      <w:wordWrap w:val="0"/>
      <w:overflowPunct w:val="0"/>
      <w:autoSpaceDE w:val="0"/>
      <w:spacing w:beforeLines="100" w:afterLines="100"/>
      <w:ind w:left="1134"/>
      <w:jc w:val="both"/>
      <w:textAlignment w:val="baseline"/>
      <w:outlineLvl w:val="1"/>
    </w:pPr>
    <w:rPr>
      <w:rFonts w:ascii="黑体" w:hAnsi="Times New Roman" w:eastAsia="黑体" w:cs="Times New Roman"/>
      <w:kern w:val="21"/>
      <w:sz w:val="21"/>
      <w:lang w:val="en-US" w:eastAsia="zh-CN" w:bidi="ar-SA"/>
    </w:rPr>
  </w:style>
  <w:style w:type="paragraph" w:customStyle="1" w:styleId="239">
    <w:name w:val="参考文献"/>
    <w:basedOn w:val="1"/>
    <w:next w:val="23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240">
    <w:name w:val="二级无"/>
    <w:basedOn w:val="241"/>
    <w:autoRedefine/>
    <w:qFormat/>
    <w:uiPriority w:val="0"/>
    <w:pPr>
      <w:ind w:left="1843"/>
    </w:pPr>
    <w:rPr>
      <w:rFonts w:ascii="宋体"/>
    </w:rPr>
  </w:style>
  <w:style w:type="paragraph" w:customStyle="1" w:styleId="241">
    <w:name w:val="二级条标题"/>
    <w:basedOn w:val="242"/>
    <w:next w:val="237"/>
    <w:autoRedefine/>
    <w:qFormat/>
    <w:uiPriority w:val="0"/>
    <w:pPr>
      <w:spacing w:before="50" w:after="50"/>
      <w:outlineLvl w:val="3"/>
    </w:pPr>
  </w:style>
  <w:style w:type="paragraph" w:customStyle="1" w:styleId="242">
    <w:name w:val="一级条标题"/>
    <w:basedOn w:val="1"/>
    <w:next w:val="237"/>
    <w:autoRedefine/>
    <w:qFormat/>
    <w:uiPriority w:val="0"/>
    <w:pPr>
      <w:widowControl/>
      <w:adjustRightInd/>
      <w:spacing w:beforeLines="50" w:afterLines="50" w:line="240" w:lineRule="auto"/>
      <w:ind w:left="1701"/>
      <w:jc w:val="left"/>
      <w:outlineLvl w:val="2"/>
    </w:pPr>
    <w:rPr>
      <w:rFonts w:ascii="黑体" w:hAnsi="Times New Roman" w:eastAsia="黑体"/>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8</Pages>
  <Words>1066</Words>
  <Characters>1614</Characters>
  <Lines>45</Lines>
  <Paragraphs>12</Paragraphs>
  <TotalTime>129</TotalTime>
  <ScaleCrop>false</ScaleCrop>
  <LinksUpToDate>false</LinksUpToDate>
  <CharactersWithSpaces>1740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2023-08-16T03:16:00Z</dcterms:created>
  <dc:creator>ZHH</dc:creator>
  <cp:lastModifiedBy>Administrator</cp:lastModifiedBy>
  <cp:lastPrinted>2025-01-06T08:01:00Z</cp:lastPrinted>
  <dcterms:modified xsi:type="dcterms:W3CDTF">2026-07-21T08:08:12Z</dcterms:modified>
  <dc:title>团体标准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2052-12.1.0.26884</vt:lpwstr>
  </property>
  <property fmtid="{D5CDD505-2E9C-101B-9397-08002B2CF9AE}" pid="15" name="ICV">
    <vt:lpwstr>B1D4BB27E9194CA4B0857FE7C7969367_13</vt:lpwstr>
  </property>
  <property fmtid="{D5CDD505-2E9C-101B-9397-08002B2CF9AE}" pid="16" name="KSOTemplateDocerSaveRecord">
    <vt:lpwstr>eyJoZGlkIjoiOWQ4ZGY3ZTZlYTg3MDY1ZDA4ZTQ3Y2RhYWYyZThkZDUiLCJ1c2VySWQiOiIzMjQ1OTgwNzkifQ==</vt:lpwstr>
  </property>
</Properties>
</file>