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37152"/>
      <w:bookmarkStart w:id="1" w:name="_Toc298936924"/>
      <w:bookmarkStart w:id="2" w:name="_Toc298938783"/>
      <w:bookmarkStart w:id="3" w:name="_Toc298937357"/>
      <w:bookmarkStart w:id="4" w:name="_Toc37234703"/>
      <w:bookmarkStart w:id="5" w:name="_Toc309997040"/>
      <w:bookmarkStart w:id="6" w:name="_Toc298937100"/>
      <w:bookmarkStart w:id="7" w:name="_Toc298937201"/>
      <w:bookmarkStart w:id="8" w:name="_Toc304828066"/>
      <w:bookmarkStart w:id="9" w:name="_Toc304825081"/>
      <w:bookmarkStart w:id="10" w:name="_Toc309995578"/>
      <w:bookmarkStart w:id="11" w:name="_Toc304402664"/>
      <w:bookmarkStart w:id="12" w:name="_Toc298937276"/>
      <w:bookmarkStart w:id="13" w:name="_Toc298937188"/>
      <w:bookmarkStart w:id="14" w:name="_Toc298937322"/>
      <w:bookmarkStart w:id="15" w:name="_Toc298937167"/>
      <w:bookmarkStart w:id="16" w:name="_Toc298937419"/>
      <w:bookmarkStart w:id="17" w:name="_Toc6138"/>
      <w:bookmarkStart w:id="18" w:name="_Toc298938635"/>
      <w:bookmarkStart w:id="19" w:name="_Toc309993180"/>
      <w:bookmarkStart w:id="20" w:name="_Toc298937609"/>
      <w:bookmarkStart w:id="21" w:name="_Toc309994551"/>
      <w:bookmarkStart w:id="22" w:name="_Toc298936801"/>
      <w:bookmarkStart w:id="23" w:name="_Toc309995999"/>
      <w:bookmarkStart w:id="24" w:name="_Toc309995472"/>
      <w:bookmarkStart w:id="25" w:name="_Toc310002637"/>
      <w:bookmarkStart w:id="26" w:name="_Toc298937462"/>
      <w:bookmarkStart w:id="27" w:name="_Toc298923383"/>
      <w:bookmarkStart w:id="28" w:name="_Toc309995390"/>
      <w:bookmarkStart w:id="29" w:name="_Toc304825008"/>
      <w:bookmarkStart w:id="30" w:name="_Toc304824969"/>
      <w:bookmarkStart w:id="31" w:name="_Toc499110426"/>
    </w:p>
    <w:p w14:paraId="705BFDC1">
      <w:pPr>
        <w:pStyle w:val="143"/>
        <w:numPr>
          <w:ilvl w:val="0"/>
          <w:numId w:val="0"/>
        </w:numPr>
        <w:spacing w:before="312" w:after="312" w:line="240" w:lineRule="auto"/>
        <w:jc w:val="center"/>
        <w:rPr>
          <w:rFonts w:hint="eastAsia" w:ascii="仿宋" w:hAnsi="仿宋" w:eastAsia="仿宋" w:cs="仿宋"/>
          <w:b/>
          <w:bCs/>
          <w:sz w:val="32"/>
          <w:szCs w:val="32"/>
        </w:rPr>
      </w:pPr>
      <w:bookmarkStart w:id="53" w:name="_GoBack"/>
      <w:r>
        <w:rPr>
          <w:rFonts w:hint="eastAsia" w:ascii="仿宋" w:hAnsi="仿宋" w:eastAsia="仿宋" w:cs="仿宋"/>
          <w:b/>
          <w:bCs/>
          <w:sz w:val="32"/>
          <w:szCs w:val="32"/>
          <w:lang w:eastAsia="zh-CN"/>
        </w:rPr>
        <w:t>《火电厂循环冷却水智能化分级指南》</w:t>
      </w:r>
      <w:bookmarkEnd w:id="53"/>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2026年7月15日，中国西部开发促进会发布《火电厂循环冷却水智能化分级指南》团体标准立项通知,开展团体标准的编制工作。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火电厂循环冷却水智能化分级指南》旨在规范火电厂循环冷却水系统智能化运维的适用范围、分级标准、技术准则及评价方法，确保循环冷却水系统智能化分级应用体系科学、流程清晰、管控规范，满足不同装机、不同工况火电机组安全运行、节能降碳、风险防控及智慧运维需求。通过统一智能化等级辨识标准、运维安全规范和质量评价方法，可提升火电厂循环冷却水系统智能化改造及日常运维的安全性和规范性，降低粗放运维、过度改造、调控失准造成的能耗损失与设备安全隐患，推动火电厂循环冷却水智能化运维体系的规范化和专业化发展。同时，本指南为发电企业、运维机构及行业监管单位提供智能化升级准则、技术标准及风险管控指导，推动精准调控、智慧化运维手段落地应用，支撑新型电力系统建设与火电行业数字化、绿色化可持续发展。指南实施有助于建立火电厂循环冷却水智能化运维行业标杆，提升行业整体智能管控水平与运维适配效率，为各类型火电机组安全、高效、智能化运维提供可靠保障，推动火电循环水智慧运维体系有序、高质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标准具有重要的行业与应用意义。一方面，统一火电厂循环冷却水系统智能化等级判定依据、智慧运维标准及效能评价方法，可规范行业循环水智能化改造与运维行为，提升系统运行适配性与安全稳定性，保障火电机组高效经济运行、规避运维不当引发的能耗与设备风险、规范智能化升级管理，推动火电循环水智能运维整体水平提升。另一方面，指南实施有助于优化循环水系统运维管控流程、降低粗放运维引发的能耗浪费与安全隐患、提升智慧运维精准服务效率，推动火电行业数字化转型和绿色低碳产业可持续发展战略落地。同时，本指南为火电厂循环水系统智能化改造、设备升级、运维管理及市场服务提供制度化、可执行的技术与安全指导，提升行业智能运维质量与市场规范化水平，形成可推广、标准化的循环水智能化分级运维管理体系，促进行业规范化运维水平提升与技术创新，为火电厂循环冷却水系统精准、高效、智能化升级应用发展奠定坚实基础。</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50C7CE5D">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当前火电厂循环冷却水智能化运维面临分级标准不统一、智能改造规范差异大、行业运维质量参差不齐等问题。一方面，循环水系统智能化等级界定、改造实施要求、运维操作流程、效能考核标准缺乏统一规范，难以全面匹配不同装机容量、运行年限、工况环境机组的运维升级需求，导致行业智能化改造质量参差不齐、运维管控效能难以保障。另一方面，各发电企业针对循环水系统的智能升级方案、运维准则、风险管控手段及效能评价体系差异显著，缺乏通用、可复用的智能化分级技术标准，不利于火电循环水智慧运维行业规范化、专业化发展。同时，国家及能源、生态环境主管部门高度重视火电节能降碳、数字化转型及智慧化管控升级，政策层面对火电行业智能化、绿色化、标准化发展提出明确要求，因此制定本统一指南具有迫切性和必要性。本指南的实施将有效填补火电厂循环冷却水智能化分级领域的标准空白，提升行业智能运维管控可控性、节能增效水平与机组运行可靠性。</w:t>
      </w:r>
    </w:p>
    <w:p w14:paraId="3487924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制定《火电厂循环冷却水智能化分级指南》将统一循环水系统智能化分级准则和智慧运维标准，提升火电循环水智能运维质量与管控效率，保障各类型火电机组安全高效、经济低碳运行，支撑火电行业数字化转型与绿色低碳高质量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0"/>
        <w:gridCol w:w="5218"/>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default"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根据项目要求，于2026年7月组织开展起草工作，成立《</w:t>
      </w:r>
      <w:r>
        <w:rPr>
          <w:rFonts w:hint="eastAsia" w:ascii="仿宋" w:hAnsi="仿宋" w:eastAsia="仿宋" w:cs="仿宋"/>
          <w:kern w:val="0"/>
          <w:sz w:val="21"/>
          <w:szCs w:val="21"/>
          <w:lang w:val="en-US" w:eastAsia="zh-CN" w:bidi="ar-SA"/>
        </w:rPr>
        <w:t>火电厂循环冷却水智能化分级指南</w:t>
      </w:r>
      <w:r>
        <w:rPr>
          <w:rFonts w:hint="eastAsia" w:ascii="仿宋" w:hAnsi="仿宋" w:eastAsia="仿宋" w:cs="仿宋"/>
          <w:sz w:val="21"/>
          <w:szCs w:val="21"/>
          <w:lang w:val="en-US" w:eastAsia="zh-CN"/>
        </w:rPr>
        <w:t>》团体标准起草小组。</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2026年7月15日团体标准正式立项</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起草小组在资料分析和行业调研的基础上，确定《火电厂循环冷却水智能化分级指南》的</w:t>
      </w:r>
      <w:r>
        <w:rPr>
          <w:rFonts w:hint="eastAsia" w:ascii="仿宋" w:hAnsi="仿宋" w:eastAsia="仿宋" w:cs="仿宋"/>
          <w:sz w:val="21"/>
          <w:szCs w:val="21"/>
          <w:lang w:val="en-US" w:eastAsia="zh-CN"/>
        </w:rPr>
        <w:t>分级</w:t>
      </w:r>
      <w:r>
        <w:rPr>
          <w:rFonts w:hint="eastAsia" w:ascii="仿宋" w:hAnsi="仿宋" w:eastAsia="仿宋" w:cs="仿宋"/>
          <w:sz w:val="21"/>
          <w:szCs w:val="21"/>
        </w:rPr>
        <w:t>规范框架，并结合火电厂循环冷却水系统智能化建设工艺和实际应用需求，明确标准的主要技术内容，于2026年9月完成标准草案的编写。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为确保本标准技术要求的科学性和可操作性，起草小组结合火电厂主流机组运行工况、循环冷却水智能化管控工艺开展了系统试验验证工作。试验内容涵盖循环冷却水水质智能监测、智能加药调控、系统能效优化、故障预警识别及不同工况下智能化分级适配性耐久测试。通过不同负荷工况、季节环境、机组类型条件下的重复试验，分析传感采集精度、智能调控参数、算法模型阈值波动对循环水系统水质稳定性、能耗水平、防垢防腐效果的影响规律，验证了本标准分级方法、评价指标及管控要求的可行性与准确性。试验结果表明，标准规定的智能化分级评价规范、技术管控指标和等级判定准则，能够精准评定火电厂循环冷却水系统智能化运维水平，满足机组安全稳定运行、节水节能、设备防腐防垢等实际应用需求，为标准的科学制定、落地实施提供了可靠的试验数据支撑。</w:t>
      </w:r>
    </w:p>
    <w:p w14:paraId="0CCF6F6F">
      <w:pPr>
        <w:pStyle w:val="30"/>
        <w:keepNext w:val="0"/>
        <w:keepLines w:val="0"/>
        <w:pageBreakBefore w:val="0"/>
        <w:widowControl/>
        <w:numPr>
          <w:ilvl w:val="0"/>
          <w:numId w:val="15"/>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综述报告</w:t>
      </w:r>
    </w:p>
    <w:p w14:paraId="529056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当前我国火电厂循环冷却水智能化管控技术在智慧电力建设进程中持续迭代升级，但行业智能化分级评价与运维管控仍存在明显短板与差异。一是各火电企业在循环水智能监测配置、调控算法应用、运维管控模式及智能化等级评定指标上缺乏统一规范，导致不同电厂、不同机组的智能化运维水平无法横向对比、分级对标；二是部分发电企业和科研机构对循环水智能化管控效果的评价维度、判定标准不统一，评价多依托设备配置情况和人工经验判定，缺少量化、系统化的分级评价体系；三是现有研究虽聚焦循环水节能优化、智能调控技术升级，但缺乏适配不同装机容量、运行年限、工况场景的通用智能化分级指南，行业分级管控无统一依据；四是电力行业运维端、监管端反馈，循环水系统智能化改造与运维评价数据透明度不足，导致行业智能化升级提质增效方向不明确，制约火电节水节能、智慧运维产业规范化发展。随着新型电力系统建设持续推进、火电节能降碳与智慧化改造需求持续攀升，制定统一的火电厂循环冷却水智能化分级指南，具备扎实的行业基础与迫切的市场需求。</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14EB9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本标准统一火电厂循环冷却水智能化分级的核心评价参数、等级划分准则、智能运维技术要求及检测评定规范，明确感知监测、智能调控、能效管理、故障预警等关键模块分级标准，大幅降低电厂智能化改造评估、运维定级、技术核验的难度，缩短企业运维人员、技术人员的培训周期，有效减少人工判定误差、重复调试试验造成的资源损耗。经济层面，标准化的分级评价与运维管控体系，可优化火电厂循环水系统运维流程、精简定级核验环节，降低人力、物力、时间运维成本，实现行业整体运维成本节约。同时，标准为火电企业循环水系统智能化改造、设备选型、算法优化、运维升级提供明确指导，推动火电循环水系统运维品质迭代升级、能效持续提升，提高火电行业水资源利用与节能管控整体水平，助力火电产业绿色智慧化转型，形成“标准引领—技术升级—降本增效”的良性循环，本标准的技术可行性与经济合理性得到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77AC899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实施后，可通过统一循环冷却水系统智能化分级评价参数、质量管控标准和等级判定体系，提升火电循环水智能化运维定级的准确性与规范性，减少重复改造、无效调试、过度运维带来的设备、水资源与人力成本损耗，优化电厂运维管理效率；推动火电厂循环水监测设备、智能调控系统、节能运维工艺的迭代升级，倒逼行业智能化改造提质增效，全面提升火电循环水系统节水、节能、防腐、防垢运行水平，增强火电企业智慧运维、节能降本的市场竞争力；标准化的分级评价流程将缩短电厂智能化改造方案落地、系统调试、运维定级的周期，降低技术迭代与运维试验成本；同时，标准的落地可推动智能化循环水管控技术在全行业火电机组中规模化推广应用，持续挖掘火电节水节能潜力，为电力行业带来显著、长效的经济效益，构建“标准化赋能—产业升级—效益提升”的良性发展格局。</w:t>
      </w:r>
    </w:p>
    <w:p w14:paraId="4F9829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29916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制定与实施将带来显著的社会效益和生态效益。一方面，通过统一火电厂循环冷却水智能化分级技术规范，完善行业智能运维评价与分级管控体系，有效规避粗放运维、调控失准引发的设备结垢腐蚀、能耗超标、水质波动等运行风险，切实保障火电机组安全稳定、经济低碳运行，推动火电循环水运维行业标准化、规范化、精细化高质量发展，提升我国火电智慧运维产业的技术水平与行业公信力，同时助力发电企业开展精准化智能升级研发，培育火电智能化管控、节水节能运维专业人才，带动电力智能装备、水处理技术、智慧运维服务上下游产业协同发展。另一方面，标准化的智能分级评价与运维管控体系，可有效减少企业盲目智能化改造、重复调试运维造成的电力与水资源损耗，降低设备低效运行、过度药剂投加带来的资源浪费与能耗排放，引导电厂开展智慧化运维、合规化控水、精准化提质，推动火电产业绿色低碳转型发展，实现产业提质增效与生态保护协同共进，为构建安全、规范、高效、绿色的火电循环水运维产业体系提供有力支撑。</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通过对比分析国内外工业循环水、电厂冷却水智能运维及分级评价同类标准发现，国外相关标准多聚焦工业冷却水水质监测、单项智能控制、设备运维管理及通用节水管控要求，针对火电厂复杂变工况、大流量循环冷却水系统的专属智能化分级体系、多维度运维评价准则较为欠缺，且重点侧重单一设备调控与水质合规管控，未形成适配火电场景的系统化分级、提质、增效评价体系。国内现有标准主要关注循环冷却水水质指标、水处理工艺、设备运行安全及常规节能要求，针对火电厂循环冷却水智能化程度定级、智慧运维能力评估、分级提质升级的系统化、专项化评价标准尚不完善。本标准在参考国内外先进水处理、智能运维标准技术内容的基础上，结合我国火电机组运行工况特点、循环水系统运维痛点、行业智慧化升级需求，统一了循环冷却水系统智能化分级规则、智能运维技术要求</w:t>
      </w:r>
      <w:r>
        <w:rPr>
          <w:rFonts w:hint="eastAsia" w:ascii="仿宋" w:hAnsi="仿宋" w:eastAsia="仿宋" w:cs="仿宋"/>
          <w:sz w:val="21"/>
          <w:szCs w:val="21"/>
          <w:lang w:val="en-US" w:eastAsia="zh-CN"/>
        </w:rPr>
        <w:t>及</w:t>
      </w:r>
      <w:r>
        <w:rPr>
          <w:rFonts w:hint="eastAsia" w:ascii="仿宋" w:hAnsi="仿宋" w:eastAsia="仿宋" w:cs="仿宋"/>
          <w:sz w:val="21"/>
          <w:szCs w:val="21"/>
        </w:rPr>
        <w:t>性能判定依据，实现了火电循环水运维智能化定级、技术规范化、产业可推广化的有机结合，弥补了国内外标准在火电厂循环冷却水专属智能化分级与系统化运维指导方面的空白。</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2704CF4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4884219"/>
      <w:bookmarkStart w:id="36" w:name="_Toc17233334"/>
      <w:bookmarkStart w:id="37" w:name="_Toc17233326"/>
      <w:bookmarkStart w:id="38" w:name="_Toc26648466"/>
      <w:bookmarkStart w:id="39" w:name="_Toc24884212"/>
      <w:r>
        <w:rPr>
          <w:rFonts w:hint="eastAsia" w:ascii="仿宋" w:hAnsi="仿宋" w:eastAsia="仿宋" w:cs="仿宋"/>
          <w:sz w:val="21"/>
          <w:szCs w:val="21"/>
          <w:lang w:val="en-US" w:eastAsia="zh-CN"/>
        </w:rPr>
        <w:t>本文件规定了火电厂循环冷却水系统智能化分级的总体架构与分级原则、分级指标体系及评级方法。</w:t>
      </w:r>
    </w:p>
    <w:p w14:paraId="571A5D2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本文件适用于火电厂采用循环冷却水系统的智能化分级评定与升级改造。</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11915"/>
      <w:bookmarkStart w:id="42" w:name="_Toc26986772"/>
      <w:bookmarkStart w:id="43" w:name="_Toc113282591"/>
      <w:bookmarkStart w:id="44" w:name="_Toc26986531"/>
      <w:bookmarkStart w:id="45" w:name="_Toc2671893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1AC6D6F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22239  信息安全技术 网络安全等级保护基本要求</w:t>
      </w:r>
    </w:p>
    <w:p w14:paraId="68292FE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34953.1  信息技术 安全技术 匿名实体鉴别 第1部分：总则</w:t>
      </w:r>
    </w:p>
    <w:p w14:paraId="10904F8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 45669.1  黄河流域工业用水定额　第1部分：火力发电</w:t>
      </w:r>
    </w:p>
    <w:p w14:paraId="0A072A5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50050  工业循环冷却水处理设计规范</w:t>
      </w:r>
    </w:p>
    <w:p w14:paraId="411485E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DL/T 783  火力发电厂节水导则</w:t>
      </w:r>
    </w:p>
    <w:p w14:paraId="0D819C76">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DL/T 806  火力发电厂循环水用阻垢缓蚀剂</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97192966"/>
      <w:bookmarkStart w:id="47" w:name="_Toc2484"/>
      <w:bookmarkStart w:id="48" w:name="_Toc113282592"/>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火电厂循环冷却水系统智能化分级的</w:t>
      </w:r>
      <w:r>
        <w:rPr>
          <w:rFonts w:hint="eastAsia" w:ascii="仿宋" w:hAnsi="仿宋" w:eastAsia="仿宋" w:cs="仿宋"/>
          <w:sz w:val="21"/>
          <w:szCs w:val="21"/>
          <w:lang w:val="en-US" w:eastAsia="zh-CN" w:bidi="ar-SA"/>
        </w:rPr>
        <w:t>相关术语定义。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总体架构与分级原则</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火电厂循环冷却水系统智能化分级的总体架构与分级原则</w:t>
      </w:r>
      <w:r>
        <w:rPr>
          <w:rFonts w:hint="eastAsia" w:ascii="仿宋" w:hAnsi="仿宋" w:eastAsia="仿宋" w:cs="仿宋"/>
          <w:sz w:val="21"/>
          <w:szCs w:val="21"/>
          <w:lang w:val="en-US" w:eastAsia="zh-CN" w:bidi="ar-SA"/>
        </w:rPr>
        <w:t>。</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分级指标体系</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火电厂循环冷却水系统智能化分级的</w:t>
      </w:r>
      <w:r>
        <w:rPr>
          <w:rFonts w:hint="eastAsia" w:ascii="仿宋" w:hAnsi="仿宋" w:eastAsia="仿宋" w:cs="仿宋"/>
          <w:sz w:val="21"/>
          <w:szCs w:val="21"/>
          <w:lang w:val="en-US" w:eastAsia="zh-CN" w:bidi="ar-SA"/>
        </w:rPr>
        <w:t>分级指标体系。</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2" w:name="_Toc11466"/>
      <w:r>
        <w:rPr>
          <w:rFonts w:hint="eastAsia" w:ascii="仿宋" w:hAnsi="仿宋" w:eastAsia="仿宋" w:cs="仿宋"/>
          <w:b/>
          <w:bCs/>
          <w:sz w:val="21"/>
          <w:szCs w:val="21"/>
          <w:lang w:val="en-US" w:eastAsia="zh-CN"/>
        </w:rPr>
        <w:t>7.</w:t>
      </w:r>
      <w:bookmarkEnd w:id="52"/>
      <w:r>
        <w:rPr>
          <w:rFonts w:hint="eastAsia" w:ascii="仿宋" w:hAnsi="仿宋" w:eastAsia="仿宋" w:cs="仿宋"/>
          <w:b/>
          <w:bCs/>
          <w:sz w:val="21"/>
          <w:szCs w:val="21"/>
          <w:lang w:val="en-US" w:eastAsia="zh-CN"/>
        </w:rPr>
        <w:t>评级方法</w:t>
      </w:r>
    </w:p>
    <w:p w14:paraId="6397AAC7">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明确了火电厂循环冷却水系统智能化分级的评级方法。</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2026年9月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B6A9639"/>
    <w:multiLevelType w:val="singleLevel"/>
    <w:tmpl w:val="6B6A9639"/>
    <w:lvl w:ilvl="0" w:tentative="0">
      <w:start w:val="2"/>
      <w:numFmt w:val="decimal"/>
      <w:suff w:val="space"/>
      <w:lvlText w:val="%1."/>
      <w:lvlJc w:val="left"/>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4"/>
  </w:num>
  <w:num w:numId="5">
    <w:abstractNumId w:val="2"/>
  </w:num>
  <w:num w:numId="6">
    <w:abstractNumId w:val="9"/>
  </w:num>
  <w:num w:numId="7">
    <w:abstractNumId w:val="0"/>
  </w:num>
  <w:num w:numId="8">
    <w:abstractNumId w:val="3"/>
  </w:num>
  <w:num w:numId="9">
    <w:abstractNumId w:val="5"/>
  </w:num>
  <w:num w:numId="10">
    <w:abstractNumId w:val="13"/>
  </w:num>
  <w:num w:numId="11">
    <w:abstractNumId w:val="7"/>
  </w:num>
  <w:num w:numId="12">
    <w:abstractNumId w:val="10"/>
  </w:num>
  <w:num w:numId="13">
    <w:abstractNumId w:val="6"/>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48E0186"/>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4C29E0"/>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1F5A5CC7"/>
    <w:rsid w:val="20022AF0"/>
    <w:rsid w:val="202A7BF8"/>
    <w:rsid w:val="20C242E2"/>
    <w:rsid w:val="20DF41FE"/>
    <w:rsid w:val="212E7BC9"/>
    <w:rsid w:val="2144119B"/>
    <w:rsid w:val="217D7697"/>
    <w:rsid w:val="22061A13"/>
    <w:rsid w:val="222800C3"/>
    <w:rsid w:val="228026A7"/>
    <w:rsid w:val="228B6AB8"/>
    <w:rsid w:val="232B1F73"/>
    <w:rsid w:val="237D604C"/>
    <w:rsid w:val="23F135A1"/>
    <w:rsid w:val="23FE39BD"/>
    <w:rsid w:val="245F4818"/>
    <w:rsid w:val="24786C81"/>
    <w:rsid w:val="255D282B"/>
    <w:rsid w:val="256A59C8"/>
    <w:rsid w:val="267E4497"/>
    <w:rsid w:val="268E3C87"/>
    <w:rsid w:val="27AD772F"/>
    <w:rsid w:val="27B564C5"/>
    <w:rsid w:val="27D551EF"/>
    <w:rsid w:val="2802590C"/>
    <w:rsid w:val="281D775F"/>
    <w:rsid w:val="28A16ED3"/>
    <w:rsid w:val="29236BB2"/>
    <w:rsid w:val="29287901"/>
    <w:rsid w:val="2935321D"/>
    <w:rsid w:val="2A677F6B"/>
    <w:rsid w:val="2BBA5A9A"/>
    <w:rsid w:val="2C386CC9"/>
    <w:rsid w:val="2CE00993"/>
    <w:rsid w:val="2D830B39"/>
    <w:rsid w:val="2E257B1B"/>
    <w:rsid w:val="2E677AE4"/>
    <w:rsid w:val="2F0106CB"/>
    <w:rsid w:val="2F4635EA"/>
    <w:rsid w:val="2FD87AD3"/>
    <w:rsid w:val="30CA5BDB"/>
    <w:rsid w:val="30E86825"/>
    <w:rsid w:val="311961A0"/>
    <w:rsid w:val="31D236D5"/>
    <w:rsid w:val="326655EE"/>
    <w:rsid w:val="327B69E7"/>
    <w:rsid w:val="33C34EFC"/>
    <w:rsid w:val="34366F6E"/>
    <w:rsid w:val="344F3C87"/>
    <w:rsid w:val="35AB7232"/>
    <w:rsid w:val="35D61655"/>
    <w:rsid w:val="361A2073"/>
    <w:rsid w:val="362A1092"/>
    <w:rsid w:val="36461B5D"/>
    <w:rsid w:val="3690287C"/>
    <w:rsid w:val="36AD56C5"/>
    <w:rsid w:val="36DC5408"/>
    <w:rsid w:val="376B4D89"/>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6FB1126"/>
    <w:rsid w:val="47303087"/>
    <w:rsid w:val="4770243A"/>
    <w:rsid w:val="47A27D2C"/>
    <w:rsid w:val="47FF5164"/>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8EB1921"/>
    <w:rsid w:val="592316E9"/>
    <w:rsid w:val="59E0617E"/>
    <w:rsid w:val="59FE7432"/>
    <w:rsid w:val="5A790E13"/>
    <w:rsid w:val="5A9329EF"/>
    <w:rsid w:val="5B076365"/>
    <w:rsid w:val="5BD72D72"/>
    <w:rsid w:val="5C10118B"/>
    <w:rsid w:val="5C2A169D"/>
    <w:rsid w:val="5C495A77"/>
    <w:rsid w:val="5CA05EB7"/>
    <w:rsid w:val="5DD13F05"/>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49C18DF"/>
    <w:rsid w:val="7524023C"/>
    <w:rsid w:val="75605DEF"/>
    <w:rsid w:val="75F705EE"/>
    <w:rsid w:val="76276979"/>
    <w:rsid w:val="767173B7"/>
    <w:rsid w:val="76896320"/>
    <w:rsid w:val="76A154AD"/>
    <w:rsid w:val="76A74C81"/>
    <w:rsid w:val="76AC5DF9"/>
    <w:rsid w:val="76DD695E"/>
    <w:rsid w:val="77DC6BAC"/>
    <w:rsid w:val="77F17B85"/>
    <w:rsid w:val="78202F3D"/>
    <w:rsid w:val="784813C5"/>
    <w:rsid w:val="786C45B6"/>
    <w:rsid w:val="78A07E1A"/>
    <w:rsid w:val="78AB3FAF"/>
    <w:rsid w:val="790F4618"/>
    <w:rsid w:val="795456E5"/>
    <w:rsid w:val="79C25BC5"/>
    <w:rsid w:val="79DF5F38"/>
    <w:rsid w:val="7A86111E"/>
    <w:rsid w:val="7B223D6B"/>
    <w:rsid w:val="7C260CFC"/>
    <w:rsid w:val="7C413482"/>
    <w:rsid w:val="7C4B4301"/>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5</Pages>
  <Words>4161</Words>
  <Characters>4222</Characters>
  <Lines>17</Lines>
  <Paragraphs>4</Paragraphs>
  <TotalTime>5</TotalTime>
  <ScaleCrop>false</ScaleCrop>
  <LinksUpToDate>false</LinksUpToDate>
  <CharactersWithSpaces>4237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2026-09-08T03:31:52Z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2AEC8769D1434EB6A593101F0610DBDA_13</vt:lpwstr>
  </property>
  <property fmtid="{D5CDD505-2E9C-101B-9397-08002B2CF9AE}" pid="4" name="KSOTemplateDocerSaveRecord">
    <vt:lpwstr>eyJoZGlkIjoiZjg4ZGUzMmU5ZDk0M2FjMzAzOTBhZmQxMjNkNTk0NTYiLCJ1c2VySWQiOiI0MDgwOTI1NzcifQ==</vt:lpwstr>
  </property>
</Properties>
</file>