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7B07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9F424AF">
            <w:pPr>
              <w:pStyle w:val="19"/>
              <w:framePr w:wrap="notBeside" w:vAnchor="page" w:hAnchor="page" w:x="1372" w:y="568"/>
              <w:tabs>
                <w:tab w:val="clear" w:pos="4153"/>
                <w:tab w:val="clear" w:pos="8306"/>
              </w:tabs>
              <w:spacing w:line="240" w:lineRule="auto"/>
              <w:jc w:val="left"/>
              <w:rPr>
                <w:rFonts w:ascii="黑体" w:hAnsi="黑体" w:eastAsia="黑体"/>
                <w:sz w:val="21"/>
                <w:szCs w:val="21"/>
              </w:rPr>
            </w:pPr>
            <w:bookmarkStart w:id="0" w:name="_Hlk140063176"/>
            <w:bookmarkEnd w:id="0"/>
            <w:r>
              <w:rPr>
                <w:rFonts w:ascii="Times New Roman" w:hAnsi="Times New Roman" w:eastAsia="黑体"/>
                <w:sz w:val="21"/>
                <w:szCs w:val="21"/>
              </w:rPr>
              <w:t>ICS</w:t>
            </w:r>
          </w:p>
        </w:tc>
        <w:tc>
          <w:tcPr>
            <w:tcW w:w="8855" w:type="dxa"/>
          </w:tcPr>
          <w:p w14:paraId="1B9036AD">
            <w:pPr>
              <w:pStyle w:val="19"/>
              <w:framePr w:wrap="notBeside" w:vAnchor="page" w:hAnchor="page" w:x="1372" w:y="568"/>
              <w:tabs>
                <w:tab w:val="clear" w:pos="4153"/>
                <w:tab w:val="clear" w:pos="8306"/>
              </w:tabs>
              <w:spacing w:line="240" w:lineRule="auto"/>
              <w:jc w:val="both"/>
              <w:rPr>
                <w:rFonts w:ascii="黑体" w:hAnsi="黑体" w:eastAsia="黑体"/>
                <w:sz w:val="21"/>
                <w:szCs w:val="21"/>
              </w:rPr>
            </w:pPr>
            <w:bookmarkStart w:id="1" w:name="ICS"/>
            <w:r>
              <w:rPr>
                <w:rFonts w:hint="eastAsia" w:ascii="黑体" w:hAnsi="黑体" w:eastAsia="黑体" w:cs="Times New Roman"/>
                <w:kern w:val="2"/>
                <w:sz w:val="21"/>
                <w:szCs w:val="21"/>
                <w:lang w:val="en-US" w:eastAsia="zh-CN" w:bidi="ar-SA"/>
              </w:rPr>
              <w:fldChar w:fldCharType="begin">
                <w:ffData>
                  <w:name w:val="ICS"/>
                  <w:enabled/>
                  <w:calcOnExit w:val="0"/>
                  <w:textInput>
                    <w:default w:val="65.080"/>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65.080</w:t>
            </w:r>
            <w:r>
              <w:rPr>
                <w:rFonts w:hint="eastAsia" w:ascii="黑体" w:hAnsi="黑体" w:eastAsia="黑体" w:cs="Times New Roman"/>
                <w:kern w:val="2"/>
                <w:sz w:val="21"/>
                <w:szCs w:val="21"/>
                <w:lang w:val="en-US" w:eastAsia="zh-CN" w:bidi="ar-SA"/>
              </w:rPr>
              <w:fldChar w:fldCharType="end"/>
            </w:r>
            <w:bookmarkEnd w:id="1"/>
          </w:p>
        </w:tc>
      </w:tr>
      <w:tr w14:paraId="16619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76EB9E44">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p>
        </w:tc>
        <w:tc>
          <w:tcPr>
            <w:tcW w:w="8855" w:type="dxa"/>
          </w:tcPr>
          <w:tbl>
            <w:tblPr>
              <w:tblStyle w:val="30"/>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080AAFD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2537ADDD">
                  <w:pPr>
                    <w:pStyle w:val="53"/>
                    <w:framePr w:wrap="notBeside" w:vAnchor="page" w:hAnchor="page" w:x="1372" w:y="568"/>
                    <w:ind w:left="420" w:right="624"/>
                    <w:rPr>
                      <w:rFonts w:ascii="宋体" w:hAnsi="宋体"/>
                      <w:sz w:val="28"/>
                      <w:szCs w:val="28"/>
                    </w:rPr>
                  </w:pPr>
                  <w:r>
                    <w:rPr>
                      <w:rFonts w:hint="eastAsia"/>
                    </w:rPr>
                    <w:t>T/</w:t>
                  </w:r>
                  <w:bookmarkStart w:id="2" w:name="c1"/>
                  <w:r>
                    <w:rPr>
                      <w:rFonts w:hint="eastAsia" w:ascii="Times New Roman" w:hAnsi="Times New Roman" w:eastAsia="宋体" w:cs="Times New Roman"/>
                      <w:b/>
                      <w:w w:val="130"/>
                      <w:sz w:val="96"/>
                      <w:lang w:val="en-US" w:eastAsia="zh-CN" w:bidi="ar-SA"/>
                    </w:rPr>
                    <w:fldChar w:fldCharType="begin">
                      <w:ffData>
                        <w:name w:val="c1"/>
                        <w:enabled/>
                        <w:calcOnExit w:val="0"/>
                        <w:textInput>
                          <w:default w:val="CWDPA"/>
                          <w:maxLength w:val="7"/>
                        </w:textInput>
                      </w:ffData>
                    </w:fldChar>
                  </w:r>
                  <w:r>
                    <w:rPr>
                      <w:rFonts w:hint="eastAsia" w:ascii="Times New Roman" w:hAnsi="Times New Roman" w:eastAsia="宋体" w:cs="Times New Roman"/>
                      <w:b/>
                      <w:w w:val="130"/>
                      <w:sz w:val="96"/>
                      <w:lang w:val="en-US" w:eastAsia="zh-CN" w:bidi="ar-SA"/>
                    </w:rPr>
                    <w:instrText xml:space="preserve">FORMTEXT</w:instrText>
                  </w:r>
                  <w:r>
                    <w:rPr>
                      <w:rFonts w:hint="eastAsia" w:ascii="Times New Roman" w:hAnsi="Times New Roman" w:eastAsia="宋体" w:cs="Times New Roman"/>
                      <w:b/>
                      <w:w w:val="130"/>
                      <w:sz w:val="96"/>
                      <w:lang w:val="en-US" w:eastAsia="zh-CN" w:bidi="ar-SA"/>
                    </w:rPr>
                    <w:fldChar w:fldCharType="separate"/>
                  </w:r>
                  <w:r>
                    <w:rPr>
                      <w:rFonts w:hint="eastAsia" w:ascii="Times New Roman" w:hAnsi="Times New Roman" w:eastAsia="宋体" w:cs="Times New Roman"/>
                      <w:b/>
                      <w:w w:val="130"/>
                      <w:sz w:val="96"/>
                      <w:lang w:val="en-US" w:eastAsia="zh-CN" w:bidi="ar-SA"/>
                    </w:rPr>
                    <w:t>CWDPA</w:t>
                  </w:r>
                  <w:r>
                    <w:rPr>
                      <w:rFonts w:hint="eastAsia" w:ascii="Times New Roman" w:hAnsi="Times New Roman" w:eastAsia="宋体" w:cs="Times New Roman"/>
                      <w:b/>
                      <w:w w:val="130"/>
                      <w:sz w:val="96"/>
                      <w:lang w:val="en-US" w:eastAsia="zh-CN" w:bidi="ar-SA"/>
                    </w:rPr>
                    <w:fldChar w:fldCharType="end"/>
                  </w:r>
                  <w:bookmarkEnd w:id="2"/>
                </w:p>
              </w:tc>
            </w:tr>
          </w:tbl>
          <w:p w14:paraId="66F2D30D">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bookmarkStart w:id="3" w:name="CSDN"/>
            <w:r>
              <w:rPr>
                <w:rFonts w:hint="eastAsia" w:ascii="黑体" w:hAnsi="黑体" w:eastAsia="黑体" w:cs="Times New Roman"/>
                <w:kern w:val="2"/>
                <w:sz w:val="21"/>
                <w:szCs w:val="21"/>
                <w:lang w:val="en-US" w:eastAsia="zh-CN" w:bidi="ar-SA"/>
              </w:rPr>
              <w:fldChar w:fldCharType="begin">
                <w:ffData>
                  <w:name w:val="CSDN"/>
                  <w:enabled/>
                  <w:calcOnExit w:val="0"/>
                  <w:textInput>
                    <w:default w:val="B 10"/>
                  </w:textInput>
                </w:ffData>
              </w:fldChar>
            </w:r>
            <w:r>
              <w:rPr>
                <w:rFonts w:hint="eastAsia" w:ascii="黑体" w:hAnsi="黑体" w:eastAsia="黑体" w:cs="Times New Roman"/>
                <w:kern w:val="2"/>
                <w:sz w:val="21"/>
                <w:szCs w:val="21"/>
                <w:lang w:val="en-US" w:eastAsia="zh-CN" w:bidi="ar-SA"/>
              </w:rPr>
              <w:instrText xml:space="preserve">FORMTEXT</w:instrText>
            </w:r>
            <w:r>
              <w:rPr>
                <w:rFonts w:hint="eastAsia" w:ascii="黑体" w:hAnsi="黑体" w:eastAsia="黑体" w:cs="Times New Roman"/>
                <w:kern w:val="2"/>
                <w:sz w:val="21"/>
                <w:szCs w:val="21"/>
                <w:lang w:val="en-US" w:eastAsia="zh-CN" w:bidi="ar-SA"/>
              </w:rPr>
              <w:fldChar w:fldCharType="separate"/>
            </w:r>
            <w:r>
              <w:rPr>
                <w:rFonts w:hint="eastAsia" w:ascii="黑体" w:hAnsi="黑体" w:eastAsia="黑体" w:cs="Times New Roman"/>
                <w:kern w:val="2"/>
                <w:sz w:val="21"/>
                <w:szCs w:val="21"/>
                <w:lang w:val="en-US" w:eastAsia="zh-CN" w:bidi="ar-SA"/>
              </w:rPr>
              <w:t>B 10</w:t>
            </w:r>
            <w:r>
              <w:rPr>
                <w:rFonts w:hint="eastAsia" w:ascii="黑体" w:hAnsi="黑体" w:eastAsia="黑体" w:cs="Times New Roman"/>
                <w:kern w:val="2"/>
                <w:sz w:val="21"/>
                <w:szCs w:val="21"/>
                <w:lang w:val="en-US" w:eastAsia="zh-CN" w:bidi="ar-SA"/>
              </w:rPr>
              <w:fldChar w:fldCharType="end"/>
            </w:r>
            <w:bookmarkEnd w:id="3"/>
          </w:p>
        </w:tc>
      </w:tr>
    </w:tbl>
    <w:p w14:paraId="261B2E54">
      <w:pPr>
        <w:pStyle w:val="54"/>
        <w:framePr w:w="9639" w:h="624" w:hRule="exact" w:hSpace="181" w:vSpace="181" w:wrap="around" w:hAnchor="page" w:x="1305" w:y="2269"/>
        <w:rPr>
          <w:rFonts w:ascii="黑体" w:hAnsi="黑体" w:eastAsia="黑体"/>
          <w:b w:val="0"/>
          <w:bCs w:val="0"/>
          <w:w w:val="100"/>
          <w:sz w:val="48"/>
          <w:szCs w:val="48"/>
        </w:rPr>
      </w:pPr>
      <w:bookmarkStart w:id="4"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4"/>
    <w:p w14:paraId="267E9256">
      <w:pPr>
        <w:pStyle w:val="199"/>
        <w:framePr w:wrap="around"/>
      </w:pPr>
      <w:r>
        <w:t>T/</w:t>
      </w:r>
      <w:bookmarkStart w:id="5" w:name="文字1"/>
      <w:r>
        <w:rPr>
          <w:rFonts w:ascii="黑体" w:hAnsi="Times New Roman" w:eastAsia="黑体" w:cs="Times New Roman"/>
          <w:bCs/>
          <w:sz w:val="28"/>
          <w:szCs w:val="28"/>
          <w:lang w:val="en-US" w:eastAsia="zh-CN" w:bidi="ar-SA"/>
        </w:rPr>
        <w:fldChar w:fldCharType="begin">
          <w:ffData>
            <w:name w:val="文字1"/>
            <w:enabled/>
            <w:calcOnExit w:val="0"/>
            <w:textInput>
              <w:default w:val="CWDPA"/>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CWDPA</w:t>
      </w:r>
      <w:r>
        <w:rPr>
          <w:rFonts w:ascii="黑体" w:hAnsi="Times New Roman" w:eastAsia="黑体" w:cs="Times New Roman"/>
          <w:bCs/>
          <w:sz w:val="28"/>
          <w:szCs w:val="28"/>
          <w:lang w:val="en-US" w:eastAsia="zh-CN" w:bidi="ar-SA"/>
        </w:rPr>
        <w:fldChar w:fldCharType="end"/>
      </w:r>
      <w:bookmarkEnd w:id="5"/>
      <w:r>
        <w:rPr>
          <w:rFonts w:hint="eastAsia"/>
        </w:rPr>
        <w:t xml:space="preserve"> </w:t>
      </w:r>
      <w:bookmarkStart w:id="6" w:name="NSTD_CODE_F"/>
      <w:r>
        <w:rPr>
          <w:rFonts w:hint="eastAsia" w:ascii="黑体" w:hAnsi="Times New Roman" w:eastAsia="黑体" w:cs="Times New Roman"/>
          <w:bCs/>
          <w:sz w:val="28"/>
          <w:szCs w:val="28"/>
          <w:lang w:val="en-US" w:eastAsia="zh-CN" w:bidi="ar-SA"/>
        </w:rPr>
        <w:fldChar w:fldCharType="begin">
          <w:ffData>
            <w:name w:val="NSTD_CODE_F"/>
            <w:enabled/>
            <w:calcOnExit w:val="0"/>
            <w:textInput>
              <w:default w:val="XXX"/>
            </w:textInput>
          </w:ffData>
        </w:fldChar>
      </w:r>
      <w:r>
        <w:rPr>
          <w:rFonts w:hint="eastAsia" w:ascii="黑体" w:hAnsi="Times New Roman" w:eastAsia="黑体" w:cs="Times New Roman"/>
          <w:bCs/>
          <w:sz w:val="28"/>
          <w:szCs w:val="28"/>
          <w:lang w:val="en-US" w:eastAsia="zh-CN" w:bidi="ar-SA"/>
        </w:rPr>
        <w:instrText xml:space="preserve">FORMTEXT</w:instrText>
      </w:r>
      <w:r>
        <w:rPr>
          <w:rFonts w:hint="eastAsia" w:ascii="黑体" w:hAnsi="Times New Roman" w:eastAsia="黑体" w:cs="Times New Roman"/>
          <w:bCs/>
          <w:sz w:val="28"/>
          <w:szCs w:val="28"/>
          <w:lang w:val="en-US" w:eastAsia="zh-CN" w:bidi="ar-SA"/>
        </w:rPr>
        <w:fldChar w:fldCharType="separate"/>
      </w:r>
      <w:r>
        <w:rPr>
          <w:rFonts w:hint="eastAsia" w:ascii="黑体" w:hAnsi="Times New Roman" w:eastAsia="黑体" w:cs="Times New Roman"/>
          <w:bCs/>
          <w:sz w:val="28"/>
          <w:szCs w:val="28"/>
          <w:lang w:val="en-US" w:eastAsia="zh-CN" w:bidi="ar-SA"/>
        </w:rPr>
        <w:t>XXX</w:t>
      </w:r>
      <w:r>
        <w:rPr>
          <w:rFonts w:hint="eastAsia" w:ascii="黑体" w:hAnsi="Times New Roman" w:eastAsia="黑体" w:cs="Times New Roman"/>
          <w:bCs/>
          <w:sz w:val="28"/>
          <w:szCs w:val="28"/>
          <w:lang w:val="en-US" w:eastAsia="zh-CN" w:bidi="ar-SA"/>
        </w:rPr>
        <w:fldChar w:fldCharType="end"/>
      </w:r>
      <w:bookmarkEnd w:id="6"/>
      <w:r>
        <w:rPr>
          <w:rFonts w:hAnsi="黑体"/>
        </w:rPr>
        <w:t>—</w:t>
      </w:r>
      <w:bookmarkStart w:id="7" w:name="NSTD_CODE_B"/>
      <w:r>
        <w:rPr>
          <w:rFonts w:ascii="黑体" w:hAnsi="Times New Roman" w:eastAsia="黑体" w:cs="Times New Roman"/>
          <w:bCs/>
          <w:sz w:val="28"/>
          <w:szCs w:val="28"/>
          <w:lang w:val="en-US" w:eastAsia="zh-CN" w:bidi="ar-SA"/>
        </w:rPr>
        <w:fldChar w:fldCharType="begin">
          <w:ffData>
            <w:name w:val="NSTD_CODE_B"/>
            <w:enabled/>
            <w:calcOnExit w:val="0"/>
            <w:textInput>
              <w:default w:val="2026"/>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2026</w:t>
      </w:r>
      <w:r>
        <w:rPr>
          <w:rFonts w:ascii="黑体" w:hAnsi="Times New Roman" w:eastAsia="黑体" w:cs="Times New Roman"/>
          <w:bCs/>
          <w:sz w:val="28"/>
          <w:szCs w:val="28"/>
          <w:lang w:val="en-US" w:eastAsia="zh-CN" w:bidi="ar-SA"/>
        </w:rPr>
        <w:fldChar w:fldCharType="end"/>
      </w:r>
      <w:bookmarkEnd w:id="7"/>
    </w:p>
    <w:p w14:paraId="6979B3A8">
      <w:pPr>
        <w:pStyle w:val="200"/>
        <w:framePr w:wrap="around"/>
        <w:rPr>
          <w:rFonts w:hAnsi="黑体"/>
        </w:rPr>
      </w:pPr>
    </w:p>
    <w:p w14:paraId="4B245F40">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13A8650C">
      <w:pPr>
        <w:pStyle w:val="54"/>
        <w:framePr w:w="9639" w:h="6976" w:hRule="exact" w:hSpace="0" w:vSpace="0" w:wrap="around" w:hAnchor="page" w:y="6408"/>
        <w:jc w:val="center"/>
        <w:rPr>
          <w:rFonts w:ascii="黑体" w:hAnsi="黑体" w:eastAsia="黑体"/>
          <w:b w:val="0"/>
          <w:bCs w:val="0"/>
          <w:w w:val="100"/>
        </w:rPr>
      </w:pPr>
    </w:p>
    <w:p w14:paraId="09ACDE0F">
      <w:pPr>
        <w:pStyle w:val="201"/>
        <w:framePr w:h="6974" w:hRule="exact" w:wrap="around" w:x="1419" w:anchorLock="1"/>
        <w:rPr>
          <w:rFonts w:hint="eastAsia" w:ascii="黑体" w:hAnsi="黑体" w:eastAsia="黑体" w:cs="Times New Roman"/>
          <w:bCs/>
          <w:sz w:val="52"/>
          <w:lang w:val="en-US" w:eastAsia="zh-CN" w:bidi="ar-SA"/>
        </w:rPr>
      </w:pPr>
      <w:bookmarkStart w:id="8" w:name="CSTD_NAME"/>
      <w:r>
        <w:rPr>
          <w:rFonts w:hint="eastAsia" w:ascii="黑体" w:hAnsi="黑体" w:eastAsia="黑体" w:cs="Times New Roman"/>
          <w:bCs/>
          <w:sz w:val="52"/>
          <w:lang w:val="en-US" w:eastAsia="zh-CN" w:bidi="ar-SA"/>
        </w:rPr>
        <w:fldChar w:fldCharType="begin">
          <w:ffData>
            <w:name w:val="CSTD_NAME"/>
            <w:enabled/>
            <w:calcOnExit w:val="0"/>
            <w:textInput>
              <w:default w:val="盐碱地改良用高分子功能凝胶通用技术要求"/>
            </w:textInput>
          </w:ffData>
        </w:fldChar>
      </w:r>
      <w:r>
        <w:rPr>
          <w:rFonts w:hint="eastAsia" w:ascii="黑体" w:hAnsi="黑体" w:eastAsia="黑体" w:cs="Times New Roman"/>
          <w:bCs/>
          <w:sz w:val="52"/>
          <w:lang w:val="en-US" w:eastAsia="zh-CN" w:bidi="ar-SA"/>
        </w:rPr>
        <w:instrText xml:space="preserve">FORMTEXT</w:instrText>
      </w:r>
      <w:r>
        <w:rPr>
          <w:rFonts w:hint="eastAsia" w:ascii="黑体" w:hAnsi="黑体" w:eastAsia="黑体" w:cs="Times New Roman"/>
          <w:bCs/>
          <w:sz w:val="52"/>
          <w:lang w:val="en-US" w:eastAsia="zh-CN" w:bidi="ar-SA"/>
        </w:rPr>
        <w:fldChar w:fldCharType="separate"/>
      </w:r>
      <w:r>
        <w:rPr>
          <w:rFonts w:hint="eastAsia" w:ascii="黑体" w:hAnsi="黑体" w:eastAsia="黑体" w:cs="Times New Roman"/>
          <w:bCs/>
          <w:sz w:val="52"/>
          <w:lang w:val="en-US" w:eastAsia="zh-CN" w:bidi="ar-SA"/>
        </w:rPr>
        <w:t>盐碱地改良用高分子功能凝胶通用技术</w:t>
      </w:r>
    </w:p>
    <w:p w14:paraId="29341E66">
      <w:pPr>
        <w:pStyle w:val="201"/>
        <w:framePr w:h="6974" w:hRule="exact" w:wrap="around" w:x="1419" w:anchorLock="1"/>
      </w:pPr>
      <w:r>
        <w:rPr>
          <w:rFonts w:hint="eastAsia" w:ascii="黑体" w:hAnsi="黑体" w:eastAsia="黑体" w:cs="Times New Roman"/>
          <w:bCs/>
          <w:sz w:val="52"/>
          <w:lang w:val="en-US" w:eastAsia="zh-CN" w:bidi="ar-SA"/>
        </w:rPr>
        <w:t>要求</w:t>
      </w:r>
      <w:r>
        <w:rPr>
          <w:rFonts w:hint="eastAsia" w:ascii="黑体" w:hAnsi="黑体" w:eastAsia="黑体" w:cs="Times New Roman"/>
          <w:bCs/>
          <w:sz w:val="52"/>
          <w:lang w:val="en-US" w:eastAsia="zh-CN" w:bidi="ar-SA"/>
        </w:rPr>
        <w:fldChar w:fldCharType="end"/>
      </w:r>
      <w:bookmarkEnd w:id="8"/>
    </w:p>
    <w:p w14:paraId="17187E7D">
      <w:pPr>
        <w:framePr w:w="9639" w:h="6974" w:hRule="exact" w:wrap="around" w:vAnchor="page" w:hAnchor="page" w:x="1419" w:y="6408" w:anchorLock="1"/>
        <w:ind w:left="-1418"/>
      </w:pPr>
    </w:p>
    <w:p w14:paraId="453C1EDF">
      <w:pPr>
        <w:pStyle w:val="129"/>
        <w:framePr w:w="9639" w:h="6974" w:hRule="exact" w:wrap="around" w:vAnchor="page" w:hAnchor="page" w:x="1419" w:y="6408" w:anchorLock="1"/>
        <w:textAlignment w:val="bottom"/>
        <w:rPr>
          <w:rFonts w:eastAsia="黑体"/>
          <w:szCs w:val="28"/>
        </w:rPr>
      </w:pPr>
      <w:bookmarkStart w:id="9" w:name="ESTD_NAME"/>
      <w:r>
        <w:rPr>
          <w:rFonts w:hint="eastAsia" w:ascii="Times New Roman" w:hAnsi="Times New Roman" w:eastAsia="黑体" w:cs="Times New Roman"/>
          <w:sz w:val="28"/>
          <w:szCs w:val="28"/>
          <w:lang w:val="en-US" w:eastAsia="zh-CN" w:bidi="ar-SA"/>
        </w:rPr>
        <w:fldChar w:fldCharType="begin">
          <w:ffData>
            <w:name w:val="ESTD_NAME"/>
            <w:enabled/>
            <w:calcOnExit w:val="0"/>
            <w:textInput>
              <w:default w:val="General technical requirements for high molecular functional gel for saline-alkali land improvement"/>
            </w:textInput>
          </w:ffData>
        </w:fldChar>
      </w:r>
      <w:r>
        <w:rPr>
          <w:rFonts w:hint="eastAsia" w:ascii="Times New Roman" w:hAnsi="Times New Roman" w:eastAsia="黑体" w:cs="Times New Roman"/>
          <w:sz w:val="28"/>
          <w:szCs w:val="28"/>
          <w:lang w:val="en-US" w:eastAsia="zh-CN" w:bidi="ar-SA"/>
        </w:rPr>
        <w:instrText xml:space="preserve">FORMTEXT</w:instrText>
      </w:r>
      <w:r>
        <w:rPr>
          <w:rFonts w:hint="eastAsia" w:ascii="Times New Roman" w:hAnsi="Times New Roman" w:eastAsia="黑体" w:cs="Times New Roman"/>
          <w:sz w:val="28"/>
          <w:szCs w:val="28"/>
          <w:lang w:val="en-US" w:eastAsia="zh-CN" w:bidi="ar-SA"/>
        </w:rPr>
        <w:fldChar w:fldCharType="separate"/>
      </w:r>
      <w:r>
        <w:rPr>
          <w:rFonts w:hint="eastAsia" w:ascii="Times New Roman" w:hAnsi="Times New Roman" w:eastAsia="黑体" w:cs="Times New Roman"/>
          <w:sz w:val="28"/>
          <w:szCs w:val="28"/>
          <w:lang w:val="en-US" w:eastAsia="zh-CN" w:bidi="ar-SA"/>
        </w:rPr>
        <w:t>General technical requirements for high molecular functional gel for saline-alkali land improvement</w:t>
      </w:r>
      <w:r>
        <w:rPr>
          <w:rFonts w:hint="eastAsia" w:ascii="Times New Roman" w:hAnsi="Times New Roman" w:eastAsia="黑体" w:cs="Times New Roman"/>
          <w:sz w:val="28"/>
          <w:szCs w:val="28"/>
          <w:lang w:val="en-US" w:eastAsia="zh-CN" w:bidi="ar-SA"/>
        </w:rPr>
        <w:fldChar w:fldCharType="end"/>
      </w:r>
      <w:bookmarkEnd w:id="9"/>
    </w:p>
    <w:p w14:paraId="6FFBEBC3">
      <w:pPr>
        <w:framePr w:w="9639" w:h="6974" w:hRule="exact" w:wrap="around" w:vAnchor="page" w:hAnchor="page" w:x="1419" w:y="6408" w:anchorLock="1"/>
        <w:spacing w:line="760" w:lineRule="exact"/>
        <w:ind w:left="-1418"/>
      </w:pPr>
    </w:p>
    <w:p w14:paraId="3806F345">
      <w:pPr>
        <w:pStyle w:val="129"/>
        <w:framePr w:w="9639" w:h="6974" w:hRule="exact" w:wrap="around" w:vAnchor="page" w:hAnchor="page" w:x="1419" w:y="6408" w:anchorLock="1"/>
        <w:textAlignment w:val="bottom"/>
        <w:rPr>
          <w:rFonts w:eastAsia="黑体"/>
          <w:szCs w:val="28"/>
        </w:rPr>
      </w:pPr>
    </w:p>
    <w:p w14:paraId="07ADEB26">
      <w:pPr>
        <w:pStyle w:val="129"/>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fldChar w:fldCharType="separate"/>
      </w:r>
      <w:r>
        <w:rPr>
          <w:sz w:val="24"/>
          <w:szCs w:val="28"/>
        </w:rPr>
        <w:fldChar w:fldCharType="end"/>
      </w:r>
      <w:bookmarkEnd w:id="10"/>
    </w:p>
    <w:p w14:paraId="45BED3F1">
      <w:pPr>
        <w:pStyle w:val="129"/>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1" w:name="下拉2"/>
      <w:r>
        <w:rPr>
          <w:b/>
          <w:sz w:val="21"/>
          <w:szCs w:val="28"/>
        </w:rPr>
        <w:instrText xml:space="preserve"> FORMDROPDOWN </w:instrText>
      </w:r>
      <w:r>
        <w:rPr>
          <w:b/>
          <w:sz w:val="21"/>
          <w:szCs w:val="28"/>
        </w:rPr>
        <w:fldChar w:fldCharType="separate"/>
      </w:r>
      <w:r>
        <w:rPr>
          <w:b/>
          <w:sz w:val="21"/>
          <w:szCs w:val="28"/>
        </w:rPr>
        <w:fldChar w:fldCharType="end"/>
      </w:r>
      <w:bookmarkEnd w:id="11"/>
    </w:p>
    <w:p w14:paraId="003405A8">
      <w:pPr>
        <w:pStyle w:val="197"/>
        <w:framePr w:wrap="around" w:y="14176"/>
      </w:pPr>
      <w:bookmarkStart w:id="12" w:name="PLSH_DATE_Y"/>
      <w:r>
        <w:rPr>
          <w:rFonts w:ascii="黑体" w:hAnsi="Times New Roman" w:eastAsia="黑体" w:cs="Times New Roman"/>
          <w:sz w:val="28"/>
          <w:lang w:val="en-US" w:eastAsia="zh-CN" w:bidi="ar-SA"/>
        </w:rPr>
        <w:fldChar w:fldCharType="begin">
          <w:ffData>
            <w:name w:val="PLSH_DATE_Y"/>
            <w:enabled/>
            <w:calcOnExit w:val="0"/>
            <w:textInput>
              <w:default w:val="2026"/>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2026</w:t>
      </w:r>
      <w:r>
        <w:rPr>
          <w:rFonts w:ascii="黑体" w:hAnsi="Times New Roman" w:eastAsia="黑体" w:cs="Times New Roman"/>
          <w:sz w:val="28"/>
          <w:lang w:val="en-US" w:eastAsia="zh-CN" w:bidi="ar-SA"/>
        </w:rPr>
        <w:fldChar w:fldCharType="end"/>
      </w:r>
      <w:bookmarkEnd w:id="12"/>
      <w:r>
        <w:rPr>
          <w:rFonts w:ascii="黑体"/>
        </w:rPr>
        <w:t>-</w:t>
      </w:r>
      <w:bookmarkStart w:id="13" w:name="PLSH_DATE_M"/>
      <w:r>
        <w:rPr>
          <w:rFonts w:ascii="黑体" w:hAnsi="Times New Roman" w:eastAsia="黑体" w:cs="Times New Roman"/>
          <w:sz w:val="28"/>
          <w:lang w:val="en-US" w:eastAsia="zh-CN" w:bidi="ar-SA"/>
        </w:rPr>
        <w:fldChar w:fldCharType="begin">
          <w:ffData>
            <w:name w:val="PLSH_DATE_M"/>
            <w:enabled/>
            <w:calcOnExit w:val="0"/>
            <w:textInput>
              <w:default w:val="XX"/>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3"/>
      <w:r>
        <w:rPr>
          <w:rFonts w:ascii="黑体"/>
        </w:rPr>
        <w:t>-</w:t>
      </w:r>
      <w:bookmarkStart w:id="14" w:name="PLSH_DATE_D"/>
      <w:r>
        <w:rPr>
          <w:rFonts w:ascii="黑体" w:hAnsi="Times New Roman" w:eastAsia="黑体" w:cs="Times New Roman"/>
          <w:sz w:val="28"/>
          <w:lang w:val="en-US" w:eastAsia="zh-CN" w:bidi="ar-SA"/>
        </w:rPr>
        <w:fldChar w:fldCharType="begin">
          <w:ffData>
            <w:name w:val="PLSH_DATE_D"/>
            <w:enabled/>
            <w:calcOnExit w:val="0"/>
            <w:textInput>
              <w:default w:val="XX"/>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4"/>
      <w:r>
        <w:rPr>
          <w:rFonts w:hint="eastAsia"/>
        </w:rPr>
        <w:t>发布</w:t>
      </w:r>
    </w:p>
    <w:p w14:paraId="303CA46D">
      <w:pPr>
        <w:pStyle w:val="198"/>
        <w:framePr w:wrap="around" w:y="14176"/>
      </w:pPr>
      <w:bookmarkStart w:id="15" w:name="CROT_DATE_Y"/>
      <w:r>
        <w:rPr>
          <w:rFonts w:ascii="黑体" w:hAnsi="Times New Roman" w:eastAsia="黑体" w:cs="Times New Roman"/>
          <w:sz w:val="28"/>
          <w:lang w:val="en-US" w:eastAsia="zh-CN" w:bidi="ar-SA"/>
        </w:rPr>
        <w:fldChar w:fldCharType="begin">
          <w:ffData>
            <w:name w:val="CROT_DATE_Y"/>
            <w:enabled/>
            <w:calcOnExit w:val="0"/>
            <w:textInput>
              <w:default w:val="2026"/>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2026</w:t>
      </w:r>
      <w:r>
        <w:rPr>
          <w:rFonts w:ascii="黑体" w:hAnsi="Times New Roman" w:eastAsia="黑体" w:cs="Times New Roman"/>
          <w:sz w:val="28"/>
          <w:lang w:val="en-US" w:eastAsia="zh-CN" w:bidi="ar-SA"/>
        </w:rPr>
        <w:fldChar w:fldCharType="end"/>
      </w:r>
      <w:bookmarkEnd w:id="15"/>
      <w:r>
        <w:rPr>
          <w:rFonts w:ascii="黑体"/>
        </w:rPr>
        <w:t>-</w:t>
      </w:r>
      <w:bookmarkStart w:id="16" w:name="CROT_DATE_M"/>
      <w:r>
        <w:rPr>
          <w:rFonts w:ascii="黑体" w:hAnsi="Times New Roman" w:eastAsia="黑体" w:cs="Times New Roman"/>
          <w:sz w:val="28"/>
          <w:lang w:val="en-US" w:eastAsia="zh-CN" w:bidi="ar-SA"/>
        </w:rPr>
        <w:fldChar w:fldCharType="begin">
          <w:ffData>
            <w:name w:val="CROT_DATE_M"/>
            <w:enabled/>
            <w:calcOnExit w:val="0"/>
            <w:textInput>
              <w:default w:val="XX"/>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6"/>
      <w:r>
        <w:rPr>
          <w:rFonts w:ascii="黑体"/>
        </w:rPr>
        <w:t>-</w:t>
      </w:r>
      <w:bookmarkStart w:id="17" w:name="CROT_DATE_D"/>
      <w:r>
        <w:rPr>
          <w:rFonts w:ascii="黑体" w:hAnsi="Times New Roman" w:eastAsia="黑体" w:cs="Times New Roman"/>
          <w:sz w:val="28"/>
          <w:lang w:val="en-US" w:eastAsia="zh-CN" w:bidi="ar-SA"/>
        </w:rPr>
        <w:fldChar w:fldCharType="begin">
          <w:ffData>
            <w:name w:val="CROT_DATE_D"/>
            <w:enabled/>
            <w:calcOnExit w:val="0"/>
            <w:textInput>
              <w:default w:val="XX"/>
              <w:maxLength w:val="2"/>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XX</w:t>
      </w:r>
      <w:r>
        <w:rPr>
          <w:rFonts w:ascii="黑体" w:hAnsi="Times New Roman" w:eastAsia="黑体" w:cs="Times New Roman"/>
          <w:sz w:val="28"/>
          <w:lang w:val="en-US" w:eastAsia="zh-CN" w:bidi="ar-SA"/>
        </w:rPr>
        <w:fldChar w:fldCharType="end"/>
      </w:r>
      <w:bookmarkEnd w:id="17"/>
      <w:r>
        <w:rPr>
          <w:rFonts w:hint="eastAsia"/>
        </w:rPr>
        <w:t>实施</w:t>
      </w:r>
    </w:p>
    <w:p w14:paraId="3F57129E">
      <w:pPr>
        <w:pStyle w:val="155"/>
        <w:framePr w:h="584" w:hRule="exact" w:hSpace="181" w:vSpace="181" w:wrap="around" w:vAnchor="page" w:y="14727"/>
        <w:rPr>
          <w:rFonts w:hAnsi="黑体"/>
        </w:rPr>
      </w:pPr>
      <w:bookmarkStart w:id="18" w:name="fm"/>
      <w:r>
        <w:rPr>
          <w:rFonts w:ascii="黑体" w:hAnsi="黑体" w:eastAsia="黑体" w:cs="Times New Roman"/>
          <w:b w:val="0"/>
          <w:w w:val="100"/>
          <w:sz w:val="28"/>
          <w:lang w:val="en-US" w:eastAsia="zh-CN" w:bidi="ar-SA"/>
        </w:rPr>
        <w:fldChar w:fldCharType="begin">
          <w:ffData>
            <w:name w:val="fm"/>
            <w:enabled/>
            <w:calcOnExit w:val="0"/>
            <w:textInput>
              <w:default w:val="中国西部开发促进会"/>
            </w:textInput>
          </w:ffData>
        </w:fldChar>
      </w:r>
      <w:r>
        <w:rPr>
          <w:rFonts w:ascii="黑体" w:hAnsi="黑体" w:eastAsia="黑体" w:cs="Times New Roman"/>
          <w:b w:val="0"/>
          <w:w w:val="100"/>
          <w:sz w:val="28"/>
          <w:lang w:val="en-US" w:eastAsia="zh-CN" w:bidi="ar-SA"/>
        </w:rPr>
        <w:instrText xml:space="preserve">FORMTEXT</w:instrText>
      </w:r>
      <w:r>
        <w:rPr>
          <w:rFonts w:ascii="黑体" w:hAnsi="黑体" w:eastAsia="黑体" w:cs="Times New Roman"/>
          <w:b w:val="0"/>
          <w:w w:val="100"/>
          <w:sz w:val="28"/>
          <w:lang w:val="en-US" w:eastAsia="zh-CN" w:bidi="ar-SA"/>
        </w:rPr>
        <w:fldChar w:fldCharType="separate"/>
      </w:r>
      <w:r>
        <w:rPr>
          <w:rFonts w:ascii="黑体" w:hAnsi="黑体" w:eastAsia="黑体" w:cs="Times New Roman"/>
          <w:b w:val="0"/>
          <w:w w:val="100"/>
          <w:sz w:val="28"/>
          <w:lang w:val="en-US" w:eastAsia="zh-CN" w:bidi="ar-SA"/>
        </w:rPr>
        <w:t>中国西部开发促进会</w:t>
      </w:r>
      <w:r>
        <w:rPr>
          <w:rFonts w:ascii="黑体" w:hAnsi="黑体" w:eastAsia="黑体" w:cs="Times New Roman"/>
          <w:b w:val="0"/>
          <w:w w:val="100"/>
          <w:sz w:val="28"/>
          <w:lang w:val="en-US" w:eastAsia="zh-CN" w:bidi="ar-SA"/>
        </w:rPr>
        <w:fldChar w:fldCharType="end"/>
      </w:r>
      <w:bookmarkEnd w:id="18"/>
      <w:r>
        <w:rPr>
          <w:rFonts w:ascii="Times New Roman"/>
          <w:w w:val="100"/>
          <w:sz w:val="28"/>
        </w:rPr>
        <w:t>  </w:t>
      </w:r>
      <w:r>
        <w:rPr>
          <w:rStyle w:val="233"/>
          <w:rFonts w:hint="eastAsia" w:hAnsi="黑体"/>
          <w:position w:val="0"/>
        </w:rPr>
        <w:t>发</w:t>
      </w:r>
      <w:r>
        <w:rPr>
          <w:rStyle w:val="233"/>
          <w:rFonts w:hint="eastAsia" w:hAnsi="黑体"/>
          <w:spacing w:val="0"/>
          <w:position w:val="0"/>
        </w:rPr>
        <w:t>布</w:t>
      </w:r>
    </w:p>
    <w:p w14:paraId="0CA260E6">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417" w:header="1418" w:footer="1134" w:gutter="283"/>
          <w:cols w:space="0" w:num="1"/>
          <w:docGrid w:linePitch="312" w:charSpace="0"/>
        </w:sectPr>
      </w:pPr>
      <w:r>
        <w:rPr>
          <w:rFonts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2AB41B15">
      <w:pPr>
        <w:pStyle w:val="95"/>
        <w:spacing w:before="850" w:after="680" w:afterLines="0"/>
        <w:rPr>
          <w:rFonts w:hint="eastAsia"/>
          <w:spacing w:val="320"/>
        </w:rPr>
      </w:pPr>
      <w:bookmarkStart w:id="19" w:name="BookMark1"/>
      <w:bookmarkStart w:id="20" w:name="_Toc148612844"/>
      <w:bookmarkStart w:id="21" w:name="_Toc150158766"/>
      <w:bookmarkStart w:id="22" w:name="_Toc150158739"/>
      <w:r>
        <w:rPr>
          <w:rFonts w:hint="eastAsia"/>
          <w:spacing w:val="320"/>
        </w:rPr>
        <w:t>目次</w:t>
      </w:r>
      <w:bookmarkStart w:id="134" w:name="_GoBack"/>
      <w:bookmarkEnd w:id="134"/>
    </w:p>
    <w:p w14:paraId="3A1239AB">
      <w:pPr>
        <w:pStyle w:val="20"/>
        <w:tabs>
          <w:tab w:val="right" w:leader="dot" w:pos="9355"/>
        </w:tabs>
      </w:pPr>
      <w:r>
        <w:fldChar w:fldCharType="begin"/>
      </w:r>
      <w:r>
        <w:instrText xml:space="preserve"> TOC \o "1-1" \h \t "标准文件_一级条标题,2,标准文件_附录一级条标题,2," </w:instrText>
      </w:r>
      <w:r>
        <w:fldChar w:fldCharType="separate"/>
      </w:r>
      <w:r>
        <w:fldChar w:fldCharType="begin"/>
      </w:r>
      <w:r>
        <w:instrText xml:space="preserve"> HYPERLINK \l _Toc11649 </w:instrText>
      </w:r>
      <w:r>
        <w:fldChar w:fldCharType="separate"/>
      </w:r>
      <w:r>
        <w:rPr>
          <w:rFonts w:hint="eastAsia"/>
          <w:spacing w:val="320"/>
        </w:rPr>
        <w:t>前言</w:t>
      </w:r>
      <w:r>
        <w:tab/>
      </w:r>
      <w:r>
        <w:fldChar w:fldCharType="begin"/>
      </w:r>
      <w:r>
        <w:instrText xml:space="preserve"> PAGEREF _Toc11649 \h </w:instrText>
      </w:r>
      <w:r>
        <w:fldChar w:fldCharType="separate"/>
      </w:r>
      <w:r>
        <w:t>II</w:t>
      </w:r>
      <w:r>
        <w:fldChar w:fldCharType="end"/>
      </w:r>
      <w:r>
        <w:fldChar w:fldCharType="end"/>
      </w:r>
    </w:p>
    <w:p w14:paraId="7C2BD6E4">
      <w:pPr>
        <w:pStyle w:val="20"/>
        <w:tabs>
          <w:tab w:val="right" w:leader="dot" w:pos="9355"/>
        </w:tabs>
      </w:pPr>
      <w:r>
        <w:fldChar w:fldCharType="begin"/>
      </w:r>
      <w:r>
        <w:instrText xml:space="preserve"> HYPERLINK \l _Toc23937 </w:instrText>
      </w:r>
      <w:r>
        <w:fldChar w:fldCharType="separate"/>
      </w:r>
      <w:r>
        <w:rPr>
          <w:rFonts w:hint="eastAsia" w:ascii="黑体" w:eastAsia="黑体"/>
          <w:i w:val="0"/>
        </w:rPr>
        <w:t xml:space="preserve">1 </w:t>
      </w:r>
      <w:r>
        <w:rPr>
          <w:rFonts w:hint="eastAsia"/>
        </w:rPr>
        <w:t>范围</w:t>
      </w:r>
      <w:r>
        <w:tab/>
      </w:r>
      <w:r>
        <w:fldChar w:fldCharType="begin"/>
      </w:r>
      <w:r>
        <w:instrText xml:space="preserve"> PAGEREF _Toc23937 \h </w:instrText>
      </w:r>
      <w:r>
        <w:fldChar w:fldCharType="separate"/>
      </w:r>
      <w:r>
        <w:t>1</w:t>
      </w:r>
      <w:r>
        <w:fldChar w:fldCharType="end"/>
      </w:r>
      <w:r>
        <w:fldChar w:fldCharType="end"/>
      </w:r>
    </w:p>
    <w:p w14:paraId="1AF581EB">
      <w:pPr>
        <w:pStyle w:val="20"/>
        <w:tabs>
          <w:tab w:val="right" w:leader="dot" w:pos="9355"/>
        </w:tabs>
      </w:pPr>
      <w:r>
        <w:fldChar w:fldCharType="begin"/>
      </w:r>
      <w:r>
        <w:instrText xml:space="preserve"> HYPERLINK \l _Toc20294 </w:instrText>
      </w:r>
      <w:r>
        <w:fldChar w:fldCharType="separate"/>
      </w:r>
      <w:r>
        <w:rPr>
          <w:rFonts w:hint="eastAsia" w:ascii="黑体" w:eastAsia="黑体"/>
          <w:i w:val="0"/>
        </w:rPr>
        <w:t xml:space="preserve">2 </w:t>
      </w:r>
      <w:r>
        <w:rPr>
          <w:rFonts w:hint="eastAsia"/>
        </w:rPr>
        <w:t>规范性引用文件</w:t>
      </w:r>
      <w:r>
        <w:tab/>
      </w:r>
      <w:r>
        <w:fldChar w:fldCharType="begin"/>
      </w:r>
      <w:r>
        <w:instrText xml:space="preserve"> PAGEREF _Toc20294 \h </w:instrText>
      </w:r>
      <w:r>
        <w:fldChar w:fldCharType="separate"/>
      </w:r>
      <w:r>
        <w:t>1</w:t>
      </w:r>
      <w:r>
        <w:fldChar w:fldCharType="end"/>
      </w:r>
      <w:r>
        <w:fldChar w:fldCharType="end"/>
      </w:r>
    </w:p>
    <w:p w14:paraId="573760EB">
      <w:pPr>
        <w:pStyle w:val="20"/>
        <w:tabs>
          <w:tab w:val="right" w:leader="dot" w:pos="9355"/>
        </w:tabs>
      </w:pPr>
      <w:r>
        <w:fldChar w:fldCharType="begin"/>
      </w:r>
      <w:r>
        <w:instrText xml:space="preserve"> HYPERLINK \l _Toc13213 </w:instrText>
      </w:r>
      <w:r>
        <w:fldChar w:fldCharType="separate"/>
      </w:r>
      <w:r>
        <w:rPr>
          <w:rFonts w:hint="eastAsia" w:ascii="黑体" w:eastAsia="黑体"/>
          <w:i w:val="0"/>
        </w:rPr>
        <w:t xml:space="preserve">3 </w:t>
      </w:r>
      <w:r>
        <w:rPr>
          <w:rFonts w:hint="eastAsia"/>
        </w:rPr>
        <w:t>术语和定义</w:t>
      </w:r>
      <w:r>
        <w:tab/>
      </w:r>
      <w:r>
        <w:fldChar w:fldCharType="begin"/>
      </w:r>
      <w:r>
        <w:instrText xml:space="preserve"> PAGEREF _Toc13213 \h </w:instrText>
      </w:r>
      <w:r>
        <w:fldChar w:fldCharType="separate"/>
      </w:r>
      <w:r>
        <w:t>1</w:t>
      </w:r>
      <w:r>
        <w:fldChar w:fldCharType="end"/>
      </w:r>
      <w:r>
        <w:fldChar w:fldCharType="end"/>
      </w:r>
    </w:p>
    <w:p w14:paraId="6B810C18">
      <w:pPr>
        <w:pStyle w:val="20"/>
        <w:tabs>
          <w:tab w:val="right" w:leader="dot" w:pos="9355"/>
        </w:tabs>
      </w:pPr>
      <w:r>
        <w:fldChar w:fldCharType="begin"/>
      </w:r>
      <w:r>
        <w:instrText xml:space="preserve"> HYPERLINK \l _Toc18781 </w:instrText>
      </w:r>
      <w:r>
        <w:fldChar w:fldCharType="separate"/>
      </w:r>
      <w:r>
        <w:rPr>
          <w:rFonts w:hint="eastAsia" w:ascii="黑体" w:eastAsia="黑体"/>
          <w:i w:val="0"/>
        </w:rPr>
        <w:t xml:space="preserve">4 </w:t>
      </w:r>
      <w:r>
        <w:rPr>
          <w:rFonts w:hint="eastAsia"/>
          <w:lang w:val="en-US" w:eastAsia="zh-CN"/>
        </w:rPr>
        <w:t>产品分类与标记</w:t>
      </w:r>
      <w:r>
        <w:tab/>
      </w:r>
      <w:r>
        <w:fldChar w:fldCharType="begin"/>
      </w:r>
      <w:r>
        <w:instrText xml:space="preserve"> PAGEREF _Toc18781 \h </w:instrText>
      </w:r>
      <w:r>
        <w:fldChar w:fldCharType="separate"/>
      </w:r>
      <w:r>
        <w:t>2</w:t>
      </w:r>
      <w:r>
        <w:fldChar w:fldCharType="end"/>
      </w:r>
      <w:r>
        <w:fldChar w:fldCharType="end"/>
      </w:r>
    </w:p>
    <w:p w14:paraId="36486223">
      <w:pPr>
        <w:pStyle w:val="25"/>
        <w:tabs>
          <w:tab w:val="right" w:leader="dot" w:pos="9355"/>
          <w:tab w:val="clear" w:pos="9344"/>
        </w:tabs>
      </w:pPr>
      <w:r>
        <w:fldChar w:fldCharType="begin"/>
      </w:r>
      <w:r>
        <w:instrText xml:space="preserve"> HYPERLINK \l _Toc19489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4.1 </w:t>
      </w:r>
      <w:r>
        <w:rPr>
          <w:rFonts w:hint="eastAsia"/>
          <w:lang w:val="en-US" w:eastAsia="zh-CN"/>
        </w:rPr>
        <w:t>产品分类</w:t>
      </w:r>
      <w:r>
        <w:tab/>
      </w:r>
      <w:r>
        <w:fldChar w:fldCharType="begin"/>
      </w:r>
      <w:r>
        <w:instrText xml:space="preserve"> PAGEREF _Toc19489 \h </w:instrText>
      </w:r>
      <w:r>
        <w:fldChar w:fldCharType="separate"/>
      </w:r>
      <w:r>
        <w:t>2</w:t>
      </w:r>
      <w:r>
        <w:fldChar w:fldCharType="end"/>
      </w:r>
      <w:r>
        <w:fldChar w:fldCharType="end"/>
      </w:r>
    </w:p>
    <w:p w14:paraId="4C2A6762">
      <w:pPr>
        <w:pStyle w:val="25"/>
        <w:tabs>
          <w:tab w:val="right" w:leader="dot" w:pos="9355"/>
          <w:tab w:val="clear" w:pos="9344"/>
        </w:tabs>
      </w:pPr>
      <w:r>
        <w:fldChar w:fldCharType="begin"/>
      </w:r>
      <w:r>
        <w:instrText xml:space="preserve"> HYPERLINK \l _Toc18610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4.2 </w:t>
      </w:r>
      <w:r>
        <w:rPr>
          <w:rFonts w:hint="eastAsia"/>
          <w:lang w:val="en-US" w:eastAsia="zh-CN"/>
        </w:rPr>
        <w:t>产品标记</w:t>
      </w:r>
      <w:r>
        <w:tab/>
      </w:r>
      <w:r>
        <w:fldChar w:fldCharType="begin"/>
      </w:r>
      <w:r>
        <w:instrText xml:space="preserve"> PAGEREF _Toc18610 \h </w:instrText>
      </w:r>
      <w:r>
        <w:fldChar w:fldCharType="separate"/>
      </w:r>
      <w:r>
        <w:t>2</w:t>
      </w:r>
      <w:r>
        <w:fldChar w:fldCharType="end"/>
      </w:r>
      <w:r>
        <w:fldChar w:fldCharType="end"/>
      </w:r>
    </w:p>
    <w:p w14:paraId="446301C8">
      <w:pPr>
        <w:pStyle w:val="20"/>
        <w:tabs>
          <w:tab w:val="right" w:leader="dot" w:pos="9355"/>
        </w:tabs>
      </w:pPr>
      <w:r>
        <w:fldChar w:fldCharType="begin"/>
      </w:r>
      <w:r>
        <w:instrText xml:space="preserve"> HYPERLINK \l _Toc21463 </w:instrText>
      </w:r>
      <w:r>
        <w:fldChar w:fldCharType="separate"/>
      </w:r>
      <w:r>
        <w:rPr>
          <w:rFonts w:hint="eastAsia" w:ascii="黑体" w:eastAsia="黑体"/>
          <w:i w:val="0"/>
        </w:rPr>
        <w:t xml:space="preserve">5 </w:t>
      </w:r>
      <w:r>
        <w:rPr>
          <w:rFonts w:hint="eastAsia"/>
          <w:lang w:val="en-US" w:eastAsia="zh-CN"/>
        </w:rPr>
        <w:t>技术要求</w:t>
      </w:r>
      <w:r>
        <w:tab/>
      </w:r>
      <w:r>
        <w:fldChar w:fldCharType="begin"/>
      </w:r>
      <w:r>
        <w:instrText xml:space="preserve"> PAGEREF _Toc21463 \h </w:instrText>
      </w:r>
      <w:r>
        <w:fldChar w:fldCharType="separate"/>
      </w:r>
      <w:r>
        <w:t>2</w:t>
      </w:r>
      <w:r>
        <w:fldChar w:fldCharType="end"/>
      </w:r>
      <w:r>
        <w:fldChar w:fldCharType="end"/>
      </w:r>
    </w:p>
    <w:p w14:paraId="7F1572A7">
      <w:pPr>
        <w:pStyle w:val="25"/>
        <w:tabs>
          <w:tab w:val="right" w:leader="dot" w:pos="9355"/>
          <w:tab w:val="clear" w:pos="9344"/>
        </w:tabs>
      </w:pPr>
      <w:r>
        <w:fldChar w:fldCharType="begin"/>
      </w:r>
      <w:r>
        <w:instrText xml:space="preserve"> HYPERLINK \l _Toc16781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5.1 </w:t>
      </w:r>
      <w:r>
        <w:rPr>
          <w:rFonts w:hint="eastAsia"/>
          <w:lang w:val="en-US" w:eastAsia="zh-CN"/>
        </w:rPr>
        <w:t>外观</w:t>
      </w:r>
      <w:r>
        <w:tab/>
      </w:r>
      <w:r>
        <w:fldChar w:fldCharType="begin"/>
      </w:r>
      <w:r>
        <w:instrText xml:space="preserve"> PAGEREF _Toc16781 \h </w:instrText>
      </w:r>
      <w:r>
        <w:fldChar w:fldCharType="separate"/>
      </w:r>
      <w:r>
        <w:t>2</w:t>
      </w:r>
      <w:r>
        <w:fldChar w:fldCharType="end"/>
      </w:r>
      <w:r>
        <w:fldChar w:fldCharType="end"/>
      </w:r>
    </w:p>
    <w:p w14:paraId="171E15E0">
      <w:pPr>
        <w:pStyle w:val="25"/>
        <w:tabs>
          <w:tab w:val="right" w:leader="dot" w:pos="9355"/>
          <w:tab w:val="clear" w:pos="9344"/>
        </w:tabs>
      </w:pPr>
      <w:r>
        <w:fldChar w:fldCharType="begin"/>
      </w:r>
      <w:r>
        <w:instrText xml:space="preserve"> HYPERLINK \l _Toc21992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5.2 </w:t>
      </w:r>
      <w:r>
        <w:rPr>
          <w:rFonts w:hint="eastAsia"/>
          <w:lang w:val="en-US" w:eastAsia="zh-CN"/>
        </w:rPr>
        <w:t>理化性能指标</w:t>
      </w:r>
      <w:r>
        <w:tab/>
      </w:r>
      <w:r>
        <w:fldChar w:fldCharType="begin"/>
      </w:r>
      <w:r>
        <w:instrText xml:space="preserve"> PAGEREF _Toc21992 \h </w:instrText>
      </w:r>
      <w:r>
        <w:fldChar w:fldCharType="separate"/>
      </w:r>
      <w:r>
        <w:t>2</w:t>
      </w:r>
      <w:r>
        <w:fldChar w:fldCharType="end"/>
      </w:r>
      <w:r>
        <w:fldChar w:fldCharType="end"/>
      </w:r>
    </w:p>
    <w:p w14:paraId="73B5AA73">
      <w:pPr>
        <w:pStyle w:val="25"/>
        <w:tabs>
          <w:tab w:val="right" w:leader="dot" w:pos="9355"/>
          <w:tab w:val="clear" w:pos="9344"/>
        </w:tabs>
      </w:pPr>
      <w:r>
        <w:fldChar w:fldCharType="begin"/>
      </w:r>
      <w:r>
        <w:instrText xml:space="preserve"> HYPERLINK \l _Toc8077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5.3 </w:t>
      </w:r>
      <w:r>
        <w:rPr>
          <w:rFonts w:hint="eastAsia"/>
          <w:lang w:val="en-US" w:eastAsia="zh-CN"/>
        </w:rPr>
        <w:t>功能性指标</w:t>
      </w:r>
      <w:r>
        <w:tab/>
      </w:r>
      <w:r>
        <w:fldChar w:fldCharType="begin"/>
      </w:r>
      <w:r>
        <w:instrText xml:space="preserve"> PAGEREF _Toc8077 \h </w:instrText>
      </w:r>
      <w:r>
        <w:fldChar w:fldCharType="separate"/>
      </w:r>
      <w:r>
        <w:t>2</w:t>
      </w:r>
      <w:r>
        <w:fldChar w:fldCharType="end"/>
      </w:r>
      <w:r>
        <w:fldChar w:fldCharType="end"/>
      </w:r>
    </w:p>
    <w:p w14:paraId="571157A2">
      <w:pPr>
        <w:pStyle w:val="25"/>
        <w:tabs>
          <w:tab w:val="right" w:leader="dot" w:pos="9355"/>
          <w:tab w:val="clear" w:pos="9344"/>
        </w:tabs>
      </w:pPr>
      <w:r>
        <w:fldChar w:fldCharType="begin"/>
      </w:r>
      <w:r>
        <w:instrText xml:space="preserve"> HYPERLINK \l _Toc4334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5.4 </w:t>
      </w:r>
      <w:r>
        <w:rPr>
          <w:rFonts w:hint="eastAsia"/>
          <w:lang w:val="en-US" w:eastAsia="zh-CN"/>
        </w:rPr>
        <w:t>安全与环保要求</w:t>
      </w:r>
      <w:r>
        <w:tab/>
      </w:r>
      <w:r>
        <w:fldChar w:fldCharType="begin"/>
      </w:r>
      <w:r>
        <w:instrText xml:space="preserve"> PAGEREF _Toc4334 \h </w:instrText>
      </w:r>
      <w:r>
        <w:fldChar w:fldCharType="separate"/>
      </w:r>
      <w:r>
        <w:t>3</w:t>
      </w:r>
      <w:r>
        <w:fldChar w:fldCharType="end"/>
      </w:r>
      <w:r>
        <w:fldChar w:fldCharType="end"/>
      </w:r>
    </w:p>
    <w:p w14:paraId="3CBE4C01">
      <w:pPr>
        <w:pStyle w:val="20"/>
        <w:tabs>
          <w:tab w:val="right" w:leader="dot" w:pos="9355"/>
        </w:tabs>
      </w:pPr>
      <w:r>
        <w:fldChar w:fldCharType="begin"/>
      </w:r>
      <w:r>
        <w:instrText xml:space="preserve"> HYPERLINK \l _Toc27280 </w:instrText>
      </w:r>
      <w:r>
        <w:fldChar w:fldCharType="separate"/>
      </w:r>
      <w:r>
        <w:rPr>
          <w:rFonts w:hint="eastAsia" w:ascii="黑体" w:eastAsia="黑体"/>
          <w:i w:val="0"/>
          <w:lang w:val="en-US" w:eastAsia="zh-CN"/>
        </w:rPr>
        <w:t xml:space="preserve">6 </w:t>
      </w:r>
      <w:r>
        <w:rPr>
          <w:rFonts w:hint="eastAsia"/>
          <w:lang w:val="en-US" w:eastAsia="zh-CN"/>
        </w:rPr>
        <w:t>试验方法</w:t>
      </w:r>
      <w:r>
        <w:tab/>
      </w:r>
      <w:r>
        <w:fldChar w:fldCharType="begin"/>
      </w:r>
      <w:r>
        <w:instrText xml:space="preserve"> PAGEREF _Toc27280 \h </w:instrText>
      </w:r>
      <w:r>
        <w:fldChar w:fldCharType="separate"/>
      </w:r>
      <w:r>
        <w:t>3</w:t>
      </w:r>
      <w:r>
        <w:fldChar w:fldCharType="end"/>
      </w:r>
      <w:r>
        <w:fldChar w:fldCharType="end"/>
      </w:r>
    </w:p>
    <w:p w14:paraId="44BD1D6E">
      <w:pPr>
        <w:pStyle w:val="25"/>
        <w:tabs>
          <w:tab w:val="right" w:leader="dot" w:pos="9355"/>
          <w:tab w:val="clear" w:pos="9344"/>
        </w:tabs>
      </w:pPr>
      <w:r>
        <w:fldChar w:fldCharType="begin"/>
      </w:r>
      <w:r>
        <w:instrText xml:space="preserve"> HYPERLINK \l _Toc19019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6.1 </w:t>
      </w:r>
      <w:r>
        <w:rPr>
          <w:rFonts w:hint="eastAsia"/>
          <w:lang w:val="en-US" w:eastAsia="zh-CN"/>
        </w:rPr>
        <w:t>外观检查</w:t>
      </w:r>
      <w:r>
        <w:tab/>
      </w:r>
      <w:r>
        <w:fldChar w:fldCharType="begin"/>
      </w:r>
      <w:r>
        <w:instrText xml:space="preserve"> PAGEREF _Toc19019 \h </w:instrText>
      </w:r>
      <w:r>
        <w:fldChar w:fldCharType="separate"/>
      </w:r>
      <w:r>
        <w:t>3</w:t>
      </w:r>
      <w:r>
        <w:fldChar w:fldCharType="end"/>
      </w:r>
      <w:r>
        <w:fldChar w:fldCharType="end"/>
      </w:r>
    </w:p>
    <w:p w14:paraId="3B778491">
      <w:pPr>
        <w:pStyle w:val="25"/>
        <w:tabs>
          <w:tab w:val="right" w:leader="dot" w:pos="9355"/>
          <w:tab w:val="clear" w:pos="9344"/>
        </w:tabs>
      </w:pPr>
      <w:r>
        <w:fldChar w:fldCharType="begin"/>
      </w:r>
      <w:r>
        <w:instrText xml:space="preserve"> HYPERLINK \l _Toc17253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6.2 </w:t>
      </w:r>
      <w:r>
        <w:rPr>
          <w:rFonts w:hint="eastAsia"/>
          <w:lang w:val="en-US" w:eastAsia="zh-CN"/>
        </w:rPr>
        <w:t>理化性能指标试验</w:t>
      </w:r>
      <w:r>
        <w:tab/>
      </w:r>
      <w:r>
        <w:fldChar w:fldCharType="begin"/>
      </w:r>
      <w:r>
        <w:instrText xml:space="preserve"> PAGEREF _Toc17253 \h </w:instrText>
      </w:r>
      <w:r>
        <w:fldChar w:fldCharType="separate"/>
      </w:r>
      <w:r>
        <w:t>3</w:t>
      </w:r>
      <w:r>
        <w:fldChar w:fldCharType="end"/>
      </w:r>
      <w:r>
        <w:fldChar w:fldCharType="end"/>
      </w:r>
    </w:p>
    <w:p w14:paraId="3E34F560">
      <w:pPr>
        <w:pStyle w:val="25"/>
        <w:tabs>
          <w:tab w:val="right" w:leader="dot" w:pos="9355"/>
          <w:tab w:val="clear" w:pos="9344"/>
        </w:tabs>
      </w:pPr>
      <w:r>
        <w:fldChar w:fldCharType="begin"/>
      </w:r>
      <w:r>
        <w:instrText xml:space="preserve"> HYPERLINK \l _Toc13480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6.3 </w:t>
      </w:r>
      <w:r>
        <w:rPr>
          <w:rFonts w:hint="eastAsia"/>
          <w:lang w:val="en-US" w:eastAsia="zh-CN"/>
        </w:rPr>
        <w:t>功能性指标试验</w:t>
      </w:r>
      <w:r>
        <w:tab/>
      </w:r>
      <w:r>
        <w:fldChar w:fldCharType="begin"/>
      </w:r>
      <w:r>
        <w:instrText xml:space="preserve"> PAGEREF _Toc13480 \h </w:instrText>
      </w:r>
      <w:r>
        <w:fldChar w:fldCharType="separate"/>
      </w:r>
      <w:r>
        <w:t>5</w:t>
      </w:r>
      <w:r>
        <w:fldChar w:fldCharType="end"/>
      </w:r>
      <w:r>
        <w:fldChar w:fldCharType="end"/>
      </w:r>
    </w:p>
    <w:p w14:paraId="7CC0ADF4">
      <w:pPr>
        <w:pStyle w:val="25"/>
        <w:tabs>
          <w:tab w:val="right" w:leader="dot" w:pos="9355"/>
          <w:tab w:val="clear" w:pos="9344"/>
        </w:tabs>
      </w:pPr>
      <w:r>
        <w:fldChar w:fldCharType="begin"/>
      </w:r>
      <w:r>
        <w:instrText xml:space="preserve"> HYPERLINK \l _Toc6878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6.4 </w:t>
      </w:r>
      <w:r>
        <w:rPr>
          <w:rFonts w:hint="eastAsia"/>
          <w:lang w:val="en-US" w:eastAsia="zh-CN"/>
        </w:rPr>
        <w:t>安全与环保试验</w:t>
      </w:r>
      <w:r>
        <w:tab/>
      </w:r>
      <w:r>
        <w:fldChar w:fldCharType="begin"/>
      </w:r>
      <w:r>
        <w:instrText xml:space="preserve"> PAGEREF _Toc6878 \h </w:instrText>
      </w:r>
      <w:r>
        <w:fldChar w:fldCharType="separate"/>
      </w:r>
      <w:r>
        <w:t>6</w:t>
      </w:r>
      <w:r>
        <w:fldChar w:fldCharType="end"/>
      </w:r>
      <w:r>
        <w:fldChar w:fldCharType="end"/>
      </w:r>
    </w:p>
    <w:p w14:paraId="63672A62">
      <w:pPr>
        <w:pStyle w:val="20"/>
        <w:tabs>
          <w:tab w:val="right" w:leader="dot" w:pos="9355"/>
        </w:tabs>
      </w:pPr>
      <w:r>
        <w:fldChar w:fldCharType="begin"/>
      </w:r>
      <w:r>
        <w:instrText xml:space="preserve"> HYPERLINK \l _Toc2861 </w:instrText>
      </w:r>
      <w:r>
        <w:fldChar w:fldCharType="separate"/>
      </w:r>
      <w:r>
        <w:rPr>
          <w:rFonts w:hint="eastAsia" w:ascii="黑体" w:eastAsia="黑体"/>
          <w:i w:val="0"/>
          <w:lang w:val="en-US" w:eastAsia="zh-CN"/>
        </w:rPr>
        <w:t xml:space="preserve">7 </w:t>
      </w:r>
      <w:r>
        <w:rPr>
          <w:rFonts w:hint="eastAsia"/>
          <w:lang w:val="en-US" w:eastAsia="zh-CN"/>
        </w:rPr>
        <w:t>检验规则</w:t>
      </w:r>
      <w:r>
        <w:tab/>
      </w:r>
      <w:r>
        <w:fldChar w:fldCharType="begin"/>
      </w:r>
      <w:r>
        <w:instrText xml:space="preserve"> PAGEREF _Toc2861 \h </w:instrText>
      </w:r>
      <w:r>
        <w:fldChar w:fldCharType="separate"/>
      </w:r>
      <w:r>
        <w:t>6</w:t>
      </w:r>
      <w:r>
        <w:fldChar w:fldCharType="end"/>
      </w:r>
      <w:r>
        <w:fldChar w:fldCharType="end"/>
      </w:r>
    </w:p>
    <w:p w14:paraId="12016249">
      <w:pPr>
        <w:pStyle w:val="25"/>
        <w:tabs>
          <w:tab w:val="right" w:leader="dot" w:pos="9355"/>
          <w:tab w:val="clear" w:pos="9344"/>
        </w:tabs>
      </w:pPr>
      <w:r>
        <w:fldChar w:fldCharType="begin"/>
      </w:r>
      <w:r>
        <w:instrText xml:space="preserve"> HYPERLINK \l _Toc7835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7.1 </w:t>
      </w:r>
      <w:r>
        <w:rPr>
          <w:rFonts w:hint="eastAsia"/>
          <w:lang w:val="en-US" w:eastAsia="zh-CN"/>
        </w:rPr>
        <w:t>检验分类</w:t>
      </w:r>
      <w:r>
        <w:tab/>
      </w:r>
      <w:r>
        <w:fldChar w:fldCharType="begin"/>
      </w:r>
      <w:r>
        <w:instrText xml:space="preserve"> PAGEREF _Toc7835 \h </w:instrText>
      </w:r>
      <w:r>
        <w:fldChar w:fldCharType="separate"/>
      </w:r>
      <w:r>
        <w:t>6</w:t>
      </w:r>
      <w:r>
        <w:fldChar w:fldCharType="end"/>
      </w:r>
      <w:r>
        <w:fldChar w:fldCharType="end"/>
      </w:r>
    </w:p>
    <w:p w14:paraId="15F3DDFD">
      <w:pPr>
        <w:pStyle w:val="25"/>
        <w:tabs>
          <w:tab w:val="right" w:leader="dot" w:pos="9355"/>
          <w:tab w:val="clear" w:pos="9344"/>
        </w:tabs>
      </w:pPr>
      <w:r>
        <w:fldChar w:fldCharType="begin"/>
      </w:r>
      <w:r>
        <w:instrText xml:space="preserve"> HYPERLINK \l _Toc4016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7.2 </w:t>
      </w:r>
      <w:r>
        <w:rPr>
          <w:rFonts w:hint="eastAsia"/>
          <w:lang w:val="en-US" w:eastAsia="zh-CN"/>
        </w:rPr>
        <w:t>出厂检验</w:t>
      </w:r>
      <w:r>
        <w:tab/>
      </w:r>
      <w:r>
        <w:fldChar w:fldCharType="begin"/>
      </w:r>
      <w:r>
        <w:instrText xml:space="preserve"> PAGEREF _Toc4016 \h </w:instrText>
      </w:r>
      <w:r>
        <w:fldChar w:fldCharType="separate"/>
      </w:r>
      <w:r>
        <w:t>6</w:t>
      </w:r>
      <w:r>
        <w:fldChar w:fldCharType="end"/>
      </w:r>
      <w:r>
        <w:fldChar w:fldCharType="end"/>
      </w:r>
    </w:p>
    <w:p w14:paraId="5CD8DBC0">
      <w:pPr>
        <w:pStyle w:val="25"/>
        <w:tabs>
          <w:tab w:val="right" w:leader="dot" w:pos="9355"/>
          <w:tab w:val="clear" w:pos="9344"/>
        </w:tabs>
      </w:pPr>
      <w:r>
        <w:fldChar w:fldCharType="begin"/>
      </w:r>
      <w:r>
        <w:instrText xml:space="preserve"> HYPERLINK \l _Toc28934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7.3 </w:t>
      </w:r>
      <w:r>
        <w:rPr>
          <w:rFonts w:hint="eastAsia"/>
          <w:lang w:val="en-US" w:eastAsia="zh-CN"/>
        </w:rPr>
        <w:t>型式检验</w:t>
      </w:r>
      <w:r>
        <w:tab/>
      </w:r>
      <w:r>
        <w:fldChar w:fldCharType="begin"/>
      </w:r>
      <w:r>
        <w:instrText xml:space="preserve"> PAGEREF _Toc28934 \h </w:instrText>
      </w:r>
      <w:r>
        <w:fldChar w:fldCharType="separate"/>
      </w:r>
      <w:r>
        <w:t>6</w:t>
      </w:r>
      <w:r>
        <w:fldChar w:fldCharType="end"/>
      </w:r>
      <w:r>
        <w:fldChar w:fldCharType="end"/>
      </w:r>
    </w:p>
    <w:p w14:paraId="28081E9C">
      <w:pPr>
        <w:pStyle w:val="25"/>
        <w:tabs>
          <w:tab w:val="right" w:leader="dot" w:pos="9355"/>
          <w:tab w:val="clear" w:pos="9344"/>
        </w:tabs>
      </w:pPr>
      <w:r>
        <w:fldChar w:fldCharType="begin"/>
      </w:r>
      <w:r>
        <w:instrText xml:space="preserve"> HYPERLINK \l _Toc19249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7.4 </w:t>
      </w:r>
      <w:r>
        <w:rPr>
          <w:rFonts w:hint="eastAsia"/>
          <w:lang w:val="en-US" w:eastAsia="zh-CN"/>
        </w:rPr>
        <w:t>判定规则</w:t>
      </w:r>
      <w:r>
        <w:tab/>
      </w:r>
      <w:r>
        <w:fldChar w:fldCharType="begin"/>
      </w:r>
      <w:r>
        <w:instrText xml:space="preserve"> PAGEREF _Toc19249 \h </w:instrText>
      </w:r>
      <w:r>
        <w:fldChar w:fldCharType="separate"/>
      </w:r>
      <w:r>
        <w:t>7</w:t>
      </w:r>
      <w:r>
        <w:fldChar w:fldCharType="end"/>
      </w:r>
      <w:r>
        <w:fldChar w:fldCharType="end"/>
      </w:r>
    </w:p>
    <w:p w14:paraId="5AB75376">
      <w:pPr>
        <w:pStyle w:val="20"/>
        <w:tabs>
          <w:tab w:val="right" w:leader="dot" w:pos="9355"/>
        </w:tabs>
      </w:pPr>
      <w:r>
        <w:fldChar w:fldCharType="begin"/>
      </w:r>
      <w:r>
        <w:instrText xml:space="preserve"> HYPERLINK \l _Toc11865 </w:instrText>
      </w:r>
      <w:r>
        <w:fldChar w:fldCharType="separate"/>
      </w:r>
      <w:r>
        <w:rPr>
          <w:rFonts w:hint="eastAsia" w:ascii="黑体" w:eastAsia="黑体"/>
          <w:i w:val="0"/>
          <w:lang w:val="en-US" w:eastAsia="zh-CN"/>
        </w:rPr>
        <w:t xml:space="preserve">8 </w:t>
      </w:r>
      <w:r>
        <w:rPr>
          <w:rFonts w:hint="eastAsia"/>
          <w:lang w:val="en-US" w:eastAsia="zh-CN"/>
        </w:rPr>
        <w:t>标志、包装、运输和贮存</w:t>
      </w:r>
      <w:r>
        <w:tab/>
      </w:r>
      <w:r>
        <w:fldChar w:fldCharType="begin"/>
      </w:r>
      <w:r>
        <w:instrText xml:space="preserve"> PAGEREF _Toc11865 \h </w:instrText>
      </w:r>
      <w:r>
        <w:fldChar w:fldCharType="separate"/>
      </w:r>
      <w:r>
        <w:t>7</w:t>
      </w:r>
      <w:r>
        <w:fldChar w:fldCharType="end"/>
      </w:r>
      <w:r>
        <w:fldChar w:fldCharType="end"/>
      </w:r>
    </w:p>
    <w:p w14:paraId="64C400D6">
      <w:pPr>
        <w:pStyle w:val="25"/>
        <w:tabs>
          <w:tab w:val="right" w:leader="dot" w:pos="9355"/>
          <w:tab w:val="clear" w:pos="9344"/>
        </w:tabs>
      </w:pPr>
      <w:r>
        <w:fldChar w:fldCharType="begin"/>
      </w:r>
      <w:r>
        <w:instrText xml:space="preserve"> HYPERLINK \l _Toc11097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8.1 </w:t>
      </w:r>
      <w:r>
        <w:rPr>
          <w:rFonts w:hint="eastAsia"/>
          <w:lang w:val="en-US" w:eastAsia="zh-CN"/>
        </w:rPr>
        <w:t>标志</w:t>
      </w:r>
      <w:r>
        <w:tab/>
      </w:r>
      <w:r>
        <w:fldChar w:fldCharType="begin"/>
      </w:r>
      <w:r>
        <w:instrText xml:space="preserve"> PAGEREF _Toc11097 \h </w:instrText>
      </w:r>
      <w:r>
        <w:fldChar w:fldCharType="separate"/>
      </w:r>
      <w:r>
        <w:t>7</w:t>
      </w:r>
      <w:r>
        <w:fldChar w:fldCharType="end"/>
      </w:r>
      <w:r>
        <w:fldChar w:fldCharType="end"/>
      </w:r>
    </w:p>
    <w:p w14:paraId="77F41349">
      <w:pPr>
        <w:pStyle w:val="25"/>
        <w:tabs>
          <w:tab w:val="right" w:leader="dot" w:pos="9355"/>
          <w:tab w:val="clear" w:pos="9344"/>
        </w:tabs>
      </w:pPr>
      <w:r>
        <w:fldChar w:fldCharType="begin"/>
      </w:r>
      <w:r>
        <w:instrText xml:space="preserve"> HYPERLINK \l _Toc3747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8.2 </w:t>
      </w:r>
      <w:r>
        <w:rPr>
          <w:rFonts w:hint="eastAsia"/>
          <w:lang w:val="en-US" w:eastAsia="zh-CN"/>
        </w:rPr>
        <w:t>包装</w:t>
      </w:r>
      <w:r>
        <w:tab/>
      </w:r>
      <w:r>
        <w:fldChar w:fldCharType="begin"/>
      </w:r>
      <w:r>
        <w:instrText xml:space="preserve"> PAGEREF _Toc3747 \h </w:instrText>
      </w:r>
      <w:r>
        <w:fldChar w:fldCharType="separate"/>
      </w:r>
      <w:r>
        <w:t>7</w:t>
      </w:r>
      <w:r>
        <w:fldChar w:fldCharType="end"/>
      </w:r>
      <w:r>
        <w:fldChar w:fldCharType="end"/>
      </w:r>
    </w:p>
    <w:p w14:paraId="5DC0CF9C">
      <w:pPr>
        <w:pStyle w:val="25"/>
        <w:tabs>
          <w:tab w:val="right" w:leader="dot" w:pos="9355"/>
          <w:tab w:val="clear" w:pos="9344"/>
        </w:tabs>
      </w:pPr>
      <w:r>
        <w:fldChar w:fldCharType="begin"/>
      </w:r>
      <w:r>
        <w:instrText xml:space="preserve"> HYPERLINK \l _Toc11482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8.3 </w:t>
      </w:r>
      <w:r>
        <w:rPr>
          <w:rFonts w:hint="eastAsia"/>
          <w:lang w:val="en-US" w:eastAsia="zh-CN"/>
        </w:rPr>
        <w:t>运输</w:t>
      </w:r>
      <w:r>
        <w:tab/>
      </w:r>
      <w:r>
        <w:fldChar w:fldCharType="begin"/>
      </w:r>
      <w:r>
        <w:instrText xml:space="preserve"> PAGEREF _Toc11482 \h </w:instrText>
      </w:r>
      <w:r>
        <w:fldChar w:fldCharType="separate"/>
      </w:r>
      <w:r>
        <w:t>7</w:t>
      </w:r>
      <w:r>
        <w:fldChar w:fldCharType="end"/>
      </w:r>
      <w:r>
        <w:fldChar w:fldCharType="end"/>
      </w:r>
    </w:p>
    <w:p w14:paraId="6D04F8CD">
      <w:pPr>
        <w:pStyle w:val="25"/>
        <w:tabs>
          <w:tab w:val="right" w:leader="dot" w:pos="9355"/>
          <w:tab w:val="clear" w:pos="9344"/>
        </w:tabs>
      </w:pPr>
      <w:r>
        <w:fldChar w:fldCharType="begin"/>
      </w:r>
      <w:r>
        <w:instrText xml:space="preserve"> HYPERLINK \l _Toc13606 </w:instrText>
      </w:r>
      <w: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8.4 </w:t>
      </w:r>
      <w:r>
        <w:rPr>
          <w:rFonts w:hint="eastAsia"/>
          <w:lang w:val="en-US" w:eastAsia="zh-CN"/>
        </w:rPr>
        <w:t>贮存</w:t>
      </w:r>
      <w:r>
        <w:tab/>
      </w:r>
      <w:r>
        <w:fldChar w:fldCharType="begin"/>
      </w:r>
      <w:r>
        <w:instrText xml:space="preserve"> PAGEREF _Toc13606 \h </w:instrText>
      </w:r>
      <w:r>
        <w:fldChar w:fldCharType="separate"/>
      </w:r>
      <w:r>
        <w:t>7</w:t>
      </w:r>
      <w:r>
        <w:fldChar w:fldCharType="end"/>
      </w:r>
      <w:r>
        <w:fldChar w:fldCharType="end"/>
      </w:r>
    </w:p>
    <w:p w14:paraId="1C8D9C67">
      <w:pPr>
        <w:pStyle w:val="20"/>
        <w:tabs>
          <w:tab w:val="right" w:leader="dot" w:pos="9355"/>
        </w:tabs>
        <w:sectPr>
          <w:headerReference r:id="rId9" w:type="default"/>
          <w:footerReference r:id="rId11" w:type="default"/>
          <w:headerReference r:id="rId10" w:type="even"/>
          <w:footerReference r:id="rId12" w:type="even"/>
          <w:pgSz w:w="11906" w:h="16838"/>
          <w:pgMar w:top="1928" w:right="1134" w:bottom="1134" w:left="1134" w:header="1418" w:footer="1134" w:gutter="283"/>
          <w:pgNumType w:fmt="upperRoman" w:start="1"/>
          <w:cols w:space="0" w:num="1"/>
          <w:formProt w:val="0"/>
          <w:docGrid w:linePitch="312" w:charSpace="0"/>
        </w:sectPr>
      </w:pPr>
      <w:r>
        <w:fldChar w:fldCharType="end"/>
      </w:r>
    </w:p>
    <w:bookmarkEnd w:id="19"/>
    <w:p w14:paraId="584B9875">
      <w:pPr>
        <w:pStyle w:val="93"/>
        <w:shd w:val="clear" w:color="FFFFFF" w:fill="FFFFFF"/>
        <w:spacing w:before="850" w:after="680" w:afterLines="0"/>
        <w:rPr>
          <w:rFonts w:hint="eastAsia"/>
          <w:spacing w:val="320"/>
        </w:rPr>
      </w:pPr>
      <w:bookmarkStart w:id="23" w:name="_Toc11649"/>
      <w:bookmarkStart w:id="24" w:name="_Toc10339"/>
      <w:bookmarkStart w:id="25" w:name="_Toc4119"/>
      <w:bookmarkStart w:id="26" w:name="_Toc22953"/>
      <w:bookmarkStart w:id="27" w:name="_Toc24248"/>
      <w:bookmarkStart w:id="28" w:name="_Toc12023"/>
      <w:bookmarkStart w:id="29" w:name="_Toc6409"/>
      <w:bookmarkStart w:id="30" w:name="_Toc1089"/>
      <w:bookmarkStart w:id="31" w:name="BookMark2"/>
      <w:r>
        <w:rPr>
          <w:rFonts w:hint="eastAsia"/>
          <w:spacing w:val="320"/>
        </w:rPr>
        <w:t>前言</w:t>
      </w:r>
      <w:bookmarkEnd w:id="20"/>
      <w:bookmarkEnd w:id="21"/>
      <w:bookmarkEnd w:id="22"/>
      <w:bookmarkEnd w:id="23"/>
      <w:bookmarkEnd w:id="24"/>
      <w:bookmarkEnd w:id="25"/>
      <w:bookmarkEnd w:id="26"/>
      <w:bookmarkEnd w:id="27"/>
      <w:bookmarkEnd w:id="28"/>
      <w:bookmarkEnd w:id="29"/>
      <w:bookmarkEnd w:id="30"/>
    </w:p>
    <w:p w14:paraId="79253001">
      <w:pPr>
        <w:pStyle w:val="60"/>
        <w:ind w:firstLine="420"/>
      </w:pPr>
      <w:r>
        <w:rPr>
          <w:rFonts w:hint="eastAsia"/>
        </w:rPr>
        <w:t>本文件按照GB/T 1.1—2020《标准化工作导则  第1部分：标准化文件的结构和起草规则》的规定起草。</w:t>
      </w:r>
    </w:p>
    <w:p w14:paraId="41AC3A12">
      <w:pPr>
        <w:pStyle w:val="60"/>
        <w:ind w:firstLine="420"/>
      </w:pPr>
      <w:r>
        <w:rPr>
          <w:rFonts w:hint="eastAsia"/>
        </w:rPr>
        <w:t>请注意本文件的某些内容可能涉及专利。本文件的发布机构不承担识别专利的责任。</w:t>
      </w:r>
    </w:p>
    <w:p w14:paraId="7AED805B">
      <w:pPr>
        <w:pStyle w:val="60"/>
        <w:ind w:firstLine="420"/>
      </w:pPr>
      <w:r>
        <w:rPr>
          <w:rFonts w:hint="eastAsia"/>
        </w:rPr>
        <w:t>本文件由</w:t>
      </w:r>
      <w:r>
        <w:rPr>
          <w:rFonts w:hint="eastAsia"/>
          <w:lang w:val="en-US" w:eastAsia="zh-CN"/>
        </w:rPr>
        <w:t>XX</w:t>
      </w:r>
      <w:r>
        <w:rPr>
          <w:rFonts w:hint="eastAsia"/>
        </w:rPr>
        <w:t>提出。</w:t>
      </w:r>
    </w:p>
    <w:p w14:paraId="705FF706">
      <w:pPr>
        <w:pStyle w:val="60"/>
        <w:ind w:firstLine="420"/>
      </w:pPr>
      <w:r>
        <w:rPr>
          <w:rFonts w:hint="eastAsia"/>
        </w:rPr>
        <w:t>本文件由中国西部开发促进会归口。</w:t>
      </w:r>
    </w:p>
    <w:p w14:paraId="0AD67DCB">
      <w:pPr>
        <w:pStyle w:val="60"/>
        <w:ind w:firstLine="420"/>
        <w:rPr>
          <w:rFonts w:ascii="Calibri" w:hAnsi="Calibri"/>
          <w:kern w:val="2"/>
          <w:szCs w:val="21"/>
        </w:rPr>
      </w:pPr>
      <w:r>
        <w:rPr>
          <w:rFonts w:hint="eastAsia"/>
        </w:rPr>
        <w:t>本文件起草单位：。</w:t>
      </w:r>
    </w:p>
    <w:p w14:paraId="1D8488AB">
      <w:pPr>
        <w:pStyle w:val="60"/>
        <w:ind w:firstLine="420"/>
        <w:rPr>
          <w:rFonts w:ascii="Calibri" w:hAnsi="Calibri"/>
          <w:kern w:val="2"/>
          <w:szCs w:val="21"/>
        </w:rPr>
      </w:pPr>
      <w:r>
        <w:rPr>
          <w:rFonts w:hint="eastAsia"/>
        </w:rPr>
        <w:t>本文件主要起草人：。</w:t>
      </w:r>
    </w:p>
    <w:p w14:paraId="3C65A3F4">
      <w:pPr>
        <w:pStyle w:val="60"/>
        <w:ind w:firstLine="420"/>
      </w:pPr>
    </w:p>
    <w:p w14:paraId="5D960400">
      <w:pPr>
        <w:pStyle w:val="60"/>
        <w:ind w:firstLine="420"/>
        <w:sectPr>
          <w:footerReference r:id="rId14" w:type="default"/>
          <w:headerReference r:id="rId13" w:type="even"/>
          <w:footerReference r:id="rId15" w:type="even"/>
          <w:pgSz w:w="11906" w:h="16838"/>
          <w:pgMar w:top="1928" w:right="1134" w:bottom="1134" w:left="1134" w:header="1418" w:footer="1134" w:gutter="283"/>
          <w:pgNumType w:fmt="upperRoman"/>
          <w:cols w:space="0" w:num="1"/>
          <w:formProt w:val="0"/>
          <w:docGrid w:linePitch="312" w:charSpace="0"/>
        </w:sectPr>
      </w:pPr>
    </w:p>
    <w:bookmarkEnd w:id="31"/>
    <w:p w14:paraId="43E507E7">
      <w:pPr>
        <w:spacing w:line="20" w:lineRule="exact"/>
        <w:rPr>
          <w:rFonts w:ascii="黑体" w:hAnsi="黑体" w:eastAsia="黑体"/>
          <w:sz w:val="32"/>
          <w:szCs w:val="32"/>
        </w:rPr>
      </w:pPr>
      <w:bookmarkStart w:id="32" w:name="BookMark4"/>
    </w:p>
    <w:p w14:paraId="4D135BFB">
      <w:pPr>
        <w:spacing w:line="20" w:lineRule="exact"/>
        <w:rPr>
          <w:rFonts w:ascii="黑体" w:hAnsi="黑体" w:eastAsia="黑体"/>
          <w:sz w:val="32"/>
          <w:szCs w:val="32"/>
        </w:rPr>
      </w:pPr>
    </w:p>
    <w:sdt>
      <w:sdtPr>
        <w:tag w:val="NEW_STAND_NAME"/>
        <w:id w:val="595910757"/>
        <w:lock w:val="sdtLocked"/>
        <w:placeholder>
          <w:docPart w:val="D33580E5DEE94A56B4AA6E6699E4C1B2"/>
        </w:placeholder>
      </w:sdtPr>
      <w:sdtEndPr>
        <w:rPr>
          <w:rFonts w:hint="eastAsia"/>
        </w:rPr>
      </w:sdtEndPr>
      <w:sdtContent>
        <w:p w14:paraId="044C92CA">
          <w:pPr>
            <w:pStyle w:val="181"/>
            <w:spacing w:before="850" w:after="680" w:line="240" w:lineRule="auto"/>
          </w:pPr>
          <w:bookmarkStart w:id="33" w:name="NEW_STAND_NAME"/>
          <w:r>
            <w:rPr>
              <w:rFonts w:hint="eastAsia"/>
            </w:rPr>
            <w:t>盐碱地改良用高分子功能凝胶通用技术要求</w:t>
          </w:r>
        </w:p>
      </w:sdtContent>
    </w:sdt>
    <w:bookmarkEnd w:id="33"/>
    <w:p w14:paraId="1B252E94">
      <w:pPr>
        <w:pStyle w:val="108"/>
      </w:pPr>
      <w:bookmarkStart w:id="34" w:name="_Toc26718930"/>
      <w:bookmarkStart w:id="35" w:name="_Toc23937"/>
      <w:bookmarkStart w:id="36" w:name="_Toc31963"/>
      <w:bookmarkStart w:id="37" w:name="_Toc17233325"/>
      <w:bookmarkStart w:id="38" w:name="_Toc17233333"/>
      <w:bookmarkStart w:id="39" w:name="_Toc26648465"/>
      <w:bookmarkStart w:id="40" w:name="_Toc28437"/>
      <w:bookmarkStart w:id="41" w:name="_Toc150158740"/>
      <w:bookmarkStart w:id="42" w:name="_Toc3015"/>
      <w:bookmarkStart w:id="43" w:name="_Toc95920558"/>
      <w:bookmarkStart w:id="44" w:name="_Toc8165"/>
      <w:bookmarkStart w:id="45" w:name="_Toc24884211"/>
      <w:bookmarkStart w:id="46" w:name="_Toc95723355"/>
      <w:bookmarkStart w:id="47" w:name="_Toc24884218"/>
      <w:bookmarkStart w:id="48" w:name="_Toc26986771"/>
      <w:bookmarkStart w:id="49" w:name="_Toc31759"/>
      <w:bookmarkStart w:id="50" w:name="_Toc32303"/>
      <w:bookmarkStart w:id="51" w:name="_Toc16952"/>
      <w:bookmarkStart w:id="52" w:name="_Toc148612845"/>
      <w:bookmarkStart w:id="53" w:name="_Toc26986530"/>
      <w:bookmarkStart w:id="54" w:name="_Toc150158767"/>
      <w:bookmarkStart w:id="55" w:name="_Toc95920575"/>
      <w:r>
        <w:rPr>
          <w:rFonts w:hint="eastAsia"/>
        </w:rPr>
        <w:t>范围</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30431593">
      <w:pPr>
        <w:pStyle w:val="60"/>
        <w:ind w:firstLine="420"/>
        <w:rPr>
          <w:rFonts w:hint="eastAsia"/>
        </w:rPr>
      </w:pPr>
      <w:r>
        <w:rPr>
          <w:rFonts w:hint="eastAsia"/>
        </w:rPr>
        <w:t>本文件规定了盐碱地改良用高分子功能凝胶的产品分类与标记、技术要求、试验方法、检验规则、标志、包装、运输和贮存。</w:t>
      </w:r>
    </w:p>
    <w:p w14:paraId="7EFB3324">
      <w:pPr>
        <w:pStyle w:val="60"/>
        <w:ind w:firstLine="420"/>
      </w:pPr>
      <w:r>
        <w:rPr>
          <w:rFonts w:hint="eastAsia"/>
        </w:rPr>
        <w:t>本文件适用于以高分子聚合物（包括合成高分子、天然高分子及复合高分子）为主要原料</w:t>
      </w:r>
      <w:r>
        <w:rPr>
          <w:rFonts w:hint="eastAsia"/>
          <w:lang w:val="en-US" w:eastAsia="zh-CN"/>
        </w:rPr>
        <w:t>制备</w:t>
      </w:r>
      <w:r>
        <w:rPr>
          <w:rFonts w:hint="eastAsia"/>
        </w:rPr>
        <w:t>，用于盐碱地改良的功能凝胶。</w:t>
      </w:r>
    </w:p>
    <w:p w14:paraId="720FAAF1">
      <w:pPr>
        <w:pStyle w:val="108"/>
      </w:pPr>
      <w:bookmarkStart w:id="56" w:name="_Toc26986531"/>
      <w:bookmarkStart w:id="57" w:name="_Toc7083"/>
      <w:bookmarkStart w:id="58" w:name="_Toc26718931"/>
      <w:bookmarkStart w:id="59" w:name="_Toc95723356"/>
      <w:bookmarkStart w:id="60" w:name="_Toc148612846"/>
      <w:bookmarkStart w:id="61" w:name="_Toc24884212"/>
      <w:bookmarkStart w:id="62" w:name="_Toc31578"/>
      <w:bookmarkStart w:id="63" w:name="_Toc221"/>
      <w:bookmarkStart w:id="64" w:name="_Toc23549"/>
      <w:bookmarkStart w:id="65" w:name="_Toc150158768"/>
      <w:bookmarkStart w:id="66" w:name="_Toc26986772"/>
      <w:bookmarkStart w:id="67" w:name="_Toc12693"/>
      <w:bookmarkStart w:id="68" w:name="_Toc3515"/>
      <w:bookmarkStart w:id="69" w:name="_Toc95920559"/>
      <w:bookmarkStart w:id="70" w:name="_Toc17233334"/>
      <w:bookmarkStart w:id="71" w:name="_Toc26648466"/>
      <w:bookmarkStart w:id="72" w:name="_Toc95920576"/>
      <w:bookmarkStart w:id="73" w:name="_Toc24884219"/>
      <w:bookmarkStart w:id="74" w:name="_Toc150158741"/>
      <w:bookmarkStart w:id="75" w:name="_Toc17233326"/>
      <w:bookmarkStart w:id="76" w:name="_Toc10750"/>
      <w:bookmarkStart w:id="77" w:name="_Toc20294"/>
      <w:r>
        <w:rPr>
          <w:rFonts w:hint="eastAsia"/>
        </w:rPr>
        <w:t>规范性引用文件</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sdt>
      <w:sdtPr>
        <w:rPr>
          <w:rFonts w:hint="eastAsia"/>
        </w:rPr>
        <w:id w:val="715848253"/>
        <w:placeholder>
          <w:docPart w:val="5D90168562164F299B43676937C953E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32BC3D2E">
          <w:pPr>
            <w:pStyle w:val="60"/>
            <w:ind w:firstLine="420"/>
            <w:rPr>
              <w:rFonts w:hAnsi="宋体" w:cs="宋体"/>
              <w:szCs w:val="21"/>
            </w:rPr>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bookmarkStart w:id="78" w:name="_Toc95723357"/>
        </w:p>
      </w:sdtContent>
    </w:sdt>
    <w:p w14:paraId="64C33F08">
      <w:pPr>
        <w:pStyle w:val="60"/>
        <w:ind w:firstLine="420"/>
        <w:jc w:val="left"/>
        <w:rPr>
          <w:rFonts w:hint="eastAsia" w:hAnsi="宋体" w:cs="宋体"/>
          <w:szCs w:val="21"/>
        </w:rPr>
      </w:pPr>
      <w:r>
        <w:rPr>
          <w:rFonts w:hint="eastAsia" w:hAnsi="宋体" w:cs="宋体"/>
          <w:szCs w:val="21"/>
        </w:rPr>
        <w:t>GB/T 191</w:t>
      </w:r>
      <w:r>
        <w:rPr>
          <w:rFonts w:hint="eastAsia" w:hAnsi="宋体" w:cs="宋体"/>
          <w:szCs w:val="21"/>
          <w:lang w:val="en-US" w:eastAsia="zh-CN"/>
        </w:rPr>
        <w:t xml:space="preserve">  </w:t>
      </w:r>
      <w:r>
        <w:rPr>
          <w:rFonts w:hint="eastAsia" w:hAnsi="宋体" w:cs="宋体"/>
          <w:szCs w:val="21"/>
        </w:rPr>
        <w:t>包装储运图形符号标志</w:t>
      </w:r>
    </w:p>
    <w:p w14:paraId="12E7FD8E">
      <w:pPr>
        <w:pStyle w:val="60"/>
        <w:ind w:firstLine="420"/>
        <w:jc w:val="left"/>
        <w:rPr>
          <w:rFonts w:hint="eastAsia" w:hAnsi="宋体" w:cs="宋体"/>
          <w:szCs w:val="21"/>
        </w:rPr>
      </w:pPr>
      <w:r>
        <w:rPr>
          <w:rFonts w:hint="eastAsia" w:hAnsi="宋体" w:cs="宋体"/>
          <w:szCs w:val="21"/>
        </w:rPr>
        <w:t>GB/T 6274</w:t>
      </w:r>
      <w:r>
        <w:rPr>
          <w:rFonts w:hint="eastAsia" w:hAnsi="宋体" w:cs="宋体"/>
          <w:szCs w:val="21"/>
          <w:lang w:val="en-US" w:eastAsia="zh-CN"/>
        </w:rPr>
        <w:t xml:space="preserve">  </w:t>
      </w:r>
      <w:r>
        <w:rPr>
          <w:rFonts w:hint="eastAsia" w:hAnsi="宋体" w:cs="宋体"/>
          <w:szCs w:val="21"/>
        </w:rPr>
        <w:t>肥料、土壤调理剂和有益物质 术语</w:t>
      </w:r>
    </w:p>
    <w:p w14:paraId="6A1111A0">
      <w:pPr>
        <w:pStyle w:val="60"/>
        <w:ind w:firstLine="420"/>
        <w:jc w:val="left"/>
        <w:rPr>
          <w:rFonts w:hint="eastAsia" w:hAnsi="宋体" w:cs="宋体"/>
          <w:szCs w:val="21"/>
        </w:rPr>
      </w:pPr>
      <w:r>
        <w:rPr>
          <w:rFonts w:hint="eastAsia" w:hAnsi="宋体" w:cs="宋体"/>
          <w:szCs w:val="21"/>
        </w:rPr>
        <w:t>GB/T 6284</w:t>
      </w:r>
      <w:r>
        <w:rPr>
          <w:rFonts w:hint="eastAsia" w:hAnsi="宋体" w:cs="宋体"/>
          <w:szCs w:val="21"/>
          <w:lang w:val="en-US" w:eastAsia="zh-CN"/>
        </w:rPr>
        <w:t xml:space="preserve">  </w:t>
      </w:r>
      <w:r>
        <w:rPr>
          <w:rFonts w:hint="eastAsia" w:hAnsi="宋体" w:cs="宋体"/>
          <w:szCs w:val="21"/>
        </w:rPr>
        <w:t>化工产品中水分测定的通用方法 干燥减量法</w:t>
      </w:r>
    </w:p>
    <w:p w14:paraId="733672F2">
      <w:pPr>
        <w:pStyle w:val="60"/>
        <w:ind w:firstLine="420"/>
        <w:jc w:val="left"/>
        <w:rPr>
          <w:rFonts w:hint="eastAsia" w:hAnsi="宋体" w:cs="宋体"/>
          <w:szCs w:val="21"/>
        </w:rPr>
      </w:pPr>
      <w:r>
        <w:rPr>
          <w:rFonts w:hint="eastAsia" w:hAnsi="宋体" w:cs="宋体"/>
          <w:szCs w:val="21"/>
        </w:rPr>
        <w:t>GB/T 6679</w:t>
      </w:r>
      <w:r>
        <w:rPr>
          <w:rFonts w:hint="eastAsia" w:hAnsi="宋体" w:cs="宋体"/>
          <w:szCs w:val="21"/>
          <w:lang w:val="en-US" w:eastAsia="zh-CN"/>
        </w:rPr>
        <w:t xml:space="preserve">  </w:t>
      </w:r>
      <w:r>
        <w:rPr>
          <w:rFonts w:hint="eastAsia" w:hAnsi="宋体" w:cs="宋体"/>
          <w:szCs w:val="21"/>
        </w:rPr>
        <w:t>固体化工产品采样通则</w:t>
      </w:r>
    </w:p>
    <w:p w14:paraId="22CC2B68">
      <w:pPr>
        <w:pStyle w:val="60"/>
        <w:ind w:firstLine="420"/>
        <w:jc w:val="left"/>
        <w:rPr>
          <w:rFonts w:hint="eastAsia" w:hAnsi="宋体" w:cs="宋体"/>
          <w:szCs w:val="21"/>
        </w:rPr>
      </w:pPr>
      <w:r>
        <w:rPr>
          <w:rFonts w:hint="eastAsia" w:hAnsi="宋体" w:cs="宋体"/>
          <w:szCs w:val="21"/>
        </w:rPr>
        <w:t>GB/T 6682</w:t>
      </w:r>
      <w:r>
        <w:rPr>
          <w:rFonts w:hint="eastAsia" w:hAnsi="宋体" w:cs="宋体"/>
          <w:szCs w:val="21"/>
          <w:lang w:val="en-US" w:eastAsia="zh-CN"/>
        </w:rPr>
        <w:t xml:space="preserve">  </w:t>
      </w:r>
      <w:r>
        <w:rPr>
          <w:rFonts w:hint="eastAsia" w:hAnsi="宋体" w:cs="宋体"/>
          <w:szCs w:val="21"/>
        </w:rPr>
        <w:t>分析实验室用水规格和试验方法</w:t>
      </w:r>
    </w:p>
    <w:p w14:paraId="5FD9CF77">
      <w:pPr>
        <w:pStyle w:val="60"/>
        <w:ind w:firstLine="420"/>
        <w:jc w:val="left"/>
        <w:rPr>
          <w:rFonts w:hint="eastAsia" w:hAnsi="宋体" w:cs="宋体"/>
          <w:szCs w:val="21"/>
        </w:rPr>
      </w:pPr>
      <w:r>
        <w:rPr>
          <w:rFonts w:hint="eastAsia" w:hAnsi="宋体" w:cs="宋体"/>
          <w:szCs w:val="21"/>
        </w:rPr>
        <w:t>GB/T 17514</w:t>
      </w:r>
      <w:r>
        <w:rPr>
          <w:rFonts w:hint="eastAsia" w:hAnsi="宋体" w:cs="宋体"/>
          <w:szCs w:val="21"/>
          <w:lang w:val="en-US" w:eastAsia="zh-CN"/>
        </w:rPr>
        <w:t xml:space="preserve">  </w:t>
      </w:r>
      <w:r>
        <w:rPr>
          <w:rFonts w:hint="eastAsia" w:hAnsi="宋体" w:cs="宋体"/>
          <w:szCs w:val="21"/>
        </w:rPr>
        <w:t>水处理剂　阴离子和非离子型聚丙烯酰胺</w:t>
      </w:r>
    </w:p>
    <w:p w14:paraId="4C86D762">
      <w:pPr>
        <w:pStyle w:val="60"/>
        <w:ind w:firstLine="420"/>
        <w:jc w:val="left"/>
        <w:rPr>
          <w:rFonts w:hint="eastAsia" w:hAnsi="宋体" w:cs="宋体"/>
          <w:szCs w:val="21"/>
        </w:rPr>
      </w:pPr>
      <w:r>
        <w:rPr>
          <w:rFonts w:hint="eastAsia" w:hAnsi="宋体" w:cs="宋体"/>
          <w:szCs w:val="21"/>
        </w:rPr>
        <w:t>GB/T 22047</w:t>
      </w:r>
      <w:r>
        <w:rPr>
          <w:rFonts w:hint="eastAsia" w:hAnsi="宋体" w:cs="宋体"/>
          <w:szCs w:val="21"/>
          <w:lang w:val="en-US" w:eastAsia="zh-CN"/>
        </w:rPr>
        <w:t xml:space="preserve">  </w:t>
      </w:r>
      <w:r>
        <w:rPr>
          <w:rFonts w:hint="eastAsia" w:hAnsi="宋体" w:cs="宋体"/>
          <w:szCs w:val="21"/>
        </w:rPr>
        <w:t>土壤中塑料材料最终需氧生物分解能力的测定 采用测定密闭呼吸计中需氧量或测定释放的二氧化碳的方法</w:t>
      </w:r>
    </w:p>
    <w:p w14:paraId="70B4EF8F">
      <w:pPr>
        <w:pStyle w:val="60"/>
        <w:ind w:firstLine="420"/>
        <w:jc w:val="left"/>
        <w:rPr>
          <w:rFonts w:hint="eastAsia" w:hAnsi="宋体" w:cs="宋体"/>
          <w:szCs w:val="21"/>
        </w:rPr>
      </w:pPr>
      <w:r>
        <w:rPr>
          <w:rFonts w:hint="eastAsia" w:hAnsi="宋体" w:cs="宋体"/>
          <w:szCs w:val="21"/>
        </w:rPr>
        <w:t>GB/T 33086</w:t>
      </w:r>
      <w:r>
        <w:rPr>
          <w:rFonts w:hint="eastAsia" w:hAnsi="宋体" w:cs="宋体"/>
          <w:szCs w:val="21"/>
          <w:lang w:val="en-US" w:eastAsia="zh-CN"/>
        </w:rPr>
        <w:t xml:space="preserve">  </w:t>
      </w:r>
      <w:r>
        <w:rPr>
          <w:rFonts w:hint="eastAsia" w:hAnsi="宋体" w:cs="宋体"/>
          <w:szCs w:val="21"/>
        </w:rPr>
        <w:t>水处理剂　砷和汞含量的测定　原子荧光光谱法</w:t>
      </w:r>
    </w:p>
    <w:p w14:paraId="12754837">
      <w:pPr>
        <w:pStyle w:val="60"/>
        <w:ind w:firstLine="420"/>
        <w:jc w:val="left"/>
        <w:rPr>
          <w:rFonts w:hint="eastAsia" w:hAnsi="宋体" w:cs="宋体"/>
          <w:szCs w:val="21"/>
        </w:rPr>
      </w:pPr>
      <w:r>
        <w:rPr>
          <w:rFonts w:hint="eastAsia" w:hAnsi="宋体" w:cs="宋体"/>
          <w:szCs w:val="21"/>
        </w:rPr>
        <w:t>GB/T 42817</w:t>
      </w:r>
      <w:r>
        <w:rPr>
          <w:rFonts w:hint="eastAsia" w:hAnsi="宋体" w:cs="宋体"/>
          <w:szCs w:val="21"/>
          <w:lang w:val="en-US" w:eastAsia="zh-CN"/>
        </w:rPr>
        <w:t xml:space="preserve">  </w:t>
      </w:r>
      <w:r>
        <w:rPr>
          <w:rFonts w:hint="eastAsia" w:hAnsi="宋体" w:cs="宋体"/>
          <w:szCs w:val="21"/>
        </w:rPr>
        <w:t>农产品产地土壤改良剂使用技术规范</w:t>
      </w:r>
    </w:p>
    <w:p w14:paraId="5C8523F2">
      <w:pPr>
        <w:pStyle w:val="60"/>
        <w:ind w:firstLine="420"/>
        <w:jc w:val="left"/>
        <w:rPr>
          <w:rFonts w:hint="eastAsia" w:hAnsi="宋体" w:cs="宋体"/>
          <w:szCs w:val="21"/>
        </w:rPr>
      </w:pPr>
      <w:r>
        <w:rPr>
          <w:rFonts w:hint="eastAsia" w:hAnsi="宋体" w:cs="宋体"/>
          <w:szCs w:val="21"/>
        </w:rPr>
        <w:t>GB/T 43098.2</w:t>
      </w:r>
      <w:r>
        <w:rPr>
          <w:rFonts w:hint="eastAsia" w:hAnsi="宋体" w:cs="宋体"/>
          <w:szCs w:val="21"/>
          <w:lang w:val="en-US" w:eastAsia="zh-CN"/>
        </w:rPr>
        <w:t xml:space="preserve">  </w:t>
      </w:r>
      <w:r>
        <w:rPr>
          <w:rFonts w:hint="eastAsia" w:hAnsi="宋体" w:cs="宋体"/>
          <w:szCs w:val="21"/>
        </w:rPr>
        <w:t>水处理剂分析方法 第2部分：砷、汞、镉、铬、铅、镍、铜含量的测定 电感耦合等离子体质谱法（ICP-MS）</w:t>
      </w:r>
    </w:p>
    <w:p w14:paraId="71C61A52">
      <w:pPr>
        <w:pStyle w:val="60"/>
        <w:ind w:firstLine="420"/>
        <w:jc w:val="left"/>
        <w:rPr>
          <w:rFonts w:hint="eastAsia" w:hAnsi="宋体" w:cs="宋体"/>
          <w:szCs w:val="21"/>
        </w:rPr>
      </w:pPr>
      <w:r>
        <w:rPr>
          <w:rFonts w:hint="eastAsia" w:hAnsi="宋体" w:cs="宋体"/>
          <w:szCs w:val="21"/>
        </w:rPr>
        <w:t>NY/T 1121.22</w:t>
      </w:r>
      <w:r>
        <w:rPr>
          <w:rFonts w:hint="eastAsia" w:hAnsi="宋体" w:cs="宋体"/>
          <w:szCs w:val="21"/>
          <w:lang w:val="en-US" w:eastAsia="zh-CN"/>
        </w:rPr>
        <w:t xml:space="preserve">  </w:t>
      </w:r>
      <w:r>
        <w:rPr>
          <w:rFonts w:hint="eastAsia" w:hAnsi="宋体" w:cs="宋体"/>
          <w:szCs w:val="21"/>
        </w:rPr>
        <w:t>土壤检测 第22部分:土壤田间持水量的测定-环刀法</w:t>
      </w:r>
    </w:p>
    <w:p w14:paraId="660E3ED3">
      <w:pPr>
        <w:pStyle w:val="60"/>
        <w:ind w:firstLine="420"/>
        <w:jc w:val="left"/>
        <w:rPr>
          <w:rFonts w:hint="eastAsia" w:hAnsi="宋体" w:cs="宋体"/>
          <w:szCs w:val="21"/>
        </w:rPr>
      </w:pPr>
      <w:r>
        <w:rPr>
          <w:rFonts w:hint="eastAsia" w:hAnsi="宋体" w:cs="宋体"/>
          <w:szCs w:val="21"/>
        </w:rPr>
        <w:t>NY/T 1377</w:t>
      </w:r>
      <w:r>
        <w:rPr>
          <w:rFonts w:hint="eastAsia" w:hAnsi="宋体" w:cs="宋体"/>
          <w:szCs w:val="21"/>
          <w:lang w:val="en-US" w:eastAsia="zh-CN"/>
        </w:rPr>
        <w:t xml:space="preserve">  </w:t>
      </w:r>
      <w:r>
        <w:rPr>
          <w:rFonts w:hint="eastAsia" w:hAnsi="宋体" w:cs="宋体"/>
          <w:szCs w:val="21"/>
        </w:rPr>
        <w:t>土壤中PH值的测定</w:t>
      </w:r>
    </w:p>
    <w:p w14:paraId="33B04CE7">
      <w:pPr>
        <w:pStyle w:val="108"/>
      </w:pPr>
      <w:bookmarkStart w:id="79" w:name="_Toc1462"/>
      <w:bookmarkStart w:id="80" w:name="_Toc27619"/>
      <w:bookmarkStart w:id="81" w:name="_Toc3185"/>
      <w:bookmarkStart w:id="82" w:name="_Toc522"/>
      <w:bookmarkStart w:id="83" w:name="_Toc7797"/>
      <w:bookmarkStart w:id="84" w:name="_Toc13213"/>
      <w:bookmarkStart w:id="85" w:name="_Toc20221"/>
      <w:bookmarkStart w:id="86" w:name="_Toc18478"/>
      <w:r>
        <w:rPr>
          <w:rFonts w:hint="eastAsia"/>
        </w:rPr>
        <w:t>术语和定义</w:t>
      </w:r>
      <w:bookmarkEnd w:id="79"/>
      <w:bookmarkEnd w:id="80"/>
      <w:bookmarkEnd w:id="81"/>
      <w:bookmarkEnd w:id="82"/>
      <w:bookmarkEnd w:id="83"/>
      <w:bookmarkEnd w:id="84"/>
      <w:bookmarkEnd w:id="85"/>
      <w:bookmarkEnd w:id="86"/>
    </w:p>
    <w:p w14:paraId="156DE3C3">
      <w:pPr>
        <w:pStyle w:val="60"/>
        <w:ind w:firstLine="420"/>
      </w:pPr>
      <w:sdt>
        <w:sdtPr>
          <w:rPr>
            <w:rFonts w:hint="default" w:ascii="宋体" w:hAnsi="宋体" w:eastAsia="宋体" w:cs="宋体"/>
            <w:highlight w:val="none"/>
            <w:lang w:val="en-US"/>
          </w:rPr>
          <w:id w:val="-166712635"/>
          <w:placeholder>
            <w:docPart w:val="{17f91292-1dc5-46d1-8705-c70758c29d7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default" w:ascii="宋体" w:hAnsi="Times New Roman" w:eastAsia="宋体" w:cs="Times New Roman"/>
            <w:sz w:val="21"/>
            <w:highlight w:val="none"/>
            <w:lang w:val="en-US" w:eastAsia="zh-CN" w:bidi="ar-SA"/>
          </w:rPr>
        </w:sdtEndPr>
        <w:sdtContent>
          <w:r>
            <w:rPr>
              <w:rFonts w:hint="default" w:ascii="宋体" w:hAnsi="宋体" w:eastAsia="宋体" w:cs="宋体"/>
              <w:highlight w:val="none"/>
              <w:lang w:val="en-US"/>
            </w:rPr>
            <w:t>GB/T 6274</w:t>
          </w:r>
          <w:r>
            <w:rPr>
              <w:rFonts w:hint="eastAsia" w:hAnsi="宋体" w:cs="宋体"/>
              <w:highlight w:val="none"/>
              <w:lang w:val="en-US" w:eastAsia="zh-CN"/>
            </w:rPr>
            <w:t>、GB/T 42817</w:t>
          </w:r>
          <w:r>
            <w:rPr>
              <w:rFonts w:hint="default" w:ascii="宋体" w:hAnsi="宋体" w:eastAsia="宋体" w:cs="宋体"/>
              <w:sz w:val="21"/>
              <w:highlight w:val="none"/>
              <w:lang w:val="en-US" w:eastAsia="zh-CN" w:bidi="ar-SA"/>
            </w:rPr>
            <w:t>界定的以及下列术语和定义适用于本文件。</w:t>
          </w:r>
        </w:sdtContent>
      </w:sdt>
      <w:bookmarkStart w:id="87" w:name="_Toc22396"/>
      <w:bookmarkEnd w:id="87"/>
      <w:bookmarkStart w:id="88" w:name="_Toc30596"/>
      <w:bookmarkEnd w:id="88"/>
      <w:bookmarkStart w:id="89" w:name="_Toc14446"/>
      <w:bookmarkEnd w:id="89"/>
      <w:bookmarkStart w:id="90" w:name="_Toc27383"/>
      <w:bookmarkEnd w:id="90"/>
      <w:bookmarkStart w:id="91" w:name="_Toc28571"/>
      <w:bookmarkEnd w:id="91"/>
      <w:bookmarkStart w:id="92" w:name="_Toc23256"/>
      <w:bookmarkEnd w:id="92"/>
      <w:bookmarkStart w:id="93" w:name="_Toc9732"/>
      <w:bookmarkEnd w:id="93"/>
      <w:bookmarkStart w:id="94" w:name="_Toc12163"/>
      <w:bookmarkEnd w:id="94"/>
      <w:bookmarkStart w:id="95" w:name="_Toc12732"/>
      <w:bookmarkEnd w:id="95"/>
      <w:bookmarkStart w:id="96" w:name="_Toc11463"/>
      <w:bookmarkEnd w:id="96"/>
    </w:p>
    <w:p w14:paraId="45E3AC7F">
      <w:pPr>
        <w:pStyle w:val="109"/>
        <w:spacing w:after="120" w:afterLines="50"/>
        <w:ind w:left="0"/>
        <w:jc w:val="both"/>
        <w:rPr>
          <w:rFonts w:hint="eastAsia"/>
        </w:rPr>
      </w:pPr>
      <w:bookmarkStart w:id="97" w:name="_Toc8578"/>
      <w:bookmarkEnd w:id="97"/>
      <w:bookmarkStart w:id="98" w:name="_Toc23762"/>
      <w:bookmarkEnd w:id="98"/>
      <w:bookmarkStart w:id="99" w:name="_Toc32297"/>
      <w:bookmarkEnd w:id="99"/>
      <w:bookmarkStart w:id="100" w:name="_Toc24048"/>
    </w:p>
    <w:p w14:paraId="59F89C89">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eastAsia"/>
        </w:rPr>
      </w:pPr>
      <w:bookmarkStart w:id="101" w:name="_Toc5362"/>
      <w:r>
        <w:rPr>
          <w:rFonts w:hint="eastAsia"/>
        </w:rPr>
        <w:t>盐碱地 saline-alkali land</w:t>
      </w:r>
      <w:bookmarkEnd w:id="101"/>
    </w:p>
    <w:p w14:paraId="5DFCFA7E">
      <w:pPr>
        <w:pStyle w:val="60"/>
        <w:rPr>
          <w:rFonts w:hint="eastAsia"/>
        </w:rPr>
      </w:pPr>
      <w:r>
        <w:rPr>
          <w:rFonts w:hint="eastAsia"/>
        </w:rPr>
        <w:t>土壤中含有过量可溶性盐类或交换性钠离子，对植物生长产生不利影响的土地。</w:t>
      </w:r>
    </w:p>
    <w:p w14:paraId="671F335C">
      <w:pPr>
        <w:pStyle w:val="109"/>
        <w:spacing w:after="120" w:afterLines="50"/>
        <w:ind w:left="0"/>
        <w:jc w:val="both"/>
        <w:rPr>
          <w:rFonts w:hint="eastAsia"/>
        </w:rPr>
      </w:pPr>
      <w:bookmarkStart w:id="102" w:name="_Toc28164"/>
      <w:bookmarkEnd w:id="102"/>
    </w:p>
    <w:p w14:paraId="6D558DFC">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eastAsia"/>
        </w:rPr>
      </w:pPr>
      <w:bookmarkStart w:id="103" w:name="_Toc18537"/>
      <w:r>
        <w:rPr>
          <w:rFonts w:hint="eastAsia"/>
        </w:rPr>
        <w:t>高分子功能凝胶 polymer functional gel</w:t>
      </w:r>
      <w:bookmarkEnd w:id="103"/>
    </w:p>
    <w:p w14:paraId="7C3AD9F0">
      <w:pPr>
        <w:pStyle w:val="60"/>
        <w:rPr>
          <w:rFonts w:hint="eastAsia"/>
        </w:rPr>
      </w:pPr>
      <w:r>
        <w:rPr>
          <w:rFonts w:hint="eastAsia"/>
        </w:rPr>
        <w:t>由高分子聚合物通过化学交联或物理交联形成的具有三维网络结构、能够吸收并保持大量水分的功能性高分子材料。</w:t>
      </w:r>
    </w:p>
    <w:p w14:paraId="389E75D9">
      <w:pPr>
        <w:pStyle w:val="109"/>
        <w:spacing w:after="120" w:afterLines="50"/>
        <w:ind w:left="0"/>
        <w:jc w:val="both"/>
        <w:rPr>
          <w:rFonts w:hint="eastAsia"/>
        </w:rPr>
      </w:pPr>
      <w:bookmarkStart w:id="104" w:name="_Toc2716"/>
      <w:bookmarkEnd w:id="104"/>
    </w:p>
    <w:p w14:paraId="385C2F33">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eastAsia"/>
        </w:rPr>
      </w:pPr>
      <w:bookmarkStart w:id="105" w:name="_Toc2388"/>
      <w:r>
        <w:rPr>
          <w:rFonts w:hint="eastAsia"/>
        </w:rPr>
        <w:t>吸水倍率 water absorption ratio</w:t>
      </w:r>
      <w:bookmarkEnd w:id="105"/>
    </w:p>
    <w:p w14:paraId="785A854A">
      <w:pPr>
        <w:pStyle w:val="60"/>
        <w:rPr>
          <w:rFonts w:hint="eastAsia"/>
        </w:rPr>
      </w:pPr>
      <w:r>
        <w:rPr>
          <w:rFonts w:hint="eastAsia"/>
        </w:rPr>
        <w:t>单位质量的高分子功能凝胶在特定条件下吸收水的质量与凝胶自身质量之比，以g/g表示。</w:t>
      </w:r>
    </w:p>
    <w:p w14:paraId="1052F72D">
      <w:pPr>
        <w:pStyle w:val="109"/>
        <w:spacing w:after="120" w:afterLines="50"/>
        <w:ind w:left="0"/>
        <w:jc w:val="both"/>
        <w:rPr>
          <w:rFonts w:hint="eastAsia"/>
        </w:rPr>
      </w:pPr>
      <w:bookmarkStart w:id="106" w:name="_Toc20711"/>
      <w:bookmarkEnd w:id="106"/>
    </w:p>
    <w:p w14:paraId="497981DA">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eastAsia"/>
        </w:rPr>
      </w:pPr>
      <w:bookmarkStart w:id="107" w:name="_Toc13288"/>
      <w:r>
        <w:rPr>
          <w:rFonts w:hint="eastAsia"/>
        </w:rPr>
        <w:t>凝胶强度 gel strength</w:t>
      </w:r>
      <w:bookmarkEnd w:id="107"/>
    </w:p>
    <w:p w14:paraId="4BB65E1F">
      <w:pPr>
        <w:pStyle w:val="60"/>
        <w:rPr>
          <w:rFonts w:hint="eastAsia"/>
        </w:rPr>
      </w:pPr>
      <w:r>
        <w:rPr>
          <w:rFonts w:hint="eastAsia"/>
        </w:rPr>
        <w:t>高分子功能凝胶在吸水饱和后抵抗外力破坏的能力，以凝胶在特定压力下的形变或破裂载荷表示。</w:t>
      </w:r>
    </w:p>
    <w:p w14:paraId="1604D386">
      <w:pPr>
        <w:pStyle w:val="109"/>
        <w:spacing w:after="120" w:afterLines="50"/>
        <w:ind w:left="0"/>
        <w:jc w:val="both"/>
        <w:rPr>
          <w:rFonts w:hint="eastAsia"/>
        </w:rPr>
      </w:pPr>
      <w:bookmarkStart w:id="108" w:name="_Toc3814"/>
      <w:bookmarkEnd w:id="108"/>
    </w:p>
    <w:p w14:paraId="458A388E">
      <w:pPr>
        <w:pStyle w:val="109"/>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ind w:left="0" w:leftChars="0" w:firstLine="420" w:firstLineChars="200"/>
        <w:jc w:val="both"/>
        <w:textAlignment w:val="auto"/>
        <w:rPr>
          <w:rFonts w:hint="eastAsia"/>
        </w:rPr>
      </w:pPr>
      <w:bookmarkStart w:id="109" w:name="_Toc7772"/>
      <w:r>
        <w:rPr>
          <w:rFonts w:hint="eastAsia"/>
        </w:rPr>
        <w:t>盐碱离子吸附率 saline-alkali ion adsorption rate</w:t>
      </w:r>
      <w:bookmarkEnd w:id="109"/>
    </w:p>
    <w:p w14:paraId="611E635F">
      <w:pPr>
        <w:pStyle w:val="60"/>
        <w:rPr>
          <w:rFonts w:hint="eastAsia"/>
        </w:rPr>
      </w:pPr>
      <w:r>
        <w:rPr>
          <w:rFonts w:hint="eastAsia"/>
        </w:rPr>
        <w:t>高分子功能凝胶对土壤中盐碱离子（如Na</w:t>
      </w:r>
      <w:r>
        <w:rPr>
          <w:rFonts w:hint="eastAsia"/>
          <w:vertAlign w:val="superscript"/>
          <w:lang w:val="en-US" w:eastAsia="zh-CN"/>
        </w:rPr>
        <w:t>+</w:t>
      </w:r>
      <w:r>
        <w:rPr>
          <w:rFonts w:hint="eastAsia"/>
        </w:rPr>
        <w:t>、Cl</w:t>
      </w:r>
      <w:r>
        <w:rPr>
          <w:rFonts w:hint="eastAsia"/>
          <w:vertAlign w:val="superscript"/>
          <w:lang w:val="en-US" w:eastAsia="zh-CN"/>
        </w:rPr>
        <w:t>-</w:t>
      </w:r>
      <w:r>
        <w:rPr>
          <w:rFonts w:hint="eastAsia"/>
        </w:rPr>
        <w:t>、SO</w:t>
      </w:r>
      <w:r>
        <w:rPr>
          <w:rFonts w:hint="eastAsia"/>
          <w:vertAlign w:val="subscript"/>
          <w:lang w:val="en-US" w:eastAsia="zh-CN"/>
        </w:rPr>
        <w:t>4</w:t>
      </w:r>
      <w:r>
        <w:rPr>
          <w:rFonts w:hint="eastAsia"/>
          <w:vertAlign w:val="superscript"/>
          <w:lang w:val="en-US" w:eastAsia="zh-CN"/>
        </w:rPr>
        <w:t>2-</w:t>
      </w:r>
      <w:r>
        <w:rPr>
          <w:rFonts w:hint="eastAsia"/>
        </w:rPr>
        <w:t>等）的吸附去除效率，以吸附前后溶液中离子浓度的变化率表示。</w:t>
      </w:r>
    </w:p>
    <w:p w14:paraId="3588B628">
      <w:pPr>
        <w:pStyle w:val="108"/>
      </w:pPr>
      <w:bookmarkStart w:id="110" w:name="_Toc18781"/>
      <w:r>
        <w:rPr>
          <w:rFonts w:hint="eastAsia"/>
          <w:lang w:val="en-US" w:eastAsia="zh-CN"/>
        </w:rPr>
        <w:t>产品分类与标记</w:t>
      </w:r>
      <w:bookmarkEnd w:id="110"/>
    </w:p>
    <w:p w14:paraId="33075315">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pPr>
      <w:bookmarkStart w:id="111" w:name="_Toc19489"/>
      <w:r>
        <w:rPr>
          <w:rFonts w:hint="eastAsia"/>
          <w:lang w:val="en-US" w:eastAsia="zh-CN"/>
        </w:rPr>
        <w:t>产品分类</w:t>
      </w:r>
      <w:bookmarkEnd w:id="111"/>
    </w:p>
    <w:p w14:paraId="0D4DECDA">
      <w:pPr>
        <w:pStyle w:val="60"/>
        <w:rPr>
          <w:rFonts w:hint="eastAsia"/>
        </w:rPr>
      </w:pPr>
      <w:r>
        <w:rPr>
          <w:rFonts w:hint="eastAsia"/>
        </w:rPr>
        <w:t>盐碱地改良用高分子功能凝胶按其主要功能特性分为以下三类：</w:t>
      </w:r>
    </w:p>
    <w:p w14:paraId="5DB1F48D">
      <w:pPr>
        <w:pStyle w:val="178"/>
        <w:bidi w:val="0"/>
        <w:ind w:left="846" w:leftChars="0" w:firstLineChars="0"/>
        <w:rPr>
          <w:rFonts w:hint="eastAsia"/>
          <w:lang w:eastAsia="zh-CN"/>
        </w:rPr>
      </w:pPr>
      <w:r>
        <w:rPr>
          <w:rFonts w:hint="eastAsia"/>
        </w:rPr>
        <w:t>吸水性功能凝胶（类型代码：W）</w:t>
      </w:r>
      <w:r>
        <w:rPr>
          <w:rFonts w:hint="eastAsia"/>
          <w:lang w:eastAsia="zh-CN"/>
        </w:rPr>
        <w:t>：</w:t>
      </w:r>
      <w:r>
        <w:rPr>
          <w:rFonts w:hint="eastAsia"/>
        </w:rPr>
        <w:t>以吸水保水为主要功能，适用于干旱半干旱地区盐碱地的水分调控</w:t>
      </w:r>
      <w:r>
        <w:rPr>
          <w:rFonts w:hint="eastAsia"/>
          <w:lang w:eastAsia="zh-CN"/>
        </w:rPr>
        <w:t>；</w:t>
      </w:r>
    </w:p>
    <w:p w14:paraId="13255DED">
      <w:pPr>
        <w:pStyle w:val="178"/>
        <w:bidi w:val="0"/>
        <w:ind w:left="846" w:leftChars="0" w:firstLineChars="0"/>
        <w:rPr>
          <w:rFonts w:hint="eastAsia"/>
          <w:lang w:eastAsia="zh-CN"/>
        </w:rPr>
      </w:pPr>
      <w:r>
        <w:rPr>
          <w:rFonts w:hint="eastAsia"/>
        </w:rPr>
        <w:t>离子吸附型功能凝胶（类型代码：A）</w:t>
      </w:r>
      <w:r>
        <w:rPr>
          <w:rFonts w:hint="eastAsia"/>
          <w:lang w:eastAsia="zh-CN"/>
        </w:rPr>
        <w:t>：</w:t>
      </w:r>
      <w:r>
        <w:rPr>
          <w:rFonts w:hint="eastAsia"/>
        </w:rPr>
        <w:t>以盐碱离子吸附交换为主要功能，适用于盐分超标盐碱地的降盐改良</w:t>
      </w:r>
      <w:r>
        <w:rPr>
          <w:rFonts w:hint="eastAsia"/>
          <w:lang w:eastAsia="zh-CN"/>
        </w:rPr>
        <w:t>；</w:t>
      </w:r>
    </w:p>
    <w:p w14:paraId="3433CD83">
      <w:pPr>
        <w:pStyle w:val="178"/>
        <w:bidi w:val="0"/>
        <w:ind w:left="846" w:leftChars="0" w:firstLineChars="0"/>
        <w:rPr>
          <w:rFonts w:hint="eastAsia"/>
        </w:rPr>
      </w:pPr>
      <w:r>
        <w:rPr>
          <w:rFonts w:hint="eastAsia"/>
        </w:rPr>
        <w:t>复合型功能凝胶（类型代码：C）</w:t>
      </w:r>
      <w:r>
        <w:rPr>
          <w:rFonts w:hint="eastAsia"/>
          <w:lang w:eastAsia="zh-CN"/>
        </w:rPr>
        <w:t>：</w:t>
      </w:r>
      <w:r>
        <w:rPr>
          <w:rFonts w:hint="eastAsia"/>
        </w:rPr>
        <w:t>兼具吸水保水、离子吸附和土壤结构改良等多种功能，适用于综合盐碱地改良</w:t>
      </w:r>
      <w:r>
        <w:rPr>
          <w:rFonts w:hint="eastAsia"/>
          <w:lang w:eastAsia="zh-CN"/>
        </w:rPr>
        <w:t>。</w:t>
      </w:r>
    </w:p>
    <w:p w14:paraId="1A8D4E4D">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pPr>
      <w:bookmarkStart w:id="112" w:name="_Toc18610"/>
      <w:r>
        <w:rPr>
          <w:rFonts w:hint="eastAsia"/>
          <w:lang w:val="en-US" w:eastAsia="zh-CN"/>
        </w:rPr>
        <w:t>产品标记</w:t>
      </w:r>
      <w:bookmarkEnd w:id="112"/>
    </w:p>
    <w:p w14:paraId="43E8BB9C">
      <w:pPr>
        <w:pStyle w:val="60"/>
        <w:rPr>
          <w:rFonts w:hint="eastAsia"/>
        </w:rPr>
      </w:pPr>
      <w:r>
        <w:rPr>
          <w:rFonts w:hint="eastAsia"/>
        </w:rPr>
        <w:t>产品标记由产品名称、类型代码</w:t>
      </w:r>
      <w:r>
        <w:rPr>
          <w:rFonts w:hint="eastAsia"/>
          <w:lang w:val="en-US" w:eastAsia="zh-CN"/>
        </w:rPr>
        <w:t>和</w:t>
      </w:r>
      <w:r>
        <w:rPr>
          <w:rFonts w:hint="eastAsia"/>
        </w:rPr>
        <w:t>吸水倍率等级组成。</w:t>
      </w:r>
    </w:p>
    <w:p w14:paraId="1DBE22A7">
      <w:pPr>
        <w:pStyle w:val="60"/>
        <w:rPr>
          <w:rFonts w:hint="eastAsia" w:eastAsia="宋体"/>
          <w:sz w:val="18"/>
          <w:szCs w:val="16"/>
          <w:lang w:eastAsia="zh-CN"/>
        </w:rPr>
      </w:pPr>
      <w:r>
        <w:rPr>
          <w:rFonts w:hint="eastAsia" w:ascii="黑体" w:hAnsi="黑体" w:eastAsia="黑体" w:cs="黑体"/>
          <w:sz w:val="18"/>
          <w:szCs w:val="16"/>
        </w:rPr>
        <w:t>示例：</w:t>
      </w:r>
      <w:r>
        <w:rPr>
          <w:rFonts w:hint="eastAsia"/>
          <w:sz w:val="18"/>
          <w:szCs w:val="16"/>
        </w:rPr>
        <w:t>吸水倍率为400g/g的吸水性功能凝胶标记为盐碱地改良用高分子功能凝胶</w:t>
      </w:r>
      <w:r>
        <w:rPr>
          <w:rFonts w:hint="eastAsia"/>
          <w:sz w:val="18"/>
          <w:szCs w:val="16"/>
          <w:lang w:val="en-US" w:eastAsia="zh-CN"/>
        </w:rPr>
        <w:t xml:space="preserve"> </w:t>
      </w:r>
      <w:r>
        <w:rPr>
          <w:rFonts w:hint="eastAsia"/>
          <w:sz w:val="18"/>
          <w:szCs w:val="16"/>
        </w:rPr>
        <w:t>W-400</w:t>
      </w:r>
      <w:r>
        <w:rPr>
          <w:rFonts w:hint="eastAsia"/>
          <w:sz w:val="18"/>
          <w:szCs w:val="16"/>
          <w:lang w:eastAsia="zh-CN"/>
        </w:rPr>
        <w:t>。</w:t>
      </w:r>
    </w:p>
    <w:bookmarkEnd w:id="78"/>
    <w:bookmarkEnd w:id="100"/>
    <w:p w14:paraId="59E165B9">
      <w:pPr>
        <w:pStyle w:val="108"/>
        <w:bidi w:val="0"/>
        <w:ind w:left="0" w:leftChars="0" w:firstLine="0" w:firstLineChars="0"/>
      </w:pPr>
      <w:bookmarkStart w:id="113" w:name="_Toc21463"/>
      <w:r>
        <w:rPr>
          <w:rFonts w:hint="eastAsia"/>
          <w:lang w:val="en-US" w:eastAsia="zh-CN"/>
        </w:rPr>
        <w:t>技术要求</w:t>
      </w:r>
      <w:bookmarkEnd w:id="113"/>
    </w:p>
    <w:p w14:paraId="4B7AFDD5">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pPr>
      <w:bookmarkStart w:id="114" w:name="_Toc16781"/>
      <w:r>
        <w:rPr>
          <w:rFonts w:hint="eastAsia"/>
          <w:lang w:val="en-US" w:eastAsia="zh-CN"/>
        </w:rPr>
        <w:t>外观</w:t>
      </w:r>
      <w:bookmarkEnd w:id="114"/>
    </w:p>
    <w:bookmarkEnd w:id="32"/>
    <w:p w14:paraId="565142B6">
      <w:pPr>
        <w:pStyle w:val="60"/>
        <w:ind w:firstLine="420"/>
        <w:rPr>
          <w:rFonts w:hint="eastAsia"/>
          <w:lang w:val="en-US" w:eastAsia="zh-CN"/>
        </w:rPr>
      </w:pPr>
      <w:r>
        <w:rPr>
          <w:rFonts w:hint="eastAsia"/>
          <w:lang w:val="en-US" w:eastAsia="zh-CN"/>
        </w:rPr>
        <w:t>产品应为白色、淡黄色或浅灰色颗粒、粉末或凝胶状固体，色泽均匀，无肉眼可见机械杂质。</w:t>
      </w:r>
    </w:p>
    <w:p w14:paraId="385EF33C">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lang w:val="en-US" w:eastAsia="zh-CN"/>
        </w:rPr>
      </w:pPr>
      <w:bookmarkStart w:id="115" w:name="_Toc21992"/>
      <w:r>
        <w:rPr>
          <w:rFonts w:hint="eastAsia"/>
          <w:lang w:val="en-US" w:eastAsia="zh-CN"/>
        </w:rPr>
        <w:t>理化性能指标</w:t>
      </w:r>
      <w:bookmarkEnd w:id="115"/>
    </w:p>
    <w:p w14:paraId="73D23F0D">
      <w:pPr>
        <w:pStyle w:val="60"/>
        <w:ind w:firstLine="420"/>
        <w:rPr>
          <w:rFonts w:hint="eastAsia"/>
          <w:lang w:val="en-US" w:eastAsia="zh-CN"/>
        </w:rPr>
      </w:pPr>
      <w:r>
        <w:rPr>
          <w:rFonts w:hint="eastAsia"/>
          <w:lang w:val="en-US" w:eastAsia="zh-CN"/>
        </w:rPr>
        <w:t>盐碱地改良用高分子功能凝胶的理化性能指标应符合表1的规定。</w:t>
      </w:r>
    </w:p>
    <w:p w14:paraId="0D00C404">
      <w:pPr>
        <w:pStyle w:val="116"/>
        <w:keepNext w:val="0"/>
        <w:keepLines w:val="0"/>
        <w:pageBreakBefore w:val="0"/>
        <w:widowControl/>
        <w:kinsoku/>
        <w:wordWrap/>
        <w:overflowPunct/>
        <w:topLinePunct w:val="0"/>
        <w:autoSpaceDE/>
        <w:autoSpaceDN/>
        <w:bidi w:val="0"/>
        <w:adjustRightInd/>
        <w:snapToGrid/>
        <w:ind w:left="0"/>
        <w:textAlignment w:val="auto"/>
        <w:rPr>
          <w:rFonts w:hint="eastAsia"/>
        </w:rPr>
      </w:pPr>
      <w:r>
        <w:rPr>
          <w:rFonts w:hint="eastAsia"/>
        </w:rPr>
        <w:t>理化性能指标</w:t>
      </w:r>
    </w:p>
    <w:tbl>
      <w:tblPr>
        <w:tblStyle w:val="29"/>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930"/>
        <w:gridCol w:w="6588"/>
        <w:gridCol w:w="1836"/>
      </w:tblGrid>
      <w:tr w14:paraId="7DE9E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tblHeader/>
          <w:jc w:val="center"/>
        </w:trPr>
        <w:tc>
          <w:tcPr>
            <w:tcW w:w="0" w:type="auto"/>
            <w:shd w:val="clear" w:color="auto" w:fill="auto"/>
            <w:vAlign w:val="center"/>
          </w:tcPr>
          <w:p w14:paraId="422D7E35">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序号</w:t>
            </w:r>
          </w:p>
        </w:tc>
        <w:tc>
          <w:tcPr>
            <w:tcW w:w="0" w:type="auto"/>
            <w:shd w:val="clear" w:color="auto" w:fill="auto"/>
            <w:vAlign w:val="center"/>
          </w:tcPr>
          <w:p w14:paraId="59952D76">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项目</w:t>
            </w:r>
          </w:p>
        </w:tc>
        <w:tc>
          <w:tcPr>
            <w:tcW w:w="0" w:type="auto"/>
            <w:shd w:val="clear" w:color="auto" w:fill="auto"/>
            <w:vAlign w:val="center"/>
          </w:tcPr>
          <w:p w14:paraId="50A88932">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指标</w:t>
            </w:r>
          </w:p>
        </w:tc>
      </w:tr>
      <w:tr w14:paraId="2892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0" w:type="auto"/>
            <w:shd w:val="clear" w:color="auto" w:fill="auto"/>
            <w:vAlign w:val="center"/>
          </w:tcPr>
          <w:p w14:paraId="7E0BFE9B">
            <w:pPr>
              <w:keepNext w:val="0"/>
              <w:keepLines w:val="0"/>
              <w:widowControl/>
              <w:suppressLineNumbers w:val="0"/>
              <w:spacing w:line="240" w:lineRule="auto"/>
              <w:jc w:val="center"/>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1</w:t>
            </w:r>
          </w:p>
        </w:tc>
        <w:tc>
          <w:tcPr>
            <w:tcW w:w="0" w:type="auto"/>
            <w:shd w:val="clear" w:color="auto" w:fill="auto"/>
            <w:vAlign w:val="center"/>
          </w:tcPr>
          <w:p w14:paraId="392F450C">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去离子水吸水倍率，g/g</w:t>
            </w:r>
          </w:p>
        </w:tc>
        <w:tc>
          <w:tcPr>
            <w:tcW w:w="0" w:type="auto"/>
            <w:shd w:val="clear" w:color="auto" w:fill="auto"/>
            <w:vAlign w:val="center"/>
          </w:tcPr>
          <w:p w14:paraId="3758B234">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≥300</w:t>
            </w:r>
          </w:p>
        </w:tc>
      </w:tr>
      <w:tr w14:paraId="6D2A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0" w:type="auto"/>
            <w:shd w:val="clear" w:color="auto" w:fill="auto"/>
            <w:vAlign w:val="center"/>
          </w:tcPr>
          <w:p w14:paraId="23A6C78C">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2</w:t>
            </w:r>
          </w:p>
        </w:tc>
        <w:tc>
          <w:tcPr>
            <w:tcW w:w="0" w:type="auto"/>
            <w:shd w:val="clear" w:color="auto" w:fill="auto"/>
            <w:vAlign w:val="center"/>
          </w:tcPr>
          <w:p w14:paraId="0C29D353">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0.9%NaCl溶液吸水倍率，g/g</w:t>
            </w:r>
          </w:p>
        </w:tc>
        <w:tc>
          <w:tcPr>
            <w:tcW w:w="0" w:type="auto"/>
            <w:shd w:val="clear" w:color="auto" w:fill="auto"/>
            <w:vAlign w:val="center"/>
          </w:tcPr>
          <w:p w14:paraId="372A3319">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≥50</w:t>
            </w:r>
          </w:p>
        </w:tc>
      </w:tr>
      <w:tr w14:paraId="24C91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0" w:type="auto"/>
            <w:shd w:val="clear" w:color="auto" w:fill="auto"/>
            <w:vAlign w:val="center"/>
          </w:tcPr>
          <w:p w14:paraId="0BF0FEE0">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3</w:t>
            </w:r>
          </w:p>
        </w:tc>
        <w:tc>
          <w:tcPr>
            <w:tcW w:w="0" w:type="auto"/>
            <w:shd w:val="clear" w:color="auto" w:fill="auto"/>
            <w:vAlign w:val="center"/>
          </w:tcPr>
          <w:p w14:paraId="6940BB7D">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耐盐系数（0.9%NaCl/去离子水）</w:t>
            </w:r>
          </w:p>
        </w:tc>
        <w:tc>
          <w:tcPr>
            <w:tcW w:w="0" w:type="auto"/>
            <w:shd w:val="clear" w:color="auto" w:fill="auto"/>
            <w:vAlign w:val="center"/>
          </w:tcPr>
          <w:p w14:paraId="18696142">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≥0.15</w:t>
            </w:r>
          </w:p>
        </w:tc>
      </w:tr>
      <w:tr w14:paraId="191FC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0" w:type="auto"/>
            <w:shd w:val="clear" w:color="auto" w:fill="auto"/>
            <w:vAlign w:val="center"/>
          </w:tcPr>
          <w:p w14:paraId="09C78A2C">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4</w:t>
            </w:r>
          </w:p>
        </w:tc>
        <w:tc>
          <w:tcPr>
            <w:tcW w:w="0" w:type="auto"/>
            <w:shd w:val="clear" w:color="auto" w:fill="auto"/>
            <w:vAlign w:val="center"/>
          </w:tcPr>
          <w:p w14:paraId="7981F55C">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pH值（1%水悬浮液）</w:t>
            </w:r>
          </w:p>
        </w:tc>
        <w:tc>
          <w:tcPr>
            <w:tcW w:w="0" w:type="auto"/>
            <w:shd w:val="clear" w:color="auto" w:fill="auto"/>
            <w:vAlign w:val="center"/>
          </w:tcPr>
          <w:p w14:paraId="2738B755">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6.0～8.0</w:t>
            </w:r>
          </w:p>
        </w:tc>
      </w:tr>
      <w:tr w14:paraId="3719C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0" w:type="auto"/>
            <w:shd w:val="clear" w:color="auto" w:fill="auto"/>
            <w:vAlign w:val="center"/>
          </w:tcPr>
          <w:p w14:paraId="4551206D">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5</w:t>
            </w:r>
          </w:p>
        </w:tc>
        <w:tc>
          <w:tcPr>
            <w:tcW w:w="0" w:type="auto"/>
            <w:shd w:val="clear" w:color="auto" w:fill="auto"/>
            <w:vAlign w:val="center"/>
          </w:tcPr>
          <w:p w14:paraId="1B6F10C4">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水分含量，%</w:t>
            </w:r>
          </w:p>
        </w:tc>
        <w:tc>
          <w:tcPr>
            <w:tcW w:w="0" w:type="auto"/>
            <w:shd w:val="clear" w:color="auto" w:fill="auto"/>
            <w:vAlign w:val="center"/>
          </w:tcPr>
          <w:p w14:paraId="027F0BDF">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≤10.0</w:t>
            </w:r>
          </w:p>
        </w:tc>
      </w:tr>
      <w:tr w14:paraId="143F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0" w:type="auto"/>
            <w:shd w:val="clear" w:color="auto" w:fill="auto"/>
            <w:vAlign w:val="center"/>
          </w:tcPr>
          <w:p w14:paraId="424798B6">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6</w:t>
            </w:r>
          </w:p>
        </w:tc>
        <w:tc>
          <w:tcPr>
            <w:tcW w:w="0" w:type="auto"/>
            <w:shd w:val="clear" w:color="auto" w:fill="auto"/>
            <w:vAlign w:val="center"/>
          </w:tcPr>
          <w:p w14:paraId="507D9EFF">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凝胶强度（80%吸水率），kPa</w:t>
            </w:r>
          </w:p>
        </w:tc>
        <w:tc>
          <w:tcPr>
            <w:tcW w:w="0" w:type="auto"/>
            <w:shd w:val="clear" w:color="auto" w:fill="auto"/>
            <w:vAlign w:val="center"/>
          </w:tcPr>
          <w:p w14:paraId="1C8C0988">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≥5.0</w:t>
            </w:r>
          </w:p>
        </w:tc>
      </w:tr>
      <w:tr w14:paraId="4967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0" w:type="auto"/>
            <w:shd w:val="clear" w:color="auto" w:fill="auto"/>
            <w:vAlign w:val="center"/>
          </w:tcPr>
          <w:p w14:paraId="61BF4FEC">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7</w:t>
            </w:r>
          </w:p>
        </w:tc>
        <w:tc>
          <w:tcPr>
            <w:tcW w:w="0" w:type="auto"/>
            <w:shd w:val="clear" w:color="auto" w:fill="auto"/>
            <w:vAlign w:val="center"/>
          </w:tcPr>
          <w:p w14:paraId="21675CEE">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盐碱离子吸附率（Na</w:t>
            </w:r>
            <w:r>
              <w:rPr>
                <w:rFonts w:hint="eastAsia" w:ascii="宋体" w:hAnsi="宋体" w:eastAsia="宋体" w:cs="宋体"/>
                <w:b w:val="0"/>
                <w:bCs w:val="0"/>
                <w:kern w:val="0"/>
                <w:sz w:val="18"/>
                <w:szCs w:val="18"/>
                <w:vertAlign w:val="superscript"/>
                <w:lang w:val="en-US" w:eastAsia="zh-CN" w:bidi="ar"/>
              </w:rPr>
              <w:t>+</w:t>
            </w:r>
            <w:r>
              <w:rPr>
                <w:rFonts w:hint="eastAsia" w:ascii="宋体" w:hAnsi="宋体" w:eastAsia="宋体" w:cs="宋体"/>
                <w:b w:val="0"/>
                <w:bCs w:val="0"/>
                <w:kern w:val="0"/>
                <w:sz w:val="18"/>
                <w:szCs w:val="18"/>
                <w:lang w:val="en-US" w:eastAsia="zh-CN" w:bidi="ar"/>
              </w:rPr>
              <w:t>），%</w:t>
            </w:r>
          </w:p>
        </w:tc>
        <w:tc>
          <w:tcPr>
            <w:tcW w:w="0" w:type="auto"/>
            <w:shd w:val="clear" w:color="auto" w:fill="auto"/>
            <w:vAlign w:val="center"/>
          </w:tcPr>
          <w:p w14:paraId="3B682C16">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≥20</w:t>
            </w:r>
          </w:p>
        </w:tc>
      </w:tr>
      <w:tr w14:paraId="3F7F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3" w:hRule="atLeast"/>
          <w:jc w:val="center"/>
        </w:trPr>
        <w:tc>
          <w:tcPr>
            <w:tcW w:w="0" w:type="auto"/>
            <w:shd w:val="clear" w:color="auto" w:fill="auto"/>
            <w:vAlign w:val="center"/>
          </w:tcPr>
          <w:p w14:paraId="22FA0099">
            <w:pPr>
              <w:keepNext w:val="0"/>
              <w:keepLines w:val="0"/>
              <w:widowControl/>
              <w:suppressLineNumbers w:val="0"/>
              <w:spacing w:line="240" w:lineRule="auto"/>
              <w:jc w:val="center"/>
              <w:rPr>
                <w:rFonts w:hint="default" w:ascii="宋体" w:hAnsi="宋体" w:eastAsia="宋体" w:cs="宋体"/>
                <w:b w:val="0"/>
                <w:bCs w:val="0"/>
                <w:sz w:val="18"/>
                <w:szCs w:val="18"/>
                <w:lang w:val="en-US"/>
              </w:rPr>
            </w:pPr>
            <w:r>
              <w:rPr>
                <w:rFonts w:hint="eastAsia" w:ascii="宋体" w:hAnsi="宋体" w:eastAsia="宋体" w:cs="宋体"/>
                <w:b w:val="0"/>
                <w:bCs w:val="0"/>
                <w:kern w:val="0"/>
                <w:sz w:val="18"/>
                <w:szCs w:val="18"/>
                <w:lang w:val="en-US" w:eastAsia="zh-CN" w:bidi="ar"/>
              </w:rPr>
              <w:t>8</w:t>
            </w:r>
          </w:p>
        </w:tc>
        <w:tc>
          <w:tcPr>
            <w:tcW w:w="0" w:type="auto"/>
            <w:shd w:val="clear" w:color="auto" w:fill="auto"/>
            <w:vAlign w:val="center"/>
          </w:tcPr>
          <w:p w14:paraId="02923102">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粒度（≥0.5mm颗粒占比），%</w:t>
            </w:r>
          </w:p>
        </w:tc>
        <w:tc>
          <w:tcPr>
            <w:tcW w:w="0" w:type="auto"/>
            <w:shd w:val="clear" w:color="auto" w:fill="auto"/>
            <w:vAlign w:val="center"/>
          </w:tcPr>
          <w:p w14:paraId="096E69CF">
            <w:pPr>
              <w:keepNext w:val="0"/>
              <w:keepLines w:val="0"/>
              <w:widowControl/>
              <w:suppressLineNumbers w:val="0"/>
              <w:spacing w:line="240" w:lineRule="auto"/>
              <w:jc w:val="center"/>
              <w:rPr>
                <w:rFonts w:hint="eastAsia" w:ascii="宋体" w:hAnsi="宋体" w:eastAsia="宋体" w:cs="宋体"/>
                <w:b w:val="0"/>
                <w:bCs w:val="0"/>
                <w:sz w:val="18"/>
                <w:szCs w:val="18"/>
              </w:rPr>
            </w:pPr>
            <w:r>
              <w:rPr>
                <w:rFonts w:hint="eastAsia" w:ascii="宋体" w:hAnsi="宋体" w:eastAsia="宋体" w:cs="宋体"/>
                <w:b w:val="0"/>
                <w:bCs w:val="0"/>
                <w:kern w:val="0"/>
                <w:sz w:val="18"/>
                <w:szCs w:val="18"/>
                <w:lang w:val="en-US" w:eastAsia="zh-CN" w:bidi="ar"/>
              </w:rPr>
              <w:t>≥90</w:t>
            </w:r>
          </w:p>
        </w:tc>
      </w:tr>
    </w:tbl>
    <w:p w14:paraId="7266D89A">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pPr>
      <w:bookmarkStart w:id="116" w:name="_Toc8077"/>
      <w:r>
        <w:rPr>
          <w:rFonts w:hint="eastAsia"/>
          <w:lang w:val="en-US" w:eastAsia="zh-CN"/>
        </w:rPr>
        <w:t>功能性指标</w:t>
      </w:r>
      <w:bookmarkEnd w:id="116"/>
    </w:p>
    <w:p w14:paraId="41DB1E6F">
      <w:pPr>
        <w:pStyle w:val="69"/>
        <w:bidi w:val="0"/>
        <w:ind w:left="0" w:leftChars="0" w:firstLine="0" w:firstLineChars="0"/>
        <w:rPr>
          <w:rFonts w:hint="default"/>
          <w:lang w:val="en-US" w:eastAsia="zh-CN"/>
        </w:rPr>
      </w:pPr>
      <w:r>
        <w:rPr>
          <w:rFonts w:hint="eastAsia"/>
          <w:lang w:val="en-US" w:eastAsia="zh-CN"/>
        </w:rPr>
        <w:t>吸水速率</w:t>
      </w:r>
    </w:p>
    <w:p w14:paraId="49F13989">
      <w:pPr>
        <w:pStyle w:val="60"/>
        <w:ind w:firstLine="420"/>
        <w:rPr>
          <w:rFonts w:hint="eastAsia" w:ascii="宋体" w:hAnsi="宋体" w:eastAsia="宋体" w:cs="宋体"/>
          <w:lang w:val="en-US" w:eastAsia="zh-CN"/>
        </w:rPr>
      </w:pPr>
      <w:r>
        <w:rPr>
          <w:rFonts w:hint="eastAsia" w:ascii="宋体" w:hAnsi="宋体" w:eastAsia="宋体" w:cs="宋体"/>
          <w:lang w:val="en-US" w:eastAsia="zh-CN"/>
        </w:rPr>
        <w:t>高分子功能凝胶在去离子水中达到80%饱和吸水率的时间不应超过30min。</w:t>
      </w:r>
    </w:p>
    <w:p w14:paraId="6D73CF62">
      <w:pPr>
        <w:pStyle w:val="69"/>
        <w:bidi w:val="0"/>
        <w:ind w:left="0" w:leftChars="0" w:firstLine="0" w:firstLineChars="0"/>
        <w:rPr>
          <w:rFonts w:hint="eastAsia"/>
          <w:lang w:val="en-US" w:eastAsia="zh-CN"/>
        </w:rPr>
      </w:pPr>
      <w:r>
        <w:rPr>
          <w:rFonts w:hint="eastAsia"/>
          <w:lang w:val="en-US" w:eastAsia="zh-CN"/>
        </w:rPr>
        <w:t>保水性能</w:t>
      </w:r>
    </w:p>
    <w:p w14:paraId="1E162F21">
      <w:pPr>
        <w:pStyle w:val="60"/>
        <w:rPr>
          <w:rFonts w:hint="eastAsia" w:ascii="宋体" w:hAnsi="宋体" w:eastAsia="宋体" w:cs="宋体"/>
          <w:lang w:val="en-US" w:eastAsia="zh-CN"/>
        </w:rPr>
      </w:pPr>
      <w:r>
        <w:rPr>
          <w:rFonts w:hint="eastAsia" w:ascii="宋体" w:hAnsi="宋体" w:eastAsia="宋体" w:cs="宋体"/>
          <w:lang w:val="en-US" w:eastAsia="zh-CN"/>
        </w:rPr>
        <w:t>高分子功能凝胶在25℃、相对湿度60%条件下放置72h后的保水率不应低于60%。</w:t>
      </w:r>
    </w:p>
    <w:p w14:paraId="6CA5EB17">
      <w:pPr>
        <w:pStyle w:val="69"/>
        <w:bidi w:val="0"/>
        <w:ind w:left="0" w:leftChars="0" w:firstLine="0" w:firstLineChars="0"/>
        <w:rPr>
          <w:rFonts w:hint="eastAsia"/>
          <w:lang w:val="en-US" w:eastAsia="zh-CN"/>
        </w:rPr>
      </w:pPr>
      <w:r>
        <w:rPr>
          <w:rFonts w:hint="eastAsia"/>
          <w:lang w:val="en-US" w:eastAsia="zh-CN"/>
        </w:rPr>
        <w:t>重复使用性能</w:t>
      </w:r>
    </w:p>
    <w:p w14:paraId="3C677FA6">
      <w:pPr>
        <w:pStyle w:val="60"/>
        <w:rPr>
          <w:rFonts w:hint="eastAsia" w:ascii="宋体" w:hAnsi="宋体" w:eastAsia="宋体" w:cs="宋体"/>
          <w:lang w:val="en-US" w:eastAsia="zh-CN"/>
        </w:rPr>
      </w:pPr>
      <w:r>
        <w:rPr>
          <w:rFonts w:hint="eastAsia" w:ascii="宋体" w:hAnsi="宋体" w:eastAsia="宋体" w:cs="宋体"/>
          <w:lang w:val="en-US" w:eastAsia="zh-CN"/>
        </w:rPr>
        <w:t>高分子功能凝胶经5次吸水-失水循环后，去离子水吸水倍率的保留率不应低于50%。</w:t>
      </w:r>
    </w:p>
    <w:p w14:paraId="36F79ADE">
      <w:pPr>
        <w:pStyle w:val="69"/>
        <w:bidi w:val="0"/>
        <w:ind w:left="0" w:leftChars="0" w:firstLine="0" w:firstLineChars="0"/>
        <w:rPr>
          <w:rFonts w:hint="eastAsia"/>
          <w:lang w:val="en-US" w:eastAsia="zh-CN"/>
        </w:rPr>
      </w:pPr>
      <w:r>
        <w:rPr>
          <w:rFonts w:hint="eastAsia"/>
          <w:lang w:val="en-US" w:eastAsia="zh-CN"/>
        </w:rPr>
        <w:t>土壤改良效果</w:t>
      </w:r>
    </w:p>
    <w:p w14:paraId="090492C1">
      <w:pPr>
        <w:pStyle w:val="60"/>
        <w:rPr>
          <w:rFonts w:hint="eastAsia" w:ascii="宋体" w:hAnsi="宋体" w:eastAsia="宋体" w:cs="宋体"/>
          <w:lang w:val="en-US" w:eastAsia="zh-CN"/>
        </w:rPr>
      </w:pPr>
      <w:r>
        <w:rPr>
          <w:rFonts w:hint="eastAsia" w:ascii="宋体" w:hAnsi="宋体" w:eastAsia="宋体" w:cs="宋体"/>
          <w:lang w:val="en-US" w:eastAsia="zh-CN"/>
        </w:rPr>
        <w:t>按本文件规定施用的高分子功能凝胶，在施用60d后应满足以下效果要求：</w:t>
      </w:r>
    </w:p>
    <w:p w14:paraId="5681D99E">
      <w:pPr>
        <w:pStyle w:val="178"/>
        <w:numPr>
          <w:ilvl w:val="0"/>
          <w:numId w:val="38"/>
        </w:numPr>
        <w:bidi w:val="0"/>
        <w:ind w:left="846" w:leftChars="0" w:firstLineChars="0"/>
        <w:rPr>
          <w:rFonts w:hint="eastAsia"/>
          <w:lang w:val="en-US" w:eastAsia="zh-CN"/>
        </w:rPr>
      </w:pPr>
      <w:r>
        <w:rPr>
          <w:rFonts w:hint="eastAsia"/>
          <w:lang w:val="en-US" w:eastAsia="zh-CN"/>
        </w:rPr>
        <w:t>土壤含盐量降低率不应低于20%；</w:t>
      </w:r>
    </w:p>
    <w:p w14:paraId="27E7D564">
      <w:pPr>
        <w:pStyle w:val="178"/>
        <w:numPr>
          <w:ilvl w:val="0"/>
          <w:numId w:val="38"/>
        </w:numPr>
        <w:bidi w:val="0"/>
        <w:ind w:left="846" w:leftChars="0" w:firstLineChars="0"/>
        <w:rPr>
          <w:rFonts w:hint="eastAsia"/>
          <w:lang w:val="en-US" w:eastAsia="zh-CN"/>
        </w:rPr>
      </w:pPr>
      <w:r>
        <w:rPr>
          <w:rFonts w:hint="eastAsia"/>
          <w:lang w:val="en-US" w:eastAsia="zh-CN"/>
        </w:rPr>
        <w:t>土壤pH值降低不应少于0.3个单位；</w:t>
      </w:r>
    </w:p>
    <w:p w14:paraId="58F41A6C">
      <w:pPr>
        <w:pStyle w:val="178"/>
        <w:numPr>
          <w:ilvl w:val="0"/>
          <w:numId w:val="38"/>
        </w:numPr>
        <w:bidi w:val="0"/>
        <w:ind w:left="846" w:leftChars="0" w:firstLineChars="0"/>
        <w:rPr>
          <w:rFonts w:hint="eastAsia"/>
          <w:lang w:val="en-US" w:eastAsia="zh-CN"/>
        </w:rPr>
      </w:pPr>
      <w:r>
        <w:rPr>
          <w:rFonts w:hint="eastAsia"/>
          <w:lang w:val="en-US" w:eastAsia="zh-CN"/>
        </w:rPr>
        <w:t>土壤田间持水量提高不应低于10%。</w:t>
      </w:r>
    </w:p>
    <w:p w14:paraId="12D6126F">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lang w:val="en-US" w:eastAsia="zh-CN"/>
        </w:rPr>
      </w:pPr>
      <w:bookmarkStart w:id="117" w:name="_Toc4334"/>
      <w:r>
        <w:rPr>
          <w:rFonts w:hint="eastAsia"/>
          <w:lang w:val="en-US" w:eastAsia="zh-CN"/>
        </w:rPr>
        <w:t>安全与环保要求</w:t>
      </w:r>
      <w:bookmarkEnd w:id="117"/>
    </w:p>
    <w:p w14:paraId="78677C6C">
      <w:pPr>
        <w:pStyle w:val="69"/>
        <w:bidi w:val="0"/>
        <w:ind w:left="0" w:leftChars="0" w:firstLine="0" w:firstLineChars="0"/>
        <w:rPr>
          <w:rFonts w:hint="eastAsia"/>
          <w:lang w:val="en-US" w:eastAsia="zh-CN"/>
        </w:rPr>
      </w:pPr>
      <w:r>
        <w:rPr>
          <w:rFonts w:hint="eastAsia"/>
          <w:lang w:val="en-US" w:eastAsia="zh-CN"/>
        </w:rPr>
        <w:t>丙烯酰胺单体残留量</w:t>
      </w:r>
    </w:p>
    <w:p w14:paraId="454873FC">
      <w:pPr>
        <w:pStyle w:val="60"/>
        <w:rPr>
          <w:rFonts w:hint="eastAsia"/>
          <w:lang w:val="en-US" w:eastAsia="zh-CN"/>
        </w:rPr>
      </w:pPr>
      <w:r>
        <w:rPr>
          <w:rFonts w:hint="eastAsia"/>
          <w:lang w:val="en-US" w:eastAsia="zh-CN"/>
        </w:rPr>
        <w:t>高分子功能凝胶中丙烯酰胺单体残留量不应大于0.05%。</w:t>
      </w:r>
    </w:p>
    <w:p w14:paraId="5F761E5F">
      <w:pPr>
        <w:pStyle w:val="60"/>
        <w:rPr>
          <w:rFonts w:hint="eastAsia"/>
          <w:sz w:val="18"/>
          <w:szCs w:val="16"/>
          <w:lang w:val="en-US" w:eastAsia="zh-CN"/>
        </w:rPr>
      </w:pPr>
      <w:r>
        <w:rPr>
          <w:rFonts w:hint="eastAsia" w:ascii="黑体" w:hAnsi="黑体" w:eastAsia="黑体" w:cs="黑体"/>
          <w:sz w:val="18"/>
          <w:szCs w:val="16"/>
          <w:lang w:val="en-US" w:eastAsia="zh-CN"/>
        </w:rPr>
        <w:t>注：</w:t>
      </w:r>
      <w:r>
        <w:rPr>
          <w:rFonts w:hint="eastAsia"/>
          <w:sz w:val="18"/>
          <w:szCs w:val="16"/>
          <w:lang w:val="en-US" w:eastAsia="zh-CN"/>
        </w:rPr>
        <w:t>丙烯酰胺单体残留量限值参考GB/T 17514对工业级聚丙烯酰胺的要求。</w:t>
      </w:r>
    </w:p>
    <w:p w14:paraId="6BD9E29D">
      <w:pPr>
        <w:pStyle w:val="69"/>
        <w:bidi w:val="0"/>
        <w:ind w:left="0" w:leftChars="0" w:firstLine="0" w:firstLineChars="0"/>
        <w:rPr>
          <w:rFonts w:hint="eastAsia"/>
          <w:lang w:val="en-US" w:eastAsia="zh-CN"/>
        </w:rPr>
      </w:pPr>
      <w:r>
        <w:rPr>
          <w:rFonts w:hint="eastAsia"/>
          <w:lang w:val="en-US" w:eastAsia="zh-CN"/>
        </w:rPr>
        <w:t>重金属含量</w:t>
      </w:r>
    </w:p>
    <w:p w14:paraId="6B8996A9">
      <w:pPr>
        <w:pStyle w:val="60"/>
        <w:rPr>
          <w:rFonts w:hint="eastAsia"/>
          <w:lang w:val="en-US" w:eastAsia="zh-CN"/>
        </w:rPr>
      </w:pPr>
      <w:r>
        <w:rPr>
          <w:rFonts w:hint="eastAsia"/>
          <w:lang w:val="en-US" w:eastAsia="zh-CN"/>
        </w:rPr>
        <w:t>高分子功能凝胶中重金属含量（以Pb计）不应大于20mg/kg。</w:t>
      </w:r>
    </w:p>
    <w:p w14:paraId="2249FA62">
      <w:pPr>
        <w:pStyle w:val="69"/>
        <w:bidi w:val="0"/>
        <w:ind w:left="0" w:leftChars="0" w:firstLine="0" w:firstLineChars="0"/>
        <w:rPr>
          <w:rFonts w:hint="eastAsia"/>
          <w:lang w:val="en-US" w:eastAsia="zh-CN"/>
        </w:rPr>
      </w:pPr>
      <w:r>
        <w:rPr>
          <w:rFonts w:hint="eastAsia"/>
          <w:lang w:val="en-US" w:eastAsia="zh-CN"/>
        </w:rPr>
        <w:t>砷含量</w:t>
      </w:r>
    </w:p>
    <w:p w14:paraId="2BA48970">
      <w:pPr>
        <w:pStyle w:val="60"/>
        <w:rPr>
          <w:rFonts w:hint="eastAsia"/>
          <w:lang w:val="en-US" w:eastAsia="zh-CN"/>
        </w:rPr>
      </w:pPr>
      <w:r>
        <w:rPr>
          <w:rFonts w:hint="eastAsia"/>
          <w:lang w:val="en-US" w:eastAsia="zh-CN"/>
        </w:rPr>
        <w:t>高分子功能凝胶中砷含量（以As计）不应大于10mg/kg。</w:t>
      </w:r>
    </w:p>
    <w:p w14:paraId="3316200F">
      <w:pPr>
        <w:pStyle w:val="69"/>
        <w:bidi w:val="0"/>
        <w:ind w:left="0" w:leftChars="0" w:firstLine="0" w:firstLineChars="0"/>
        <w:rPr>
          <w:rFonts w:hint="eastAsia"/>
          <w:lang w:val="en-US" w:eastAsia="zh-CN"/>
        </w:rPr>
      </w:pPr>
      <w:r>
        <w:rPr>
          <w:rFonts w:hint="eastAsia"/>
          <w:lang w:val="en-US" w:eastAsia="zh-CN"/>
        </w:rPr>
        <w:t>生物降解性</w:t>
      </w:r>
    </w:p>
    <w:p w14:paraId="31336953">
      <w:pPr>
        <w:pStyle w:val="60"/>
        <w:rPr>
          <w:rFonts w:hint="eastAsia" w:ascii="宋体" w:hAnsi="宋体" w:eastAsia="宋体" w:cs="宋体"/>
          <w:lang w:val="en-US" w:eastAsia="zh-CN"/>
        </w:rPr>
      </w:pPr>
      <w:r>
        <w:rPr>
          <w:rFonts w:hint="eastAsia" w:ascii="宋体" w:hAnsi="宋体" w:eastAsia="宋体" w:cs="宋体"/>
          <w:lang w:val="en-US" w:eastAsia="zh-CN"/>
        </w:rPr>
        <w:t>高分子功能凝胶在土壤环境中180d的生物降解率不应低于15%。</w:t>
      </w:r>
    </w:p>
    <w:p w14:paraId="248B9504">
      <w:pPr>
        <w:pStyle w:val="69"/>
        <w:bidi w:val="0"/>
        <w:ind w:left="0" w:leftChars="0" w:firstLine="0" w:firstLineChars="0"/>
        <w:rPr>
          <w:rFonts w:hint="eastAsia"/>
          <w:lang w:val="en-US" w:eastAsia="zh-CN"/>
        </w:rPr>
      </w:pPr>
      <w:r>
        <w:rPr>
          <w:rFonts w:hint="eastAsia"/>
          <w:lang w:val="en-US" w:eastAsia="zh-CN"/>
        </w:rPr>
        <w:t>植物毒性</w:t>
      </w:r>
    </w:p>
    <w:p w14:paraId="0391C5F2">
      <w:pPr>
        <w:pStyle w:val="60"/>
        <w:rPr>
          <w:rFonts w:hint="eastAsia" w:ascii="宋体" w:hAnsi="宋体" w:eastAsia="宋体" w:cs="宋体"/>
          <w:lang w:val="en-US" w:eastAsia="zh-CN"/>
        </w:rPr>
      </w:pPr>
      <w:r>
        <w:rPr>
          <w:rFonts w:hint="eastAsia" w:ascii="宋体" w:hAnsi="宋体" w:eastAsia="宋体" w:cs="宋体"/>
          <w:lang w:val="en-US" w:eastAsia="zh-CN"/>
        </w:rPr>
        <w:t>高分子功能凝胶浸提液对供试植物种子的发芽率不应低于对照组的85%。</w:t>
      </w:r>
    </w:p>
    <w:p w14:paraId="13E79A18">
      <w:pPr>
        <w:pStyle w:val="108"/>
        <w:bidi w:val="0"/>
        <w:ind w:left="0" w:leftChars="0" w:firstLine="0" w:firstLineChars="0"/>
        <w:rPr>
          <w:rFonts w:hint="eastAsia"/>
          <w:lang w:val="en-US" w:eastAsia="zh-CN"/>
        </w:rPr>
      </w:pPr>
      <w:bookmarkStart w:id="118" w:name="_Toc27280"/>
      <w:r>
        <w:rPr>
          <w:rFonts w:hint="eastAsia"/>
          <w:lang w:val="en-US" w:eastAsia="zh-CN"/>
        </w:rPr>
        <w:t>试验方法</w:t>
      </w:r>
      <w:bookmarkEnd w:id="118"/>
    </w:p>
    <w:p w14:paraId="4A4D4B75">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lang w:val="en-US" w:eastAsia="zh-CN"/>
        </w:rPr>
      </w:pPr>
      <w:bookmarkStart w:id="119" w:name="_Toc19019"/>
      <w:r>
        <w:rPr>
          <w:rFonts w:hint="eastAsia"/>
          <w:lang w:val="en-US" w:eastAsia="zh-CN"/>
        </w:rPr>
        <w:t>外观检查</w:t>
      </w:r>
      <w:bookmarkEnd w:id="119"/>
    </w:p>
    <w:p w14:paraId="4D0BA1BC">
      <w:pPr>
        <w:pStyle w:val="60"/>
        <w:rPr>
          <w:rFonts w:hint="eastAsia" w:ascii="宋体" w:hAnsi="宋体" w:eastAsia="宋体" w:cs="宋体"/>
          <w:lang w:val="en-US" w:eastAsia="zh-CN"/>
        </w:rPr>
      </w:pPr>
      <w:r>
        <w:rPr>
          <w:rFonts w:hint="eastAsia" w:ascii="宋体" w:hAnsi="宋体" w:eastAsia="宋体" w:cs="宋体"/>
          <w:lang w:val="en-US" w:eastAsia="zh-CN"/>
        </w:rPr>
        <w:t>取适量样品置于白色搪瓷盘或玻璃板上，在自然光线下目视检查。</w:t>
      </w:r>
    </w:p>
    <w:p w14:paraId="03B01543">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lang w:val="en-US" w:eastAsia="zh-CN"/>
        </w:rPr>
      </w:pPr>
      <w:bookmarkStart w:id="120" w:name="_Toc17253"/>
      <w:r>
        <w:rPr>
          <w:rFonts w:hint="eastAsia"/>
          <w:lang w:val="en-US" w:eastAsia="zh-CN"/>
        </w:rPr>
        <w:t>理化性能指标试验</w:t>
      </w:r>
      <w:bookmarkEnd w:id="120"/>
    </w:p>
    <w:p w14:paraId="294F18E4">
      <w:pPr>
        <w:pStyle w:val="69"/>
        <w:bidi w:val="0"/>
        <w:ind w:left="0" w:leftChars="0" w:firstLine="0" w:firstLineChars="0"/>
        <w:rPr>
          <w:rFonts w:hint="eastAsia"/>
          <w:lang w:val="en-US" w:eastAsia="zh-CN"/>
        </w:rPr>
      </w:pPr>
      <w:r>
        <w:rPr>
          <w:rFonts w:hint="eastAsia"/>
          <w:lang w:val="en-US" w:eastAsia="zh-CN"/>
        </w:rPr>
        <w:t>去离子水吸水倍率</w:t>
      </w:r>
    </w:p>
    <w:p w14:paraId="09B3DA15">
      <w:pPr>
        <w:pStyle w:val="60"/>
        <w:rPr>
          <w:rFonts w:hint="eastAsia" w:ascii="宋体" w:hAnsi="宋体" w:eastAsia="宋体" w:cs="宋体"/>
          <w:lang w:val="en-US" w:eastAsia="zh-CN"/>
        </w:rPr>
      </w:pPr>
      <w:r>
        <w:rPr>
          <w:rFonts w:hint="eastAsia" w:ascii="宋体" w:hAnsi="宋体" w:eastAsia="宋体" w:cs="宋体"/>
          <w:lang w:val="en-US" w:eastAsia="zh-CN"/>
        </w:rPr>
        <w:t>按以下步骤进行：</w:t>
      </w:r>
    </w:p>
    <w:p w14:paraId="74AA28FD">
      <w:pPr>
        <w:pStyle w:val="178"/>
        <w:numPr>
          <w:ilvl w:val="0"/>
          <w:numId w:val="39"/>
        </w:numPr>
        <w:bidi w:val="0"/>
        <w:ind w:left="846" w:leftChars="0" w:firstLineChars="0"/>
        <w:rPr>
          <w:rFonts w:hint="eastAsia" w:hAnsi="Times New Roman" w:cs="Times New Roman"/>
          <w:lang w:val="en-US" w:eastAsia="zh-CN"/>
        </w:rPr>
      </w:pPr>
      <w:r>
        <w:rPr>
          <w:rFonts w:hint="eastAsia" w:hAnsi="Times New Roman" w:cs="Times New Roman"/>
          <w:lang w:val="en-US" w:eastAsia="zh-CN"/>
        </w:rPr>
        <w:t>称取约0.5g试样（精确至0.0001g），记为</w:t>
      </w:r>
      <m:oMath>
        <m:sSub>
          <m:sSubPr>
            <m:ctrlPr>
              <w:rPr>
                <w:rFonts w:hint="eastAsia" w:ascii="Cambria Math" w:hAnsi="Cambria Math" w:cs="Times New Roman"/>
                <w:lang w:val="en-US" w:eastAsia="zh-CN"/>
              </w:rPr>
            </m:ctrlPr>
          </m:sSubPr>
          <m:e>
            <m:r>
              <m:rPr>
                <m:sty m:val="p"/>
              </m:rPr>
              <w:rPr>
                <w:rFonts w:hint="default" w:ascii="Times New Roman" w:hAnsi="Times New Roman" w:cs="Times New Roman"/>
                <w:lang w:val="en-US" w:eastAsia="zh-CN"/>
              </w:rPr>
              <m:t>m</m:t>
            </m:r>
            <m:ctrlPr>
              <w:rPr>
                <w:rFonts w:hint="eastAsia" w:ascii="Cambria Math" w:hAnsi="Cambria Math" w:cs="Times New Roman"/>
                <w:lang w:val="en-US" w:eastAsia="zh-CN"/>
              </w:rPr>
            </m:ctrlPr>
          </m:e>
          <m:sub>
            <m:r>
              <m:rPr>
                <m:sty m:val="p"/>
              </m:rPr>
              <w:rPr>
                <w:rFonts w:hint="eastAsia" w:ascii="Times New Roman" w:hAnsi="Times New Roman" w:cs="Times New Roman"/>
                <w:lang w:val="en-US" w:eastAsia="zh-CN"/>
              </w:rPr>
              <m:t>0</m:t>
            </m:r>
            <m:ctrlPr>
              <w:rPr>
                <w:rFonts w:hint="eastAsia" w:ascii="Cambria Math" w:hAnsi="Cambria Math" w:cs="Times New Roman"/>
                <w:lang w:val="en-US" w:eastAsia="zh-CN"/>
              </w:rPr>
            </m:ctrlPr>
          </m:sub>
        </m:sSub>
      </m:oMath>
      <w:r>
        <w:rPr>
          <w:rFonts w:hint="eastAsia" w:hAnsi="Times New Roman" w:cs="Times New Roman"/>
          <w:lang w:val="en-US" w:eastAsia="zh-CN"/>
        </w:rPr>
        <w:t>，置于500mL烧杯中；</w:t>
      </w:r>
    </w:p>
    <w:p w14:paraId="22DED46B">
      <w:pPr>
        <w:pStyle w:val="178"/>
        <w:numPr>
          <w:ilvl w:val="0"/>
          <w:numId w:val="39"/>
        </w:numPr>
        <w:bidi w:val="0"/>
        <w:ind w:left="846" w:leftChars="0" w:firstLineChars="0"/>
        <w:rPr>
          <w:rFonts w:hint="eastAsia" w:hAnsi="Times New Roman" w:cs="Times New Roman"/>
          <w:lang w:val="en-US" w:eastAsia="zh-CN"/>
        </w:rPr>
      </w:pPr>
      <w:r>
        <w:rPr>
          <w:rFonts w:hint="eastAsia" w:hAnsi="Times New Roman" w:cs="Times New Roman"/>
          <w:lang w:val="en-US" w:eastAsia="zh-CN"/>
        </w:rPr>
        <w:t>加入300mL去离子水（符合GB/T 6682中一级水的要求），在（25±1）℃下静置24h；</w:t>
      </w:r>
    </w:p>
    <w:p w14:paraId="229E4889">
      <w:pPr>
        <w:pStyle w:val="178"/>
        <w:numPr>
          <w:ilvl w:val="0"/>
          <w:numId w:val="39"/>
        </w:numPr>
        <w:bidi w:val="0"/>
        <w:ind w:left="846" w:leftChars="0" w:firstLineChars="0"/>
        <w:rPr>
          <w:rFonts w:hint="eastAsia" w:hAnsi="Times New Roman" w:cs="Times New Roman"/>
          <w:lang w:val="en-US" w:eastAsia="zh-CN"/>
        </w:rPr>
      </w:pPr>
      <w:r>
        <w:rPr>
          <w:rFonts w:hint="eastAsia" w:hAnsi="Times New Roman" w:cs="Times New Roman"/>
          <w:lang w:val="en-US" w:eastAsia="zh-CN"/>
        </w:rPr>
        <w:t>用100目不锈钢筛网过滤，沥干至无水滴落下后称量凝胶质量，记为</w:t>
      </w:r>
      <m:oMath>
        <m:sSub>
          <m:sSubPr>
            <m:ctrlPr>
              <w:rPr>
                <w:rFonts w:hint="eastAsia" w:ascii="Cambria Math" w:hAnsi="Cambria Math" w:cs="Times New Roman"/>
                <w:lang w:val="en-US" w:eastAsia="zh-CN"/>
              </w:rPr>
            </m:ctrlPr>
          </m:sSubPr>
          <m:e>
            <m:r>
              <m:rPr>
                <m:sty m:val="p"/>
              </m:rPr>
              <w:rPr>
                <w:rFonts w:hint="default" w:ascii="Times New Roman" w:hAnsi="Times New Roman" w:cs="Times New Roman"/>
                <w:lang w:val="en-US" w:eastAsia="zh-CN"/>
              </w:rPr>
              <m:t>m</m:t>
            </m:r>
            <m:ctrlPr>
              <w:rPr>
                <w:rFonts w:hint="eastAsia" w:ascii="Cambria Math" w:hAnsi="Cambria Math" w:cs="Times New Roman"/>
                <w:lang w:val="en-US" w:eastAsia="zh-CN"/>
              </w:rPr>
            </m:ctrlPr>
          </m:e>
          <m:sub>
            <m:r>
              <m:rPr>
                <m:sty m:val="p"/>
              </m:rPr>
              <w:rPr>
                <w:rFonts w:hint="eastAsia" w:ascii="Times New Roman" w:hAnsi="Times New Roman" w:cs="Times New Roman"/>
                <w:lang w:val="en-US" w:eastAsia="zh-CN"/>
              </w:rPr>
              <m:t>1</m:t>
            </m:r>
            <m:ctrlPr>
              <w:rPr>
                <w:rFonts w:hint="eastAsia" w:ascii="Cambria Math" w:hAnsi="Cambria Math" w:cs="Times New Roman"/>
                <w:lang w:val="en-US" w:eastAsia="zh-CN"/>
              </w:rPr>
            </m:ctrlPr>
          </m:sub>
        </m:sSub>
      </m:oMath>
      <w:r>
        <w:rPr>
          <w:rFonts w:hint="eastAsia" w:hAnsi="Times New Roman" w:cs="Times New Roman"/>
          <w:lang w:val="en-US" w:eastAsia="zh-CN"/>
        </w:rPr>
        <w:t>；</w:t>
      </w:r>
    </w:p>
    <w:p w14:paraId="7895AF39">
      <w:pPr>
        <w:pStyle w:val="178"/>
        <w:numPr>
          <w:ilvl w:val="0"/>
          <w:numId w:val="39"/>
        </w:numPr>
        <w:bidi w:val="0"/>
        <w:ind w:left="846" w:leftChars="0" w:firstLineChars="0"/>
        <w:rPr>
          <w:rFonts w:hint="eastAsia" w:hAnsi="Times New Roman" w:cs="Times New Roman"/>
          <w:lang w:val="en-US" w:eastAsia="zh-CN"/>
        </w:rPr>
      </w:pPr>
      <w:r>
        <w:rPr>
          <w:rFonts w:hint="eastAsia" w:hAnsi="Times New Roman" w:cs="Times New Roman"/>
          <w:lang w:val="en-US" w:eastAsia="zh-CN"/>
        </w:rPr>
        <w:t>吸水倍率按式（1）计算：</w:t>
      </w:r>
    </w:p>
    <w:p w14:paraId="36F07844">
      <w:pPr>
        <w:pStyle w:val="60"/>
        <w:rPr>
          <w:rFonts w:hint="default" w:ascii="宋体" w:hAnsi="宋体" w:eastAsia="宋体" w:cs="宋体"/>
          <w:lang w:val="en-US" w:eastAsia="zh-CN"/>
        </w:rPr>
      </w:pPr>
      <m:oMathPara>
        <m:oMath>
          <m:eqArr>
            <m:eqArrPr>
              <m:maxDist m:val="1"/>
              <m:ctrlPr>
                <w:rPr>
                  <w:rFonts w:hint="eastAsia" w:ascii="Cambria Math" w:hAnsi="Cambria Math" w:eastAsia="宋体" w:cs="宋体"/>
                  <w:i/>
                  <w:sz w:val="21"/>
                  <w:lang w:val="en-US" w:eastAsia="zh-CN" w:bidi="ar-SA"/>
                </w:rPr>
              </m:ctrlPr>
            </m:eqArrPr>
            <m:e>
              <m:r>
                <m:rPr>
                  <m:nor/>
                </m:rPr>
                <w:rPr>
                  <w:rFonts w:hint="default" w:ascii="Times New Roman" w:hAnsi="Times New Roman" w:eastAsia="宋体" w:cs="Times New Roman"/>
                  <w:i/>
                  <w:sz w:val="21"/>
                  <w:lang w:val="en-US" w:eastAsia="zh-CN" w:bidi="ar-SA"/>
                </w:rPr>
                <m:t>Q</m:t>
              </m:r>
              <m:r>
                <m:rPr>
                  <m:nor/>
                  <m:sty m:val="p"/>
                </m:rPr>
                <w:rPr>
                  <w:rFonts w:hint="default" w:ascii="Times New Roman" w:hAnsi="Times New Roman" w:eastAsia="宋体" w:cs="Times New Roman"/>
                  <w:b w:val="0"/>
                  <w:i w:val="0"/>
                  <w:sz w:val="21"/>
                  <w:lang w:val="en-US" w:eastAsia="zh-CN" w:bidi="ar-SA"/>
                </w:rPr>
                <m:t>=</m:t>
              </m:r>
              <m:f>
                <m:fPr>
                  <m:ctrlPr>
                    <w:rPr>
                      <w:rFonts w:hint="default" w:ascii="Cambria Math" w:hAnsi="Cambria Math" w:eastAsia="宋体" w:cs="Times New Roman"/>
                      <w:i/>
                      <w:sz w:val="21"/>
                      <w:lang w:val="en-US" w:eastAsia="zh-CN" w:bidi="ar-SA"/>
                    </w:rPr>
                  </m:ctrlPr>
                </m:fPr>
                <m:num>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eastAsia="宋体" w:cs="Times New Roman"/>
                          <w:i/>
                          <w:sz w:val="21"/>
                          <w:lang w:val="en-US" w:eastAsia="zh-CN" w:bidi="ar-SA"/>
                        </w:rPr>
                        <m:t>m</m:t>
                      </m:r>
                      <m:ctrlPr>
                        <w:rPr>
                          <w:rFonts w:hint="default" w:ascii="Cambria Math" w:hAnsi="Cambria Math" w:eastAsia="宋体" w:cs="Times New Roman"/>
                          <w:i/>
                          <w:sz w:val="21"/>
                          <w:lang w:val="en-US" w:eastAsia="zh-CN" w:bidi="ar-SA"/>
                        </w:rPr>
                      </m:ctrlPr>
                    </m:e>
                    <m:sub>
                      <m:r>
                        <m:rPr>
                          <m:nor/>
                          <m:sty m:val="p"/>
                        </m:rPr>
                        <w:rPr>
                          <w:rFonts w:hint="default" w:ascii="Times New Roman" w:hAnsi="Times New Roman" w:eastAsia="宋体" w:cs="Times New Roman"/>
                          <w:b w:val="0"/>
                          <w:i w:val="0"/>
                          <w:sz w:val="21"/>
                          <w:lang w:val="en-US" w:eastAsia="zh-CN" w:bidi="ar-SA"/>
                        </w:rPr>
                        <m:t>1</m:t>
                      </m:r>
                      <m:ctrlPr>
                        <w:rPr>
                          <w:rFonts w:hint="default" w:ascii="Cambria Math" w:hAnsi="Cambria Math" w:eastAsia="宋体" w:cs="Times New Roman"/>
                          <w:i/>
                          <w:sz w:val="21"/>
                          <w:lang w:val="en-US" w:eastAsia="zh-CN" w:bidi="ar-SA"/>
                        </w:rPr>
                      </m:ctrlPr>
                    </m:sub>
                  </m:sSub>
                  <m:r>
                    <m:rPr>
                      <m:nor/>
                      <m:sty m:val="p"/>
                    </m:rPr>
                    <w:rPr>
                      <w:rFonts w:hint="default" w:ascii="Times New Roman" w:hAnsi="Times New Roman" w:eastAsia="宋体" w:cs="Times New Roman"/>
                      <w:b w:val="0"/>
                      <w:i w:val="0"/>
                      <w:sz w:val="21"/>
                      <w:lang w:val="en-US" w:eastAsia="zh-CN" w:bidi="ar-SA"/>
                    </w:rPr>
                    <m:t>−</m:t>
                  </m:r>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eastAsia="宋体" w:cs="Times New Roman"/>
                          <w:i/>
                          <w:sz w:val="21"/>
                          <w:lang w:val="en-US" w:eastAsia="zh-CN" w:bidi="ar-SA"/>
                        </w:rPr>
                        <m:t>m</m:t>
                      </m:r>
                      <m:ctrlPr>
                        <w:rPr>
                          <w:rFonts w:hint="default" w:ascii="Cambria Math" w:hAnsi="Cambria Math" w:eastAsia="宋体" w:cs="Times New Roman"/>
                          <w:i/>
                          <w:sz w:val="21"/>
                          <w:lang w:val="en-US" w:eastAsia="zh-CN" w:bidi="ar-SA"/>
                        </w:rPr>
                      </m:ctrlPr>
                    </m:e>
                    <m:sub>
                      <m:r>
                        <m:rPr>
                          <m:nor/>
                          <m:sty m:val="p"/>
                        </m:rPr>
                        <w:rPr>
                          <w:rFonts w:hint="default" w:ascii="Times New Roman" w:hAnsi="Times New Roman" w:eastAsia="宋体" w:cs="Times New Roman"/>
                          <w:b w:val="0"/>
                          <w:i w:val="0"/>
                          <w:sz w:val="21"/>
                          <w:lang w:val="en-US" w:eastAsia="zh-CN" w:bidi="ar-SA"/>
                        </w:rPr>
                        <m:t>0</m:t>
                      </m:r>
                      <m:ctrlPr>
                        <w:rPr>
                          <w:rFonts w:hint="default" w:ascii="Cambria Math" w:hAnsi="Cambria Math" w:eastAsia="宋体" w:cs="Times New Roman"/>
                          <w:i/>
                          <w:sz w:val="21"/>
                          <w:lang w:val="en-US" w:eastAsia="zh-CN" w:bidi="ar-SA"/>
                        </w:rPr>
                      </m:ctrlPr>
                    </m:sub>
                  </m:sSub>
                  <m:ctrlPr>
                    <w:rPr>
                      <w:rFonts w:hint="default" w:ascii="Cambria Math" w:hAnsi="Cambria Math" w:eastAsia="宋体" w:cs="Times New Roman"/>
                      <w:i/>
                      <w:sz w:val="21"/>
                      <w:lang w:val="en-US" w:eastAsia="zh-CN" w:bidi="ar-SA"/>
                    </w:rPr>
                  </m:ctrlPr>
                </m:num>
                <m:den>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eastAsia="宋体" w:cs="Times New Roman"/>
                          <w:i/>
                          <w:sz w:val="21"/>
                          <w:lang w:val="en-US" w:eastAsia="zh-CN" w:bidi="ar-SA"/>
                        </w:rPr>
                        <m:t>m</m:t>
                      </m:r>
                      <m:ctrlPr>
                        <w:rPr>
                          <w:rFonts w:hint="default" w:ascii="Cambria Math" w:hAnsi="Cambria Math" w:eastAsia="宋体" w:cs="Times New Roman"/>
                          <w:i/>
                          <w:sz w:val="21"/>
                          <w:lang w:val="en-US" w:eastAsia="zh-CN" w:bidi="ar-SA"/>
                        </w:rPr>
                      </m:ctrlPr>
                    </m:e>
                    <m:sub>
                      <m:r>
                        <m:rPr>
                          <m:nor/>
                          <m:sty m:val="p"/>
                        </m:rPr>
                        <w:rPr>
                          <w:rFonts w:hint="default" w:ascii="Times New Roman" w:hAnsi="Times New Roman" w:eastAsia="宋体" w:cs="Times New Roman"/>
                          <w:b w:val="0"/>
                          <w:i w:val="0"/>
                          <w:sz w:val="21"/>
                          <w:lang w:val="en-US" w:eastAsia="zh-CN" w:bidi="ar-SA"/>
                        </w:rPr>
                        <m:t>0</m:t>
                      </m:r>
                      <m:ctrlPr>
                        <w:rPr>
                          <w:rFonts w:hint="default" w:ascii="Cambria Math" w:hAnsi="Cambria Math" w:eastAsia="宋体" w:cs="Times New Roman"/>
                          <w:i/>
                          <w:sz w:val="21"/>
                          <w:lang w:val="en-US" w:eastAsia="zh-CN" w:bidi="ar-SA"/>
                        </w:rPr>
                      </m:ctrlPr>
                    </m:sub>
                  </m:sSub>
                  <m:ctrlPr>
                    <w:rPr>
                      <w:rFonts w:hint="default" w:ascii="Cambria Math" w:hAnsi="Cambria Math" w:eastAsia="宋体" w:cs="Times New Roman"/>
                      <w:i/>
                      <w:sz w:val="21"/>
                      <w:lang w:val="en-US" w:eastAsia="zh-CN" w:bidi="ar-SA"/>
                    </w:rPr>
                  </m:ctrlPr>
                </m:den>
              </m:f>
              <m:r>
                <m:rPr>
                  <m:sty m:val="p"/>
                </m:rPr>
                <w:rPr>
                  <w:rFonts w:hint="default" w:ascii="Cambria Math" w:hAnsi="Cambria Math" w:eastAsia="宋体" w:cs="Times New Roman"/>
                  <w:sz w:val="21"/>
                  <w:lang w:val="en-US" w:eastAsia="zh-CN" w:bidi="ar-SA"/>
                </w:rPr>
                <m:t>#</m:t>
              </m:r>
              <m:r>
                <m:rPr>
                  <m:sty m:val="p"/>
                </m:rPr>
                <w:rPr>
                  <w:rFonts w:hint="eastAsia" w:ascii="Cambria Math" w:hAnsi="Cambria Math" w:cs="Times New Roman"/>
                  <w:sz w:val="21"/>
                  <w:lang w:val="en-US" w:eastAsia="zh-CN" w:bidi="ar-SA"/>
                </w:rPr>
                <m:t>··························</m:t>
              </m:r>
              <m:r>
                <m:rPr>
                  <m:nor/>
                  <m:sty m:val="p"/>
                </m:rPr>
                <w:rPr>
                  <w:rFonts w:hint="default" w:ascii="Times New Roman" w:hAnsi="Times New Roman" w:eastAsia="宋体" w:cs="Times New Roman"/>
                  <w:b w:val="0"/>
                  <w:i w:val="0"/>
                  <w:sz w:val="21"/>
                  <w:lang w:val="en-US" w:eastAsia="zh-CN" w:bidi="ar-SA"/>
                </w:rPr>
                <m:t>（1）</m:t>
              </m:r>
              <m:ctrlPr>
                <w:rPr>
                  <w:rFonts w:hint="eastAsia" w:ascii="Cambria Math" w:hAnsi="Cambria Math" w:eastAsia="宋体" w:cs="宋体"/>
                  <w:i/>
                  <w:sz w:val="21"/>
                  <w:lang w:val="en-US" w:eastAsia="zh-CN" w:bidi="ar-SA"/>
                </w:rPr>
              </m:ctrlPr>
            </m:e>
          </m:eqArr>
        </m:oMath>
      </m:oMathPara>
    </w:p>
    <w:p w14:paraId="1B0ED72B">
      <w:pPr>
        <w:pStyle w:val="60"/>
        <w:rPr>
          <w:rFonts w:hint="eastAsia" w:ascii="宋体" w:hAnsi="宋体" w:eastAsia="宋体" w:cs="宋体"/>
          <w:lang w:val="en-US" w:eastAsia="zh-CN"/>
        </w:rPr>
      </w:pPr>
      <w:r>
        <w:rPr>
          <w:rFonts w:hint="eastAsia" w:ascii="宋体" w:hAnsi="宋体" w:eastAsia="宋体" w:cs="宋体"/>
          <w:lang w:val="en-US" w:eastAsia="zh-CN"/>
        </w:rPr>
        <w:t>式中：</w:t>
      </w:r>
    </w:p>
    <w:p w14:paraId="479A3AAB">
      <w:pPr>
        <w:pStyle w:val="60"/>
        <w:rPr>
          <w:rFonts w:hint="eastAsia" w:ascii="宋体" w:hAnsi="宋体" w:eastAsia="宋体" w:cs="宋体"/>
          <w:lang w:val="en-US" w:eastAsia="zh-CN"/>
        </w:rPr>
      </w:pPr>
      <m:oMath>
        <m:r>
          <m:rPr>
            <m:nor/>
          </m:rPr>
          <w:rPr>
            <w:rFonts w:hint="default" w:ascii="Times New Roman" w:hAnsi="Times New Roman" w:eastAsia="宋体" w:cs="Times New Roman"/>
            <w:i/>
            <w:sz w:val="21"/>
            <w:lang w:val="en-US" w:eastAsia="zh-CN" w:bidi="ar-SA"/>
          </w:rPr>
          <m:t>Q</m:t>
        </m:r>
      </m:oMath>
      <w:r>
        <w:rPr>
          <w:rFonts w:hint="eastAsia" w:ascii="宋体" w:hAnsi="宋体" w:eastAsia="宋体" w:cs="宋体"/>
          <w:lang w:val="en-US" w:eastAsia="zh-CN"/>
        </w:rPr>
        <w:t>——吸水倍率，单位为克每克（g/g）；</w:t>
      </w:r>
    </w:p>
    <w:p w14:paraId="17F7BBC9">
      <w:pPr>
        <w:pStyle w:val="60"/>
        <w:rPr>
          <w:rFonts w:hint="eastAsia" w:ascii="宋体" w:hAnsi="宋体" w:eastAsia="宋体" w:cs="宋体"/>
          <w:lang w:val="en-US" w:eastAsia="zh-CN"/>
        </w:rPr>
      </w:pPr>
      <m:oMath>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eastAsia="宋体" w:cs="Times New Roman"/>
                <w:i/>
                <w:sz w:val="21"/>
                <w:lang w:val="en-US" w:eastAsia="zh-CN" w:bidi="ar-SA"/>
              </w:rPr>
              <m:t>m</m:t>
            </m:r>
            <m:ctrlPr>
              <w:rPr>
                <w:rFonts w:hint="default" w:ascii="Cambria Math" w:hAnsi="Cambria Math" w:eastAsia="宋体" w:cs="Times New Roman"/>
                <w:i/>
                <w:sz w:val="21"/>
                <w:lang w:val="en-US" w:eastAsia="zh-CN" w:bidi="ar-SA"/>
              </w:rPr>
            </m:ctrlPr>
          </m:e>
          <m:sub>
            <m:r>
              <m:rPr>
                <m:nor/>
                <m:sty m:val="p"/>
              </m:rPr>
              <w:rPr>
                <w:rFonts w:hint="default" w:ascii="Times New Roman" w:hAnsi="Times New Roman" w:eastAsia="宋体" w:cs="Times New Roman"/>
                <w:b w:val="0"/>
                <w:i w:val="0"/>
                <w:sz w:val="21"/>
                <w:lang w:val="en-US" w:eastAsia="zh-CN" w:bidi="ar-SA"/>
              </w:rPr>
              <m:t>1</m:t>
            </m:r>
            <m:ctrlPr>
              <w:rPr>
                <w:rFonts w:hint="default" w:ascii="Cambria Math" w:hAnsi="Cambria Math" w:eastAsia="宋体" w:cs="Times New Roman"/>
                <w:i/>
                <w:sz w:val="21"/>
                <w:lang w:val="en-US" w:eastAsia="zh-CN" w:bidi="ar-SA"/>
              </w:rPr>
            </m:ctrlPr>
          </m:sub>
        </m:sSub>
      </m:oMath>
      <w:r>
        <w:rPr>
          <w:rFonts w:hint="eastAsia" w:ascii="宋体" w:hAnsi="宋体" w:eastAsia="宋体" w:cs="宋体"/>
          <w:lang w:val="en-US" w:eastAsia="zh-CN"/>
        </w:rPr>
        <w:t>——吸水后凝胶质量，单位为克（g）；</w:t>
      </w:r>
    </w:p>
    <w:p w14:paraId="59B36614">
      <w:pPr>
        <w:pStyle w:val="60"/>
        <w:rPr>
          <w:rFonts w:hint="eastAsia" w:ascii="宋体" w:hAnsi="宋体" w:eastAsia="宋体" w:cs="宋体"/>
          <w:lang w:val="en-US" w:eastAsia="zh-CN"/>
        </w:rPr>
      </w:pPr>
      <m:oMath>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eastAsia="宋体" w:cs="Times New Roman"/>
                <w:i/>
                <w:sz w:val="21"/>
                <w:lang w:val="en-US" w:eastAsia="zh-CN" w:bidi="ar-SA"/>
              </w:rPr>
              <m:t>m</m:t>
            </m:r>
            <m:ctrlPr>
              <w:rPr>
                <w:rFonts w:hint="default" w:ascii="Cambria Math" w:hAnsi="Cambria Math" w:eastAsia="宋体" w:cs="Times New Roman"/>
                <w:i/>
                <w:sz w:val="21"/>
                <w:lang w:val="en-US" w:eastAsia="zh-CN" w:bidi="ar-SA"/>
              </w:rPr>
            </m:ctrlPr>
          </m:e>
          <m:sub>
            <m:r>
              <m:rPr>
                <m:nor/>
                <m:sty m:val="p"/>
              </m:rPr>
              <w:rPr>
                <w:rFonts w:hint="default" w:ascii="Times New Roman" w:hAnsi="Times New Roman" w:eastAsia="宋体" w:cs="Times New Roman"/>
                <w:b w:val="0"/>
                <w:i w:val="0"/>
                <w:sz w:val="21"/>
                <w:lang w:val="en-US" w:eastAsia="zh-CN" w:bidi="ar-SA"/>
              </w:rPr>
              <m:t>0</m:t>
            </m:r>
            <m:ctrlPr>
              <w:rPr>
                <w:rFonts w:hint="default" w:ascii="Cambria Math" w:hAnsi="Cambria Math" w:eastAsia="宋体" w:cs="Times New Roman"/>
                <w:i/>
                <w:sz w:val="21"/>
                <w:lang w:val="en-US" w:eastAsia="zh-CN" w:bidi="ar-SA"/>
              </w:rPr>
            </m:ctrlPr>
          </m:sub>
        </m:sSub>
      </m:oMath>
      <w:r>
        <w:rPr>
          <w:rFonts w:hint="eastAsia" w:ascii="宋体" w:hAnsi="宋体" w:eastAsia="宋体" w:cs="宋体"/>
          <w:lang w:val="en-US" w:eastAsia="zh-CN"/>
        </w:rPr>
        <w:t>——试样初始质量，单位为克（g）。</w:t>
      </w:r>
    </w:p>
    <w:p w14:paraId="67875538">
      <w:pPr>
        <w:pStyle w:val="60"/>
        <w:rPr>
          <w:rFonts w:hint="eastAsia" w:ascii="宋体" w:hAnsi="宋体" w:eastAsia="宋体" w:cs="宋体"/>
          <w:sz w:val="18"/>
          <w:szCs w:val="16"/>
          <w:lang w:val="en-US" w:eastAsia="zh-CN"/>
        </w:rPr>
      </w:pPr>
      <w:r>
        <w:rPr>
          <w:rFonts w:hint="eastAsia" w:ascii="黑体" w:hAnsi="黑体" w:eastAsia="黑体" w:cs="黑体"/>
          <w:sz w:val="18"/>
          <w:szCs w:val="16"/>
          <w:lang w:val="en-US" w:eastAsia="zh-CN"/>
        </w:rPr>
        <w:t>注：</w:t>
      </w:r>
      <w:r>
        <w:rPr>
          <w:rFonts w:hint="eastAsia" w:ascii="宋体" w:hAnsi="宋体" w:eastAsia="宋体" w:cs="宋体"/>
          <w:sz w:val="18"/>
          <w:szCs w:val="16"/>
          <w:lang w:val="en-US" w:eastAsia="zh-CN"/>
        </w:rPr>
        <w:t>取三次平行测定结果的算术平均值作为测定结果，结果保留至整数位。平行测定结果的相对偏差不应大于5%。</w:t>
      </w:r>
    </w:p>
    <w:p w14:paraId="3C9E9985">
      <w:pPr>
        <w:pStyle w:val="69"/>
        <w:bidi w:val="0"/>
        <w:ind w:left="0" w:leftChars="0" w:firstLine="0" w:firstLineChars="0"/>
        <w:rPr>
          <w:rFonts w:hint="eastAsia"/>
          <w:lang w:val="en-US" w:eastAsia="zh-CN"/>
        </w:rPr>
      </w:pPr>
      <w:r>
        <w:rPr>
          <w:rFonts w:hint="eastAsia"/>
          <w:lang w:val="en-US" w:eastAsia="zh-CN"/>
        </w:rPr>
        <w:t>0.9%NaCl溶液吸水倍率</w:t>
      </w:r>
    </w:p>
    <w:p w14:paraId="2182E939">
      <w:pPr>
        <w:pStyle w:val="60"/>
        <w:rPr>
          <w:rFonts w:hint="eastAsia" w:ascii="宋体" w:hAnsi="宋体" w:eastAsia="宋体" w:cs="宋体"/>
          <w:lang w:val="en-US" w:eastAsia="zh-CN"/>
        </w:rPr>
      </w:pPr>
      <w:r>
        <w:rPr>
          <w:rFonts w:hint="eastAsia" w:ascii="宋体" w:hAnsi="宋体" w:eastAsia="宋体" w:cs="宋体"/>
          <w:lang w:val="en-US" w:eastAsia="zh-CN"/>
        </w:rPr>
        <w:t>按6.2.1的步骤进行，将去离子水替换为质量分数为0.9%的NaCl溶液。</w:t>
      </w:r>
    </w:p>
    <w:p w14:paraId="7B9C6F90">
      <w:pPr>
        <w:pStyle w:val="69"/>
        <w:bidi w:val="0"/>
        <w:ind w:left="0" w:leftChars="0" w:firstLine="0" w:firstLineChars="0"/>
        <w:rPr>
          <w:rFonts w:hint="eastAsia"/>
          <w:lang w:val="en-US" w:eastAsia="zh-CN"/>
        </w:rPr>
      </w:pPr>
      <w:r>
        <w:rPr>
          <w:rFonts w:hint="eastAsia"/>
          <w:lang w:val="en-US" w:eastAsia="zh-CN"/>
        </w:rPr>
        <w:t>耐盐系数</w:t>
      </w:r>
    </w:p>
    <w:p w14:paraId="6285B3F1">
      <w:pPr>
        <w:pStyle w:val="60"/>
        <w:rPr>
          <w:rFonts w:hint="eastAsia" w:ascii="宋体" w:hAnsi="宋体" w:eastAsia="宋体" w:cs="宋体"/>
          <w:lang w:val="en-US" w:eastAsia="zh-CN"/>
        </w:rPr>
      </w:pPr>
      <w:r>
        <w:rPr>
          <w:rFonts w:hint="eastAsia" w:ascii="宋体" w:hAnsi="宋体" w:eastAsia="宋体" w:cs="宋体"/>
          <w:lang w:val="en-US" w:eastAsia="zh-CN"/>
        </w:rPr>
        <w:t>耐盐系数按式（2）计算：</w:t>
      </w:r>
    </w:p>
    <w:p w14:paraId="34BFA917">
      <w:pPr>
        <w:pStyle w:val="60"/>
        <w:rPr>
          <w:rFonts w:hint="default" w:ascii="宋体" w:hAnsi="宋体" w:eastAsia="宋体" w:cs="宋体"/>
          <w:lang w:val="en-US" w:eastAsia="zh-CN"/>
        </w:rPr>
      </w:pPr>
      <m:oMathPara>
        <m:oMath>
          <m:eqArr>
            <m:eqArrPr>
              <m:maxDist m:val="1"/>
              <m:ctrlPr>
                <w:rPr>
                  <w:rFonts w:hint="eastAsia" w:ascii="Cambria Math" w:hAnsi="Cambria Math" w:eastAsia="宋体" w:cs="宋体"/>
                  <w:i/>
                  <w:sz w:val="21"/>
                  <w:lang w:val="en-US" w:eastAsia="zh-CN" w:bidi="ar-SA"/>
                </w:rPr>
              </m:ctrlPr>
            </m:eqArrPr>
            <m:e>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cs="Times New Roman"/>
                      <w:i/>
                      <w:sz w:val="21"/>
                      <w:lang w:val="en-US" w:eastAsia="zh-CN" w:bidi="ar-SA"/>
                    </w:rPr>
                    <m:t>S</m:t>
                  </m:r>
                  <m:ctrlPr>
                    <w:rPr>
                      <w:rFonts w:hint="default" w:ascii="Cambria Math" w:hAnsi="Cambria Math" w:eastAsia="宋体" w:cs="Times New Roman"/>
                      <w:i/>
                      <w:sz w:val="21"/>
                      <w:lang w:val="en-US" w:eastAsia="zh-CN" w:bidi="ar-SA"/>
                    </w:rPr>
                  </m:ctrlPr>
                </m:e>
                <m:sub>
                  <m:r>
                    <m:rPr/>
                    <w:rPr>
                      <w:rFonts w:hint="default" w:ascii="Cambria Math" w:hAnsi="Cambria Math" w:cs="Times New Roman"/>
                      <w:sz w:val="21"/>
                      <w:lang w:val="en-US" w:eastAsia="zh-CN" w:bidi="ar-SA"/>
                    </w:rPr>
                    <m:t>n</m:t>
                  </m:r>
                  <m:ctrlPr>
                    <w:rPr>
                      <w:rFonts w:hint="default" w:ascii="Cambria Math" w:hAnsi="Cambria Math" w:eastAsia="宋体" w:cs="Times New Roman"/>
                      <w:i/>
                      <w:sz w:val="21"/>
                      <w:lang w:val="en-US" w:eastAsia="zh-CN" w:bidi="ar-SA"/>
                    </w:rPr>
                  </m:ctrlPr>
                </m:sub>
              </m:sSub>
              <m:r>
                <m:rPr>
                  <m:nor/>
                  <m:sty m:val="p"/>
                </m:rPr>
                <w:rPr>
                  <w:rFonts w:hint="default" w:ascii="Times New Roman" w:hAnsi="Times New Roman" w:cs="Times New Roman"/>
                  <w:b w:val="0"/>
                  <w:i w:val="0"/>
                  <w:sz w:val="21"/>
                  <w:lang w:val="en-US" w:eastAsia="zh-CN" w:bidi="ar-SA"/>
                </w:rPr>
                <m:t>=</m:t>
              </m:r>
              <m:f>
                <m:fPr>
                  <m:ctrlPr>
                    <w:rPr>
                      <w:rFonts w:hint="default" w:ascii="Cambria Math" w:hAnsi="Cambria Math" w:eastAsia="宋体" w:cs="Times New Roman"/>
                      <w:i/>
                      <w:sz w:val="21"/>
                      <w:lang w:val="en-US" w:eastAsia="zh-CN" w:bidi="ar-SA"/>
                    </w:rPr>
                  </m:ctrlPr>
                </m:fPr>
                <m:num>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cs="Times New Roman"/>
                          <w:i/>
                          <w:sz w:val="21"/>
                          <w:lang w:val="en-US" w:eastAsia="zh-CN" w:bidi="ar-SA"/>
                        </w:rPr>
                        <m:t>Q</m:t>
                      </m:r>
                      <m:ctrlPr>
                        <w:rPr>
                          <w:rFonts w:hint="default" w:ascii="Cambria Math" w:hAnsi="Cambria Math" w:eastAsia="宋体" w:cs="Times New Roman"/>
                          <w:i/>
                          <w:sz w:val="21"/>
                          <w:lang w:val="en-US" w:eastAsia="zh-CN" w:bidi="ar-SA"/>
                        </w:rPr>
                      </m:ctrlPr>
                    </m:e>
                    <m:sub>
                      <m:r>
                        <m:rPr>
                          <m:nor/>
                          <m:sty m:val="p"/>
                        </m:rPr>
                        <w:rPr>
                          <w:rFonts w:hint="default" w:ascii="Times New Roman" w:hAnsi="Times New Roman" w:cs="Times New Roman"/>
                          <w:b w:val="0"/>
                          <w:i w:val="0"/>
                          <w:sz w:val="21"/>
                          <w:lang w:val="en-US" w:eastAsia="zh-CN" w:bidi="ar-SA"/>
                        </w:rPr>
                        <m:t>s</m:t>
                      </m:r>
                      <m:ctrlPr>
                        <w:rPr>
                          <w:rFonts w:hint="default" w:ascii="Cambria Math" w:hAnsi="Cambria Math" w:eastAsia="宋体" w:cs="Times New Roman"/>
                          <w:i/>
                          <w:sz w:val="21"/>
                          <w:lang w:val="en-US" w:eastAsia="zh-CN" w:bidi="ar-SA"/>
                        </w:rPr>
                      </m:ctrlPr>
                    </m:sub>
                  </m:sSub>
                  <m:ctrlPr>
                    <w:rPr>
                      <w:rFonts w:hint="default" w:ascii="Cambria Math" w:hAnsi="Cambria Math" w:eastAsia="宋体" w:cs="Times New Roman"/>
                      <w:i/>
                      <w:sz w:val="21"/>
                      <w:lang w:val="en-US" w:eastAsia="zh-CN" w:bidi="ar-SA"/>
                    </w:rPr>
                  </m:ctrlPr>
                </m:num>
                <m:den>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cs="Times New Roman"/>
                          <w:i/>
                          <w:sz w:val="21"/>
                          <w:lang w:val="en-US" w:eastAsia="zh-CN" w:bidi="ar-SA"/>
                        </w:rPr>
                        <m:t>Q</m:t>
                      </m:r>
                      <m:ctrlPr>
                        <w:rPr>
                          <w:rFonts w:hint="default" w:ascii="Cambria Math" w:hAnsi="Cambria Math" w:eastAsia="宋体" w:cs="Times New Roman"/>
                          <w:i/>
                          <w:sz w:val="21"/>
                          <w:lang w:val="en-US" w:eastAsia="zh-CN" w:bidi="ar-SA"/>
                        </w:rPr>
                      </m:ctrlPr>
                    </m:e>
                    <m:sub>
                      <m:r>
                        <m:rPr>
                          <m:nor/>
                          <m:sty m:val="p"/>
                        </m:rPr>
                        <w:rPr>
                          <w:rFonts w:hint="default" w:ascii="Times New Roman" w:hAnsi="Times New Roman" w:cs="Times New Roman"/>
                          <w:b w:val="0"/>
                          <w:i w:val="0"/>
                          <w:sz w:val="21"/>
                          <w:lang w:val="en-US" w:eastAsia="zh-CN" w:bidi="ar-SA"/>
                        </w:rPr>
                        <m:t>w</m:t>
                      </m:r>
                      <m:ctrlPr>
                        <w:rPr>
                          <w:rFonts w:hint="default" w:ascii="Cambria Math" w:hAnsi="Cambria Math" w:eastAsia="宋体" w:cs="Times New Roman"/>
                          <w:i/>
                          <w:sz w:val="21"/>
                          <w:lang w:val="en-US" w:eastAsia="zh-CN" w:bidi="ar-SA"/>
                        </w:rPr>
                      </m:ctrlPr>
                    </m:sub>
                  </m:sSub>
                  <m:ctrlPr>
                    <w:rPr>
                      <w:rFonts w:hint="default" w:ascii="Cambria Math" w:hAnsi="Cambria Math" w:eastAsia="宋体" w:cs="Times New Roman"/>
                      <w:i/>
                      <w:sz w:val="21"/>
                      <w:lang w:val="en-US" w:eastAsia="zh-CN" w:bidi="ar-SA"/>
                    </w:rPr>
                  </m:ctrlPr>
                </m:den>
              </m:f>
              <m:r>
                <m:rPr>
                  <m:sty m:val="p"/>
                </m:rPr>
                <w:rPr>
                  <w:rFonts w:hint="default" w:ascii="Cambria Math" w:hAnsi="Cambria Math" w:eastAsia="宋体" w:cs="Times New Roman"/>
                  <w:sz w:val="21"/>
                  <w:lang w:val="en-US" w:eastAsia="zh-CN" w:bidi="ar-SA"/>
                </w:rPr>
                <m:t>#</m:t>
              </m:r>
              <m:r>
                <m:rPr>
                  <m:sty m:val="p"/>
                </m:rPr>
                <w:rPr>
                  <w:rFonts w:hint="eastAsia" w:ascii="Cambria Math" w:hAnsi="Cambria Math" w:cs="Times New Roman"/>
                  <w:sz w:val="21"/>
                  <w:lang w:val="en-US" w:eastAsia="zh-CN" w:bidi="ar-SA"/>
                </w:rPr>
                <m:t>···························</m:t>
              </m:r>
              <m:r>
                <m:rPr>
                  <m:nor/>
                  <m:sty m:val="p"/>
                </m:rPr>
                <w:rPr>
                  <w:rFonts w:hint="default" w:ascii="Times New Roman" w:hAnsi="Times New Roman" w:eastAsia="宋体" w:cs="Times New Roman"/>
                  <w:b w:val="0"/>
                  <w:i w:val="0"/>
                  <w:sz w:val="21"/>
                  <w:lang w:val="en-US" w:eastAsia="zh-CN" w:bidi="ar-SA"/>
                </w:rPr>
                <m:t>（</m:t>
              </m:r>
              <m:r>
                <m:rPr>
                  <m:nor/>
                  <m:sty m:val="p"/>
                </m:rPr>
                <w:rPr>
                  <w:rFonts w:hint="eastAsia" w:ascii="Times New Roman" w:cs="Times New Roman"/>
                  <w:b w:val="0"/>
                  <w:i w:val="0"/>
                  <w:sz w:val="21"/>
                  <w:lang w:val="en-US" w:eastAsia="zh-CN" w:bidi="ar-SA"/>
                </w:rPr>
                <m:t>2</m:t>
              </m:r>
              <m:r>
                <m:rPr>
                  <m:nor/>
                  <m:sty m:val="p"/>
                </m:rPr>
                <w:rPr>
                  <w:rFonts w:hint="default" w:ascii="Times New Roman" w:hAnsi="Times New Roman" w:eastAsia="宋体" w:cs="Times New Roman"/>
                  <w:b w:val="0"/>
                  <w:i w:val="0"/>
                  <w:sz w:val="21"/>
                  <w:lang w:val="en-US" w:eastAsia="zh-CN" w:bidi="ar-SA"/>
                </w:rPr>
                <m:t>）</m:t>
              </m:r>
              <m:ctrlPr>
                <w:rPr>
                  <w:rFonts w:hint="eastAsia" w:ascii="Cambria Math" w:hAnsi="Cambria Math" w:eastAsia="宋体" w:cs="宋体"/>
                  <w:i/>
                  <w:sz w:val="21"/>
                  <w:lang w:val="en-US" w:eastAsia="zh-CN" w:bidi="ar-SA"/>
                </w:rPr>
              </m:ctrlPr>
            </m:e>
          </m:eqArr>
        </m:oMath>
      </m:oMathPara>
    </w:p>
    <w:p w14:paraId="2DE0ADF9">
      <w:pPr>
        <w:pStyle w:val="60"/>
        <w:rPr>
          <w:rFonts w:hint="eastAsia" w:ascii="宋体" w:hAnsi="宋体" w:eastAsia="宋体" w:cs="宋体"/>
          <w:lang w:val="en-US" w:eastAsia="zh-CN"/>
        </w:rPr>
      </w:pPr>
      <w:r>
        <w:rPr>
          <w:rFonts w:hint="eastAsia" w:ascii="宋体" w:hAnsi="宋体" w:eastAsia="宋体" w:cs="宋体"/>
          <w:lang w:val="en-US" w:eastAsia="zh-CN"/>
        </w:rPr>
        <w:t>式中：</w:t>
      </w:r>
    </w:p>
    <w:p w14:paraId="244F8ABA">
      <w:pPr>
        <w:pStyle w:val="60"/>
        <w:rPr>
          <w:rFonts w:hint="eastAsia" w:ascii="宋体" w:hAnsi="宋体" w:eastAsia="宋体" w:cs="宋体"/>
          <w:lang w:val="en-US" w:eastAsia="zh-CN"/>
        </w:rPr>
      </w:pPr>
      <m:oMath>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cs="Times New Roman"/>
                <w:i/>
                <w:sz w:val="21"/>
                <w:lang w:val="en-US" w:eastAsia="zh-CN" w:bidi="ar-SA"/>
              </w:rPr>
              <m:t>S</m:t>
            </m:r>
            <m:ctrlPr>
              <w:rPr>
                <w:rFonts w:hint="default" w:ascii="Cambria Math" w:hAnsi="Cambria Math" w:eastAsia="宋体" w:cs="Times New Roman"/>
                <w:i/>
                <w:sz w:val="21"/>
                <w:lang w:val="en-US" w:eastAsia="zh-CN" w:bidi="ar-SA"/>
              </w:rPr>
            </m:ctrlPr>
          </m:e>
          <m:sub>
            <m:r>
              <m:rPr/>
              <w:rPr>
                <w:rFonts w:hint="default" w:ascii="Cambria Math" w:hAnsi="Cambria Math" w:cs="Times New Roman"/>
                <w:sz w:val="21"/>
                <w:lang w:val="en-US" w:eastAsia="zh-CN" w:bidi="ar-SA"/>
              </w:rPr>
              <m:t>n</m:t>
            </m:r>
            <m:ctrlPr>
              <w:rPr>
                <w:rFonts w:hint="default" w:ascii="Cambria Math" w:hAnsi="Cambria Math" w:eastAsia="宋体" w:cs="Times New Roman"/>
                <w:i/>
                <w:sz w:val="21"/>
                <w:lang w:val="en-US" w:eastAsia="zh-CN" w:bidi="ar-SA"/>
              </w:rPr>
            </m:ctrlPr>
          </m:sub>
        </m:sSub>
      </m:oMath>
      <w:r>
        <w:rPr>
          <w:rFonts w:hint="eastAsia" w:ascii="宋体" w:hAnsi="宋体" w:eastAsia="宋体" w:cs="宋体"/>
          <w:lang w:val="en-US" w:eastAsia="zh-CN"/>
        </w:rPr>
        <w:t>——耐盐系数；</w:t>
      </w:r>
    </w:p>
    <w:p w14:paraId="315B9961">
      <w:pPr>
        <w:pStyle w:val="60"/>
        <w:rPr>
          <w:rFonts w:hint="eastAsia" w:ascii="宋体" w:hAnsi="宋体" w:eastAsia="宋体" w:cs="宋体"/>
          <w:lang w:val="en-US" w:eastAsia="zh-CN"/>
        </w:rPr>
      </w:pPr>
      <m:oMath>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cs="Times New Roman"/>
                <w:i/>
                <w:sz w:val="21"/>
                <w:lang w:val="en-US" w:eastAsia="zh-CN" w:bidi="ar-SA"/>
              </w:rPr>
              <m:t>Q</m:t>
            </m:r>
            <m:ctrlPr>
              <w:rPr>
                <w:rFonts w:hint="default" w:ascii="Cambria Math" w:hAnsi="Cambria Math" w:eastAsia="宋体" w:cs="Times New Roman"/>
                <w:i/>
                <w:sz w:val="21"/>
                <w:lang w:val="en-US" w:eastAsia="zh-CN" w:bidi="ar-SA"/>
              </w:rPr>
            </m:ctrlPr>
          </m:e>
          <m:sub>
            <m:r>
              <m:rPr>
                <m:nor/>
                <m:sty m:val="p"/>
              </m:rPr>
              <w:rPr>
                <w:rFonts w:hint="default" w:ascii="Times New Roman" w:hAnsi="Times New Roman" w:cs="Times New Roman"/>
                <w:b w:val="0"/>
                <w:i w:val="0"/>
                <w:sz w:val="21"/>
                <w:lang w:val="en-US" w:eastAsia="zh-CN" w:bidi="ar-SA"/>
              </w:rPr>
              <m:t>s</m:t>
            </m:r>
            <m:ctrlPr>
              <w:rPr>
                <w:rFonts w:hint="default" w:ascii="Cambria Math" w:hAnsi="Cambria Math" w:eastAsia="宋体" w:cs="Times New Roman"/>
                <w:i/>
                <w:sz w:val="21"/>
                <w:lang w:val="en-US" w:eastAsia="zh-CN" w:bidi="ar-SA"/>
              </w:rPr>
            </m:ctrlPr>
          </m:sub>
        </m:sSub>
      </m:oMath>
      <w:r>
        <w:rPr>
          <w:rFonts w:hint="eastAsia" w:ascii="宋体" w:hAnsi="宋体" w:eastAsia="宋体" w:cs="宋体"/>
          <w:lang w:val="en-US" w:eastAsia="zh-CN"/>
        </w:rPr>
        <w:t>——0.9%NaCl溶液吸水倍率，单位为克每克（g/g）；</w:t>
      </w:r>
    </w:p>
    <w:p w14:paraId="2BDA0949">
      <w:pPr>
        <w:pStyle w:val="60"/>
        <w:rPr>
          <w:rFonts w:hint="eastAsia" w:ascii="宋体" w:hAnsi="宋体" w:eastAsia="宋体" w:cs="宋体"/>
          <w:lang w:val="en-US" w:eastAsia="zh-CN"/>
        </w:rPr>
      </w:pPr>
      <m:oMath>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cs="Times New Roman"/>
                <w:i/>
                <w:sz w:val="21"/>
                <w:lang w:val="en-US" w:eastAsia="zh-CN" w:bidi="ar-SA"/>
              </w:rPr>
              <m:t>Q</m:t>
            </m:r>
            <m:ctrlPr>
              <w:rPr>
                <w:rFonts w:hint="default" w:ascii="Cambria Math" w:hAnsi="Cambria Math" w:eastAsia="宋体" w:cs="Times New Roman"/>
                <w:i/>
                <w:sz w:val="21"/>
                <w:lang w:val="en-US" w:eastAsia="zh-CN" w:bidi="ar-SA"/>
              </w:rPr>
            </m:ctrlPr>
          </m:e>
          <m:sub>
            <m:r>
              <m:rPr>
                <m:nor/>
                <m:sty m:val="p"/>
              </m:rPr>
              <w:rPr>
                <w:rFonts w:hint="default" w:ascii="Times New Roman" w:hAnsi="Times New Roman" w:cs="Times New Roman"/>
                <w:b w:val="0"/>
                <w:i w:val="0"/>
                <w:sz w:val="21"/>
                <w:lang w:val="en-US" w:eastAsia="zh-CN" w:bidi="ar-SA"/>
              </w:rPr>
              <m:t>w</m:t>
            </m:r>
            <m:ctrlPr>
              <w:rPr>
                <w:rFonts w:hint="default" w:ascii="Cambria Math" w:hAnsi="Cambria Math" w:eastAsia="宋体" w:cs="Times New Roman"/>
                <w:i/>
                <w:sz w:val="21"/>
                <w:lang w:val="en-US" w:eastAsia="zh-CN" w:bidi="ar-SA"/>
              </w:rPr>
            </m:ctrlPr>
          </m:sub>
        </m:sSub>
      </m:oMath>
      <w:r>
        <w:rPr>
          <w:rFonts w:hint="eastAsia" w:ascii="宋体" w:hAnsi="宋体" w:eastAsia="宋体" w:cs="宋体"/>
          <w:lang w:val="en-US" w:eastAsia="zh-CN"/>
        </w:rPr>
        <w:t>——去离子水吸水倍率，单位为克每克（g/g）。</w:t>
      </w:r>
    </w:p>
    <w:p w14:paraId="270F4132">
      <w:pPr>
        <w:pStyle w:val="69"/>
        <w:bidi w:val="0"/>
        <w:ind w:left="0" w:leftChars="0" w:firstLine="0" w:firstLineChars="0"/>
        <w:rPr>
          <w:rFonts w:hint="eastAsia"/>
          <w:lang w:val="en-US" w:eastAsia="zh-CN"/>
        </w:rPr>
      </w:pPr>
      <w:r>
        <w:rPr>
          <w:rFonts w:hint="eastAsia"/>
          <w:lang w:val="en-US" w:eastAsia="zh-CN"/>
        </w:rPr>
        <w:t>pH值</w:t>
      </w:r>
    </w:p>
    <w:p w14:paraId="2533771A">
      <w:pPr>
        <w:pStyle w:val="60"/>
        <w:rPr>
          <w:rFonts w:hint="eastAsia" w:ascii="宋体" w:hAnsi="宋体" w:eastAsia="宋体" w:cs="宋体"/>
          <w:lang w:val="en-US" w:eastAsia="zh-CN"/>
        </w:rPr>
      </w:pPr>
      <w:r>
        <w:rPr>
          <w:rFonts w:hint="eastAsia" w:ascii="宋体" w:hAnsi="宋体" w:eastAsia="宋体" w:cs="宋体"/>
          <w:lang w:val="en-US" w:eastAsia="zh-CN"/>
        </w:rPr>
        <w:t>称取试样1.0g（精确至0.01g），置于100mL烧杯中，加入99mL水（符合GB/T 6682中三级水的要求），搅拌5min，静置30min后用pH计测定悬浮液的pH值。测定前应以标准缓冲溶液校准pH计。</w:t>
      </w:r>
    </w:p>
    <w:p w14:paraId="4B3B9C53">
      <w:pPr>
        <w:pStyle w:val="69"/>
        <w:bidi w:val="0"/>
        <w:ind w:left="0" w:leftChars="0" w:firstLine="0" w:firstLineChars="0"/>
        <w:rPr>
          <w:rFonts w:hint="eastAsia"/>
          <w:lang w:val="en-US" w:eastAsia="zh-CN"/>
        </w:rPr>
      </w:pPr>
      <w:r>
        <w:rPr>
          <w:rFonts w:hint="eastAsia"/>
          <w:lang w:val="en-US" w:eastAsia="zh-CN"/>
        </w:rPr>
        <w:t>水分含量</w:t>
      </w:r>
    </w:p>
    <w:p w14:paraId="74BDEDF1">
      <w:pPr>
        <w:pStyle w:val="60"/>
        <w:rPr>
          <w:rFonts w:hint="eastAsia" w:ascii="宋体" w:hAnsi="宋体" w:eastAsia="宋体" w:cs="宋体"/>
          <w:lang w:val="en-US" w:eastAsia="zh-CN"/>
        </w:rPr>
      </w:pPr>
      <w:r>
        <w:rPr>
          <w:rFonts w:hint="eastAsia" w:ascii="宋体" w:hAnsi="宋体" w:eastAsia="宋体" w:cs="宋体"/>
          <w:lang w:val="en-US" w:eastAsia="zh-CN"/>
        </w:rPr>
        <w:t>按</w:t>
      </w:r>
      <w:r>
        <w:rPr>
          <w:rFonts w:hint="eastAsia" w:hAnsi="宋体" w:cs="宋体"/>
          <w:szCs w:val="21"/>
        </w:rPr>
        <w:t>GB/T 6284</w:t>
      </w:r>
      <w:r>
        <w:rPr>
          <w:rFonts w:hint="eastAsia" w:ascii="宋体" w:hAnsi="宋体" w:eastAsia="宋体" w:cs="宋体"/>
          <w:lang w:val="en-US" w:eastAsia="zh-CN"/>
        </w:rPr>
        <w:t>中水分测定的规定执行。</w:t>
      </w:r>
    </w:p>
    <w:p w14:paraId="06326680">
      <w:pPr>
        <w:pStyle w:val="69"/>
        <w:bidi w:val="0"/>
        <w:ind w:left="0" w:leftChars="0" w:firstLine="0" w:firstLineChars="0"/>
        <w:rPr>
          <w:rFonts w:hint="eastAsia"/>
          <w:lang w:val="en-US" w:eastAsia="zh-CN"/>
        </w:rPr>
      </w:pPr>
      <w:r>
        <w:rPr>
          <w:rFonts w:hint="eastAsia"/>
          <w:lang w:val="en-US" w:eastAsia="zh-CN"/>
        </w:rPr>
        <w:t>凝胶强度</w:t>
      </w:r>
    </w:p>
    <w:p w14:paraId="6353557E">
      <w:pPr>
        <w:pStyle w:val="60"/>
        <w:rPr>
          <w:rFonts w:hint="eastAsia" w:ascii="宋体" w:hAnsi="宋体" w:eastAsia="宋体" w:cs="宋体"/>
          <w:lang w:val="en-US" w:eastAsia="zh-CN"/>
        </w:rPr>
      </w:pPr>
      <w:r>
        <w:rPr>
          <w:rFonts w:hint="eastAsia" w:ascii="宋体" w:hAnsi="宋体" w:eastAsia="宋体" w:cs="宋体"/>
          <w:lang w:val="en-US" w:eastAsia="zh-CN"/>
        </w:rPr>
        <w:t>称取适量试样，按6.2.1方法吸水至饱和后，置于直径50mm、高度30mm的圆柱形模具中成型。用质构仪或万能材料试验机，以5mm/min的速率压缩至形变50%，记录最大压缩力，按式（3）计算凝胶强度：</w:t>
      </w:r>
    </w:p>
    <w:p w14:paraId="0CF97B6A">
      <w:pPr>
        <w:pStyle w:val="60"/>
        <w:rPr>
          <w:rFonts w:hint="default" w:ascii="宋体" w:hAnsi="宋体" w:eastAsia="宋体" w:cs="宋体"/>
          <w:lang w:val="en-US" w:eastAsia="zh-CN"/>
        </w:rPr>
      </w:pPr>
      <m:oMathPara>
        <m:oMath>
          <m:eqArr>
            <m:eqArrPr>
              <m:maxDist m:val="1"/>
              <m:ctrlPr>
                <w:rPr>
                  <w:rFonts w:hint="eastAsia" w:ascii="Cambria Math" w:hAnsi="Cambria Math" w:eastAsia="宋体" w:cs="宋体"/>
                  <w:i/>
                  <w:sz w:val="21"/>
                  <w:lang w:val="en-US" w:eastAsia="zh-CN" w:bidi="ar-SA"/>
                </w:rPr>
              </m:ctrlPr>
            </m:eqArrPr>
            <m:e>
              <m:r>
                <m:rPr>
                  <m:nor/>
                </m:rPr>
                <w:rPr>
                  <w:rFonts w:hint="default" w:ascii="Times New Roman" w:hAnsi="Times New Roman" w:cs="Times New Roman"/>
                  <w:i/>
                  <w:sz w:val="21"/>
                  <w:lang w:val="en-US" w:eastAsia="zh-CN" w:bidi="ar-SA"/>
                </w:rPr>
                <m:t>P</m:t>
              </m:r>
              <m:r>
                <m:rPr>
                  <m:nor/>
                  <m:sty m:val="p"/>
                </m:rPr>
                <w:rPr>
                  <w:rFonts w:hint="default" w:ascii="Times New Roman" w:hAnsi="Times New Roman" w:cs="Times New Roman"/>
                  <w:b w:val="0"/>
                  <w:i w:val="0"/>
                  <w:sz w:val="21"/>
                  <w:lang w:val="en-US" w:eastAsia="zh-CN" w:bidi="ar-SA"/>
                </w:rPr>
                <m:t>=</m:t>
              </m:r>
              <m:f>
                <m:fPr>
                  <m:ctrlPr>
                    <w:rPr>
                      <w:rFonts w:hint="default" w:ascii="Cambria Math" w:hAnsi="Cambria Math" w:eastAsia="宋体" w:cs="Times New Roman"/>
                      <w:i/>
                      <w:sz w:val="21"/>
                      <w:lang w:val="en-US" w:eastAsia="zh-CN" w:bidi="ar-SA"/>
                    </w:rPr>
                  </m:ctrlPr>
                </m:fPr>
                <m:num>
                  <m:r>
                    <m:rPr>
                      <m:nor/>
                    </m:rPr>
                    <w:rPr>
                      <w:rFonts w:hint="default" w:ascii="Times New Roman" w:hAnsi="Times New Roman" w:cs="Times New Roman"/>
                      <w:i/>
                      <w:sz w:val="21"/>
                      <w:lang w:val="en-US" w:eastAsia="zh-CN" w:bidi="ar-SA"/>
                    </w:rPr>
                    <m:t>F</m:t>
                  </m:r>
                  <m:ctrlPr>
                    <w:rPr>
                      <w:rFonts w:hint="default" w:ascii="Cambria Math" w:hAnsi="Cambria Math" w:eastAsia="宋体" w:cs="Times New Roman"/>
                      <w:i/>
                      <w:sz w:val="21"/>
                      <w:lang w:val="en-US" w:eastAsia="zh-CN" w:bidi="ar-SA"/>
                    </w:rPr>
                  </m:ctrlPr>
                </m:num>
                <m:den>
                  <m:r>
                    <m:rPr>
                      <m:nor/>
                    </m:rPr>
                    <w:rPr>
                      <w:rFonts w:hint="default" w:ascii="Times New Roman" w:hAnsi="Times New Roman" w:cs="Times New Roman"/>
                      <w:i/>
                      <w:sz w:val="21"/>
                      <w:lang w:val="en-US" w:eastAsia="zh-CN" w:bidi="ar-SA"/>
                    </w:rPr>
                    <m:t>S</m:t>
                  </m:r>
                  <m:ctrlPr>
                    <w:rPr>
                      <w:rFonts w:hint="default" w:ascii="Cambria Math" w:hAnsi="Cambria Math" w:eastAsia="宋体" w:cs="Times New Roman"/>
                      <w:i/>
                      <w:sz w:val="21"/>
                      <w:lang w:val="en-US" w:eastAsia="zh-CN" w:bidi="ar-SA"/>
                    </w:rPr>
                  </m:ctrlPr>
                </m:den>
              </m:f>
              <m:r>
                <m:rPr>
                  <m:sty m:val="p"/>
                </m:rPr>
                <w:rPr>
                  <w:rFonts w:hint="default" w:ascii="Cambria Math" w:hAnsi="Cambria Math" w:eastAsia="宋体" w:cs="Times New Roman"/>
                  <w:sz w:val="21"/>
                  <w:lang w:val="en-US" w:eastAsia="zh-CN" w:bidi="ar-SA"/>
                </w:rPr>
                <m:t>#</m:t>
              </m:r>
              <m:r>
                <m:rPr>
                  <m:sty m:val="p"/>
                </m:rPr>
                <w:rPr>
                  <w:rFonts w:hint="eastAsia" w:ascii="Cambria Math" w:hAnsi="Cambria Math" w:cs="Times New Roman"/>
                  <w:sz w:val="21"/>
                  <w:lang w:val="en-US" w:eastAsia="zh-CN" w:bidi="ar-SA"/>
                </w:rPr>
                <m:t>····························</m:t>
              </m:r>
              <m:r>
                <m:rPr>
                  <m:nor/>
                  <m:sty m:val="p"/>
                </m:rPr>
                <w:rPr>
                  <w:rFonts w:hint="default" w:ascii="Times New Roman" w:hAnsi="Times New Roman" w:eastAsia="宋体" w:cs="Times New Roman"/>
                  <w:b w:val="0"/>
                  <w:i w:val="0"/>
                  <w:sz w:val="21"/>
                  <w:lang w:val="en-US" w:eastAsia="zh-CN" w:bidi="ar-SA"/>
                </w:rPr>
                <m:t>（</m:t>
              </m:r>
              <m:r>
                <m:rPr>
                  <m:nor/>
                  <m:sty m:val="p"/>
                </m:rPr>
                <w:rPr>
                  <w:rFonts w:hint="eastAsia" w:ascii="Times New Roman" w:cs="Times New Roman"/>
                  <w:b w:val="0"/>
                  <w:i w:val="0"/>
                  <w:sz w:val="21"/>
                  <w:lang w:val="en-US" w:eastAsia="zh-CN" w:bidi="ar-SA"/>
                </w:rPr>
                <m:t>3</m:t>
              </m:r>
              <m:r>
                <m:rPr>
                  <m:nor/>
                  <m:sty m:val="p"/>
                </m:rPr>
                <w:rPr>
                  <w:rFonts w:hint="default" w:ascii="Times New Roman" w:hAnsi="Times New Roman" w:eastAsia="宋体" w:cs="Times New Roman"/>
                  <w:b w:val="0"/>
                  <w:i w:val="0"/>
                  <w:sz w:val="21"/>
                  <w:lang w:val="en-US" w:eastAsia="zh-CN" w:bidi="ar-SA"/>
                </w:rPr>
                <m:t>）</m:t>
              </m:r>
              <m:ctrlPr>
                <w:rPr>
                  <w:rFonts w:hint="eastAsia" w:ascii="Cambria Math" w:hAnsi="Cambria Math" w:eastAsia="宋体" w:cs="宋体"/>
                  <w:i/>
                  <w:sz w:val="21"/>
                  <w:lang w:val="en-US" w:eastAsia="zh-CN" w:bidi="ar-SA"/>
                </w:rPr>
              </m:ctrlPr>
            </m:e>
          </m:eqArr>
        </m:oMath>
      </m:oMathPara>
    </w:p>
    <w:p w14:paraId="75726424">
      <w:pPr>
        <w:pStyle w:val="60"/>
        <w:rPr>
          <w:rFonts w:hint="eastAsia" w:ascii="宋体" w:hAnsi="宋体" w:eastAsia="宋体" w:cs="宋体"/>
          <w:lang w:val="en-US" w:eastAsia="zh-CN"/>
        </w:rPr>
      </w:pPr>
      <w:r>
        <w:rPr>
          <w:rFonts w:hint="eastAsia" w:ascii="宋体" w:hAnsi="宋体" w:eastAsia="宋体" w:cs="宋体"/>
          <w:lang w:val="en-US" w:eastAsia="zh-CN"/>
        </w:rPr>
        <w:t>式中：</w:t>
      </w:r>
    </w:p>
    <w:p w14:paraId="06B1A965">
      <w:pPr>
        <w:pStyle w:val="60"/>
        <w:rPr>
          <w:rFonts w:hint="eastAsia" w:ascii="宋体" w:hAnsi="宋体" w:eastAsia="宋体" w:cs="宋体"/>
          <w:lang w:val="en-US" w:eastAsia="zh-CN"/>
        </w:rPr>
      </w:pPr>
      <m:oMath>
        <m:r>
          <m:rPr>
            <m:nor/>
          </m:rPr>
          <w:rPr>
            <w:rFonts w:hint="default" w:ascii="Times New Roman" w:hAnsi="Times New Roman" w:cs="Times New Roman"/>
            <w:i/>
            <w:sz w:val="21"/>
            <w:lang w:val="en-US" w:eastAsia="zh-CN" w:bidi="ar-SA"/>
          </w:rPr>
          <m:t>P</m:t>
        </m:r>
      </m:oMath>
      <w:r>
        <w:rPr>
          <w:rFonts w:hint="eastAsia" w:ascii="宋体" w:hAnsi="宋体" w:eastAsia="宋体" w:cs="宋体"/>
          <w:lang w:val="en-US" w:eastAsia="zh-CN"/>
        </w:rPr>
        <w:t>——凝胶强度，单位为千帕（kPa）；</w:t>
      </w:r>
    </w:p>
    <w:p w14:paraId="7C423DCC">
      <w:pPr>
        <w:pStyle w:val="60"/>
        <w:rPr>
          <w:rFonts w:hint="eastAsia" w:ascii="宋体" w:hAnsi="宋体" w:eastAsia="宋体" w:cs="宋体"/>
          <w:lang w:val="en-US" w:eastAsia="zh-CN"/>
        </w:rPr>
      </w:pPr>
      <m:oMath>
        <m:r>
          <m:rPr>
            <m:nor/>
          </m:rPr>
          <w:rPr>
            <w:rFonts w:hint="default" w:ascii="Times New Roman" w:hAnsi="Times New Roman" w:cs="Times New Roman"/>
            <w:i/>
            <w:sz w:val="21"/>
            <w:lang w:val="en-US" w:eastAsia="zh-CN" w:bidi="ar-SA"/>
          </w:rPr>
          <m:t>F</m:t>
        </m:r>
      </m:oMath>
      <w:r>
        <w:rPr>
          <w:rFonts w:hint="eastAsia" w:ascii="宋体" w:hAnsi="宋体" w:eastAsia="宋体" w:cs="宋体"/>
          <w:lang w:val="en-US" w:eastAsia="zh-CN"/>
        </w:rPr>
        <w:t>——最大压缩力，单位为牛（N）；</w:t>
      </w:r>
    </w:p>
    <w:p w14:paraId="7A5965B0">
      <w:pPr>
        <w:pStyle w:val="60"/>
        <w:rPr>
          <w:rFonts w:hint="eastAsia" w:ascii="宋体" w:hAnsi="宋体" w:eastAsia="宋体" w:cs="宋体"/>
          <w:lang w:val="en-US" w:eastAsia="zh-CN"/>
        </w:rPr>
      </w:pPr>
      <m:oMath>
        <m:r>
          <m:rPr>
            <m:nor/>
          </m:rPr>
          <w:rPr>
            <w:rFonts w:hint="default" w:ascii="Times New Roman" w:hAnsi="Times New Roman" w:cs="Times New Roman"/>
            <w:i/>
            <w:sz w:val="21"/>
            <w:lang w:val="en-US" w:eastAsia="zh-CN" w:bidi="ar-SA"/>
          </w:rPr>
          <m:t>S</m:t>
        </m:r>
      </m:oMath>
      <w:r>
        <w:rPr>
          <w:rFonts w:hint="eastAsia" w:ascii="宋体" w:hAnsi="宋体" w:eastAsia="宋体" w:cs="宋体"/>
          <w:lang w:val="en-US" w:eastAsia="zh-CN"/>
        </w:rPr>
        <w:t>——试样受压面积，单位为平方米（m²）。</w:t>
      </w:r>
    </w:p>
    <w:p w14:paraId="1E8CE688">
      <w:pPr>
        <w:pStyle w:val="69"/>
        <w:bidi w:val="0"/>
        <w:ind w:left="0" w:leftChars="0" w:firstLine="0" w:firstLineChars="0"/>
        <w:rPr>
          <w:rFonts w:hint="eastAsia"/>
          <w:lang w:val="en-US" w:eastAsia="zh-CN"/>
        </w:rPr>
      </w:pPr>
      <w:r>
        <w:rPr>
          <w:rFonts w:hint="eastAsia"/>
          <w:lang w:val="en-US" w:eastAsia="zh-CN"/>
        </w:rPr>
        <w:t>盐碱离子吸附率</w:t>
      </w:r>
    </w:p>
    <w:p w14:paraId="3164C3D3">
      <w:pPr>
        <w:pStyle w:val="6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6.2.7.1 原理</w:t>
      </w:r>
    </w:p>
    <w:p w14:paraId="6C06C4B6">
      <w:pPr>
        <w:pStyle w:val="60"/>
        <w:rPr>
          <w:rFonts w:hint="eastAsia" w:ascii="宋体" w:hAnsi="宋体" w:eastAsia="宋体" w:cs="宋体"/>
          <w:lang w:val="en-US" w:eastAsia="zh-CN"/>
        </w:rPr>
      </w:pPr>
      <w:r>
        <w:rPr>
          <w:rFonts w:hint="eastAsia" w:ascii="宋体" w:hAnsi="宋体" w:eastAsia="宋体" w:cs="宋体"/>
          <w:lang w:val="en-US" w:eastAsia="zh-CN"/>
        </w:rPr>
        <w:t>将高分子功能凝胶置于一定浓度的模拟盐碱溶液中，振荡吸附一定时间后测定溶液中Na</w:t>
      </w:r>
      <w:r>
        <w:rPr>
          <w:rFonts w:hint="eastAsia" w:ascii="宋体" w:hAnsi="宋体" w:eastAsia="宋体" w:cs="宋体"/>
          <w:vertAlign w:val="superscript"/>
          <w:lang w:val="en-US" w:eastAsia="zh-CN"/>
        </w:rPr>
        <w:t>+</w:t>
      </w:r>
      <w:r>
        <w:rPr>
          <w:rFonts w:hint="eastAsia" w:ascii="宋体" w:hAnsi="宋体" w:eastAsia="宋体" w:cs="宋体"/>
          <w:lang w:val="en-US" w:eastAsia="zh-CN"/>
        </w:rPr>
        <w:t>浓度的变化，计算吸附率。</w:t>
      </w:r>
    </w:p>
    <w:p w14:paraId="0445260F">
      <w:pPr>
        <w:pStyle w:val="6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6.2.7.2 试剂和材料</w:t>
      </w:r>
    </w:p>
    <w:p w14:paraId="2DC64CD1">
      <w:pPr>
        <w:pStyle w:val="60"/>
        <w:ind w:left="0" w:leftChars="0" w:firstLine="420" w:firstLineChars="200"/>
        <w:rPr>
          <w:rFonts w:hint="default" w:ascii="宋体" w:hAnsi="宋体" w:eastAsia="宋体" w:cs="宋体"/>
          <w:lang w:val="en-US" w:eastAsia="zh-CN"/>
        </w:rPr>
      </w:pPr>
      <w:r>
        <w:rPr>
          <w:rFonts w:hint="eastAsia" w:ascii="宋体" w:hAnsi="宋体" w:eastAsia="宋体" w:cs="宋体"/>
          <w:lang w:val="en-US" w:eastAsia="zh-CN"/>
        </w:rPr>
        <w:t>主要包括：</w:t>
      </w:r>
    </w:p>
    <w:p w14:paraId="586427E8">
      <w:pPr>
        <w:pStyle w:val="178"/>
        <w:numPr>
          <w:ilvl w:val="0"/>
          <w:numId w:val="40"/>
        </w:numPr>
        <w:bidi w:val="0"/>
        <w:ind w:left="846" w:leftChars="0" w:firstLineChars="0"/>
        <w:rPr>
          <w:rFonts w:hint="eastAsia" w:hAnsi="Times New Roman" w:cs="Times New Roman"/>
          <w:lang w:val="en-US" w:eastAsia="zh-CN"/>
        </w:rPr>
      </w:pPr>
      <w:r>
        <w:rPr>
          <w:rFonts w:hint="eastAsia" w:hAnsi="Times New Roman" w:cs="Times New Roman"/>
          <w:lang w:val="en-US" w:eastAsia="zh-CN"/>
        </w:rPr>
        <w:t>氯化钠（NaCl），分析纯；</w:t>
      </w:r>
    </w:p>
    <w:p w14:paraId="55780F6C">
      <w:pPr>
        <w:pStyle w:val="178"/>
        <w:numPr>
          <w:ilvl w:val="0"/>
          <w:numId w:val="40"/>
        </w:numPr>
        <w:bidi w:val="0"/>
        <w:ind w:left="846" w:leftChars="0" w:firstLineChars="0"/>
        <w:rPr>
          <w:rFonts w:hint="eastAsia" w:hAnsi="Times New Roman" w:cs="Times New Roman"/>
          <w:lang w:val="en-US" w:eastAsia="zh-CN"/>
        </w:rPr>
      </w:pPr>
      <w:r>
        <w:rPr>
          <w:rFonts w:hint="eastAsia" w:hAnsi="Times New Roman" w:cs="Times New Roman"/>
          <w:lang w:val="en-US" w:eastAsia="zh-CN"/>
        </w:rPr>
        <w:t>去离子水，符合GB/T 6682中一级水的要求；</w:t>
      </w:r>
    </w:p>
    <w:p w14:paraId="11250D27">
      <w:pPr>
        <w:pStyle w:val="178"/>
        <w:numPr>
          <w:ilvl w:val="0"/>
          <w:numId w:val="40"/>
        </w:numPr>
        <w:bidi w:val="0"/>
        <w:ind w:left="846" w:leftChars="0" w:firstLineChars="0"/>
        <w:rPr>
          <w:rFonts w:hint="eastAsia" w:hAnsi="Times New Roman" w:cs="Times New Roman"/>
          <w:lang w:val="en-US" w:eastAsia="zh-CN"/>
        </w:rPr>
      </w:pPr>
      <w:r>
        <w:rPr>
          <w:rFonts w:hint="eastAsia" w:hAnsi="Times New Roman" w:cs="Times New Roman"/>
          <w:lang w:val="en-US" w:eastAsia="zh-CN"/>
        </w:rPr>
        <w:t>Na+标准溶液（1000mg/L）。</w:t>
      </w:r>
    </w:p>
    <w:p w14:paraId="78B377FC">
      <w:pPr>
        <w:pStyle w:val="6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6.2.7.3 仪器设备</w:t>
      </w:r>
    </w:p>
    <w:p w14:paraId="580CC239">
      <w:pPr>
        <w:pStyle w:val="60"/>
        <w:ind w:left="0" w:leftChars="0" w:firstLine="420" w:firstLineChars="200"/>
        <w:rPr>
          <w:rFonts w:hint="default" w:ascii="宋体" w:hAnsi="宋体" w:eastAsia="宋体" w:cs="宋体"/>
          <w:lang w:val="en-US" w:eastAsia="zh-CN"/>
        </w:rPr>
      </w:pPr>
      <w:r>
        <w:rPr>
          <w:rFonts w:hint="eastAsia" w:ascii="宋体" w:hAnsi="宋体" w:eastAsia="宋体" w:cs="宋体"/>
          <w:lang w:val="en-US" w:eastAsia="zh-CN"/>
        </w:rPr>
        <w:t>主要包括：</w:t>
      </w:r>
    </w:p>
    <w:p w14:paraId="7B888EF3">
      <w:pPr>
        <w:pStyle w:val="178"/>
        <w:numPr>
          <w:ilvl w:val="0"/>
          <w:numId w:val="41"/>
        </w:numPr>
        <w:bidi w:val="0"/>
        <w:ind w:left="846" w:leftChars="0" w:firstLineChars="0"/>
        <w:rPr>
          <w:rFonts w:hint="eastAsia" w:hAnsi="Times New Roman" w:cs="Times New Roman"/>
          <w:lang w:val="en-US" w:eastAsia="zh-CN"/>
        </w:rPr>
      </w:pPr>
      <w:r>
        <w:rPr>
          <w:rFonts w:hint="eastAsia" w:hAnsi="Times New Roman" w:cs="Times New Roman"/>
          <w:lang w:val="en-US" w:eastAsia="zh-CN"/>
        </w:rPr>
        <w:t>原子吸收分光光度计或离子色谱仪；</w:t>
      </w:r>
    </w:p>
    <w:p w14:paraId="505D5703">
      <w:pPr>
        <w:pStyle w:val="178"/>
        <w:numPr>
          <w:ilvl w:val="0"/>
          <w:numId w:val="41"/>
        </w:numPr>
        <w:bidi w:val="0"/>
        <w:ind w:left="846" w:leftChars="0" w:firstLineChars="0"/>
        <w:rPr>
          <w:rFonts w:hint="eastAsia" w:hAnsi="Times New Roman" w:cs="Times New Roman"/>
          <w:lang w:val="en-US" w:eastAsia="zh-CN"/>
        </w:rPr>
      </w:pPr>
      <w:r>
        <w:rPr>
          <w:rFonts w:hint="eastAsia" w:hAnsi="Times New Roman" w:cs="Times New Roman"/>
          <w:lang w:val="en-US" w:eastAsia="zh-CN"/>
        </w:rPr>
        <w:t>恒温振荡器；</w:t>
      </w:r>
    </w:p>
    <w:p w14:paraId="6EC9F150">
      <w:pPr>
        <w:pStyle w:val="178"/>
        <w:numPr>
          <w:ilvl w:val="0"/>
          <w:numId w:val="41"/>
        </w:numPr>
        <w:bidi w:val="0"/>
        <w:ind w:left="846" w:leftChars="0" w:firstLineChars="0"/>
        <w:rPr>
          <w:rFonts w:hint="eastAsia" w:hAnsi="Times New Roman" w:cs="Times New Roman"/>
          <w:lang w:val="en-US" w:eastAsia="zh-CN"/>
        </w:rPr>
      </w:pPr>
      <w:r>
        <w:rPr>
          <w:rFonts w:hint="eastAsia" w:hAnsi="Times New Roman" w:cs="Times New Roman"/>
          <w:lang w:val="en-US" w:eastAsia="zh-CN"/>
        </w:rPr>
        <w:t>分析天平（精度0.0001g）。</w:t>
      </w:r>
    </w:p>
    <w:p w14:paraId="2BD5D18B">
      <w:pPr>
        <w:pStyle w:val="6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6.6.4 测定步骤</w:t>
      </w:r>
    </w:p>
    <w:p w14:paraId="7032604D">
      <w:pPr>
        <w:pStyle w:val="60"/>
        <w:rPr>
          <w:rFonts w:hint="eastAsia" w:ascii="宋体" w:hAnsi="宋体" w:eastAsia="宋体" w:cs="宋体"/>
          <w:lang w:val="en-US" w:eastAsia="zh-CN"/>
        </w:rPr>
      </w:pPr>
      <w:r>
        <w:rPr>
          <w:rFonts w:hint="eastAsia" w:ascii="宋体" w:hAnsi="宋体" w:eastAsia="宋体" w:cs="宋体"/>
          <w:lang w:val="en-US" w:eastAsia="zh-CN"/>
        </w:rPr>
        <w:t>称取试样0.5g（精确至0.0001g），置于250mL锥形瓶中，加入100mL浓度为1000mg/L的NaCl溶液（以Na</w:t>
      </w:r>
      <w:r>
        <w:rPr>
          <w:rFonts w:hint="eastAsia" w:hAnsi="宋体" w:cs="宋体"/>
          <w:vertAlign w:val="superscript"/>
          <w:lang w:val="en-US" w:eastAsia="zh-CN"/>
        </w:rPr>
        <w:t>+</w:t>
      </w:r>
      <w:r>
        <w:rPr>
          <w:rFonts w:hint="eastAsia" w:ascii="宋体" w:hAnsi="宋体" w:eastAsia="宋体" w:cs="宋体"/>
          <w:lang w:val="en-US" w:eastAsia="zh-CN"/>
        </w:rPr>
        <w:t>计），在（25±1）℃下以150r/min振荡24h。过滤后取滤液，用原子吸收分光光度法或离子色谱法测定Na</w:t>
      </w:r>
      <w:r>
        <w:rPr>
          <w:rFonts w:hint="eastAsia" w:hAnsi="宋体" w:cs="宋体"/>
          <w:vertAlign w:val="superscript"/>
          <w:lang w:val="en-US" w:eastAsia="zh-CN"/>
        </w:rPr>
        <w:t>+</w:t>
      </w:r>
      <w:r>
        <w:rPr>
          <w:rFonts w:hint="eastAsia" w:ascii="宋体" w:hAnsi="宋体" w:eastAsia="宋体" w:cs="宋体"/>
          <w:lang w:val="en-US" w:eastAsia="zh-CN"/>
        </w:rPr>
        <w:t>浓度。同时做空白试验。</w:t>
      </w:r>
    </w:p>
    <w:p w14:paraId="06991162">
      <w:pPr>
        <w:pStyle w:val="60"/>
        <w:ind w:left="0" w:leftChars="0" w:firstLine="0" w:firstLineChars="0"/>
        <w:rPr>
          <w:rFonts w:hint="default" w:ascii="宋体" w:hAnsi="宋体" w:eastAsia="宋体" w:cs="宋体"/>
          <w:lang w:val="en-US" w:eastAsia="zh-CN"/>
        </w:rPr>
      </w:pPr>
      <w:r>
        <w:rPr>
          <w:rFonts w:hint="eastAsia" w:ascii="宋体" w:hAnsi="宋体" w:eastAsia="宋体" w:cs="宋体"/>
          <w:lang w:val="en-US" w:eastAsia="zh-CN"/>
        </w:rPr>
        <w:t xml:space="preserve">6.6.5 </w:t>
      </w:r>
      <w:r>
        <w:rPr>
          <w:rFonts w:hint="eastAsia" w:hAnsi="宋体" w:cs="宋体"/>
          <w:lang w:val="en-US" w:eastAsia="zh-CN"/>
        </w:rPr>
        <w:t>结果计算</w:t>
      </w:r>
    </w:p>
    <w:p w14:paraId="467C4E9F">
      <w:pPr>
        <w:pStyle w:val="60"/>
        <w:ind w:left="0" w:leftChars="0" w:firstLine="420" w:firstLineChars="200"/>
        <w:rPr>
          <w:rFonts w:hint="eastAsia" w:ascii="宋体" w:hAnsi="宋体" w:eastAsia="宋体" w:cs="宋体"/>
          <w:lang w:val="en-US" w:eastAsia="zh-CN"/>
        </w:rPr>
      </w:pPr>
      <w:r>
        <w:rPr>
          <w:rFonts w:hint="eastAsia" w:ascii="宋体" w:hAnsi="宋体" w:eastAsia="宋体" w:cs="宋体"/>
          <w:lang w:val="en-US" w:eastAsia="zh-CN"/>
        </w:rPr>
        <w:t>盐碱离子吸附率按式（4）计算：</w:t>
      </w:r>
    </w:p>
    <w:p w14:paraId="25098431">
      <w:pPr>
        <w:pStyle w:val="60"/>
        <w:rPr>
          <w:rFonts w:hint="default" w:ascii="宋体" w:hAnsi="宋体" w:eastAsia="宋体" w:cs="宋体"/>
          <w:lang w:val="en-US" w:eastAsia="zh-CN"/>
        </w:rPr>
      </w:pPr>
      <m:oMathPara>
        <m:oMath>
          <m:eqArr>
            <m:eqArrPr>
              <m:maxDist m:val="1"/>
              <m:ctrlPr>
                <w:rPr>
                  <w:rFonts w:hint="eastAsia" w:ascii="Cambria Math" w:hAnsi="Cambria Math" w:eastAsia="宋体" w:cs="宋体"/>
                  <w:i/>
                  <w:sz w:val="21"/>
                  <w:lang w:val="en-US" w:eastAsia="zh-CN" w:bidi="ar-SA"/>
                </w:rPr>
              </m:ctrlPr>
            </m:eqArrPr>
            <m:e>
              <m:r>
                <m:rPr>
                  <m:nor/>
                </m:rPr>
                <w:rPr>
                  <w:rFonts w:hint="default" w:ascii="Times New Roman" w:hAnsi="Times New Roman" w:cs="Times New Roman"/>
                  <w:i/>
                  <w:sz w:val="21"/>
                  <w:lang w:val="en-US" w:eastAsia="zh-CN" w:bidi="ar-SA"/>
                </w:rPr>
                <m:t>R</m:t>
              </m:r>
              <m:r>
                <m:rPr>
                  <m:nor/>
                  <m:sty m:val="p"/>
                </m:rPr>
                <w:rPr>
                  <w:rFonts w:hint="default" w:ascii="Times New Roman" w:hAnsi="Times New Roman" w:eastAsia="宋体" w:cs="Times New Roman"/>
                  <w:b w:val="0"/>
                  <w:i w:val="0"/>
                  <w:sz w:val="21"/>
                  <w:lang w:val="en-US" w:eastAsia="zh-CN" w:bidi="ar-SA"/>
                </w:rPr>
                <m:t>=</m:t>
              </m:r>
              <m:f>
                <m:fPr>
                  <m:ctrlPr>
                    <w:rPr>
                      <w:rFonts w:hint="default" w:ascii="Cambria Math" w:hAnsi="Cambria Math" w:eastAsia="宋体" w:cs="Times New Roman"/>
                      <w:i/>
                      <w:sz w:val="21"/>
                      <w:lang w:val="en-US" w:eastAsia="zh-CN" w:bidi="ar-SA"/>
                    </w:rPr>
                  </m:ctrlPr>
                </m:fPr>
                <m:num>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cs="Times New Roman"/>
                          <w:i/>
                          <w:sz w:val="21"/>
                          <w:lang w:val="en-US" w:eastAsia="zh-CN" w:bidi="ar-SA"/>
                        </w:rPr>
                        <m:t>C</m:t>
                      </m:r>
                      <m:ctrlPr>
                        <w:rPr>
                          <w:rFonts w:hint="default" w:ascii="Cambria Math" w:hAnsi="Cambria Math" w:eastAsia="宋体" w:cs="Times New Roman"/>
                          <w:i/>
                          <w:sz w:val="21"/>
                          <w:lang w:val="en-US" w:eastAsia="zh-CN" w:bidi="ar-SA"/>
                        </w:rPr>
                      </m:ctrlPr>
                    </m:e>
                    <m:sub>
                      <m:r>
                        <m:rPr>
                          <m:nor/>
                          <m:sty m:val="p"/>
                        </m:rPr>
                        <w:rPr>
                          <w:rFonts w:hint="default" w:ascii="Times New Roman" w:hAnsi="Times New Roman" w:cs="Times New Roman"/>
                          <w:b w:val="0"/>
                          <w:i w:val="0"/>
                          <w:sz w:val="21"/>
                          <w:lang w:val="en-US" w:eastAsia="zh-CN" w:bidi="ar-SA"/>
                        </w:rPr>
                        <m:t>0</m:t>
                      </m:r>
                      <m:ctrlPr>
                        <w:rPr>
                          <w:rFonts w:hint="default" w:ascii="Cambria Math" w:hAnsi="Cambria Math" w:eastAsia="宋体" w:cs="Times New Roman"/>
                          <w:i/>
                          <w:sz w:val="21"/>
                          <w:lang w:val="en-US" w:eastAsia="zh-CN" w:bidi="ar-SA"/>
                        </w:rPr>
                      </m:ctrlPr>
                    </m:sub>
                  </m:sSub>
                  <m:r>
                    <m:rPr>
                      <m:nor/>
                      <m:sty m:val="p"/>
                    </m:rPr>
                    <w:rPr>
                      <w:rFonts w:hint="default" w:ascii="Times New Roman" w:hAnsi="Times New Roman" w:eastAsia="宋体" w:cs="Times New Roman"/>
                      <w:b w:val="0"/>
                      <w:i w:val="0"/>
                      <w:sz w:val="21"/>
                      <w:lang w:val="en-US" w:eastAsia="zh-CN" w:bidi="ar-SA"/>
                    </w:rPr>
                    <m:t>−</m:t>
                  </m:r>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cs="Times New Roman"/>
                          <w:i/>
                          <w:sz w:val="21"/>
                          <w:lang w:val="en-US" w:eastAsia="zh-CN" w:bidi="ar-SA"/>
                        </w:rPr>
                        <m:t>C</m:t>
                      </m:r>
                      <m:ctrlPr>
                        <w:rPr>
                          <w:rFonts w:hint="default" w:ascii="Cambria Math" w:hAnsi="Cambria Math" w:eastAsia="宋体" w:cs="Times New Roman"/>
                          <w:i/>
                          <w:sz w:val="21"/>
                          <w:lang w:val="en-US" w:eastAsia="zh-CN" w:bidi="ar-SA"/>
                        </w:rPr>
                      </m:ctrlPr>
                    </m:e>
                    <m:sub>
                      <m:r>
                        <m:rPr>
                          <m:nor/>
                          <m:sty m:val="p"/>
                        </m:rPr>
                        <w:rPr>
                          <w:rFonts w:hint="default" w:ascii="Times New Roman" w:hAnsi="Times New Roman" w:cs="Times New Roman"/>
                          <w:b w:val="0"/>
                          <w:i w:val="0"/>
                          <w:sz w:val="21"/>
                          <w:lang w:val="en-US" w:eastAsia="zh-CN" w:bidi="ar-SA"/>
                        </w:rPr>
                        <m:t>1</m:t>
                      </m:r>
                      <m:ctrlPr>
                        <w:rPr>
                          <w:rFonts w:hint="default" w:ascii="Cambria Math" w:hAnsi="Cambria Math" w:eastAsia="宋体" w:cs="Times New Roman"/>
                          <w:i/>
                          <w:sz w:val="21"/>
                          <w:lang w:val="en-US" w:eastAsia="zh-CN" w:bidi="ar-SA"/>
                        </w:rPr>
                      </m:ctrlPr>
                    </m:sub>
                  </m:sSub>
                  <m:ctrlPr>
                    <w:rPr>
                      <w:rFonts w:hint="default" w:ascii="Cambria Math" w:hAnsi="Cambria Math" w:eastAsia="宋体" w:cs="Times New Roman"/>
                      <w:i/>
                      <w:sz w:val="21"/>
                      <w:lang w:val="en-US" w:eastAsia="zh-CN" w:bidi="ar-SA"/>
                    </w:rPr>
                  </m:ctrlPr>
                </m:num>
                <m:den>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cs="Times New Roman"/>
                          <w:i/>
                          <w:sz w:val="21"/>
                          <w:lang w:val="en-US" w:eastAsia="zh-CN" w:bidi="ar-SA"/>
                        </w:rPr>
                        <m:t>C</m:t>
                      </m:r>
                      <m:ctrlPr>
                        <w:rPr>
                          <w:rFonts w:hint="default" w:ascii="Cambria Math" w:hAnsi="Cambria Math" w:eastAsia="宋体" w:cs="Times New Roman"/>
                          <w:i/>
                          <w:sz w:val="21"/>
                          <w:lang w:val="en-US" w:eastAsia="zh-CN" w:bidi="ar-SA"/>
                        </w:rPr>
                      </m:ctrlPr>
                    </m:e>
                    <m:sub>
                      <m:r>
                        <m:rPr>
                          <m:nor/>
                          <m:sty m:val="p"/>
                        </m:rPr>
                        <w:rPr>
                          <w:rFonts w:hint="default" w:ascii="Times New Roman" w:hAnsi="Times New Roman" w:eastAsia="宋体" w:cs="Times New Roman"/>
                          <w:b w:val="0"/>
                          <w:i w:val="0"/>
                          <w:sz w:val="21"/>
                          <w:lang w:val="en-US" w:eastAsia="zh-CN" w:bidi="ar-SA"/>
                        </w:rPr>
                        <m:t>0</m:t>
                      </m:r>
                      <m:ctrlPr>
                        <w:rPr>
                          <w:rFonts w:hint="default" w:ascii="Cambria Math" w:hAnsi="Cambria Math" w:eastAsia="宋体" w:cs="Times New Roman"/>
                          <w:i/>
                          <w:sz w:val="21"/>
                          <w:lang w:val="en-US" w:eastAsia="zh-CN" w:bidi="ar-SA"/>
                        </w:rPr>
                      </m:ctrlPr>
                    </m:sub>
                  </m:sSub>
                  <m:ctrlPr>
                    <w:rPr>
                      <w:rFonts w:hint="default" w:ascii="Cambria Math" w:hAnsi="Cambria Math" w:eastAsia="宋体" w:cs="Times New Roman"/>
                      <w:i/>
                      <w:sz w:val="21"/>
                      <w:lang w:val="en-US" w:eastAsia="zh-CN" w:bidi="ar-SA"/>
                    </w:rPr>
                  </m:ctrlPr>
                </m:den>
              </m:f>
              <m:r>
                <m:rPr>
                  <m:sty m:val="p"/>
                </m:rPr>
                <w:rPr>
                  <w:rFonts w:hint="default" w:ascii="Cambria Math" w:hAnsi="Cambria Math" w:eastAsia="宋体" w:cs="Times New Roman"/>
                  <w:sz w:val="21"/>
                  <w:lang w:val="en-US" w:eastAsia="zh-CN" w:bidi="ar-SA"/>
                </w:rPr>
                <m:t>#</m:t>
              </m:r>
              <m:r>
                <m:rPr>
                  <m:sty m:val="p"/>
                </m:rPr>
                <w:rPr>
                  <w:rFonts w:hint="eastAsia" w:ascii="Cambria Math" w:hAnsi="Cambria Math" w:cs="Times New Roman"/>
                  <w:sz w:val="21"/>
                  <w:lang w:val="en-US" w:eastAsia="zh-CN" w:bidi="ar-SA"/>
                </w:rPr>
                <m:t>··························</m:t>
              </m:r>
              <m:r>
                <m:rPr>
                  <m:nor/>
                  <m:sty m:val="p"/>
                </m:rPr>
                <w:rPr>
                  <w:rFonts w:hint="default" w:ascii="Times New Roman" w:hAnsi="Times New Roman" w:eastAsia="宋体" w:cs="Times New Roman"/>
                  <w:b w:val="0"/>
                  <w:i w:val="0"/>
                  <w:sz w:val="21"/>
                  <w:lang w:val="en-US" w:eastAsia="zh-CN" w:bidi="ar-SA"/>
                </w:rPr>
                <m:t>（</m:t>
              </m:r>
              <m:r>
                <m:rPr>
                  <m:nor/>
                  <m:sty m:val="p"/>
                </m:rPr>
                <w:rPr>
                  <w:rFonts w:hint="default" w:ascii="Times New Roman" w:cs="Times New Roman"/>
                  <w:b w:val="0"/>
                  <w:i w:val="0"/>
                  <w:sz w:val="21"/>
                  <w:lang w:val="en-US" w:eastAsia="zh-CN" w:bidi="ar-SA"/>
                </w:rPr>
                <m:t>4</m:t>
              </m:r>
              <m:r>
                <m:rPr>
                  <m:nor/>
                  <m:sty m:val="p"/>
                </m:rPr>
                <w:rPr>
                  <w:rFonts w:hint="default" w:ascii="Times New Roman" w:hAnsi="Times New Roman" w:eastAsia="宋体" w:cs="Times New Roman"/>
                  <w:b w:val="0"/>
                  <w:i w:val="0"/>
                  <w:sz w:val="21"/>
                  <w:lang w:val="en-US" w:eastAsia="zh-CN" w:bidi="ar-SA"/>
                </w:rPr>
                <m:t>）</m:t>
              </m:r>
              <m:ctrlPr>
                <w:rPr>
                  <w:rFonts w:hint="eastAsia" w:ascii="Cambria Math" w:hAnsi="Cambria Math" w:eastAsia="宋体" w:cs="宋体"/>
                  <w:i/>
                  <w:sz w:val="21"/>
                  <w:lang w:val="en-US" w:eastAsia="zh-CN" w:bidi="ar-SA"/>
                </w:rPr>
              </m:ctrlPr>
            </m:e>
          </m:eqArr>
        </m:oMath>
      </m:oMathPara>
    </w:p>
    <w:p w14:paraId="15BCD38A">
      <w:pPr>
        <w:pStyle w:val="60"/>
        <w:rPr>
          <w:rFonts w:hint="eastAsia" w:ascii="宋体" w:hAnsi="宋体" w:eastAsia="宋体" w:cs="宋体"/>
          <w:lang w:val="en-US" w:eastAsia="zh-CN"/>
        </w:rPr>
      </w:pPr>
      <w:r>
        <w:rPr>
          <w:rFonts w:hint="eastAsia" w:ascii="宋体" w:hAnsi="宋体" w:eastAsia="宋体" w:cs="宋体"/>
          <w:lang w:val="en-US" w:eastAsia="zh-CN"/>
        </w:rPr>
        <w:t>式中：</w:t>
      </w:r>
    </w:p>
    <w:p w14:paraId="4395D39B">
      <w:pPr>
        <w:pStyle w:val="60"/>
        <w:rPr>
          <w:rFonts w:hint="eastAsia" w:ascii="宋体" w:hAnsi="宋体" w:eastAsia="宋体" w:cs="宋体"/>
          <w:lang w:val="en-US" w:eastAsia="zh-CN"/>
        </w:rPr>
      </w:pPr>
      <m:oMath>
        <m:r>
          <m:rPr>
            <m:nor/>
          </m:rPr>
          <w:rPr>
            <w:rFonts w:hint="default" w:ascii="Times New Roman" w:hAnsi="Times New Roman" w:cs="Times New Roman"/>
            <w:i/>
            <w:sz w:val="21"/>
            <w:lang w:val="en-US" w:eastAsia="zh-CN" w:bidi="ar-SA"/>
          </w:rPr>
          <m:t>R</m:t>
        </m:r>
      </m:oMath>
      <w:r>
        <w:rPr>
          <w:rFonts w:hint="eastAsia" w:ascii="宋体" w:hAnsi="宋体" w:eastAsia="宋体" w:cs="宋体"/>
          <w:lang w:val="en-US" w:eastAsia="zh-CN"/>
        </w:rPr>
        <w:t>——盐碱离子吸附率，%；</w:t>
      </w:r>
    </w:p>
    <w:p w14:paraId="6A897215">
      <w:pPr>
        <w:pStyle w:val="60"/>
        <w:rPr>
          <w:rFonts w:hint="eastAsia" w:ascii="宋体" w:hAnsi="宋体" w:eastAsia="宋体" w:cs="宋体"/>
          <w:lang w:val="en-US" w:eastAsia="zh-CN"/>
        </w:rPr>
      </w:pPr>
      <m:oMath>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cs="Times New Roman"/>
                <w:i/>
                <w:sz w:val="21"/>
                <w:lang w:val="en-US" w:eastAsia="zh-CN" w:bidi="ar-SA"/>
              </w:rPr>
              <m:t>C</m:t>
            </m:r>
            <m:ctrlPr>
              <w:rPr>
                <w:rFonts w:hint="default" w:ascii="Cambria Math" w:hAnsi="Cambria Math" w:eastAsia="宋体" w:cs="Times New Roman"/>
                <w:i/>
                <w:sz w:val="21"/>
                <w:lang w:val="en-US" w:eastAsia="zh-CN" w:bidi="ar-SA"/>
              </w:rPr>
            </m:ctrlPr>
          </m:e>
          <m:sub>
            <m:r>
              <m:rPr>
                <m:nor/>
                <m:sty m:val="p"/>
              </m:rPr>
              <w:rPr>
                <w:rFonts w:hint="default" w:ascii="Times New Roman" w:hAnsi="Times New Roman" w:cs="Times New Roman"/>
                <w:b w:val="0"/>
                <w:i w:val="0"/>
                <w:sz w:val="21"/>
                <w:lang w:val="en-US" w:eastAsia="zh-CN" w:bidi="ar-SA"/>
              </w:rPr>
              <m:t>0</m:t>
            </m:r>
            <m:ctrlPr>
              <w:rPr>
                <w:rFonts w:hint="default" w:ascii="Cambria Math" w:hAnsi="Cambria Math" w:eastAsia="宋体" w:cs="Times New Roman"/>
                <w:i/>
                <w:sz w:val="21"/>
                <w:lang w:val="en-US" w:eastAsia="zh-CN" w:bidi="ar-SA"/>
              </w:rPr>
            </m:ctrlPr>
          </m:sub>
        </m:sSub>
      </m:oMath>
      <w:r>
        <w:rPr>
          <w:rFonts w:hint="eastAsia" w:ascii="宋体" w:hAnsi="宋体" w:eastAsia="宋体" w:cs="宋体"/>
          <w:lang w:val="en-US" w:eastAsia="zh-CN"/>
        </w:rPr>
        <w:t>——吸附前溶液中Na</w:t>
      </w:r>
      <w:r>
        <w:rPr>
          <w:rFonts w:hint="eastAsia" w:hAnsi="宋体" w:cs="宋体"/>
          <w:vertAlign w:val="superscript"/>
          <w:lang w:val="en-US" w:eastAsia="zh-CN"/>
        </w:rPr>
        <w:t>+</w:t>
      </w:r>
      <w:r>
        <w:rPr>
          <w:rFonts w:hint="eastAsia" w:ascii="宋体" w:hAnsi="宋体" w:eastAsia="宋体" w:cs="宋体"/>
          <w:lang w:val="en-US" w:eastAsia="zh-CN"/>
        </w:rPr>
        <w:t>浓度，单位为毫克每升（mg/L）；</w:t>
      </w:r>
    </w:p>
    <w:p w14:paraId="52672240">
      <w:pPr>
        <w:pStyle w:val="60"/>
        <w:rPr>
          <w:rFonts w:hint="eastAsia" w:ascii="宋体" w:hAnsi="宋体" w:eastAsia="宋体" w:cs="宋体"/>
          <w:lang w:val="en-US" w:eastAsia="zh-CN"/>
        </w:rPr>
      </w:pPr>
      <m:oMath>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cs="Times New Roman"/>
                <w:i/>
                <w:sz w:val="21"/>
                <w:lang w:val="en-US" w:eastAsia="zh-CN" w:bidi="ar-SA"/>
              </w:rPr>
              <m:t>C</m:t>
            </m:r>
            <m:ctrlPr>
              <w:rPr>
                <w:rFonts w:hint="default" w:ascii="Cambria Math" w:hAnsi="Cambria Math" w:eastAsia="宋体" w:cs="Times New Roman"/>
                <w:i/>
                <w:sz w:val="21"/>
                <w:lang w:val="en-US" w:eastAsia="zh-CN" w:bidi="ar-SA"/>
              </w:rPr>
            </m:ctrlPr>
          </m:e>
          <m:sub>
            <m:r>
              <m:rPr>
                <m:nor/>
                <m:sty m:val="p"/>
              </m:rPr>
              <w:rPr>
                <w:rFonts w:hint="default" w:ascii="Times New Roman" w:hAnsi="Times New Roman" w:cs="Times New Roman"/>
                <w:b w:val="0"/>
                <w:i w:val="0"/>
                <w:sz w:val="21"/>
                <w:lang w:val="en-US" w:eastAsia="zh-CN" w:bidi="ar-SA"/>
              </w:rPr>
              <m:t>1</m:t>
            </m:r>
            <m:ctrlPr>
              <w:rPr>
                <w:rFonts w:hint="default" w:ascii="Cambria Math" w:hAnsi="Cambria Math" w:eastAsia="宋体" w:cs="Times New Roman"/>
                <w:i/>
                <w:sz w:val="21"/>
                <w:lang w:val="en-US" w:eastAsia="zh-CN" w:bidi="ar-SA"/>
              </w:rPr>
            </m:ctrlPr>
          </m:sub>
        </m:sSub>
      </m:oMath>
      <w:r>
        <w:rPr>
          <w:rFonts w:hint="eastAsia" w:ascii="宋体" w:hAnsi="宋体" w:eastAsia="宋体" w:cs="宋体"/>
          <w:lang w:val="en-US" w:eastAsia="zh-CN"/>
        </w:rPr>
        <w:t>——吸附后溶液中Na</w:t>
      </w:r>
      <w:r>
        <w:rPr>
          <w:rFonts w:hint="eastAsia" w:hAnsi="宋体" w:cs="宋体"/>
          <w:vertAlign w:val="superscript"/>
          <w:lang w:val="en-US" w:eastAsia="zh-CN"/>
        </w:rPr>
        <w:t>+</w:t>
      </w:r>
      <w:r>
        <w:rPr>
          <w:rFonts w:hint="eastAsia" w:ascii="宋体" w:hAnsi="宋体" w:eastAsia="宋体" w:cs="宋体"/>
          <w:lang w:val="en-US" w:eastAsia="zh-CN"/>
        </w:rPr>
        <w:t>浓度，单位为毫克每升（mg/L）。</w:t>
      </w:r>
    </w:p>
    <w:p w14:paraId="56C7E876">
      <w:pPr>
        <w:pStyle w:val="69"/>
        <w:bidi w:val="0"/>
        <w:ind w:left="0" w:leftChars="0" w:firstLine="0" w:firstLineChars="0"/>
        <w:rPr>
          <w:rFonts w:hint="eastAsia"/>
          <w:lang w:val="en-US" w:eastAsia="zh-CN"/>
        </w:rPr>
      </w:pPr>
      <w:r>
        <w:rPr>
          <w:rFonts w:hint="eastAsia"/>
          <w:lang w:val="en-US" w:eastAsia="zh-CN"/>
        </w:rPr>
        <w:t>粒度</w:t>
      </w:r>
    </w:p>
    <w:p w14:paraId="4A1A5C7C">
      <w:pPr>
        <w:pStyle w:val="60"/>
        <w:rPr>
          <w:rFonts w:hint="eastAsia" w:ascii="宋体" w:hAnsi="宋体" w:eastAsia="宋体" w:cs="宋体"/>
          <w:lang w:val="en-US" w:eastAsia="zh-CN"/>
        </w:rPr>
      </w:pPr>
      <w:r>
        <w:rPr>
          <w:rFonts w:hint="eastAsia" w:ascii="宋体" w:hAnsi="宋体" w:eastAsia="宋体" w:cs="宋体"/>
          <w:lang w:val="en-US" w:eastAsia="zh-CN"/>
        </w:rPr>
        <w:t>称取试样100g（精确至0.1g），置于标准筛（筛孔尺寸0.5mm）上，机械振荡5min，称量筛上物质量，按式（5）计算：</w:t>
      </w:r>
    </w:p>
    <w:p w14:paraId="0E463939">
      <w:pPr>
        <w:pStyle w:val="60"/>
        <w:rPr>
          <w:rFonts w:hint="default" w:ascii="宋体" w:hAnsi="宋体" w:eastAsia="宋体" w:cs="宋体"/>
          <w:lang w:val="en-US" w:eastAsia="zh-CN"/>
        </w:rPr>
      </w:pPr>
      <m:oMathPara>
        <m:oMath>
          <m:eqArr>
            <m:eqArrPr>
              <m:maxDist m:val="1"/>
              <m:ctrlPr>
                <w:rPr>
                  <w:rFonts w:hint="eastAsia" w:ascii="Cambria Math" w:hAnsi="Cambria Math" w:eastAsia="宋体" w:cs="宋体"/>
                  <w:i/>
                  <w:sz w:val="21"/>
                  <w:lang w:val="en-US" w:eastAsia="zh-CN" w:bidi="ar-SA"/>
                </w:rPr>
              </m:ctrlPr>
            </m:eqArrPr>
            <m:e>
              <m:r>
                <m:rPr>
                  <m:nor/>
                  <m:sty m:val="p"/>
                </m:rPr>
                <w:rPr>
                  <w:rFonts w:hint="default" w:ascii="Times New Roman" w:hAnsi="Times New Roman" w:cs="Times New Roman"/>
                  <w:b w:val="0"/>
                  <w:i w:val="0"/>
                  <w:sz w:val="21"/>
                  <w:lang w:val="en-US" w:eastAsia="zh-CN" w:bidi="ar-SA"/>
                </w:rPr>
                <m:t>G=</m:t>
              </m:r>
              <m:f>
                <m:fPr>
                  <m:ctrlPr>
                    <w:rPr>
                      <w:rFonts w:hint="default" w:ascii="Cambria Math" w:hAnsi="Cambria Math" w:eastAsia="宋体" w:cs="Times New Roman"/>
                      <w:i/>
                      <w:sz w:val="21"/>
                      <w:lang w:val="en-US" w:eastAsia="zh-CN" w:bidi="ar-SA"/>
                    </w:rPr>
                  </m:ctrlPr>
                </m:fPr>
                <m:num>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cs="Times New Roman"/>
                          <w:i/>
                          <w:sz w:val="21"/>
                          <w:lang w:val="en-US" w:eastAsia="zh-CN" w:bidi="ar-SA"/>
                        </w:rPr>
                        <m:t>m</m:t>
                      </m:r>
                      <m:ctrlPr>
                        <w:rPr>
                          <w:rFonts w:hint="default" w:ascii="Cambria Math" w:hAnsi="Cambria Math" w:eastAsia="宋体" w:cs="Times New Roman"/>
                          <w:i/>
                          <w:sz w:val="21"/>
                          <w:lang w:val="en-US" w:eastAsia="zh-CN" w:bidi="ar-SA"/>
                        </w:rPr>
                      </m:ctrlPr>
                    </m:e>
                    <m:sub>
                      <m:r>
                        <m:rPr>
                          <m:nor/>
                          <m:sty m:val="p"/>
                        </m:rPr>
                        <w:rPr>
                          <w:rFonts w:hint="default" w:ascii="Times New Roman" w:hAnsi="Times New Roman" w:cs="Times New Roman"/>
                          <w:b w:val="0"/>
                          <w:i w:val="0"/>
                          <w:sz w:val="21"/>
                          <w:lang w:val="en-US" w:eastAsia="zh-CN" w:bidi="ar-SA"/>
                        </w:rPr>
                        <m:t>s</m:t>
                      </m:r>
                      <m:ctrlPr>
                        <w:rPr>
                          <w:rFonts w:hint="default" w:ascii="Cambria Math" w:hAnsi="Cambria Math" w:eastAsia="宋体" w:cs="Times New Roman"/>
                          <w:i/>
                          <w:sz w:val="21"/>
                          <w:lang w:val="en-US" w:eastAsia="zh-CN" w:bidi="ar-SA"/>
                        </w:rPr>
                      </m:ctrlPr>
                    </m:sub>
                  </m:sSub>
                  <m:ctrlPr>
                    <w:rPr>
                      <w:rFonts w:hint="default" w:ascii="Cambria Math" w:hAnsi="Cambria Math" w:eastAsia="宋体" w:cs="Times New Roman"/>
                      <w:i/>
                      <w:sz w:val="21"/>
                      <w:lang w:val="en-US" w:eastAsia="zh-CN" w:bidi="ar-SA"/>
                    </w:rPr>
                  </m:ctrlPr>
                </m:num>
                <m:den>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cs="Times New Roman"/>
                          <w:i/>
                          <w:sz w:val="21"/>
                          <w:lang w:val="en-US" w:eastAsia="zh-CN" w:bidi="ar-SA"/>
                        </w:rPr>
                        <m:t>m</m:t>
                      </m:r>
                      <m:ctrlPr>
                        <w:rPr>
                          <w:rFonts w:hint="default" w:ascii="Cambria Math" w:hAnsi="Cambria Math" w:eastAsia="宋体" w:cs="Times New Roman"/>
                          <w:i/>
                          <w:sz w:val="21"/>
                          <w:lang w:val="en-US" w:eastAsia="zh-CN" w:bidi="ar-SA"/>
                        </w:rPr>
                      </m:ctrlPr>
                    </m:e>
                    <m:sub>
                      <m:r>
                        <m:rPr>
                          <m:nor/>
                          <m:sty m:val="p"/>
                        </m:rPr>
                        <w:rPr>
                          <w:rFonts w:hint="default" w:ascii="Times New Roman" w:hAnsi="Times New Roman" w:cs="Times New Roman"/>
                          <w:b w:val="0"/>
                          <w:i w:val="0"/>
                          <w:sz w:val="21"/>
                          <w:lang w:val="en-US" w:eastAsia="zh-CN" w:bidi="ar-SA"/>
                        </w:rPr>
                        <m:t>t</m:t>
                      </m:r>
                      <m:ctrlPr>
                        <w:rPr>
                          <w:rFonts w:hint="default" w:ascii="Cambria Math" w:hAnsi="Cambria Math" w:eastAsia="宋体" w:cs="Times New Roman"/>
                          <w:i/>
                          <w:sz w:val="21"/>
                          <w:lang w:val="en-US" w:eastAsia="zh-CN" w:bidi="ar-SA"/>
                        </w:rPr>
                      </m:ctrlPr>
                    </m:sub>
                  </m:sSub>
                  <m:ctrlPr>
                    <w:rPr>
                      <w:rFonts w:hint="default" w:ascii="Cambria Math" w:hAnsi="Cambria Math" w:eastAsia="宋体" w:cs="Times New Roman"/>
                      <w:sz w:val="21"/>
                      <w:lang w:val="en-US" w:eastAsia="zh-CN" w:bidi="ar-SA"/>
                    </w:rPr>
                  </m:ctrlPr>
                </m:den>
              </m:f>
              <m:r>
                <m:rPr>
                  <m:nor/>
                  <m:sty m:val="p"/>
                </m:rPr>
                <w:rPr>
                  <w:rFonts w:hint="default" w:ascii="Times New Roman" w:hAnsi="Times New Roman" w:cs="Times New Roman"/>
                  <w:b w:val="0"/>
                  <w:i w:val="0"/>
                  <w:sz w:val="21"/>
                  <w:lang w:val="en-US" w:bidi="ar-SA"/>
                </w:rPr>
                <m:t>×</m:t>
              </m:r>
              <m:r>
                <m:rPr>
                  <m:nor/>
                  <m:sty m:val="p"/>
                </m:rPr>
                <w:rPr>
                  <w:rFonts w:hint="default" w:ascii="Times New Roman" w:hAnsi="Times New Roman" w:cs="Times New Roman"/>
                  <w:b w:val="0"/>
                  <w:i w:val="0"/>
                  <w:sz w:val="21"/>
                  <w:lang w:val="en-US" w:eastAsia="zh-CN" w:bidi="ar-SA"/>
                </w:rPr>
                <m:t>100%</m:t>
              </m:r>
              <m:r>
                <m:rPr>
                  <m:sty m:val="p"/>
                </m:rPr>
                <w:rPr>
                  <w:rFonts w:hint="default" w:ascii="Cambria Math" w:hAnsi="Cambria Math" w:eastAsia="宋体" w:cs="Times New Roman"/>
                  <w:sz w:val="21"/>
                  <w:lang w:val="en-US" w:eastAsia="zh-CN" w:bidi="ar-SA"/>
                </w:rPr>
                <m:t>#</m:t>
              </m:r>
              <m:r>
                <m:rPr>
                  <m:sty m:val="p"/>
                </m:rPr>
                <w:rPr>
                  <w:rFonts w:hint="eastAsia" w:ascii="Cambria Math" w:hAnsi="Cambria Math" w:cs="Times New Roman"/>
                  <w:sz w:val="21"/>
                  <w:lang w:val="en-US" w:eastAsia="zh-CN" w:bidi="ar-SA"/>
                </w:rPr>
                <m:t>·························</m:t>
              </m:r>
              <m:r>
                <m:rPr>
                  <m:nor/>
                  <m:sty m:val="p"/>
                </m:rPr>
                <w:rPr>
                  <w:rFonts w:hint="default" w:ascii="Times New Roman" w:hAnsi="Times New Roman" w:eastAsia="宋体" w:cs="Times New Roman"/>
                  <w:b w:val="0"/>
                  <w:i w:val="0"/>
                  <w:sz w:val="21"/>
                  <w:lang w:val="en-US" w:eastAsia="zh-CN" w:bidi="ar-SA"/>
                </w:rPr>
                <m:t>（</m:t>
              </m:r>
              <m:r>
                <m:rPr>
                  <m:nor/>
                  <m:sty m:val="p"/>
                </m:rPr>
                <w:rPr>
                  <w:rFonts w:hint="default" w:ascii="Times New Roman" w:cs="Times New Roman"/>
                  <w:b w:val="0"/>
                  <w:i w:val="0"/>
                  <w:sz w:val="21"/>
                  <w:lang w:val="en-US" w:eastAsia="zh-CN" w:bidi="ar-SA"/>
                </w:rPr>
                <m:t>5</m:t>
              </m:r>
              <m:r>
                <m:rPr>
                  <m:nor/>
                  <m:sty m:val="p"/>
                </m:rPr>
                <w:rPr>
                  <w:rFonts w:hint="default" w:ascii="Times New Roman" w:hAnsi="Times New Roman" w:eastAsia="宋体" w:cs="Times New Roman"/>
                  <w:b w:val="0"/>
                  <w:i w:val="0"/>
                  <w:sz w:val="21"/>
                  <w:lang w:val="en-US" w:eastAsia="zh-CN" w:bidi="ar-SA"/>
                </w:rPr>
                <m:t>）</m:t>
              </m:r>
              <m:ctrlPr>
                <w:rPr>
                  <w:rFonts w:hint="eastAsia" w:ascii="Cambria Math" w:hAnsi="Cambria Math" w:eastAsia="宋体" w:cs="宋体"/>
                  <w:i/>
                  <w:sz w:val="21"/>
                  <w:lang w:val="en-US" w:eastAsia="zh-CN" w:bidi="ar-SA"/>
                </w:rPr>
              </m:ctrlPr>
            </m:e>
          </m:eqArr>
        </m:oMath>
      </m:oMathPara>
    </w:p>
    <w:p w14:paraId="3730C437">
      <w:pPr>
        <w:pStyle w:val="60"/>
        <w:rPr>
          <w:rFonts w:hint="eastAsia" w:ascii="宋体" w:hAnsi="宋体" w:eastAsia="宋体" w:cs="宋体"/>
          <w:lang w:val="en-US" w:eastAsia="zh-CN"/>
        </w:rPr>
      </w:pPr>
      <w:r>
        <w:rPr>
          <w:rFonts w:hint="eastAsia" w:ascii="宋体" w:hAnsi="宋体" w:eastAsia="宋体" w:cs="宋体"/>
          <w:lang w:val="en-US" w:eastAsia="zh-CN"/>
        </w:rPr>
        <w:t>式中：</w:t>
      </w:r>
    </w:p>
    <w:p w14:paraId="2418F900">
      <w:pPr>
        <w:pStyle w:val="60"/>
        <w:rPr>
          <w:rFonts w:hint="eastAsia" w:ascii="宋体" w:hAnsi="宋体" w:eastAsia="宋体" w:cs="宋体"/>
          <w:lang w:val="en-US" w:eastAsia="zh-CN"/>
        </w:rPr>
      </w:pPr>
      <m:oMath>
        <m:r>
          <m:rPr>
            <m:nor/>
            <m:sty m:val="p"/>
          </m:rPr>
          <w:rPr>
            <w:rFonts w:hint="default" w:ascii="Times New Roman" w:hAnsi="Times New Roman" w:cs="Times New Roman"/>
            <w:b w:val="0"/>
            <w:i w:val="0"/>
            <w:sz w:val="21"/>
            <w:lang w:val="en-US" w:eastAsia="zh-CN" w:bidi="ar-SA"/>
          </w:rPr>
          <m:t>G</m:t>
        </m:r>
      </m:oMath>
      <w:r>
        <w:rPr>
          <w:rFonts w:hint="eastAsia" w:ascii="宋体" w:hAnsi="宋体" w:eastAsia="宋体" w:cs="宋体"/>
          <w:lang w:val="en-US" w:eastAsia="zh-CN"/>
        </w:rPr>
        <w:t>——粒度（≥0.5mm颗粒占比），%；</w:t>
      </w:r>
    </w:p>
    <w:p w14:paraId="64DA4272">
      <w:pPr>
        <w:pStyle w:val="60"/>
        <w:rPr>
          <w:rFonts w:hint="eastAsia" w:ascii="宋体" w:hAnsi="宋体" w:eastAsia="宋体" w:cs="宋体"/>
          <w:lang w:val="en-US" w:eastAsia="zh-CN"/>
        </w:rPr>
      </w:pPr>
      <m:oMath>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cs="Times New Roman"/>
                <w:i/>
                <w:sz w:val="21"/>
                <w:lang w:val="en-US" w:eastAsia="zh-CN" w:bidi="ar-SA"/>
              </w:rPr>
              <m:t>m</m:t>
            </m:r>
            <m:ctrlPr>
              <w:rPr>
                <w:rFonts w:hint="default" w:ascii="Cambria Math" w:hAnsi="Cambria Math" w:eastAsia="宋体" w:cs="Times New Roman"/>
                <w:i/>
                <w:sz w:val="21"/>
                <w:lang w:val="en-US" w:eastAsia="zh-CN" w:bidi="ar-SA"/>
              </w:rPr>
            </m:ctrlPr>
          </m:e>
          <m:sub>
            <m:r>
              <m:rPr>
                <m:nor/>
                <m:sty m:val="p"/>
              </m:rPr>
              <w:rPr>
                <w:rFonts w:hint="default" w:ascii="Times New Roman" w:hAnsi="Times New Roman" w:cs="Times New Roman"/>
                <w:b w:val="0"/>
                <w:i w:val="0"/>
                <w:sz w:val="21"/>
                <w:lang w:val="en-US" w:eastAsia="zh-CN" w:bidi="ar-SA"/>
              </w:rPr>
              <m:t>s</m:t>
            </m:r>
            <m:ctrlPr>
              <w:rPr>
                <w:rFonts w:hint="default" w:ascii="Cambria Math" w:hAnsi="Cambria Math" w:eastAsia="宋体" w:cs="Times New Roman"/>
                <w:i/>
                <w:sz w:val="21"/>
                <w:lang w:val="en-US" w:eastAsia="zh-CN" w:bidi="ar-SA"/>
              </w:rPr>
            </m:ctrlPr>
          </m:sub>
        </m:sSub>
      </m:oMath>
      <w:r>
        <w:rPr>
          <w:rFonts w:hint="eastAsia" w:ascii="宋体" w:hAnsi="宋体" w:eastAsia="宋体" w:cs="宋体"/>
          <w:lang w:val="en-US" w:eastAsia="zh-CN"/>
        </w:rPr>
        <w:t>——筛上物质量，单位为克（g）；</w:t>
      </w:r>
    </w:p>
    <w:p w14:paraId="7A8A9CB7">
      <w:pPr>
        <w:pStyle w:val="60"/>
        <w:rPr>
          <w:rFonts w:hint="eastAsia" w:ascii="宋体" w:hAnsi="宋体" w:eastAsia="宋体" w:cs="宋体"/>
          <w:lang w:val="en-US" w:eastAsia="zh-CN"/>
        </w:rPr>
      </w:pPr>
      <m:oMath>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cs="Times New Roman"/>
                <w:i/>
                <w:sz w:val="21"/>
                <w:lang w:val="en-US" w:eastAsia="zh-CN" w:bidi="ar-SA"/>
              </w:rPr>
              <m:t>m</m:t>
            </m:r>
            <m:ctrlPr>
              <w:rPr>
                <w:rFonts w:hint="default" w:ascii="Cambria Math" w:hAnsi="Cambria Math" w:eastAsia="宋体" w:cs="Times New Roman"/>
                <w:i/>
                <w:sz w:val="21"/>
                <w:lang w:val="en-US" w:eastAsia="zh-CN" w:bidi="ar-SA"/>
              </w:rPr>
            </m:ctrlPr>
          </m:e>
          <m:sub>
            <m:r>
              <m:rPr>
                <m:nor/>
                <m:sty m:val="p"/>
              </m:rPr>
              <w:rPr>
                <w:rFonts w:hint="default" w:ascii="Times New Roman" w:hAnsi="Times New Roman" w:cs="Times New Roman"/>
                <w:b w:val="0"/>
                <w:i w:val="0"/>
                <w:sz w:val="21"/>
                <w:lang w:val="en-US" w:eastAsia="zh-CN" w:bidi="ar-SA"/>
              </w:rPr>
              <m:t>t</m:t>
            </m:r>
            <m:ctrlPr>
              <w:rPr>
                <w:rFonts w:hint="default" w:ascii="Cambria Math" w:hAnsi="Cambria Math" w:eastAsia="宋体" w:cs="Times New Roman"/>
                <w:i/>
                <w:sz w:val="21"/>
                <w:lang w:val="en-US" w:eastAsia="zh-CN" w:bidi="ar-SA"/>
              </w:rPr>
            </m:ctrlPr>
          </m:sub>
        </m:sSub>
      </m:oMath>
      <w:r>
        <w:rPr>
          <w:rFonts w:hint="eastAsia" w:ascii="宋体" w:hAnsi="宋体" w:eastAsia="宋体" w:cs="宋体"/>
          <w:lang w:val="en-US" w:eastAsia="zh-CN"/>
        </w:rPr>
        <w:t>——试样总质量，单位为克（g）。</w:t>
      </w:r>
    </w:p>
    <w:p w14:paraId="0B3F947C">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pPr>
      <w:bookmarkStart w:id="121" w:name="_Toc13480"/>
      <w:r>
        <w:rPr>
          <w:rFonts w:hint="eastAsia"/>
          <w:lang w:val="en-US" w:eastAsia="zh-CN"/>
        </w:rPr>
        <w:t>功能性指标试验</w:t>
      </w:r>
      <w:bookmarkEnd w:id="121"/>
    </w:p>
    <w:p w14:paraId="6AF5329F">
      <w:pPr>
        <w:pStyle w:val="69"/>
        <w:bidi w:val="0"/>
        <w:ind w:left="0" w:leftChars="0" w:firstLine="0" w:firstLineChars="0"/>
        <w:rPr>
          <w:rFonts w:hint="eastAsia"/>
          <w:lang w:val="en-US" w:eastAsia="zh-CN"/>
        </w:rPr>
      </w:pPr>
      <w:r>
        <w:rPr>
          <w:rFonts w:hint="eastAsia"/>
          <w:lang w:val="en-US" w:eastAsia="zh-CN"/>
        </w:rPr>
        <w:t>吸水速率</w:t>
      </w:r>
    </w:p>
    <w:p w14:paraId="2AAFD7BE">
      <w:pPr>
        <w:pStyle w:val="60"/>
        <w:rPr>
          <w:rFonts w:hint="eastAsia" w:ascii="宋体" w:hAnsi="宋体" w:eastAsia="宋体" w:cs="宋体"/>
          <w:lang w:val="en-US" w:eastAsia="zh-CN"/>
        </w:rPr>
      </w:pPr>
      <w:r>
        <w:rPr>
          <w:rFonts w:hint="eastAsia" w:ascii="宋体" w:hAnsi="宋体" w:eastAsia="宋体" w:cs="宋体"/>
          <w:lang w:val="en-US" w:eastAsia="zh-CN"/>
        </w:rPr>
        <w:t>按6.2.1方法进行，分别于5min、10min、15min、20min、30min时测定吸水倍率，记录达到80%饱和吸水率所需时间。</w:t>
      </w:r>
    </w:p>
    <w:p w14:paraId="1037B118">
      <w:pPr>
        <w:pStyle w:val="69"/>
        <w:bidi w:val="0"/>
        <w:ind w:left="0" w:leftChars="0" w:firstLine="0" w:firstLineChars="0"/>
        <w:rPr>
          <w:rFonts w:hint="eastAsia"/>
          <w:lang w:val="en-US" w:eastAsia="zh-CN"/>
        </w:rPr>
      </w:pPr>
      <w:r>
        <w:rPr>
          <w:rFonts w:hint="eastAsia"/>
          <w:lang w:val="en-US" w:eastAsia="zh-CN"/>
        </w:rPr>
        <w:t>保水性能的测定</w:t>
      </w:r>
    </w:p>
    <w:p w14:paraId="2AC8C0F2">
      <w:pPr>
        <w:pStyle w:val="60"/>
        <w:rPr>
          <w:rFonts w:hint="eastAsia" w:ascii="宋体" w:hAnsi="宋体" w:eastAsia="宋体" w:cs="宋体"/>
          <w:lang w:val="en-US" w:eastAsia="zh-CN"/>
        </w:rPr>
      </w:pPr>
      <w:r>
        <w:rPr>
          <w:rFonts w:hint="eastAsia" w:ascii="宋体" w:hAnsi="宋体" w:eastAsia="宋体" w:cs="宋体"/>
          <w:lang w:val="en-US" w:eastAsia="zh-CN"/>
        </w:rPr>
        <w:t>称取按6.2.1方法吸水饱和后的凝胶约50g（精确至0.01g），置于培养皿中，在（25±1）℃、相对湿度（60±5）%的恒温恒湿箱中放置72h，称量凝胶质量，按式（6）计算保水率：</w:t>
      </w:r>
    </w:p>
    <w:p w14:paraId="1C733E19">
      <w:pPr>
        <w:pStyle w:val="60"/>
        <w:rPr>
          <w:rFonts w:hint="default" w:ascii="宋体" w:hAnsi="宋体" w:eastAsia="宋体" w:cs="宋体"/>
          <w:lang w:val="en-US" w:eastAsia="zh-CN"/>
        </w:rPr>
      </w:pPr>
      <m:oMathPara>
        <m:oMath>
          <m:eqArr>
            <m:eqArrPr>
              <m:maxDist m:val="1"/>
              <m:ctrlPr>
                <w:rPr>
                  <w:rFonts w:hint="eastAsia" w:ascii="Cambria Math" w:hAnsi="Cambria Math" w:eastAsia="宋体" w:cs="宋体"/>
                  <w:i/>
                  <w:sz w:val="21"/>
                  <w:lang w:val="en-US" w:eastAsia="zh-CN" w:bidi="ar-SA"/>
                </w:rPr>
              </m:ctrlPr>
            </m:eqArrPr>
            <m:e>
              <m:sSub>
                <m:sSubPr>
                  <m:ctrlPr>
                    <w:rPr>
                      <w:rFonts w:hint="default" w:ascii="Cambria Math" w:hAnsi="Cambria Math" w:eastAsia="宋体" w:cs="Times New Roman"/>
                      <w:i w:val="0"/>
                      <w:sz w:val="21"/>
                      <w:lang w:val="en-US" w:eastAsia="zh-CN" w:bidi="ar-SA"/>
                    </w:rPr>
                  </m:ctrlPr>
                </m:sSubPr>
                <m:e>
                  <m:r>
                    <m:rPr>
                      <m:nor/>
                      <m:sty m:val="p"/>
                    </m:rPr>
                    <w:rPr>
                      <w:rFonts w:hint="default" w:ascii="Times New Roman" w:hAnsi="Times New Roman" w:cs="Times New Roman"/>
                      <w:b w:val="0"/>
                      <w:i w:val="0"/>
                      <w:sz w:val="21"/>
                      <w:lang w:val="en-US" w:eastAsia="zh-CN" w:bidi="ar-SA"/>
                    </w:rPr>
                    <m:t>W</m:t>
                  </m:r>
                  <m:ctrlPr>
                    <w:rPr>
                      <w:rFonts w:hint="default" w:ascii="Cambria Math" w:hAnsi="Cambria Math" w:eastAsia="宋体" w:cs="Times New Roman"/>
                      <w:i w:val="0"/>
                      <w:sz w:val="21"/>
                      <w:lang w:val="en-US" w:eastAsia="zh-CN" w:bidi="ar-SA"/>
                    </w:rPr>
                  </m:ctrlPr>
                </m:e>
                <m:sub>
                  <m:r>
                    <m:rPr>
                      <m:sty m:val="p"/>
                    </m:rPr>
                    <w:rPr>
                      <w:rFonts w:hint="eastAsia" w:ascii="Cambria Math" w:hAnsi="Cambria Math" w:cs="Times New Roman"/>
                      <w:sz w:val="21"/>
                      <w:lang w:val="en-US" w:eastAsia="zh-CN" w:bidi="ar-SA"/>
                    </w:rPr>
                    <m:t>r</m:t>
                  </m:r>
                  <m:ctrlPr>
                    <w:rPr>
                      <w:rFonts w:hint="default" w:ascii="Cambria Math" w:hAnsi="Cambria Math" w:eastAsia="宋体" w:cs="Times New Roman"/>
                      <w:i w:val="0"/>
                      <w:sz w:val="21"/>
                      <w:lang w:val="en-US" w:eastAsia="zh-CN" w:bidi="ar-SA"/>
                    </w:rPr>
                  </m:ctrlPr>
                </m:sub>
              </m:sSub>
              <m:r>
                <m:rPr>
                  <m:nor/>
                  <m:sty m:val="p"/>
                </m:rPr>
                <w:rPr>
                  <w:rFonts w:hint="default" w:ascii="Times New Roman" w:hAnsi="Times New Roman" w:cs="Times New Roman"/>
                  <w:b w:val="0"/>
                  <w:i w:val="0"/>
                  <w:sz w:val="21"/>
                  <w:lang w:val="en-US" w:eastAsia="zh-CN" w:bidi="ar-SA"/>
                </w:rPr>
                <m:t>=</m:t>
              </m:r>
              <m:f>
                <m:fPr>
                  <m:ctrlPr>
                    <w:rPr>
                      <w:rFonts w:hint="default" w:ascii="Cambria Math" w:hAnsi="Cambria Math" w:eastAsia="宋体" w:cs="Times New Roman"/>
                      <w:i/>
                      <w:sz w:val="21"/>
                      <w:lang w:val="en-US" w:eastAsia="zh-CN" w:bidi="ar-SA"/>
                    </w:rPr>
                  </m:ctrlPr>
                </m:fPr>
                <m:num>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cs="Times New Roman"/>
                          <w:i/>
                          <w:sz w:val="21"/>
                          <w:lang w:val="en-US" w:eastAsia="zh-CN" w:bidi="ar-SA"/>
                        </w:rPr>
                        <m:t>m</m:t>
                      </m:r>
                      <m:ctrlPr>
                        <w:rPr>
                          <w:rFonts w:hint="default" w:ascii="Cambria Math" w:hAnsi="Cambria Math" w:eastAsia="宋体" w:cs="Times New Roman"/>
                          <w:i/>
                          <w:sz w:val="21"/>
                          <w:lang w:val="en-US" w:eastAsia="zh-CN" w:bidi="ar-SA"/>
                        </w:rPr>
                      </m:ctrlPr>
                    </m:e>
                    <m:sub>
                      <m:r>
                        <m:rPr/>
                        <w:rPr>
                          <w:rFonts w:hint="eastAsia" w:ascii="Cambria Math" w:hAnsi="Cambria Math" w:cs="Times New Roman"/>
                          <w:sz w:val="21"/>
                          <w:lang w:val="en-US" w:eastAsia="zh-CN" w:bidi="ar-SA"/>
                        </w:rPr>
                        <m:t>72</m:t>
                      </m:r>
                      <m:ctrlPr>
                        <w:rPr>
                          <w:rFonts w:hint="default" w:ascii="Cambria Math" w:hAnsi="Cambria Math" w:eastAsia="宋体" w:cs="Times New Roman"/>
                          <w:i/>
                          <w:sz w:val="21"/>
                          <w:lang w:val="en-US" w:eastAsia="zh-CN" w:bidi="ar-SA"/>
                        </w:rPr>
                      </m:ctrlPr>
                    </m:sub>
                  </m:sSub>
                  <m:ctrlPr>
                    <w:rPr>
                      <w:rFonts w:hint="default" w:ascii="Cambria Math" w:hAnsi="Cambria Math" w:eastAsia="宋体" w:cs="Times New Roman"/>
                      <w:i/>
                      <w:sz w:val="21"/>
                      <w:lang w:val="en-US" w:eastAsia="zh-CN" w:bidi="ar-SA"/>
                    </w:rPr>
                  </m:ctrlPr>
                </m:num>
                <m:den>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cs="Times New Roman"/>
                          <w:i/>
                          <w:sz w:val="21"/>
                          <w:lang w:val="en-US" w:eastAsia="zh-CN" w:bidi="ar-SA"/>
                        </w:rPr>
                        <m:t>m</m:t>
                      </m:r>
                      <m:ctrlPr>
                        <w:rPr>
                          <w:rFonts w:hint="default" w:ascii="Cambria Math" w:hAnsi="Cambria Math" w:eastAsia="宋体" w:cs="Times New Roman"/>
                          <w:i/>
                          <w:sz w:val="21"/>
                          <w:lang w:val="en-US" w:eastAsia="zh-CN" w:bidi="ar-SA"/>
                        </w:rPr>
                      </m:ctrlPr>
                    </m:e>
                    <m:sub>
                      <m:r>
                        <m:rPr/>
                        <w:rPr>
                          <w:rFonts w:hint="eastAsia" w:ascii="Cambria Math" w:hAnsi="Cambria Math" w:cs="Times New Roman"/>
                          <w:sz w:val="21"/>
                          <w:lang w:val="en-US" w:eastAsia="zh-CN" w:bidi="ar-SA"/>
                        </w:rPr>
                        <m:t>0</m:t>
                      </m:r>
                      <m:ctrlPr>
                        <w:rPr>
                          <w:rFonts w:hint="default" w:ascii="Cambria Math" w:hAnsi="Cambria Math" w:eastAsia="宋体" w:cs="Times New Roman"/>
                          <w:i/>
                          <w:sz w:val="21"/>
                          <w:lang w:val="en-US" w:eastAsia="zh-CN" w:bidi="ar-SA"/>
                        </w:rPr>
                      </m:ctrlPr>
                    </m:sub>
                  </m:sSub>
                  <m:ctrlPr>
                    <w:rPr>
                      <w:rFonts w:hint="default" w:ascii="Cambria Math" w:hAnsi="Cambria Math" w:eastAsia="宋体" w:cs="Times New Roman"/>
                      <w:sz w:val="21"/>
                      <w:lang w:val="en-US" w:eastAsia="zh-CN" w:bidi="ar-SA"/>
                    </w:rPr>
                  </m:ctrlPr>
                </m:den>
              </m:f>
              <m:r>
                <m:rPr>
                  <m:nor/>
                  <m:sty m:val="p"/>
                </m:rPr>
                <w:rPr>
                  <w:rFonts w:hint="default" w:ascii="Times New Roman" w:hAnsi="Times New Roman" w:cs="Times New Roman"/>
                  <w:b w:val="0"/>
                  <w:i w:val="0"/>
                  <w:sz w:val="21"/>
                  <w:lang w:val="en-US" w:bidi="ar-SA"/>
                </w:rPr>
                <m:t>×</m:t>
              </m:r>
              <m:r>
                <m:rPr>
                  <m:nor/>
                  <m:sty m:val="p"/>
                </m:rPr>
                <w:rPr>
                  <w:rFonts w:hint="default" w:ascii="Times New Roman" w:hAnsi="Times New Roman" w:cs="Times New Roman"/>
                  <w:b w:val="0"/>
                  <w:i w:val="0"/>
                  <w:sz w:val="21"/>
                  <w:lang w:val="en-US" w:eastAsia="zh-CN" w:bidi="ar-SA"/>
                </w:rPr>
                <m:t>100%</m:t>
              </m:r>
              <m:r>
                <m:rPr>
                  <m:sty m:val="p"/>
                </m:rPr>
                <w:rPr>
                  <w:rFonts w:hint="default" w:ascii="Cambria Math" w:hAnsi="Cambria Math" w:eastAsia="宋体" w:cs="Times New Roman"/>
                  <w:sz w:val="21"/>
                  <w:lang w:val="en-US" w:eastAsia="zh-CN" w:bidi="ar-SA"/>
                </w:rPr>
                <m:t>#</m:t>
              </m:r>
              <m:r>
                <m:rPr>
                  <m:sty m:val="p"/>
                </m:rPr>
                <w:rPr>
                  <w:rFonts w:hint="eastAsia" w:ascii="Cambria Math" w:hAnsi="Cambria Math" w:cs="Times New Roman"/>
                  <w:sz w:val="21"/>
                  <w:lang w:val="en-US" w:eastAsia="zh-CN" w:bidi="ar-SA"/>
                </w:rPr>
                <m:t>························</m:t>
              </m:r>
              <m:r>
                <m:rPr>
                  <m:nor/>
                  <m:sty m:val="p"/>
                </m:rPr>
                <w:rPr>
                  <w:rFonts w:hint="default" w:ascii="Times New Roman" w:hAnsi="Times New Roman" w:eastAsia="宋体" w:cs="Times New Roman"/>
                  <w:b w:val="0"/>
                  <w:i w:val="0"/>
                  <w:sz w:val="21"/>
                  <w:lang w:val="en-US" w:eastAsia="zh-CN" w:bidi="ar-SA"/>
                </w:rPr>
                <m:t>（</m:t>
              </m:r>
              <m:r>
                <m:rPr>
                  <m:nor/>
                  <m:sty m:val="p"/>
                </m:rPr>
                <w:rPr>
                  <w:rFonts w:hint="eastAsia" w:ascii="Times New Roman" w:cs="Times New Roman"/>
                  <w:b w:val="0"/>
                  <w:i w:val="0"/>
                  <w:sz w:val="21"/>
                  <w:lang w:val="en-US" w:eastAsia="zh-CN" w:bidi="ar-SA"/>
                </w:rPr>
                <m:t>6</m:t>
              </m:r>
              <m:r>
                <m:rPr>
                  <m:nor/>
                  <m:sty m:val="p"/>
                </m:rPr>
                <w:rPr>
                  <w:rFonts w:hint="default" w:ascii="Times New Roman" w:hAnsi="Times New Roman" w:eastAsia="宋体" w:cs="Times New Roman"/>
                  <w:b w:val="0"/>
                  <w:i w:val="0"/>
                  <w:sz w:val="21"/>
                  <w:lang w:val="en-US" w:eastAsia="zh-CN" w:bidi="ar-SA"/>
                </w:rPr>
                <m:t>）</m:t>
              </m:r>
              <m:ctrlPr>
                <w:rPr>
                  <w:rFonts w:hint="eastAsia" w:ascii="Cambria Math" w:hAnsi="Cambria Math" w:eastAsia="宋体" w:cs="宋体"/>
                  <w:i/>
                  <w:sz w:val="21"/>
                  <w:lang w:val="en-US" w:eastAsia="zh-CN" w:bidi="ar-SA"/>
                </w:rPr>
              </m:ctrlPr>
            </m:e>
          </m:eqArr>
        </m:oMath>
      </m:oMathPara>
    </w:p>
    <w:p w14:paraId="6F7DA399">
      <w:pPr>
        <w:pStyle w:val="60"/>
        <w:rPr>
          <w:rFonts w:hint="eastAsia" w:ascii="宋体" w:hAnsi="宋体" w:eastAsia="宋体" w:cs="宋体"/>
          <w:lang w:val="en-US" w:eastAsia="zh-CN"/>
        </w:rPr>
      </w:pPr>
      <w:r>
        <w:rPr>
          <w:rFonts w:hint="eastAsia" w:ascii="宋体" w:hAnsi="宋体" w:eastAsia="宋体" w:cs="宋体"/>
          <w:lang w:val="en-US" w:eastAsia="zh-CN"/>
        </w:rPr>
        <w:t>式中：</w:t>
      </w:r>
    </w:p>
    <w:p w14:paraId="70942E0E">
      <w:pPr>
        <w:pStyle w:val="60"/>
        <w:rPr>
          <w:rFonts w:hint="eastAsia" w:ascii="宋体" w:hAnsi="宋体" w:eastAsia="宋体" w:cs="宋体"/>
          <w:lang w:val="en-US" w:eastAsia="zh-CN"/>
        </w:rPr>
      </w:pPr>
      <m:oMath>
        <m:sSub>
          <m:sSubPr>
            <m:ctrlPr>
              <w:rPr>
                <w:rFonts w:hint="default" w:ascii="Cambria Math" w:hAnsi="Cambria Math" w:eastAsia="宋体" w:cs="Times New Roman"/>
                <w:i w:val="0"/>
                <w:sz w:val="21"/>
                <w:lang w:val="en-US" w:eastAsia="zh-CN" w:bidi="ar-SA"/>
              </w:rPr>
            </m:ctrlPr>
          </m:sSubPr>
          <m:e>
            <m:r>
              <m:rPr>
                <m:nor/>
                <m:sty m:val="p"/>
              </m:rPr>
              <w:rPr>
                <w:rFonts w:hint="default" w:ascii="Times New Roman" w:hAnsi="Times New Roman" w:cs="Times New Roman"/>
                <w:b w:val="0"/>
                <w:i w:val="0"/>
                <w:sz w:val="21"/>
                <w:lang w:val="en-US" w:eastAsia="zh-CN" w:bidi="ar-SA"/>
              </w:rPr>
              <m:t>W</m:t>
            </m:r>
            <m:ctrlPr>
              <w:rPr>
                <w:rFonts w:hint="default" w:ascii="Cambria Math" w:hAnsi="Cambria Math" w:eastAsia="宋体" w:cs="Times New Roman"/>
                <w:i w:val="0"/>
                <w:sz w:val="21"/>
                <w:lang w:val="en-US" w:eastAsia="zh-CN" w:bidi="ar-SA"/>
              </w:rPr>
            </m:ctrlPr>
          </m:e>
          <m:sub>
            <m:r>
              <m:rPr>
                <m:sty m:val="p"/>
              </m:rPr>
              <w:rPr>
                <w:rFonts w:hint="eastAsia" w:ascii="Cambria Math" w:hAnsi="Cambria Math" w:cs="Times New Roman"/>
                <w:sz w:val="21"/>
                <w:lang w:val="en-US" w:eastAsia="zh-CN" w:bidi="ar-SA"/>
              </w:rPr>
              <m:t>r</m:t>
            </m:r>
            <m:ctrlPr>
              <w:rPr>
                <w:rFonts w:hint="default" w:ascii="Cambria Math" w:hAnsi="Cambria Math" w:eastAsia="宋体" w:cs="Times New Roman"/>
                <w:i w:val="0"/>
                <w:sz w:val="21"/>
                <w:lang w:val="en-US" w:eastAsia="zh-CN" w:bidi="ar-SA"/>
              </w:rPr>
            </m:ctrlPr>
          </m:sub>
        </m:sSub>
      </m:oMath>
      <w:r>
        <w:rPr>
          <w:rFonts w:hint="eastAsia" w:ascii="宋体" w:hAnsi="宋体" w:eastAsia="宋体" w:cs="宋体"/>
          <w:lang w:val="en-US" w:eastAsia="zh-CN"/>
        </w:rPr>
        <w:t>——保水率，%；</w:t>
      </w:r>
    </w:p>
    <w:p w14:paraId="470D1954">
      <w:pPr>
        <w:pStyle w:val="60"/>
        <w:rPr>
          <w:rFonts w:hint="eastAsia" w:ascii="宋体" w:hAnsi="宋体" w:eastAsia="宋体" w:cs="宋体"/>
          <w:lang w:val="en-US" w:eastAsia="zh-CN"/>
        </w:rPr>
      </w:pPr>
      <m:oMath>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cs="Times New Roman"/>
                <w:i/>
                <w:sz w:val="21"/>
                <w:lang w:val="en-US" w:eastAsia="zh-CN" w:bidi="ar-SA"/>
              </w:rPr>
              <m:t>m</m:t>
            </m:r>
            <m:ctrlPr>
              <w:rPr>
                <w:rFonts w:hint="default" w:ascii="Cambria Math" w:hAnsi="Cambria Math" w:eastAsia="宋体" w:cs="Times New Roman"/>
                <w:i/>
                <w:sz w:val="21"/>
                <w:lang w:val="en-US" w:eastAsia="zh-CN" w:bidi="ar-SA"/>
              </w:rPr>
            </m:ctrlPr>
          </m:e>
          <m:sub>
            <m:r>
              <m:rPr/>
              <w:rPr>
                <w:rFonts w:hint="eastAsia" w:ascii="Cambria Math" w:hAnsi="Cambria Math" w:cs="Times New Roman"/>
                <w:sz w:val="21"/>
                <w:lang w:val="en-US" w:eastAsia="zh-CN" w:bidi="ar-SA"/>
              </w:rPr>
              <m:t>72</m:t>
            </m:r>
            <m:ctrlPr>
              <w:rPr>
                <w:rFonts w:hint="default" w:ascii="Cambria Math" w:hAnsi="Cambria Math" w:eastAsia="宋体" w:cs="Times New Roman"/>
                <w:i/>
                <w:sz w:val="21"/>
                <w:lang w:val="en-US" w:eastAsia="zh-CN" w:bidi="ar-SA"/>
              </w:rPr>
            </m:ctrlPr>
          </m:sub>
        </m:sSub>
      </m:oMath>
      <w:r>
        <w:rPr>
          <w:rFonts w:hint="eastAsia" w:ascii="宋体" w:hAnsi="宋体" w:eastAsia="宋体" w:cs="宋体"/>
          <w:lang w:val="en-US" w:eastAsia="zh-CN"/>
        </w:rPr>
        <w:t>——72h后凝胶质量，单位为克（g）；</w:t>
      </w:r>
    </w:p>
    <w:p w14:paraId="7D1212D9">
      <w:pPr>
        <w:pStyle w:val="60"/>
        <w:rPr>
          <w:rFonts w:hint="eastAsia" w:ascii="宋体" w:hAnsi="宋体" w:eastAsia="宋体" w:cs="宋体"/>
          <w:lang w:val="en-US" w:eastAsia="zh-CN"/>
        </w:rPr>
      </w:pPr>
      <m:oMath>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cs="Times New Roman"/>
                <w:i/>
                <w:sz w:val="21"/>
                <w:lang w:val="en-US" w:eastAsia="zh-CN" w:bidi="ar-SA"/>
              </w:rPr>
              <m:t>m</m:t>
            </m:r>
            <m:ctrlPr>
              <w:rPr>
                <w:rFonts w:hint="default" w:ascii="Cambria Math" w:hAnsi="Cambria Math" w:eastAsia="宋体" w:cs="Times New Roman"/>
                <w:i/>
                <w:sz w:val="21"/>
                <w:lang w:val="en-US" w:eastAsia="zh-CN" w:bidi="ar-SA"/>
              </w:rPr>
            </m:ctrlPr>
          </m:e>
          <m:sub>
            <m:r>
              <m:rPr/>
              <w:rPr>
                <w:rFonts w:hint="eastAsia" w:ascii="Cambria Math" w:hAnsi="Cambria Math" w:cs="Times New Roman"/>
                <w:sz w:val="21"/>
                <w:lang w:val="en-US" w:eastAsia="zh-CN" w:bidi="ar-SA"/>
              </w:rPr>
              <m:t>0</m:t>
            </m:r>
            <m:ctrlPr>
              <w:rPr>
                <w:rFonts w:hint="default" w:ascii="Cambria Math" w:hAnsi="Cambria Math" w:eastAsia="宋体" w:cs="Times New Roman"/>
                <w:i/>
                <w:sz w:val="21"/>
                <w:lang w:val="en-US" w:eastAsia="zh-CN" w:bidi="ar-SA"/>
              </w:rPr>
            </m:ctrlPr>
          </m:sub>
        </m:sSub>
      </m:oMath>
      <w:r>
        <w:rPr>
          <w:rFonts w:hint="eastAsia" w:ascii="宋体" w:hAnsi="宋体" w:eastAsia="宋体" w:cs="宋体"/>
          <w:lang w:val="en-US" w:eastAsia="zh-CN"/>
        </w:rPr>
        <w:t>——初始饱和凝胶质量，单位为克（g）。</w:t>
      </w:r>
    </w:p>
    <w:p w14:paraId="45F665E3">
      <w:pPr>
        <w:pStyle w:val="69"/>
        <w:bidi w:val="0"/>
        <w:ind w:left="0" w:leftChars="0" w:firstLine="0" w:firstLineChars="0"/>
        <w:rPr>
          <w:rFonts w:hint="eastAsia"/>
          <w:lang w:val="en-US" w:eastAsia="zh-CN"/>
        </w:rPr>
      </w:pPr>
      <w:r>
        <w:rPr>
          <w:rFonts w:hint="eastAsia"/>
          <w:lang w:val="en-US" w:eastAsia="zh-CN"/>
        </w:rPr>
        <w:t>重复使用性能</w:t>
      </w:r>
    </w:p>
    <w:p w14:paraId="0E985614">
      <w:pPr>
        <w:pStyle w:val="60"/>
        <w:rPr>
          <w:rFonts w:hint="eastAsia" w:ascii="宋体" w:hAnsi="宋体" w:eastAsia="宋体" w:cs="宋体"/>
          <w:lang w:val="en-US" w:eastAsia="zh-CN"/>
        </w:rPr>
      </w:pPr>
      <w:r>
        <w:rPr>
          <w:rFonts w:hint="eastAsia" w:ascii="宋体" w:hAnsi="宋体" w:eastAsia="宋体" w:cs="宋体"/>
          <w:lang w:val="en-US" w:eastAsia="zh-CN"/>
        </w:rPr>
        <w:t>按以下步骤进行：</w:t>
      </w:r>
    </w:p>
    <w:p w14:paraId="5A099765">
      <w:pPr>
        <w:pStyle w:val="178"/>
        <w:numPr>
          <w:ilvl w:val="0"/>
          <w:numId w:val="42"/>
        </w:numPr>
        <w:bidi w:val="0"/>
        <w:ind w:left="846" w:leftChars="0" w:firstLineChars="0"/>
        <w:rPr>
          <w:rFonts w:hint="eastAsia" w:hAnsi="Times New Roman" w:cs="Times New Roman"/>
          <w:lang w:val="en-US" w:eastAsia="zh-CN"/>
        </w:rPr>
      </w:pPr>
      <w:r>
        <w:rPr>
          <w:rFonts w:hint="eastAsia" w:hAnsi="Times New Roman" w:cs="Times New Roman"/>
          <w:lang w:val="en-US" w:eastAsia="zh-CN"/>
        </w:rPr>
        <w:t>按6.2.1方法使试样吸水饱和，称量饱和吸水倍率</w:t>
      </w:r>
      <m:oMath>
        <m:sSub>
          <m:sSubPr>
            <m:ctrlPr>
              <w:rPr>
                <w:rFonts w:hint="default" w:ascii="Cambria Math" w:hAnsi="Cambria Math" w:cs="Times New Roman"/>
                <w:lang w:val="en-US" w:eastAsia="zh-CN"/>
              </w:rPr>
            </m:ctrlPr>
          </m:sSubPr>
          <m:e>
            <m:r>
              <m:rPr>
                <m:sty m:val="p"/>
              </m:rPr>
              <w:rPr>
                <w:rFonts w:hint="default" w:ascii="Times New Roman" w:hAnsi="Times New Roman" w:cs="Times New Roman"/>
                <w:lang w:val="en-US" w:eastAsia="zh-CN"/>
              </w:rPr>
              <m:t>Q</m:t>
            </m:r>
            <m:ctrlPr>
              <w:rPr>
                <w:rFonts w:hint="default" w:ascii="Cambria Math" w:hAnsi="Cambria Math" w:cs="Times New Roman"/>
                <w:lang w:val="en-US" w:eastAsia="zh-CN"/>
              </w:rPr>
            </m:ctrlPr>
          </m:e>
          <m:sub>
            <m:r>
              <m:rPr>
                <m:sty m:val="p"/>
              </m:rPr>
              <w:rPr>
                <w:rFonts w:hint="eastAsia" w:ascii="Times New Roman" w:hAnsi="Times New Roman" w:cs="Times New Roman"/>
                <w:lang w:val="en-US" w:eastAsia="zh-CN"/>
              </w:rPr>
              <m:t>0</m:t>
            </m:r>
            <m:ctrlPr>
              <w:rPr>
                <w:rFonts w:hint="default" w:ascii="Cambria Math" w:hAnsi="Cambria Math" w:cs="Times New Roman"/>
                <w:lang w:val="en-US" w:eastAsia="zh-CN"/>
              </w:rPr>
            </m:ctrlPr>
          </m:sub>
        </m:sSub>
      </m:oMath>
      <w:r>
        <w:rPr>
          <w:rFonts w:hint="eastAsia" w:hAnsi="Times New Roman" w:cs="Times New Roman"/>
          <w:lang w:val="en-US" w:eastAsia="zh-CN"/>
        </w:rPr>
        <w:t>；</w:t>
      </w:r>
    </w:p>
    <w:p w14:paraId="7DD846C1">
      <w:pPr>
        <w:pStyle w:val="178"/>
        <w:numPr>
          <w:ilvl w:val="0"/>
          <w:numId w:val="42"/>
        </w:numPr>
        <w:bidi w:val="0"/>
        <w:ind w:left="846" w:leftChars="0" w:firstLineChars="0"/>
        <w:rPr>
          <w:rFonts w:hint="eastAsia" w:hAnsi="Times New Roman" w:cs="Times New Roman"/>
          <w:lang w:val="en-US" w:eastAsia="zh-CN"/>
        </w:rPr>
      </w:pPr>
      <w:r>
        <w:rPr>
          <w:rFonts w:hint="eastAsia" w:hAnsi="Times New Roman" w:cs="Times New Roman"/>
          <w:lang w:val="en-US" w:eastAsia="zh-CN"/>
        </w:rPr>
        <w:t>将饱和凝胶在（60±2）℃烘箱中干燥至恒重，称量干质量；</w:t>
      </w:r>
    </w:p>
    <w:p w14:paraId="42C18BF4">
      <w:pPr>
        <w:pStyle w:val="178"/>
        <w:numPr>
          <w:ilvl w:val="0"/>
          <w:numId w:val="42"/>
        </w:numPr>
        <w:bidi w:val="0"/>
        <w:ind w:left="846" w:leftChars="0" w:firstLineChars="0"/>
        <w:rPr>
          <w:rFonts w:hint="eastAsia" w:hAnsi="Times New Roman" w:cs="Times New Roman"/>
          <w:lang w:val="en-US" w:eastAsia="zh-CN"/>
        </w:rPr>
      </w:pPr>
      <w:r>
        <w:rPr>
          <w:rFonts w:hint="eastAsia" w:hAnsi="Times New Roman" w:cs="Times New Roman"/>
          <w:lang w:val="en-US" w:eastAsia="zh-CN"/>
        </w:rPr>
        <w:t>再次按6.2.1方法吸水，称量吸水倍率</w:t>
      </w:r>
      <m:oMath>
        <m:sSub>
          <m:sSubPr>
            <m:ctrlPr>
              <w:rPr>
                <w:rFonts w:hint="default" w:ascii="Cambria Math" w:hAnsi="Cambria Math" w:cs="Times New Roman"/>
                <w:lang w:val="en-US" w:eastAsia="zh-CN"/>
              </w:rPr>
            </m:ctrlPr>
          </m:sSubPr>
          <m:e>
            <m:r>
              <m:rPr>
                <m:sty m:val="p"/>
              </m:rPr>
              <w:rPr>
                <w:rFonts w:hint="default" w:ascii="Times New Roman" w:hAnsi="Times New Roman" w:cs="Times New Roman"/>
                <w:lang w:val="en-US" w:eastAsia="zh-CN"/>
              </w:rPr>
              <m:t>Q</m:t>
            </m:r>
            <m:ctrlPr>
              <w:rPr>
                <w:rFonts w:hint="default" w:ascii="Cambria Math" w:hAnsi="Cambria Math" w:cs="Times New Roman"/>
                <w:lang w:val="en-US" w:eastAsia="zh-CN"/>
              </w:rPr>
            </m:ctrlPr>
          </m:e>
          <m:sub>
            <m:r>
              <m:rPr>
                <m:sty m:val="p"/>
              </m:rPr>
              <w:rPr>
                <w:rFonts w:hint="eastAsia" w:ascii="Times New Roman" w:hAnsi="Times New Roman" w:cs="Times New Roman"/>
                <w:lang w:val="en-US" w:eastAsia="zh-CN"/>
              </w:rPr>
              <m:t>1</m:t>
            </m:r>
            <m:ctrlPr>
              <w:rPr>
                <w:rFonts w:hint="default" w:ascii="Cambria Math" w:hAnsi="Cambria Math" w:cs="Times New Roman"/>
                <w:lang w:val="en-US" w:eastAsia="zh-CN"/>
              </w:rPr>
            </m:ctrlPr>
          </m:sub>
        </m:sSub>
      </m:oMath>
      <w:r>
        <w:rPr>
          <w:rFonts w:hint="eastAsia" w:hAnsi="Times New Roman" w:cs="Times New Roman"/>
          <w:lang w:val="en-US" w:eastAsia="zh-CN"/>
        </w:rPr>
        <w:t>；</w:t>
      </w:r>
    </w:p>
    <w:p w14:paraId="1F5947BD">
      <w:pPr>
        <w:pStyle w:val="178"/>
        <w:numPr>
          <w:ilvl w:val="0"/>
          <w:numId w:val="42"/>
        </w:numPr>
        <w:bidi w:val="0"/>
        <w:ind w:left="846" w:leftChars="0" w:firstLineChars="0"/>
        <w:rPr>
          <w:rFonts w:hint="eastAsia" w:hAnsi="Times New Roman" w:cs="Times New Roman"/>
          <w:lang w:val="en-US" w:eastAsia="zh-CN"/>
        </w:rPr>
      </w:pPr>
      <w:r>
        <w:rPr>
          <w:rFonts w:hint="eastAsia" w:hAnsi="Times New Roman" w:cs="Times New Roman"/>
          <w:lang w:val="en-US" w:eastAsia="zh-CN"/>
        </w:rPr>
        <w:t>重复步骤b）和c）共5次，记录第5次吸水倍率</w:t>
      </w:r>
      <m:oMath>
        <m:sSub>
          <m:sSubPr>
            <m:ctrlPr>
              <w:rPr>
                <w:rFonts w:hint="default" w:ascii="Cambria Math" w:hAnsi="Cambria Math" w:cs="Times New Roman"/>
                <w:lang w:val="en-US" w:eastAsia="zh-CN"/>
              </w:rPr>
            </m:ctrlPr>
          </m:sSubPr>
          <m:e>
            <m:r>
              <m:rPr>
                <m:sty m:val="p"/>
              </m:rPr>
              <w:rPr>
                <w:rFonts w:hint="default" w:ascii="Times New Roman" w:hAnsi="Times New Roman" w:cs="Times New Roman"/>
                <w:lang w:val="en-US" w:eastAsia="zh-CN"/>
              </w:rPr>
              <m:t>Q</m:t>
            </m:r>
            <m:ctrlPr>
              <w:rPr>
                <w:rFonts w:hint="default" w:ascii="Cambria Math" w:hAnsi="Cambria Math" w:cs="Times New Roman"/>
                <w:lang w:val="en-US" w:eastAsia="zh-CN"/>
              </w:rPr>
            </m:ctrlPr>
          </m:e>
          <m:sub>
            <m:r>
              <m:rPr>
                <m:sty m:val="p"/>
              </m:rPr>
              <w:rPr>
                <w:rFonts w:hint="default" w:ascii="Times New Roman" w:hAnsi="Times New Roman" w:cs="Times New Roman"/>
                <w:lang w:val="en-US" w:eastAsia="zh-CN"/>
              </w:rPr>
              <m:t>5</m:t>
            </m:r>
            <m:ctrlPr>
              <w:rPr>
                <w:rFonts w:hint="default" w:ascii="Cambria Math" w:hAnsi="Cambria Math" w:cs="Times New Roman"/>
                <w:lang w:val="en-US" w:eastAsia="zh-CN"/>
              </w:rPr>
            </m:ctrlPr>
          </m:sub>
        </m:sSub>
      </m:oMath>
      <w:r>
        <w:rPr>
          <w:rFonts w:hint="eastAsia" w:hAnsi="Times New Roman" w:cs="Times New Roman"/>
          <w:lang w:val="en-US" w:eastAsia="zh-CN"/>
        </w:rPr>
        <w:t>；</w:t>
      </w:r>
    </w:p>
    <w:p w14:paraId="75A065B2">
      <w:pPr>
        <w:pStyle w:val="178"/>
        <w:numPr>
          <w:ilvl w:val="0"/>
          <w:numId w:val="42"/>
        </w:numPr>
        <w:bidi w:val="0"/>
        <w:ind w:left="846" w:leftChars="0" w:firstLineChars="0"/>
        <w:rPr>
          <w:rFonts w:hint="eastAsia" w:hAnsi="Times New Roman" w:cs="Times New Roman"/>
          <w:lang w:val="en-US" w:eastAsia="zh-CN"/>
        </w:rPr>
      </w:pPr>
      <w:r>
        <w:rPr>
          <w:rFonts w:hint="eastAsia" w:hAnsi="Times New Roman" w:cs="Times New Roman"/>
          <w:lang w:val="en-US" w:eastAsia="zh-CN"/>
        </w:rPr>
        <w:t>按式（7）计算保留率：</w:t>
      </w:r>
    </w:p>
    <w:p w14:paraId="5F3C56E0">
      <w:pPr>
        <w:pStyle w:val="60"/>
        <w:rPr>
          <w:rFonts w:hint="eastAsia" w:ascii="宋体" w:hAnsi="宋体" w:eastAsia="宋体" w:cs="宋体"/>
          <w:lang w:val="en-US" w:eastAsia="zh-CN"/>
        </w:rPr>
      </w:pPr>
      <m:oMathPara>
        <m:oMath>
          <m:eqArr>
            <m:eqArrPr>
              <m:maxDist m:val="1"/>
              <m:ctrlPr>
                <w:rPr>
                  <w:rFonts w:hint="eastAsia" w:ascii="Cambria Math" w:hAnsi="Cambria Math" w:eastAsia="宋体" w:cs="宋体"/>
                  <w:i/>
                  <w:sz w:val="21"/>
                  <w:lang w:val="en-US" w:eastAsia="zh-CN" w:bidi="ar-SA"/>
                </w:rPr>
              </m:ctrlPr>
            </m:eqArrPr>
            <m:e>
              <m:r>
                <m:rPr>
                  <m:nor/>
                  <m:sty m:val="p"/>
                </m:rPr>
                <w:rPr>
                  <w:rFonts w:hint="default" w:ascii="Times New Roman" w:cs="Times New Roman"/>
                  <w:b w:val="0"/>
                  <w:i w:val="0"/>
                  <w:sz w:val="21"/>
                  <w:lang w:val="en-US" w:eastAsia="zh-CN" w:bidi="ar-SA"/>
                </w:rPr>
                <m:t>K</m:t>
              </m:r>
              <m:r>
                <m:rPr>
                  <m:nor/>
                  <m:sty m:val="p"/>
                </m:rPr>
                <w:rPr>
                  <w:rFonts w:hint="default" w:ascii="Times New Roman" w:hAnsi="Times New Roman" w:cs="Times New Roman"/>
                  <w:b w:val="0"/>
                  <w:i w:val="0"/>
                  <w:sz w:val="21"/>
                  <w:lang w:val="en-US" w:eastAsia="zh-CN" w:bidi="ar-SA"/>
                </w:rPr>
                <m:t>=</m:t>
              </m:r>
              <m:f>
                <m:fPr>
                  <m:ctrlPr>
                    <w:rPr>
                      <w:rFonts w:hint="default" w:ascii="Cambria Math" w:hAnsi="Cambria Math" w:eastAsia="宋体" w:cs="Times New Roman"/>
                      <w:i/>
                      <w:sz w:val="21"/>
                      <w:lang w:val="en-US" w:eastAsia="zh-CN" w:bidi="ar-SA"/>
                    </w:rPr>
                  </m:ctrlPr>
                </m:fPr>
                <m:num>
                  <m:sSub>
                    <m:sSubPr>
                      <m:ctrlPr>
                        <w:rPr>
                          <w:rFonts w:hint="default" w:ascii="Cambria Math" w:hAnsi="Cambria Math" w:eastAsia="宋体" w:cs="Times New Roman"/>
                          <w:i/>
                          <w:sz w:val="21"/>
                          <w:lang w:val="en-US" w:eastAsia="zh-CN" w:bidi="ar-SA"/>
                        </w:rPr>
                      </m:ctrlPr>
                    </m:sSubPr>
                    <m:e>
                      <m:r>
                        <m:rPr/>
                        <w:rPr>
                          <w:rFonts w:hint="default" w:ascii="Times New Roman" w:cs="Times New Roman"/>
                          <w:sz w:val="21"/>
                          <w:lang w:val="en-US" w:eastAsia="zh-CN" w:bidi="ar-SA"/>
                        </w:rPr>
                        <m:t>Q</m:t>
                      </m:r>
                      <m:ctrlPr>
                        <w:rPr>
                          <w:rFonts w:hint="default" w:ascii="Cambria Math" w:hAnsi="Cambria Math" w:eastAsia="宋体" w:cs="Times New Roman"/>
                          <w:i/>
                          <w:sz w:val="21"/>
                          <w:lang w:val="en-US" w:eastAsia="zh-CN" w:bidi="ar-SA"/>
                        </w:rPr>
                      </m:ctrlPr>
                    </m:e>
                    <m:sub>
                      <m:r>
                        <m:rPr>
                          <m:sty m:val="p"/>
                        </m:rPr>
                        <w:rPr>
                          <w:rFonts w:hint="default" w:ascii="Times New Roman" w:cs="Times New Roman"/>
                          <w:sz w:val="21"/>
                          <w:lang w:val="en-US" w:eastAsia="zh-CN" w:bidi="ar-SA"/>
                        </w:rPr>
                        <m:t>5</m:t>
                      </m:r>
                      <m:ctrlPr>
                        <w:rPr>
                          <w:rFonts w:hint="default" w:ascii="Cambria Math" w:hAnsi="Cambria Math" w:eastAsia="宋体" w:cs="Times New Roman"/>
                          <w:i/>
                          <w:sz w:val="21"/>
                          <w:lang w:val="en-US" w:eastAsia="zh-CN" w:bidi="ar-SA"/>
                        </w:rPr>
                      </m:ctrlPr>
                    </m:sub>
                  </m:sSub>
                  <m:ctrlPr>
                    <w:rPr>
                      <w:rFonts w:hint="default" w:ascii="Cambria Math" w:hAnsi="Cambria Math" w:eastAsia="宋体" w:cs="Times New Roman"/>
                      <w:i/>
                      <w:sz w:val="21"/>
                      <w:lang w:val="en-US" w:eastAsia="zh-CN" w:bidi="ar-SA"/>
                    </w:rPr>
                  </m:ctrlPr>
                </m:num>
                <m:den>
                  <m:sSub>
                    <m:sSubPr>
                      <m:ctrlPr>
                        <w:rPr>
                          <w:rFonts w:hint="default" w:ascii="Cambria Math" w:hAnsi="Cambria Math" w:eastAsia="宋体" w:cs="Times New Roman"/>
                          <w:i/>
                          <w:sz w:val="21"/>
                          <w:lang w:val="en-US" w:eastAsia="zh-CN" w:bidi="ar-SA"/>
                        </w:rPr>
                      </m:ctrlPr>
                    </m:sSubPr>
                    <m:e>
                      <m:r>
                        <m:rPr/>
                        <w:rPr>
                          <w:rFonts w:hint="default" w:ascii="Times New Roman" w:cs="Times New Roman"/>
                          <w:sz w:val="21"/>
                          <w:lang w:val="en-US" w:eastAsia="zh-CN" w:bidi="ar-SA"/>
                        </w:rPr>
                        <m:t>Q</m:t>
                      </m:r>
                      <m:ctrlPr>
                        <w:rPr>
                          <w:rFonts w:hint="default" w:ascii="Cambria Math" w:hAnsi="Cambria Math" w:eastAsia="宋体" w:cs="Times New Roman"/>
                          <w:i/>
                          <w:sz w:val="21"/>
                          <w:lang w:val="en-US" w:eastAsia="zh-CN" w:bidi="ar-SA"/>
                        </w:rPr>
                      </m:ctrlPr>
                    </m:e>
                    <m:sub>
                      <m:r>
                        <m:rPr/>
                        <w:rPr>
                          <w:rFonts w:hint="eastAsia" w:ascii="Cambria Math" w:hAnsi="Cambria Math" w:cs="Times New Roman"/>
                          <w:sz w:val="21"/>
                          <w:lang w:val="en-US" w:eastAsia="zh-CN" w:bidi="ar-SA"/>
                        </w:rPr>
                        <m:t>0</m:t>
                      </m:r>
                      <m:ctrlPr>
                        <w:rPr>
                          <w:rFonts w:hint="default" w:ascii="Cambria Math" w:hAnsi="Cambria Math" w:eastAsia="宋体" w:cs="Times New Roman"/>
                          <w:i/>
                          <w:sz w:val="21"/>
                          <w:lang w:val="en-US" w:eastAsia="zh-CN" w:bidi="ar-SA"/>
                        </w:rPr>
                      </m:ctrlPr>
                    </m:sub>
                  </m:sSub>
                  <m:ctrlPr>
                    <w:rPr>
                      <w:rFonts w:hint="default" w:ascii="Cambria Math" w:hAnsi="Cambria Math" w:eastAsia="宋体" w:cs="Times New Roman"/>
                      <w:sz w:val="21"/>
                      <w:lang w:val="en-US" w:eastAsia="zh-CN" w:bidi="ar-SA"/>
                    </w:rPr>
                  </m:ctrlPr>
                </m:den>
              </m:f>
              <m:r>
                <m:rPr>
                  <m:nor/>
                  <m:sty m:val="p"/>
                </m:rPr>
                <w:rPr>
                  <w:rFonts w:hint="default" w:ascii="Times New Roman" w:hAnsi="Times New Roman" w:cs="Times New Roman"/>
                  <w:b w:val="0"/>
                  <w:i w:val="0"/>
                  <w:sz w:val="21"/>
                  <w:lang w:val="en-US" w:bidi="ar-SA"/>
                </w:rPr>
                <m:t>×</m:t>
              </m:r>
              <m:r>
                <m:rPr>
                  <m:nor/>
                  <m:sty m:val="p"/>
                </m:rPr>
                <w:rPr>
                  <w:rFonts w:hint="default" w:ascii="Times New Roman" w:hAnsi="Times New Roman" w:cs="Times New Roman"/>
                  <w:b w:val="0"/>
                  <w:i w:val="0"/>
                  <w:sz w:val="21"/>
                  <w:lang w:val="en-US" w:eastAsia="zh-CN" w:bidi="ar-SA"/>
                </w:rPr>
                <m:t>100%</m:t>
              </m:r>
              <m:r>
                <m:rPr>
                  <m:sty m:val="p"/>
                </m:rPr>
                <w:rPr>
                  <w:rFonts w:hint="default" w:ascii="Cambria Math" w:hAnsi="Cambria Math" w:eastAsia="宋体" w:cs="Times New Roman"/>
                  <w:sz w:val="21"/>
                  <w:lang w:val="en-US" w:eastAsia="zh-CN" w:bidi="ar-SA"/>
                </w:rPr>
                <m:t>#</m:t>
              </m:r>
              <m:r>
                <m:rPr>
                  <m:sty m:val="p"/>
                </m:rPr>
                <w:rPr>
                  <w:rFonts w:hint="eastAsia" w:ascii="Cambria Math" w:hAnsi="Cambria Math" w:cs="Times New Roman"/>
                  <w:sz w:val="21"/>
                  <w:lang w:val="en-US" w:eastAsia="zh-CN" w:bidi="ar-SA"/>
                </w:rPr>
                <m:t>·························</m:t>
              </m:r>
              <m:r>
                <m:rPr>
                  <m:nor/>
                  <m:sty m:val="p"/>
                </m:rPr>
                <w:rPr>
                  <w:rFonts w:hint="default" w:ascii="Times New Roman" w:hAnsi="Times New Roman" w:eastAsia="宋体" w:cs="Times New Roman"/>
                  <w:b w:val="0"/>
                  <w:i w:val="0"/>
                  <w:sz w:val="21"/>
                  <w:lang w:val="en-US" w:eastAsia="zh-CN" w:bidi="ar-SA"/>
                </w:rPr>
                <m:t>（</m:t>
              </m:r>
              <m:r>
                <m:rPr>
                  <m:nor/>
                  <m:sty m:val="p"/>
                </m:rPr>
                <w:rPr>
                  <w:rFonts w:hint="eastAsia" w:ascii="Times New Roman" w:cs="Times New Roman"/>
                  <w:b w:val="0"/>
                  <w:i w:val="0"/>
                  <w:sz w:val="21"/>
                  <w:lang w:val="en-US" w:eastAsia="zh-CN" w:bidi="ar-SA"/>
                </w:rPr>
                <m:t>7</m:t>
              </m:r>
              <m:r>
                <m:rPr>
                  <m:nor/>
                  <m:sty m:val="p"/>
                </m:rPr>
                <w:rPr>
                  <w:rFonts w:hint="default" w:ascii="Times New Roman" w:hAnsi="Times New Roman" w:eastAsia="宋体" w:cs="Times New Roman"/>
                  <w:b w:val="0"/>
                  <w:i w:val="0"/>
                  <w:sz w:val="21"/>
                  <w:lang w:val="en-US" w:eastAsia="zh-CN" w:bidi="ar-SA"/>
                </w:rPr>
                <m:t>）</m:t>
              </m:r>
              <m:ctrlPr>
                <w:rPr>
                  <w:rFonts w:hint="eastAsia" w:ascii="Cambria Math" w:hAnsi="Cambria Math" w:eastAsia="宋体" w:cs="宋体"/>
                  <w:i/>
                  <w:sz w:val="21"/>
                  <w:lang w:val="en-US" w:eastAsia="zh-CN" w:bidi="ar-SA"/>
                </w:rPr>
              </m:ctrlPr>
            </m:e>
          </m:eqArr>
        </m:oMath>
      </m:oMathPara>
    </w:p>
    <w:p w14:paraId="451D337C">
      <w:pPr>
        <w:pStyle w:val="60"/>
        <w:rPr>
          <w:rFonts w:hint="eastAsia" w:ascii="宋体" w:hAnsi="宋体" w:eastAsia="宋体" w:cs="宋体"/>
          <w:lang w:val="en-US" w:eastAsia="zh-CN"/>
        </w:rPr>
      </w:pPr>
      <w:r>
        <w:rPr>
          <w:rFonts w:hint="eastAsia" w:ascii="宋体" w:hAnsi="宋体" w:eastAsia="宋体" w:cs="宋体"/>
          <w:lang w:val="en-US" w:eastAsia="zh-CN"/>
        </w:rPr>
        <w:t>式中：</w:t>
      </w:r>
    </w:p>
    <w:p w14:paraId="08EE4341">
      <w:pPr>
        <w:pStyle w:val="60"/>
        <w:rPr>
          <w:rFonts w:hint="eastAsia" w:ascii="宋体" w:hAnsi="宋体" w:eastAsia="宋体" w:cs="宋体"/>
          <w:lang w:val="en-US" w:eastAsia="zh-CN"/>
        </w:rPr>
      </w:pPr>
      <m:oMath>
        <m:r>
          <m:rPr>
            <m:nor/>
            <m:sty m:val="p"/>
          </m:rPr>
          <w:rPr>
            <w:rFonts w:hint="default" w:ascii="Times New Roman" w:cs="Times New Roman"/>
            <w:b w:val="0"/>
            <w:i w:val="0"/>
            <w:sz w:val="21"/>
            <w:lang w:val="en-US" w:eastAsia="zh-CN" w:bidi="ar-SA"/>
          </w:rPr>
          <m:t>K</m:t>
        </m:r>
      </m:oMath>
      <w:r>
        <w:rPr>
          <w:rFonts w:hint="eastAsia" w:ascii="宋体" w:hAnsi="宋体" w:eastAsia="宋体" w:cs="宋体"/>
          <w:lang w:val="en-US" w:eastAsia="zh-CN"/>
        </w:rPr>
        <w:t>——保留率，%；</w:t>
      </w:r>
    </w:p>
    <w:p w14:paraId="61B4DCE3">
      <w:pPr>
        <w:pStyle w:val="60"/>
        <w:rPr>
          <w:rFonts w:hint="eastAsia" w:ascii="宋体" w:hAnsi="宋体" w:eastAsia="宋体" w:cs="宋体"/>
          <w:lang w:val="en-US" w:eastAsia="zh-CN"/>
        </w:rPr>
      </w:pPr>
      <m:oMath>
        <m:sSub>
          <m:sSubPr>
            <m:ctrlPr>
              <w:rPr>
                <w:rFonts w:hint="default" w:ascii="Cambria Math" w:hAnsi="Cambria Math" w:eastAsia="宋体" w:cs="Times New Roman"/>
                <w:i/>
                <w:sz w:val="21"/>
                <w:lang w:val="en-US" w:eastAsia="zh-CN" w:bidi="ar-SA"/>
              </w:rPr>
            </m:ctrlPr>
          </m:sSubPr>
          <m:e>
            <m:r>
              <m:rPr/>
              <w:rPr>
                <w:rFonts w:hint="default" w:ascii="Times New Roman" w:cs="Times New Roman"/>
                <w:sz w:val="21"/>
                <w:lang w:val="en-US" w:eastAsia="zh-CN" w:bidi="ar-SA"/>
              </w:rPr>
              <m:t>Q</m:t>
            </m:r>
            <m:ctrlPr>
              <w:rPr>
                <w:rFonts w:hint="default" w:ascii="Cambria Math" w:hAnsi="Cambria Math" w:eastAsia="宋体" w:cs="Times New Roman"/>
                <w:i/>
                <w:sz w:val="21"/>
                <w:lang w:val="en-US" w:eastAsia="zh-CN" w:bidi="ar-SA"/>
              </w:rPr>
            </m:ctrlPr>
          </m:e>
          <m:sub>
            <m:r>
              <m:rPr>
                <m:sty m:val="p"/>
              </m:rPr>
              <w:rPr>
                <w:rFonts w:hint="default" w:ascii="Times New Roman" w:cs="Times New Roman"/>
                <w:sz w:val="21"/>
                <w:lang w:val="en-US" w:eastAsia="zh-CN" w:bidi="ar-SA"/>
              </w:rPr>
              <m:t>5</m:t>
            </m:r>
            <m:ctrlPr>
              <w:rPr>
                <w:rFonts w:hint="default" w:ascii="Cambria Math" w:hAnsi="Cambria Math" w:eastAsia="宋体" w:cs="Times New Roman"/>
                <w:i/>
                <w:sz w:val="21"/>
                <w:lang w:val="en-US" w:eastAsia="zh-CN" w:bidi="ar-SA"/>
              </w:rPr>
            </m:ctrlPr>
          </m:sub>
        </m:sSub>
      </m:oMath>
      <w:r>
        <w:rPr>
          <w:rFonts w:hint="eastAsia" w:ascii="宋体" w:hAnsi="宋体" w:eastAsia="宋体" w:cs="宋体"/>
          <w:lang w:val="en-US" w:eastAsia="zh-CN"/>
        </w:rPr>
        <w:t>——第5次吸水倍率，单位为克每克（g/g）；</w:t>
      </w:r>
    </w:p>
    <w:p w14:paraId="59FFE123">
      <w:pPr>
        <w:pStyle w:val="60"/>
        <w:rPr>
          <w:rFonts w:hint="eastAsia" w:ascii="宋体" w:hAnsi="宋体" w:eastAsia="宋体" w:cs="宋体"/>
          <w:lang w:val="en-US" w:eastAsia="zh-CN"/>
        </w:rPr>
      </w:pPr>
      <m:oMath>
        <m:sSub>
          <m:sSubPr>
            <m:ctrlPr>
              <w:rPr>
                <w:rFonts w:hint="default" w:ascii="Cambria Math" w:hAnsi="Cambria Math" w:eastAsia="宋体" w:cs="Times New Roman"/>
                <w:i/>
                <w:sz w:val="21"/>
                <w:lang w:val="en-US" w:eastAsia="zh-CN" w:bidi="ar-SA"/>
              </w:rPr>
            </m:ctrlPr>
          </m:sSubPr>
          <m:e>
            <m:r>
              <m:rPr/>
              <w:rPr>
                <w:rFonts w:hint="default" w:ascii="Times New Roman" w:cs="Times New Roman"/>
                <w:sz w:val="21"/>
                <w:lang w:val="en-US" w:eastAsia="zh-CN" w:bidi="ar-SA"/>
              </w:rPr>
              <m:t>Q</m:t>
            </m:r>
            <m:ctrlPr>
              <w:rPr>
                <w:rFonts w:hint="default" w:ascii="Cambria Math" w:hAnsi="Cambria Math" w:eastAsia="宋体" w:cs="Times New Roman"/>
                <w:i/>
                <w:sz w:val="21"/>
                <w:lang w:val="en-US" w:eastAsia="zh-CN" w:bidi="ar-SA"/>
              </w:rPr>
            </m:ctrlPr>
          </m:e>
          <m:sub>
            <m:r>
              <m:rPr/>
              <w:rPr>
                <w:rFonts w:hint="eastAsia" w:ascii="Cambria Math" w:hAnsi="Cambria Math" w:cs="Times New Roman"/>
                <w:sz w:val="21"/>
                <w:lang w:val="en-US" w:eastAsia="zh-CN" w:bidi="ar-SA"/>
              </w:rPr>
              <m:t>0</m:t>
            </m:r>
            <m:ctrlPr>
              <w:rPr>
                <w:rFonts w:hint="default" w:ascii="Cambria Math" w:hAnsi="Cambria Math" w:eastAsia="宋体" w:cs="Times New Roman"/>
                <w:i/>
                <w:sz w:val="21"/>
                <w:lang w:val="en-US" w:eastAsia="zh-CN" w:bidi="ar-SA"/>
              </w:rPr>
            </m:ctrlPr>
          </m:sub>
        </m:sSub>
      </m:oMath>
      <w:r>
        <w:rPr>
          <w:rFonts w:hint="eastAsia" w:ascii="宋体" w:hAnsi="宋体" w:eastAsia="宋体" w:cs="宋体"/>
          <w:lang w:val="en-US" w:eastAsia="zh-CN"/>
        </w:rPr>
        <w:t>——初始吸水倍率，单位为克每克（g/g）。</w:t>
      </w:r>
    </w:p>
    <w:p w14:paraId="5C12F706">
      <w:pPr>
        <w:pStyle w:val="69"/>
        <w:bidi w:val="0"/>
        <w:ind w:left="0" w:leftChars="0" w:firstLine="0" w:firstLineChars="0"/>
        <w:rPr>
          <w:rFonts w:hint="eastAsia"/>
          <w:lang w:val="en-US" w:eastAsia="zh-CN"/>
        </w:rPr>
      </w:pPr>
      <w:r>
        <w:rPr>
          <w:rFonts w:hint="eastAsia"/>
          <w:lang w:val="en-US" w:eastAsia="zh-CN"/>
        </w:rPr>
        <w:t>土壤改良效果</w:t>
      </w:r>
    </w:p>
    <w:p w14:paraId="0C603D5B">
      <w:pPr>
        <w:pStyle w:val="6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6.</w:t>
      </w:r>
      <w:r>
        <w:rPr>
          <w:rFonts w:hint="eastAsia" w:hAnsi="宋体" w:cs="宋体"/>
          <w:lang w:val="en-US" w:eastAsia="zh-CN"/>
        </w:rPr>
        <w:t>3.4</w:t>
      </w:r>
      <w:r>
        <w:rPr>
          <w:rFonts w:hint="eastAsia" w:ascii="宋体" w:hAnsi="宋体" w:eastAsia="宋体" w:cs="宋体"/>
          <w:lang w:val="en-US" w:eastAsia="zh-CN"/>
        </w:rPr>
        <w:t>.1 试验设计</w:t>
      </w:r>
    </w:p>
    <w:p w14:paraId="4D9518E8">
      <w:pPr>
        <w:pStyle w:val="60"/>
        <w:rPr>
          <w:rFonts w:hint="eastAsia" w:ascii="宋体" w:hAnsi="宋体" w:eastAsia="宋体" w:cs="宋体"/>
          <w:lang w:val="en-US" w:eastAsia="zh-CN"/>
        </w:rPr>
      </w:pPr>
      <w:r>
        <w:rPr>
          <w:rFonts w:hint="eastAsia" w:ascii="宋体" w:hAnsi="宋体" w:eastAsia="宋体" w:cs="宋体"/>
          <w:lang w:val="en-US" w:eastAsia="zh-CN"/>
        </w:rPr>
        <w:t>采用盆栽试验或田间小区试验。试验设处理组（施用高分子功能凝胶）和对照组（不施用），每组至少3次重复。</w:t>
      </w:r>
    </w:p>
    <w:p w14:paraId="2065F0EB">
      <w:pPr>
        <w:pStyle w:val="60"/>
        <w:ind w:left="0" w:leftChars="0" w:firstLine="0" w:firstLineChars="0"/>
        <w:rPr>
          <w:rFonts w:hint="eastAsia" w:ascii="宋体" w:hAnsi="宋体" w:eastAsia="宋体" w:cs="宋体"/>
          <w:lang w:val="en-US" w:eastAsia="zh-CN"/>
        </w:rPr>
      </w:pPr>
      <w:r>
        <w:rPr>
          <w:rFonts w:hint="eastAsia" w:hAnsi="宋体" w:cs="宋体"/>
          <w:lang w:val="en-US" w:eastAsia="zh-CN"/>
        </w:rPr>
        <w:t xml:space="preserve">6.3.4.2 </w:t>
      </w:r>
      <w:r>
        <w:rPr>
          <w:rFonts w:hint="eastAsia" w:ascii="宋体" w:hAnsi="宋体" w:eastAsia="宋体" w:cs="宋体"/>
          <w:lang w:val="en-US" w:eastAsia="zh-CN"/>
        </w:rPr>
        <w:t>土壤含盐量测定</w:t>
      </w:r>
    </w:p>
    <w:p w14:paraId="0F9BA099">
      <w:pPr>
        <w:pStyle w:val="60"/>
        <w:rPr>
          <w:rFonts w:hint="eastAsia" w:ascii="宋体" w:hAnsi="宋体" w:eastAsia="宋体" w:cs="宋体"/>
          <w:lang w:val="en-US" w:eastAsia="zh-CN"/>
        </w:rPr>
      </w:pPr>
      <w:r>
        <w:rPr>
          <w:rFonts w:hint="eastAsia" w:ascii="宋体" w:hAnsi="宋体" w:eastAsia="宋体" w:cs="宋体"/>
          <w:lang w:val="en-US" w:eastAsia="zh-CN"/>
        </w:rPr>
        <w:t>施用60d后，取0cm～20cm耕层土壤样品，按土壤农业化学分析方法测定土壤全盐含量。土壤含盐量降低率按式（8）计算：</w:t>
      </w:r>
    </w:p>
    <w:p w14:paraId="2ED3CAC4">
      <w:pPr>
        <w:pStyle w:val="60"/>
        <w:rPr>
          <w:rFonts w:hint="default" w:ascii="宋体" w:hAnsi="宋体" w:eastAsia="宋体" w:cs="宋体"/>
          <w:lang w:val="en-US" w:eastAsia="zh-CN"/>
        </w:rPr>
      </w:pPr>
      <m:oMathPara>
        <m:oMath>
          <m:eqArr>
            <m:eqArrPr>
              <m:maxDist m:val="1"/>
              <m:ctrlPr>
                <w:rPr>
                  <w:rFonts w:hint="eastAsia" w:ascii="Cambria Math" w:hAnsi="Cambria Math" w:eastAsia="宋体" w:cs="宋体"/>
                  <w:i/>
                  <w:sz w:val="21"/>
                  <w:lang w:val="en-US" w:eastAsia="zh-CN" w:bidi="ar-SA"/>
                </w:rPr>
              </m:ctrlPr>
            </m:eqArrPr>
            <m:e>
              <m:r>
                <m:rPr>
                  <m:nor/>
                </m:rPr>
                <w:rPr>
                  <w:rFonts w:hint="default" w:ascii="Times New Roman" w:hAnsi="Times New Roman" w:cs="Times New Roman"/>
                  <w:i/>
                  <w:sz w:val="21"/>
                  <w:lang w:val="en-US" w:eastAsia="zh-CN" w:bidi="ar-SA"/>
                </w:rPr>
                <m:t>D</m:t>
              </m:r>
              <m:r>
                <m:rPr>
                  <m:nor/>
                  <m:sty m:val="p"/>
                </m:rPr>
                <w:rPr>
                  <w:rFonts w:hint="default" w:ascii="Times New Roman" w:hAnsi="Times New Roman" w:eastAsia="宋体" w:cs="Times New Roman"/>
                  <w:b w:val="0"/>
                  <w:i w:val="0"/>
                  <w:sz w:val="21"/>
                  <w:lang w:val="en-US" w:eastAsia="zh-CN" w:bidi="ar-SA"/>
                </w:rPr>
                <m:t>=</m:t>
              </m:r>
              <m:f>
                <m:fPr>
                  <m:ctrlPr>
                    <w:rPr>
                      <w:rFonts w:hint="default" w:ascii="Cambria Math" w:hAnsi="Cambria Math" w:eastAsia="宋体" w:cs="Times New Roman"/>
                      <w:i/>
                      <w:sz w:val="21"/>
                      <w:lang w:val="en-US" w:eastAsia="zh-CN" w:bidi="ar-SA"/>
                    </w:rPr>
                  </m:ctrlPr>
                </m:fPr>
                <m:num>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cs="Times New Roman"/>
                          <w:i/>
                          <w:sz w:val="21"/>
                          <w:lang w:val="en-US" w:eastAsia="zh-CN" w:bidi="ar-SA"/>
                        </w:rPr>
                        <m:t>S</m:t>
                      </m:r>
                      <m:ctrlPr>
                        <w:rPr>
                          <w:rFonts w:hint="default" w:ascii="Cambria Math" w:hAnsi="Cambria Math" w:eastAsia="宋体" w:cs="Times New Roman"/>
                          <w:i/>
                          <w:sz w:val="21"/>
                          <w:lang w:val="en-US" w:eastAsia="zh-CN" w:bidi="ar-SA"/>
                        </w:rPr>
                      </m:ctrlPr>
                    </m:e>
                    <m:sub>
                      <m:r>
                        <m:rPr>
                          <m:nor/>
                          <m:sty m:val="p"/>
                        </m:rPr>
                        <w:rPr>
                          <w:rFonts w:hint="default" w:ascii="Times New Roman" w:hAnsi="Times New Roman" w:cs="Times New Roman"/>
                          <w:b w:val="0"/>
                          <w:i w:val="0"/>
                          <w:sz w:val="21"/>
                          <w:lang w:val="en-US" w:eastAsia="zh-CN" w:bidi="ar-SA"/>
                        </w:rPr>
                        <m:t>0</m:t>
                      </m:r>
                      <m:ctrlPr>
                        <w:rPr>
                          <w:rFonts w:hint="default" w:ascii="Cambria Math" w:hAnsi="Cambria Math" w:eastAsia="宋体" w:cs="Times New Roman"/>
                          <w:i/>
                          <w:sz w:val="21"/>
                          <w:lang w:val="en-US" w:eastAsia="zh-CN" w:bidi="ar-SA"/>
                        </w:rPr>
                      </m:ctrlPr>
                    </m:sub>
                  </m:sSub>
                  <m:r>
                    <m:rPr>
                      <m:nor/>
                      <m:sty m:val="p"/>
                    </m:rPr>
                    <w:rPr>
                      <w:rFonts w:hint="default" w:ascii="Times New Roman" w:hAnsi="Times New Roman" w:eastAsia="宋体" w:cs="Times New Roman"/>
                      <w:b w:val="0"/>
                      <w:i w:val="0"/>
                      <w:sz w:val="21"/>
                      <w:lang w:val="en-US" w:eastAsia="zh-CN" w:bidi="ar-SA"/>
                    </w:rPr>
                    <m:t>−</m:t>
                  </m:r>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cs="Times New Roman"/>
                          <w:i/>
                          <w:sz w:val="21"/>
                          <w:lang w:val="en-US" w:eastAsia="zh-CN" w:bidi="ar-SA"/>
                        </w:rPr>
                        <m:t>S</m:t>
                      </m:r>
                      <m:ctrlPr>
                        <w:rPr>
                          <w:rFonts w:hint="default" w:ascii="Cambria Math" w:hAnsi="Cambria Math" w:eastAsia="宋体" w:cs="Times New Roman"/>
                          <w:i/>
                          <w:sz w:val="21"/>
                          <w:lang w:val="en-US" w:eastAsia="zh-CN" w:bidi="ar-SA"/>
                        </w:rPr>
                      </m:ctrlPr>
                    </m:e>
                    <m:sub>
                      <m:r>
                        <m:rPr>
                          <m:nor/>
                          <m:sty m:val="p"/>
                        </m:rPr>
                        <w:rPr>
                          <w:rFonts w:hint="default" w:ascii="Times New Roman" w:hAnsi="Times New Roman" w:cs="Times New Roman"/>
                          <w:b w:val="0"/>
                          <w:i w:val="0"/>
                          <w:sz w:val="21"/>
                          <w:lang w:val="en-US" w:eastAsia="zh-CN" w:bidi="ar-SA"/>
                        </w:rPr>
                        <m:t>1</m:t>
                      </m:r>
                      <m:ctrlPr>
                        <w:rPr>
                          <w:rFonts w:hint="default" w:ascii="Cambria Math" w:hAnsi="Cambria Math" w:eastAsia="宋体" w:cs="Times New Roman"/>
                          <w:i/>
                          <w:sz w:val="21"/>
                          <w:lang w:val="en-US" w:eastAsia="zh-CN" w:bidi="ar-SA"/>
                        </w:rPr>
                      </m:ctrlPr>
                    </m:sub>
                  </m:sSub>
                  <m:ctrlPr>
                    <w:rPr>
                      <w:rFonts w:hint="default" w:ascii="Cambria Math" w:hAnsi="Cambria Math" w:eastAsia="宋体" w:cs="Times New Roman"/>
                      <w:i/>
                      <w:sz w:val="21"/>
                      <w:lang w:val="en-US" w:eastAsia="zh-CN" w:bidi="ar-SA"/>
                    </w:rPr>
                  </m:ctrlPr>
                </m:num>
                <m:den>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cs="Times New Roman"/>
                          <w:i/>
                          <w:sz w:val="21"/>
                          <w:lang w:val="en-US" w:eastAsia="zh-CN" w:bidi="ar-SA"/>
                        </w:rPr>
                        <m:t>S</m:t>
                      </m:r>
                      <m:ctrlPr>
                        <w:rPr>
                          <w:rFonts w:hint="default" w:ascii="Cambria Math" w:hAnsi="Cambria Math" w:eastAsia="宋体" w:cs="Times New Roman"/>
                          <w:i/>
                          <w:sz w:val="21"/>
                          <w:lang w:val="en-US" w:eastAsia="zh-CN" w:bidi="ar-SA"/>
                        </w:rPr>
                      </m:ctrlPr>
                    </m:e>
                    <m:sub>
                      <m:r>
                        <m:rPr>
                          <m:nor/>
                          <m:sty m:val="p"/>
                        </m:rPr>
                        <w:rPr>
                          <w:rFonts w:hint="default" w:ascii="Times New Roman" w:hAnsi="Times New Roman" w:eastAsia="宋体" w:cs="Times New Roman"/>
                          <w:b w:val="0"/>
                          <w:i w:val="0"/>
                          <w:sz w:val="21"/>
                          <w:lang w:val="en-US" w:eastAsia="zh-CN" w:bidi="ar-SA"/>
                        </w:rPr>
                        <m:t>0</m:t>
                      </m:r>
                      <m:ctrlPr>
                        <w:rPr>
                          <w:rFonts w:hint="default" w:ascii="Cambria Math" w:hAnsi="Cambria Math" w:eastAsia="宋体" w:cs="Times New Roman"/>
                          <w:i/>
                          <w:sz w:val="21"/>
                          <w:lang w:val="en-US" w:eastAsia="zh-CN" w:bidi="ar-SA"/>
                        </w:rPr>
                      </m:ctrlPr>
                    </m:sub>
                  </m:sSub>
                  <m:ctrlPr>
                    <w:rPr>
                      <w:rFonts w:hint="default" w:ascii="Cambria Math" w:hAnsi="Cambria Math" w:eastAsia="宋体" w:cs="Times New Roman"/>
                      <w:sz w:val="21"/>
                      <w:lang w:val="en-US" w:eastAsia="zh-CN" w:bidi="ar-SA"/>
                    </w:rPr>
                  </m:ctrlPr>
                </m:den>
              </m:f>
              <m:r>
                <m:rPr>
                  <m:nor/>
                  <m:sty m:val="p"/>
                </m:rPr>
                <w:rPr>
                  <w:rFonts w:hint="default" w:ascii="Times New Roman" w:hAnsi="Times New Roman" w:cs="Times New Roman"/>
                  <w:b w:val="0"/>
                  <w:i w:val="0"/>
                  <w:sz w:val="21"/>
                  <w:lang w:val="en-US" w:bidi="ar-SA"/>
                </w:rPr>
                <m:t>×</m:t>
              </m:r>
              <m:r>
                <m:rPr>
                  <m:nor/>
                  <m:sty m:val="p"/>
                </m:rPr>
                <w:rPr>
                  <w:rFonts w:hint="default" w:ascii="Times New Roman" w:hAnsi="Times New Roman" w:cs="Times New Roman"/>
                  <w:b w:val="0"/>
                  <w:i w:val="0"/>
                  <w:sz w:val="21"/>
                  <w:lang w:val="en-US" w:eastAsia="zh-CN" w:bidi="ar-SA"/>
                </w:rPr>
                <m:t>100%</m:t>
              </m:r>
              <m:r>
                <m:rPr>
                  <m:sty m:val="p"/>
                </m:rPr>
                <w:rPr>
                  <w:rFonts w:hint="default" w:ascii="Cambria Math" w:hAnsi="Cambria Math" w:eastAsia="宋体" w:cs="Times New Roman"/>
                  <w:sz w:val="21"/>
                  <w:lang w:val="en-US" w:eastAsia="zh-CN" w:bidi="ar-SA"/>
                </w:rPr>
                <m:t>#</m:t>
              </m:r>
              <m:r>
                <m:rPr>
                  <m:sty m:val="p"/>
                </m:rPr>
                <w:rPr>
                  <w:rFonts w:hint="eastAsia" w:ascii="Cambria Math" w:hAnsi="Cambria Math" w:cs="Times New Roman"/>
                  <w:sz w:val="21"/>
                  <w:lang w:val="en-US" w:eastAsia="zh-CN" w:bidi="ar-SA"/>
                </w:rPr>
                <m:t>························</m:t>
              </m:r>
              <m:r>
                <m:rPr>
                  <m:nor/>
                  <m:sty m:val="p"/>
                </m:rPr>
                <w:rPr>
                  <w:rFonts w:hint="default" w:ascii="Times New Roman" w:hAnsi="Times New Roman" w:eastAsia="宋体" w:cs="Times New Roman"/>
                  <w:b w:val="0"/>
                  <w:i w:val="0"/>
                  <w:sz w:val="21"/>
                  <w:lang w:val="en-US" w:eastAsia="zh-CN" w:bidi="ar-SA"/>
                </w:rPr>
                <m:t>（</m:t>
              </m:r>
              <m:r>
                <m:rPr>
                  <m:nor/>
                  <m:sty m:val="p"/>
                </m:rPr>
                <w:rPr>
                  <w:rFonts w:hint="eastAsia" w:ascii="Times New Roman" w:cs="Times New Roman"/>
                  <w:b w:val="0"/>
                  <w:i w:val="0"/>
                  <w:sz w:val="21"/>
                  <w:lang w:val="en-US" w:eastAsia="zh-CN" w:bidi="ar-SA"/>
                </w:rPr>
                <m:t>8</m:t>
              </m:r>
              <m:r>
                <m:rPr>
                  <m:nor/>
                  <m:sty m:val="p"/>
                </m:rPr>
                <w:rPr>
                  <w:rFonts w:hint="default" w:ascii="Times New Roman" w:hAnsi="Times New Roman" w:eastAsia="宋体" w:cs="Times New Roman"/>
                  <w:b w:val="0"/>
                  <w:i w:val="0"/>
                  <w:sz w:val="21"/>
                  <w:lang w:val="en-US" w:eastAsia="zh-CN" w:bidi="ar-SA"/>
                </w:rPr>
                <m:t>）</m:t>
              </m:r>
              <m:ctrlPr>
                <w:rPr>
                  <w:rFonts w:hint="eastAsia" w:ascii="Cambria Math" w:hAnsi="Cambria Math" w:eastAsia="宋体" w:cs="宋体"/>
                  <w:i/>
                  <w:sz w:val="21"/>
                  <w:lang w:val="en-US" w:eastAsia="zh-CN" w:bidi="ar-SA"/>
                </w:rPr>
              </m:ctrlPr>
            </m:e>
          </m:eqArr>
        </m:oMath>
      </m:oMathPara>
    </w:p>
    <w:p w14:paraId="196D4E8B">
      <w:pPr>
        <w:pStyle w:val="60"/>
        <w:rPr>
          <w:rFonts w:hint="eastAsia" w:ascii="宋体" w:hAnsi="宋体" w:eastAsia="宋体" w:cs="宋体"/>
          <w:lang w:val="en-US" w:eastAsia="zh-CN"/>
        </w:rPr>
      </w:pPr>
      <w:r>
        <w:rPr>
          <w:rFonts w:hint="eastAsia" w:ascii="宋体" w:hAnsi="宋体" w:eastAsia="宋体" w:cs="宋体"/>
          <w:lang w:val="en-US" w:eastAsia="zh-CN"/>
        </w:rPr>
        <w:t>式中：</w:t>
      </w:r>
    </w:p>
    <w:p w14:paraId="1F408698">
      <w:pPr>
        <w:pStyle w:val="60"/>
        <w:rPr>
          <w:rFonts w:hint="eastAsia" w:ascii="宋体" w:hAnsi="宋体" w:eastAsia="宋体" w:cs="宋体"/>
          <w:lang w:val="en-US" w:eastAsia="zh-CN"/>
        </w:rPr>
      </w:pPr>
      <m:oMath>
        <m:r>
          <m:rPr>
            <m:nor/>
          </m:rPr>
          <w:rPr>
            <w:rFonts w:hint="default" w:ascii="Times New Roman" w:hAnsi="Times New Roman" w:cs="Times New Roman"/>
            <w:i/>
            <w:sz w:val="21"/>
            <w:lang w:val="en-US" w:eastAsia="zh-CN" w:bidi="ar-SA"/>
          </w:rPr>
          <m:t>D</m:t>
        </m:r>
      </m:oMath>
      <w:r>
        <w:rPr>
          <w:rFonts w:hint="eastAsia" w:ascii="宋体" w:hAnsi="宋体" w:eastAsia="宋体" w:cs="宋体"/>
          <w:lang w:val="en-US" w:eastAsia="zh-CN"/>
        </w:rPr>
        <w:t>——土壤含盐量降低率，%；</w:t>
      </w:r>
    </w:p>
    <w:p w14:paraId="6B9B395D">
      <w:pPr>
        <w:pStyle w:val="60"/>
        <w:rPr>
          <w:rFonts w:hint="eastAsia" w:ascii="宋体" w:hAnsi="宋体" w:eastAsia="宋体" w:cs="宋体"/>
          <w:lang w:val="en-US" w:eastAsia="zh-CN"/>
        </w:rPr>
      </w:pPr>
      <m:oMath>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cs="Times New Roman"/>
                <w:i/>
                <w:sz w:val="21"/>
                <w:lang w:val="en-US" w:eastAsia="zh-CN" w:bidi="ar-SA"/>
              </w:rPr>
              <m:t>S</m:t>
            </m:r>
            <m:ctrlPr>
              <w:rPr>
                <w:rFonts w:hint="default" w:ascii="Cambria Math" w:hAnsi="Cambria Math" w:eastAsia="宋体" w:cs="Times New Roman"/>
                <w:i/>
                <w:sz w:val="21"/>
                <w:lang w:val="en-US" w:eastAsia="zh-CN" w:bidi="ar-SA"/>
              </w:rPr>
            </m:ctrlPr>
          </m:e>
          <m:sub>
            <m:r>
              <m:rPr>
                <m:nor/>
                <m:sty m:val="p"/>
              </m:rPr>
              <w:rPr>
                <w:rFonts w:hint="default" w:ascii="Times New Roman" w:hAnsi="Times New Roman" w:cs="Times New Roman"/>
                <w:b w:val="0"/>
                <w:i w:val="0"/>
                <w:sz w:val="21"/>
                <w:lang w:val="en-US" w:eastAsia="zh-CN" w:bidi="ar-SA"/>
              </w:rPr>
              <m:t>0</m:t>
            </m:r>
            <m:ctrlPr>
              <w:rPr>
                <w:rFonts w:hint="default" w:ascii="Cambria Math" w:hAnsi="Cambria Math" w:eastAsia="宋体" w:cs="Times New Roman"/>
                <w:i/>
                <w:sz w:val="21"/>
                <w:lang w:val="en-US" w:eastAsia="zh-CN" w:bidi="ar-SA"/>
              </w:rPr>
            </m:ctrlPr>
          </m:sub>
        </m:sSub>
      </m:oMath>
      <w:r>
        <w:rPr>
          <w:rFonts w:hint="eastAsia" w:ascii="宋体" w:hAnsi="宋体" w:eastAsia="宋体" w:cs="宋体"/>
          <w:lang w:val="en-US" w:eastAsia="zh-CN"/>
        </w:rPr>
        <w:t>——施用前土壤含盐量，%；</w:t>
      </w:r>
    </w:p>
    <w:p w14:paraId="42BAD013">
      <w:pPr>
        <w:pStyle w:val="60"/>
        <w:rPr>
          <w:rFonts w:hint="eastAsia" w:ascii="宋体" w:hAnsi="宋体" w:eastAsia="宋体" w:cs="宋体"/>
          <w:lang w:val="en-US" w:eastAsia="zh-CN"/>
        </w:rPr>
      </w:pPr>
      <m:oMath>
        <m:sSub>
          <m:sSubPr>
            <m:ctrlPr>
              <w:rPr>
                <w:rFonts w:hint="default" w:ascii="Cambria Math" w:hAnsi="Cambria Math" w:eastAsia="宋体" w:cs="Times New Roman"/>
                <w:i/>
                <w:sz w:val="21"/>
                <w:lang w:val="en-US" w:eastAsia="zh-CN" w:bidi="ar-SA"/>
              </w:rPr>
            </m:ctrlPr>
          </m:sSubPr>
          <m:e>
            <m:r>
              <m:rPr>
                <m:nor/>
              </m:rPr>
              <w:rPr>
                <w:rFonts w:hint="default" w:ascii="Times New Roman" w:hAnsi="Times New Roman" w:cs="Times New Roman"/>
                <w:i/>
                <w:sz w:val="21"/>
                <w:lang w:val="en-US" w:eastAsia="zh-CN" w:bidi="ar-SA"/>
              </w:rPr>
              <m:t>S</m:t>
            </m:r>
            <m:ctrlPr>
              <w:rPr>
                <w:rFonts w:hint="default" w:ascii="Cambria Math" w:hAnsi="Cambria Math" w:eastAsia="宋体" w:cs="Times New Roman"/>
                <w:i/>
                <w:sz w:val="21"/>
                <w:lang w:val="en-US" w:eastAsia="zh-CN" w:bidi="ar-SA"/>
              </w:rPr>
            </m:ctrlPr>
          </m:e>
          <m:sub>
            <m:r>
              <m:rPr>
                <m:nor/>
                <m:sty m:val="p"/>
              </m:rPr>
              <w:rPr>
                <w:rFonts w:hint="default" w:ascii="Times New Roman" w:hAnsi="Times New Roman" w:cs="Times New Roman"/>
                <w:b w:val="0"/>
                <w:i w:val="0"/>
                <w:sz w:val="21"/>
                <w:lang w:val="en-US" w:eastAsia="zh-CN" w:bidi="ar-SA"/>
              </w:rPr>
              <m:t>1</m:t>
            </m:r>
            <m:ctrlPr>
              <w:rPr>
                <w:rFonts w:hint="default" w:ascii="Cambria Math" w:hAnsi="Cambria Math" w:eastAsia="宋体" w:cs="Times New Roman"/>
                <w:i/>
                <w:sz w:val="21"/>
                <w:lang w:val="en-US" w:eastAsia="zh-CN" w:bidi="ar-SA"/>
              </w:rPr>
            </m:ctrlPr>
          </m:sub>
        </m:sSub>
      </m:oMath>
      <w:r>
        <w:rPr>
          <w:rFonts w:hint="eastAsia" w:ascii="宋体" w:hAnsi="宋体" w:eastAsia="宋体" w:cs="宋体"/>
          <w:lang w:val="en-US" w:eastAsia="zh-CN"/>
        </w:rPr>
        <w:t>——施用60d后土壤含盐量，%。</w:t>
      </w:r>
    </w:p>
    <w:p w14:paraId="1405BD13">
      <w:pPr>
        <w:pStyle w:val="60"/>
        <w:ind w:left="0" w:leftChars="0" w:firstLine="0" w:firstLineChars="0"/>
        <w:rPr>
          <w:rFonts w:hint="eastAsia" w:ascii="宋体" w:hAnsi="宋体" w:eastAsia="宋体" w:cs="宋体"/>
          <w:lang w:val="en-US" w:eastAsia="zh-CN"/>
        </w:rPr>
      </w:pPr>
      <w:r>
        <w:rPr>
          <w:rFonts w:hint="eastAsia" w:hAnsi="宋体" w:cs="宋体"/>
          <w:lang w:val="en-US" w:eastAsia="zh-CN"/>
        </w:rPr>
        <w:t xml:space="preserve">6.3.4.3 </w:t>
      </w:r>
      <w:r>
        <w:rPr>
          <w:rFonts w:hint="eastAsia" w:ascii="宋体" w:hAnsi="宋体" w:eastAsia="宋体" w:cs="宋体"/>
          <w:lang w:val="en-US" w:eastAsia="zh-CN"/>
        </w:rPr>
        <w:t>土壤pH值测定</w:t>
      </w:r>
    </w:p>
    <w:p w14:paraId="064DD412">
      <w:pPr>
        <w:pStyle w:val="60"/>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按6.</w:t>
      </w:r>
      <w:r>
        <w:rPr>
          <w:rFonts w:hint="eastAsia" w:hAnsi="宋体" w:cs="宋体"/>
          <w:color w:val="000000" w:themeColor="text1"/>
          <w:lang w:val="en-US" w:eastAsia="zh-CN"/>
          <w14:textFill>
            <w14:solidFill>
              <w14:schemeClr w14:val="tx1"/>
            </w14:solidFill>
          </w14:textFill>
        </w:rPr>
        <w:t>3.4</w:t>
      </w:r>
      <w:r>
        <w:rPr>
          <w:rFonts w:hint="eastAsia" w:ascii="宋体" w:hAnsi="宋体" w:eastAsia="宋体" w:cs="宋体"/>
          <w:color w:val="000000" w:themeColor="text1"/>
          <w:lang w:val="en-US" w:eastAsia="zh-CN"/>
          <w14:textFill>
            <w14:solidFill>
              <w14:schemeClr w14:val="tx1"/>
            </w14:solidFill>
          </w14:textFill>
        </w:rPr>
        <w:t>.2采集土壤样品，按NY/T 1377规定的方法测定。</w:t>
      </w:r>
    </w:p>
    <w:p w14:paraId="0BB5B0E9">
      <w:pPr>
        <w:pStyle w:val="60"/>
        <w:ind w:left="0" w:leftChars="0" w:firstLine="0" w:firstLineChars="0"/>
        <w:rPr>
          <w:rFonts w:hint="eastAsia" w:ascii="宋体" w:hAnsi="宋体" w:eastAsia="宋体" w:cs="宋体"/>
          <w:color w:val="000000" w:themeColor="text1"/>
          <w:lang w:val="en-US" w:eastAsia="zh-CN"/>
          <w14:textFill>
            <w14:solidFill>
              <w14:schemeClr w14:val="tx1"/>
            </w14:solidFill>
          </w14:textFill>
        </w:rPr>
      </w:pPr>
      <w:r>
        <w:rPr>
          <w:rFonts w:hint="eastAsia" w:hAnsi="宋体" w:cs="宋体"/>
          <w:color w:val="000000" w:themeColor="text1"/>
          <w:lang w:val="en-US" w:eastAsia="zh-CN"/>
          <w14:textFill>
            <w14:solidFill>
              <w14:schemeClr w14:val="tx1"/>
            </w14:solidFill>
          </w14:textFill>
        </w:rPr>
        <w:t xml:space="preserve">6.3.4.4 </w:t>
      </w:r>
      <w:r>
        <w:rPr>
          <w:rFonts w:hint="eastAsia" w:ascii="宋体" w:hAnsi="宋体" w:eastAsia="宋体" w:cs="宋体"/>
          <w:color w:val="000000" w:themeColor="text1"/>
          <w:lang w:val="en-US" w:eastAsia="zh-CN"/>
          <w14:textFill>
            <w14:solidFill>
              <w14:schemeClr w14:val="tx1"/>
            </w14:solidFill>
          </w14:textFill>
        </w:rPr>
        <w:t>土壤田间持水量测定</w:t>
      </w:r>
    </w:p>
    <w:p w14:paraId="5D2FE77E">
      <w:pPr>
        <w:pStyle w:val="60"/>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按6.</w:t>
      </w:r>
      <w:r>
        <w:rPr>
          <w:rFonts w:hint="eastAsia" w:hAnsi="宋体" w:cs="宋体"/>
          <w:color w:val="000000" w:themeColor="text1"/>
          <w:lang w:val="en-US" w:eastAsia="zh-CN"/>
          <w14:textFill>
            <w14:solidFill>
              <w14:schemeClr w14:val="tx1"/>
            </w14:solidFill>
          </w14:textFill>
        </w:rPr>
        <w:t>3.4</w:t>
      </w:r>
      <w:r>
        <w:rPr>
          <w:rFonts w:hint="eastAsia" w:ascii="宋体" w:hAnsi="宋体" w:eastAsia="宋体" w:cs="宋体"/>
          <w:color w:val="000000" w:themeColor="text1"/>
          <w:lang w:val="en-US" w:eastAsia="zh-CN"/>
          <w14:textFill>
            <w14:solidFill>
              <w14:schemeClr w14:val="tx1"/>
            </w14:solidFill>
          </w14:textFill>
        </w:rPr>
        <w:t>.2采集原状土壤样品，按NY/T 1121.22规定的方法测定。</w:t>
      </w:r>
    </w:p>
    <w:p w14:paraId="3A3842EC">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lang w:val="en-US" w:eastAsia="zh-CN"/>
        </w:rPr>
      </w:pPr>
      <w:bookmarkStart w:id="122" w:name="_Toc6878"/>
      <w:r>
        <w:rPr>
          <w:rFonts w:hint="eastAsia"/>
          <w:lang w:val="en-US" w:eastAsia="zh-CN"/>
        </w:rPr>
        <w:t>安全与环保试验</w:t>
      </w:r>
      <w:bookmarkEnd w:id="122"/>
    </w:p>
    <w:p w14:paraId="0E2B68BB">
      <w:pPr>
        <w:pStyle w:val="69"/>
        <w:bidi w:val="0"/>
        <w:ind w:left="0" w:leftChars="0" w:firstLine="0" w:firstLineChars="0"/>
        <w:rPr>
          <w:rFonts w:hint="eastAsia"/>
          <w:lang w:val="en-US" w:eastAsia="zh-CN"/>
        </w:rPr>
      </w:pPr>
      <w:r>
        <w:rPr>
          <w:rFonts w:hint="eastAsia"/>
          <w:lang w:val="en-US" w:eastAsia="zh-CN"/>
        </w:rPr>
        <w:t>丙烯酰胺单体残留量</w:t>
      </w:r>
    </w:p>
    <w:p w14:paraId="4BF5A23A">
      <w:pPr>
        <w:pStyle w:val="60"/>
        <w:rPr>
          <w:rFonts w:hint="eastAsia" w:ascii="宋体" w:hAnsi="宋体" w:eastAsia="宋体" w:cs="宋体"/>
          <w:lang w:val="en-US" w:eastAsia="zh-CN"/>
        </w:rPr>
      </w:pPr>
      <w:r>
        <w:rPr>
          <w:rFonts w:hint="eastAsia" w:ascii="宋体" w:hAnsi="宋体" w:eastAsia="宋体" w:cs="宋体"/>
          <w:lang w:val="en-US" w:eastAsia="zh-CN"/>
        </w:rPr>
        <w:t>按GB/T 17514的规定执行。</w:t>
      </w:r>
    </w:p>
    <w:p w14:paraId="29F5E981">
      <w:pPr>
        <w:pStyle w:val="69"/>
        <w:bidi w:val="0"/>
        <w:ind w:left="0" w:leftChars="0" w:firstLine="0" w:firstLineChars="0"/>
        <w:rPr>
          <w:rFonts w:hint="eastAsia"/>
          <w:lang w:val="en-US" w:eastAsia="zh-CN"/>
        </w:rPr>
      </w:pPr>
      <w:r>
        <w:rPr>
          <w:rFonts w:hint="eastAsia"/>
          <w:lang w:val="en-US" w:eastAsia="zh-CN"/>
        </w:rPr>
        <w:t>重金属含量（以Pb计）</w:t>
      </w:r>
    </w:p>
    <w:p w14:paraId="137E7126">
      <w:pPr>
        <w:pStyle w:val="60"/>
        <w:rPr>
          <w:rFonts w:hint="eastAsia" w:ascii="宋体" w:hAnsi="宋体" w:eastAsia="宋体" w:cs="宋体"/>
          <w:lang w:val="en-US" w:eastAsia="zh-CN"/>
        </w:rPr>
      </w:pPr>
      <w:r>
        <w:rPr>
          <w:rFonts w:hint="eastAsia" w:ascii="宋体" w:hAnsi="宋体" w:eastAsia="宋体" w:cs="宋体"/>
          <w:lang w:val="en-US" w:eastAsia="zh-CN"/>
        </w:rPr>
        <w:t>按GB/T 43098.2中重金属测定的规定执行。</w:t>
      </w:r>
    </w:p>
    <w:p w14:paraId="4465CF23">
      <w:pPr>
        <w:pStyle w:val="69"/>
        <w:bidi w:val="0"/>
        <w:ind w:left="0" w:leftChars="0" w:firstLine="0" w:firstLineChars="0"/>
        <w:rPr>
          <w:rFonts w:hint="eastAsia"/>
          <w:lang w:val="en-US" w:eastAsia="zh-CN"/>
        </w:rPr>
      </w:pPr>
      <w:r>
        <w:rPr>
          <w:rFonts w:hint="eastAsia"/>
          <w:lang w:val="en-US" w:eastAsia="zh-CN"/>
        </w:rPr>
        <w:t>砷含量（以As计）</w:t>
      </w:r>
    </w:p>
    <w:p w14:paraId="368B7CDC">
      <w:pPr>
        <w:pStyle w:val="60"/>
        <w:rPr>
          <w:rFonts w:hint="eastAsia" w:ascii="宋体" w:hAnsi="宋体" w:eastAsia="宋体" w:cs="宋体"/>
          <w:lang w:val="en-US" w:eastAsia="zh-CN"/>
        </w:rPr>
      </w:pPr>
      <w:r>
        <w:rPr>
          <w:rFonts w:hint="eastAsia" w:ascii="宋体" w:hAnsi="宋体" w:eastAsia="宋体" w:cs="宋体"/>
          <w:lang w:val="en-US" w:eastAsia="zh-CN"/>
        </w:rPr>
        <w:t>按GB/T 33086中砷含量测定的规定执行。</w:t>
      </w:r>
    </w:p>
    <w:p w14:paraId="0C463B1C">
      <w:pPr>
        <w:pStyle w:val="69"/>
        <w:bidi w:val="0"/>
        <w:ind w:left="0" w:leftChars="0" w:firstLine="0" w:firstLineChars="0"/>
        <w:rPr>
          <w:rFonts w:hint="eastAsia"/>
          <w:lang w:val="en-US" w:eastAsia="zh-CN"/>
        </w:rPr>
      </w:pPr>
      <w:r>
        <w:rPr>
          <w:rFonts w:hint="eastAsia"/>
          <w:lang w:val="en-US" w:eastAsia="zh-CN"/>
        </w:rPr>
        <w:t>生物降解性</w:t>
      </w:r>
    </w:p>
    <w:p w14:paraId="4EFA7C40">
      <w:pPr>
        <w:pStyle w:val="60"/>
        <w:rPr>
          <w:rFonts w:hint="eastAsia" w:ascii="宋体" w:hAnsi="宋体" w:eastAsia="宋体" w:cs="宋体"/>
          <w:lang w:val="en-US" w:eastAsia="zh-CN"/>
        </w:rPr>
      </w:pPr>
      <w:r>
        <w:rPr>
          <w:rFonts w:hint="eastAsia" w:ascii="宋体" w:hAnsi="宋体" w:eastAsia="宋体" w:cs="宋体"/>
          <w:lang w:val="en-US" w:eastAsia="zh-CN"/>
        </w:rPr>
        <w:t>将试样埋入标准土壤中，在（25±2）℃、湿度60%条件下培养180d，按GB/T 22047中生物降解性能测定的规定执行。</w:t>
      </w:r>
    </w:p>
    <w:p w14:paraId="15BE7B11">
      <w:pPr>
        <w:pStyle w:val="69"/>
        <w:bidi w:val="0"/>
        <w:ind w:left="0" w:leftChars="0" w:firstLine="0" w:firstLineChars="0"/>
        <w:rPr>
          <w:rFonts w:hint="eastAsia"/>
          <w:lang w:val="en-US" w:eastAsia="zh-CN"/>
        </w:rPr>
      </w:pPr>
      <w:r>
        <w:rPr>
          <w:rFonts w:hint="eastAsia"/>
          <w:lang w:val="en-US" w:eastAsia="zh-CN"/>
        </w:rPr>
        <w:t>植物毒性</w:t>
      </w:r>
    </w:p>
    <w:p w14:paraId="66FF31FF">
      <w:pPr>
        <w:pStyle w:val="60"/>
        <w:rPr>
          <w:rFonts w:hint="eastAsia" w:ascii="宋体" w:hAnsi="宋体" w:eastAsia="宋体" w:cs="宋体"/>
          <w:lang w:val="en-US" w:eastAsia="zh-CN"/>
        </w:rPr>
      </w:pPr>
      <w:r>
        <w:rPr>
          <w:rFonts w:hint="eastAsia" w:ascii="宋体" w:hAnsi="宋体" w:eastAsia="宋体" w:cs="宋体"/>
          <w:lang w:val="en-US" w:eastAsia="zh-CN"/>
        </w:rPr>
        <w:t>按以下步骤进行：</w:t>
      </w:r>
    </w:p>
    <w:p w14:paraId="7FBCF82B">
      <w:pPr>
        <w:pStyle w:val="178"/>
        <w:numPr>
          <w:ilvl w:val="0"/>
          <w:numId w:val="43"/>
        </w:numPr>
        <w:bidi w:val="0"/>
        <w:ind w:left="846" w:leftChars="0" w:firstLineChars="0"/>
        <w:rPr>
          <w:rFonts w:hint="eastAsia" w:hAnsi="Times New Roman" w:cs="Times New Roman"/>
          <w:lang w:val="en-US" w:eastAsia="zh-CN"/>
        </w:rPr>
      </w:pPr>
      <w:r>
        <w:rPr>
          <w:rFonts w:hint="eastAsia" w:hAnsi="Times New Roman" w:cs="Times New Roman"/>
          <w:lang w:val="en-US" w:eastAsia="zh-CN"/>
        </w:rPr>
        <w:t>称取试样10g（精确至0.01g），置于250mL具塞锥形瓶中，加入100mL去离子水（符合GB/T 6682中三级水的要求），在（25±1）℃下以120r/min振荡24h，静置后过滤，取滤液作为浸提液；</w:t>
      </w:r>
    </w:p>
    <w:p w14:paraId="6B32412B">
      <w:pPr>
        <w:pStyle w:val="178"/>
        <w:numPr>
          <w:ilvl w:val="0"/>
          <w:numId w:val="43"/>
        </w:numPr>
        <w:bidi w:val="0"/>
        <w:ind w:left="846" w:leftChars="0" w:firstLineChars="0"/>
        <w:rPr>
          <w:rFonts w:hint="eastAsia" w:hAnsi="Times New Roman" w:cs="Times New Roman"/>
          <w:lang w:val="en-US" w:eastAsia="zh-CN"/>
        </w:rPr>
      </w:pPr>
      <w:r>
        <w:rPr>
          <w:rFonts w:hint="eastAsia" w:hAnsi="Times New Roman" w:cs="Times New Roman"/>
          <w:lang w:val="en-US" w:eastAsia="zh-CN"/>
        </w:rPr>
        <w:t>在直径90mm培养皿中铺两层定性滤纸，分别加入浸提液和去离子水（对照组）各10mL，使滤纸充分湿润；</w:t>
      </w:r>
    </w:p>
    <w:p w14:paraId="6B71E888">
      <w:pPr>
        <w:pStyle w:val="178"/>
        <w:numPr>
          <w:ilvl w:val="0"/>
          <w:numId w:val="43"/>
        </w:numPr>
        <w:bidi w:val="0"/>
        <w:ind w:left="846" w:leftChars="0" w:firstLineChars="0"/>
        <w:rPr>
          <w:rFonts w:hint="eastAsia" w:hAnsi="Times New Roman" w:cs="Times New Roman"/>
          <w:lang w:val="en-US" w:eastAsia="zh-CN"/>
        </w:rPr>
      </w:pPr>
      <w:r>
        <w:rPr>
          <w:rFonts w:hint="eastAsia" w:hAnsi="Times New Roman" w:cs="Times New Roman"/>
          <w:lang w:val="en-US" w:eastAsia="zh-CN"/>
        </w:rPr>
        <w:t>每个培养皿中均匀摆放20粒供试种子（小麦或水稻，当年收获，发芽率不低于90%），盖好培养皿盖，在（25±1）℃恒温培养箱中暗培养72h；</w:t>
      </w:r>
    </w:p>
    <w:p w14:paraId="7AFA03CF">
      <w:pPr>
        <w:pStyle w:val="178"/>
        <w:numPr>
          <w:ilvl w:val="0"/>
          <w:numId w:val="43"/>
        </w:numPr>
        <w:bidi w:val="0"/>
        <w:ind w:left="846" w:leftChars="0" w:firstLineChars="0"/>
        <w:rPr>
          <w:rFonts w:hint="eastAsia" w:hAnsi="Times New Roman" w:cs="Times New Roman"/>
          <w:lang w:val="en-US" w:eastAsia="zh-CN"/>
        </w:rPr>
      </w:pPr>
      <w:r>
        <w:rPr>
          <w:rFonts w:hint="eastAsia" w:hAnsi="Times New Roman" w:cs="Times New Roman"/>
          <w:lang w:val="en-US" w:eastAsia="zh-CN"/>
        </w:rPr>
        <w:t>以胚根突破种皮为发芽标准记录发芽种子数，每组处理设3次重复。</w:t>
      </w:r>
    </w:p>
    <w:p w14:paraId="6E072DA7">
      <w:pPr>
        <w:pStyle w:val="108"/>
        <w:bidi w:val="0"/>
        <w:ind w:left="0" w:leftChars="0" w:firstLine="0" w:firstLineChars="0"/>
        <w:rPr>
          <w:rFonts w:hint="eastAsia"/>
          <w:lang w:val="en-US" w:eastAsia="zh-CN"/>
        </w:rPr>
      </w:pPr>
      <w:bookmarkStart w:id="123" w:name="_Toc2861"/>
      <w:r>
        <w:rPr>
          <w:rFonts w:hint="eastAsia"/>
          <w:lang w:val="en-US" w:eastAsia="zh-CN"/>
        </w:rPr>
        <w:t>检验规则</w:t>
      </w:r>
      <w:bookmarkEnd w:id="123"/>
    </w:p>
    <w:p w14:paraId="48BCD3D0">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lang w:val="en-US" w:eastAsia="zh-CN"/>
        </w:rPr>
      </w:pPr>
      <w:bookmarkStart w:id="124" w:name="_Toc7835"/>
      <w:r>
        <w:rPr>
          <w:rFonts w:hint="eastAsia"/>
          <w:lang w:val="en-US" w:eastAsia="zh-CN"/>
        </w:rPr>
        <w:t>检验分类</w:t>
      </w:r>
      <w:bookmarkEnd w:id="124"/>
    </w:p>
    <w:p w14:paraId="7EE01AD4">
      <w:pPr>
        <w:pStyle w:val="60"/>
        <w:rPr>
          <w:rFonts w:hint="eastAsia" w:ascii="宋体" w:hAnsi="宋体" w:eastAsia="宋体" w:cs="宋体"/>
          <w:lang w:val="en-US" w:eastAsia="zh-CN"/>
        </w:rPr>
      </w:pPr>
      <w:r>
        <w:rPr>
          <w:rFonts w:hint="eastAsia" w:ascii="宋体" w:hAnsi="宋体" w:eastAsia="宋体" w:cs="宋体"/>
          <w:lang w:val="en-US" w:eastAsia="zh-CN"/>
        </w:rPr>
        <w:t>产品检验分为出厂检验和型式检验。</w:t>
      </w:r>
    </w:p>
    <w:p w14:paraId="645953FA">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lang w:val="en-US" w:eastAsia="zh-CN"/>
        </w:rPr>
      </w:pPr>
      <w:bookmarkStart w:id="125" w:name="_Toc4016"/>
      <w:r>
        <w:rPr>
          <w:rFonts w:hint="eastAsia"/>
          <w:lang w:val="en-US" w:eastAsia="zh-CN"/>
        </w:rPr>
        <w:t>出厂检验</w:t>
      </w:r>
      <w:bookmarkEnd w:id="125"/>
    </w:p>
    <w:p w14:paraId="07F2F9B7">
      <w:pPr>
        <w:pStyle w:val="60"/>
        <w:rPr>
          <w:rFonts w:hint="eastAsia" w:hAnsi="Times New Roman" w:cs="Times New Roman"/>
          <w:lang w:val="en-US" w:eastAsia="zh-CN"/>
        </w:rPr>
      </w:pPr>
      <w:r>
        <w:rPr>
          <w:rFonts w:hint="eastAsia" w:ascii="宋体" w:hAnsi="宋体" w:eastAsia="宋体" w:cs="宋体"/>
          <w:lang w:val="en-US" w:eastAsia="zh-CN"/>
        </w:rPr>
        <w:t>每批产品出厂前应进行出厂检验。出厂检验项目包括</w:t>
      </w:r>
      <w:r>
        <w:rPr>
          <w:rFonts w:hint="eastAsia" w:hAnsi="Times New Roman" w:cs="Times New Roman"/>
          <w:lang w:val="en-US" w:eastAsia="zh-CN"/>
        </w:rPr>
        <w:t>外观。</w:t>
      </w:r>
    </w:p>
    <w:p w14:paraId="63646944">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lang w:val="en-US" w:eastAsia="zh-CN"/>
        </w:rPr>
      </w:pPr>
      <w:bookmarkStart w:id="126" w:name="_Toc28934"/>
      <w:r>
        <w:rPr>
          <w:rFonts w:hint="eastAsia"/>
          <w:lang w:val="en-US" w:eastAsia="zh-CN"/>
        </w:rPr>
        <w:t>型式检验</w:t>
      </w:r>
      <w:bookmarkEnd w:id="126"/>
    </w:p>
    <w:p w14:paraId="4144FB9D">
      <w:pPr>
        <w:pStyle w:val="69"/>
        <w:bidi w:val="0"/>
        <w:ind w:left="0" w:leftChars="0" w:firstLine="0" w:firstLineChars="0"/>
        <w:rPr>
          <w:rFonts w:hint="default"/>
          <w:lang w:val="en-US" w:eastAsia="zh-CN"/>
        </w:rPr>
      </w:pPr>
      <w:r>
        <w:rPr>
          <w:rFonts w:hint="eastAsia"/>
          <w:lang w:val="en-US" w:eastAsia="zh-CN"/>
        </w:rPr>
        <w:t>检验时机</w:t>
      </w:r>
    </w:p>
    <w:p w14:paraId="71A765CD">
      <w:pPr>
        <w:pStyle w:val="60"/>
        <w:rPr>
          <w:rFonts w:hint="eastAsia" w:ascii="宋体" w:hAnsi="宋体" w:eastAsia="宋体" w:cs="宋体"/>
          <w:lang w:val="en-US" w:eastAsia="zh-CN"/>
        </w:rPr>
      </w:pPr>
      <w:r>
        <w:rPr>
          <w:rFonts w:hint="eastAsia" w:ascii="宋体" w:hAnsi="宋体" w:eastAsia="宋体" w:cs="宋体"/>
          <w:lang w:val="en-US" w:eastAsia="zh-CN"/>
        </w:rPr>
        <w:t>有下列情况之一时，应进行型式检验：</w:t>
      </w:r>
    </w:p>
    <w:p w14:paraId="2CC086ED">
      <w:pPr>
        <w:pStyle w:val="178"/>
        <w:numPr>
          <w:ilvl w:val="0"/>
          <w:numId w:val="44"/>
        </w:numPr>
        <w:bidi w:val="0"/>
        <w:ind w:left="846" w:leftChars="0" w:firstLineChars="0"/>
        <w:rPr>
          <w:rFonts w:hint="eastAsia" w:hAnsi="Times New Roman" w:cs="Times New Roman"/>
          <w:lang w:val="en-US" w:eastAsia="zh-CN"/>
        </w:rPr>
      </w:pPr>
      <w:r>
        <w:rPr>
          <w:rFonts w:hint="eastAsia" w:hAnsi="Times New Roman" w:cs="Times New Roman"/>
          <w:lang w:val="en-US" w:eastAsia="zh-CN"/>
        </w:rPr>
        <w:t>新产品定型鉴定时；</w:t>
      </w:r>
    </w:p>
    <w:p w14:paraId="19A6742F">
      <w:pPr>
        <w:pStyle w:val="178"/>
        <w:numPr>
          <w:ilvl w:val="0"/>
          <w:numId w:val="44"/>
        </w:numPr>
        <w:bidi w:val="0"/>
        <w:ind w:left="846" w:leftChars="0" w:firstLineChars="0"/>
        <w:rPr>
          <w:rFonts w:hint="eastAsia" w:hAnsi="Times New Roman" w:cs="Times New Roman"/>
          <w:lang w:val="en-US" w:eastAsia="zh-CN"/>
        </w:rPr>
      </w:pPr>
      <w:r>
        <w:rPr>
          <w:rFonts w:hint="eastAsia" w:hAnsi="Times New Roman" w:cs="Times New Roman"/>
          <w:lang w:val="en-US" w:eastAsia="zh-CN"/>
        </w:rPr>
        <w:t>正式生产后，如原料、工艺有较大变化，可能影响产品性能时；</w:t>
      </w:r>
    </w:p>
    <w:p w14:paraId="0CF8271B">
      <w:pPr>
        <w:pStyle w:val="178"/>
        <w:numPr>
          <w:ilvl w:val="0"/>
          <w:numId w:val="44"/>
        </w:numPr>
        <w:bidi w:val="0"/>
        <w:ind w:left="846" w:leftChars="0" w:firstLineChars="0"/>
        <w:rPr>
          <w:rFonts w:hint="eastAsia" w:hAnsi="Times New Roman" w:cs="Times New Roman"/>
          <w:lang w:val="en-US" w:eastAsia="zh-CN"/>
        </w:rPr>
      </w:pPr>
      <w:r>
        <w:rPr>
          <w:rFonts w:hint="eastAsia" w:hAnsi="Times New Roman" w:cs="Times New Roman"/>
          <w:lang w:val="en-US" w:eastAsia="zh-CN"/>
        </w:rPr>
        <w:t>正常生产时，每12个月至少进行一次；</w:t>
      </w:r>
    </w:p>
    <w:p w14:paraId="0749C9EF">
      <w:pPr>
        <w:pStyle w:val="178"/>
        <w:numPr>
          <w:ilvl w:val="0"/>
          <w:numId w:val="44"/>
        </w:numPr>
        <w:bidi w:val="0"/>
        <w:ind w:left="846" w:leftChars="0" w:firstLineChars="0"/>
        <w:rPr>
          <w:rFonts w:hint="eastAsia" w:hAnsi="Times New Roman" w:cs="Times New Roman"/>
          <w:lang w:val="en-US" w:eastAsia="zh-CN"/>
        </w:rPr>
      </w:pPr>
      <w:r>
        <w:rPr>
          <w:rFonts w:hint="eastAsia" w:hAnsi="Times New Roman" w:cs="Times New Roman"/>
          <w:lang w:val="en-US" w:eastAsia="zh-CN"/>
        </w:rPr>
        <w:t>产品停产6个月以上，恢复生产时；</w:t>
      </w:r>
    </w:p>
    <w:p w14:paraId="5099B3F6">
      <w:pPr>
        <w:pStyle w:val="178"/>
        <w:numPr>
          <w:ilvl w:val="0"/>
          <w:numId w:val="44"/>
        </w:numPr>
        <w:bidi w:val="0"/>
        <w:ind w:left="846" w:leftChars="0" w:firstLineChars="0"/>
        <w:rPr>
          <w:rFonts w:hint="eastAsia" w:hAnsi="Times New Roman" w:cs="Times New Roman"/>
          <w:lang w:val="en-US" w:eastAsia="zh-CN"/>
        </w:rPr>
      </w:pPr>
      <w:r>
        <w:rPr>
          <w:rFonts w:hint="eastAsia" w:hAnsi="Times New Roman" w:cs="Times New Roman"/>
          <w:lang w:val="en-US" w:eastAsia="zh-CN"/>
        </w:rPr>
        <w:t>出厂检验结果与上次型式检验结果有较大差异时。</w:t>
      </w:r>
    </w:p>
    <w:p w14:paraId="621030AE">
      <w:pPr>
        <w:pStyle w:val="69"/>
        <w:bidi w:val="0"/>
        <w:ind w:left="0" w:leftChars="0" w:firstLine="0" w:firstLineChars="0"/>
        <w:rPr>
          <w:rFonts w:hint="default"/>
          <w:lang w:val="en-US" w:eastAsia="zh-CN"/>
        </w:rPr>
      </w:pPr>
      <w:r>
        <w:rPr>
          <w:rFonts w:hint="eastAsia"/>
          <w:lang w:val="en-US" w:eastAsia="zh-CN"/>
        </w:rPr>
        <w:t>检验项目</w:t>
      </w:r>
    </w:p>
    <w:p w14:paraId="73A1F74C">
      <w:pPr>
        <w:pStyle w:val="60"/>
        <w:rPr>
          <w:rFonts w:hint="eastAsia" w:ascii="宋体" w:hAnsi="宋体" w:eastAsia="宋体" w:cs="宋体"/>
          <w:lang w:val="en-US" w:eastAsia="zh-CN"/>
        </w:rPr>
      </w:pPr>
      <w:r>
        <w:rPr>
          <w:rFonts w:hint="eastAsia" w:ascii="宋体" w:hAnsi="宋体" w:eastAsia="宋体" w:cs="宋体"/>
          <w:lang w:val="en-US" w:eastAsia="zh-CN"/>
        </w:rPr>
        <w:t>型式检验项目为本文件第5章规定的全部技术要求。</w:t>
      </w:r>
    </w:p>
    <w:p w14:paraId="3410AB90">
      <w:pPr>
        <w:pStyle w:val="69"/>
        <w:bidi w:val="0"/>
        <w:ind w:left="0" w:leftChars="0" w:firstLine="0" w:firstLineChars="0"/>
        <w:rPr>
          <w:rFonts w:hint="eastAsia"/>
          <w:lang w:val="en-US" w:eastAsia="zh-CN"/>
        </w:rPr>
      </w:pPr>
      <w:r>
        <w:rPr>
          <w:rFonts w:hint="eastAsia"/>
          <w:lang w:val="en-US" w:eastAsia="zh-CN"/>
        </w:rPr>
        <w:t>抽样方案</w:t>
      </w:r>
    </w:p>
    <w:p w14:paraId="49DE53AA">
      <w:pPr>
        <w:pStyle w:val="60"/>
        <w:rPr>
          <w:rFonts w:hint="eastAsia" w:ascii="宋体" w:hAnsi="宋体" w:eastAsia="宋体" w:cs="宋体"/>
          <w:lang w:val="en-US" w:eastAsia="zh-CN"/>
        </w:rPr>
      </w:pPr>
      <w:r>
        <w:rPr>
          <w:rFonts w:hint="eastAsia" w:ascii="宋体" w:hAnsi="宋体" w:eastAsia="宋体" w:cs="宋体"/>
          <w:lang w:val="en-US" w:eastAsia="zh-CN"/>
        </w:rPr>
        <w:t>以同一原料、同一配方、同一工艺、同一班次生产的产品为一批。每批产品不应超过50t。按GB/T 6679的规定</w:t>
      </w:r>
      <w:r>
        <w:rPr>
          <w:rFonts w:hint="eastAsia" w:hAnsi="宋体" w:cs="宋体"/>
          <w:lang w:val="en-US" w:eastAsia="zh-CN"/>
        </w:rPr>
        <w:t>进行抽样</w:t>
      </w:r>
      <w:r>
        <w:rPr>
          <w:rFonts w:hint="eastAsia" w:ascii="宋体" w:hAnsi="宋体" w:eastAsia="宋体" w:cs="宋体"/>
          <w:lang w:val="en-US" w:eastAsia="zh-CN"/>
        </w:rPr>
        <w:t>。每批产品随机抽取不少于1kg的样品，分为两份，一份用于检验，一份留样备查。留样时间不应少于6个月。</w:t>
      </w:r>
    </w:p>
    <w:p w14:paraId="5ED44054">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lang w:val="en-US" w:eastAsia="zh-CN"/>
        </w:rPr>
      </w:pPr>
      <w:bookmarkStart w:id="127" w:name="_Toc19249"/>
      <w:r>
        <w:rPr>
          <w:rFonts w:hint="eastAsia"/>
          <w:lang w:val="en-US" w:eastAsia="zh-CN"/>
        </w:rPr>
        <w:t>判定规则</w:t>
      </w:r>
      <w:bookmarkEnd w:id="127"/>
    </w:p>
    <w:p w14:paraId="7611C997">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所有检验项目均符合本文件要求时，判定该批产品合格。</w:t>
      </w:r>
    </w:p>
    <w:p w14:paraId="3EF6AE5E">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检验结果中若有不合格项，可从同批产品中加倍抽样，对不合格项进行复检。复检结果符合本文件要求时，判定该批产品合格；复检结果仍不符合本文件要求时，判定该批产品不合格。</w:t>
      </w:r>
    </w:p>
    <w:p w14:paraId="202D61D6">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重金属含量、砷含量、丙烯酰胺单体残留量有一项不合格时，不得复检，直接判定该批产品不合格。</w:t>
      </w:r>
    </w:p>
    <w:p w14:paraId="2B4FA83D">
      <w:pPr>
        <w:pStyle w:val="108"/>
        <w:bidi w:val="0"/>
        <w:ind w:left="0" w:leftChars="0" w:firstLine="0" w:firstLineChars="0"/>
        <w:rPr>
          <w:rFonts w:hint="eastAsia"/>
          <w:lang w:val="en-US" w:eastAsia="zh-CN"/>
        </w:rPr>
      </w:pPr>
      <w:bookmarkStart w:id="128" w:name="_Toc11865"/>
      <w:r>
        <w:rPr>
          <w:rFonts w:hint="eastAsia"/>
          <w:lang w:val="en-US" w:eastAsia="zh-CN"/>
        </w:rPr>
        <w:t>标志、包装、运输和贮存</w:t>
      </w:r>
      <w:bookmarkEnd w:id="128"/>
    </w:p>
    <w:p w14:paraId="7A081061">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lang w:val="en-US" w:eastAsia="zh-CN"/>
        </w:rPr>
      </w:pPr>
      <w:bookmarkStart w:id="129" w:name="_Toc11097"/>
      <w:r>
        <w:rPr>
          <w:rFonts w:hint="eastAsia"/>
          <w:lang w:val="en-US" w:eastAsia="zh-CN"/>
        </w:rPr>
        <w:t>标志</w:t>
      </w:r>
      <w:bookmarkEnd w:id="129"/>
    </w:p>
    <w:p w14:paraId="5914A83C">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产品包装上应有清晰牢固的标志，内容包括：</w:t>
      </w:r>
    </w:p>
    <w:p w14:paraId="0D7970F0">
      <w:pPr>
        <w:pStyle w:val="178"/>
        <w:numPr>
          <w:ilvl w:val="0"/>
          <w:numId w:val="45"/>
        </w:numPr>
        <w:bidi w:val="0"/>
        <w:ind w:left="846" w:leftChars="0" w:firstLineChars="0"/>
        <w:rPr>
          <w:rFonts w:hint="eastAsia" w:hAnsi="Times New Roman" w:cs="Times New Roman"/>
          <w:lang w:val="en-US" w:eastAsia="zh-CN"/>
        </w:rPr>
      </w:pPr>
      <w:r>
        <w:rPr>
          <w:rFonts w:hint="eastAsia" w:hAnsi="Times New Roman" w:cs="Times New Roman"/>
          <w:lang w:val="en-US" w:eastAsia="zh-CN"/>
        </w:rPr>
        <w:t>产品名称及类型；</w:t>
      </w:r>
    </w:p>
    <w:p w14:paraId="0B0BA4B7">
      <w:pPr>
        <w:pStyle w:val="178"/>
        <w:numPr>
          <w:ilvl w:val="0"/>
          <w:numId w:val="45"/>
        </w:numPr>
        <w:bidi w:val="0"/>
        <w:ind w:left="846" w:leftChars="0" w:firstLineChars="0"/>
        <w:rPr>
          <w:rFonts w:hint="eastAsia" w:hAnsi="Times New Roman" w:cs="Times New Roman"/>
          <w:lang w:val="en-US" w:eastAsia="zh-CN"/>
        </w:rPr>
      </w:pPr>
      <w:r>
        <w:rPr>
          <w:rFonts w:hint="eastAsia" w:hAnsi="Times New Roman" w:cs="Times New Roman"/>
          <w:lang w:val="en-US" w:eastAsia="zh-CN"/>
        </w:rPr>
        <w:t>产品标记；</w:t>
      </w:r>
    </w:p>
    <w:p w14:paraId="010567ED">
      <w:pPr>
        <w:pStyle w:val="178"/>
        <w:numPr>
          <w:ilvl w:val="0"/>
          <w:numId w:val="45"/>
        </w:numPr>
        <w:bidi w:val="0"/>
        <w:ind w:left="846" w:leftChars="0" w:firstLineChars="0"/>
        <w:rPr>
          <w:rFonts w:hint="eastAsia" w:hAnsi="Times New Roman" w:cs="Times New Roman"/>
          <w:lang w:val="en-US" w:eastAsia="zh-CN"/>
        </w:rPr>
      </w:pPr>
      <w:r>
        <w:rPr>
          <w:rFonts w:hint="eastAsia" w:hAnsi="Times New Roman" w:cs="Times New Roman"/>
          <w:lang w:val="en-US" w:eastAsia="zh-CN"/>
        </w:rPr>
        <w:t>生产厂名、厂址；</w:t>
      </w:r>
    </w:p>
    <w:p w14:paraId="49C275A4">
      <w:pPr>
        <w:pStyle w:val="178"/>
        <w:numPr>
          <w:ilvl w:val="0"/>
          <w:numId w:val="45"/>
        </w:numPr>
        <w:bidi w:val="0"/>
        <w:ind w:left="846" w:leftChars="0" w:firstLineChars="0"/>
        <w:rPr>
          <w:rFonts w:hint="eastAsia" w:hAnsi="Times New Roman" w:cs="Times New Roman"/>
          <w:lang w:val="en-US" w:eastAsia="zh-CN"/>
        </w:rPr>
      </w:pPr>
      <w:r>
        <w:rPr>
          <w:rFonts w:hint="eastAsia" w:hAnsi="Times New Roman" w:cs="Times New Roman"/>
          <w:lang w:val="en-US" w:eastAsia="zh-CN"/>
        </w:rPr>
        <w:t>净含量；</w:t>
      </w:r>
    </w:p>
    <w:p w14:paraId="22D07C9F">
      <w:pPr>
        <w:pStyle w:val="178"/>
        <w:numPr>
          <w:ilvl w:val="0"/>
          <w:numId w:val="45"/>
        </w:numPr>
        <w:bidi w:val="0"/>
        <w:ind w:left="846" w:leftChars="0" w:firstLineChars="0"/>
        <w:rPr>
          <w:rFonts w:hint="eastAsia" w:hAnsi="Times New Roman" w:cs="Times New Roman"/>
          <w:lang w:val="en-US" w:eastAsia="zh-CN"/>
        </w:rPr>
      </w:pPr>
      <w:r>
        <w:rPr>
          <w:rFonts w:hint="eastAsia" w:hAnsi="Times New Roman" w:cs="Times New Roman"/>
          <w:lang w:val="en-US" w:eastAsia="zh-CN"/>
        </w:rPr>
        <w:t>生产日期或批号；</w:t>
      </w:r>
    </w:p>
    <w:p w14:paraId="2B59422C">
      <w:pPr>
        <w:pStyle w:val="178"/>
        <w:numPr>
          <w:ilvl w:val="0"/>
          <w:numId w:val="45"/>
        </w:numPr>
        <w:bidi w:val="0"/>
        <w:ind w:left="846" w:leftChars="0" w:firstLineChars="0"/>
        <w:rPr>
          <w:rFonts w:hint="eastAsia" w:hAnsi="Times New Roman" w:cs="Times New Roman"/>
          <w:lang w:val="en-US" w:eastAsia="zh-CN"/>
        </w:rPr>
      </w:pPr>
      <w:r>
        <w:rPr>
          <w:rFonts w:hint="eastAsia" w:hAnsi="Times New Roman" w:cs="Times New Roman"/>
          <w:lang w:val="en-US" w:eastAsia="zh-CN"/>
        </w:rPr>
        <w:t>保质期；</w:t>
      </w:r>
    </w:p>
    <w:p w14:paraId="3F73D9FE">
      <w:pPr>
        <w:pStyle w:val="178"/>
        <w:numPr>
          <w:ilvl w:val="0"/>
          <w:numId w:val="45"/>
        </w:numPr>
        <w:bidi w:val="0"/>
        <w:ind w:left="846" w:leftChars="0" w:firstLineChars="0"/>
        <w:rPr>
          <w:rFonts w:hint="eastAsia" w:hAnsi="Times New Roman" w:cs="Times New Roman"/>
          <w:lang w:val="en-US" w:eastAsia="zh-CN"/>
        </w:rPr>
      </w:pPr>
      <w:r>
        <w:rPr>
          <w:rFonts w:hint="eastAsia" w:hAnsi="Times New Roman" w:cs="Times New Roman"/>
          <w:lang w:val="en-US" w:eastAsia="zh-CN"/>
        </w:rPr>
        <w:t>储运图示标志（应符合GB/T 191的规定）。</w:t>
      </w:r>
    </w:p>
    <w:p w14:paraId="60E3B639">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产品包装上应注明使用说明，包括适宜施用量、施用方法和注意事项。</w:t>
      </w:r>
    </w:p>
    <w:p w14:paraId="32914A69">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lang w:val="en-US" w:eastAsia="zh-CN"/>
        </w:rPr>
      </w:pPr>
      <w:bookmarkStart w:id="130" w:name="_Toc3747"/>
      <w:r>
        <w:rPr>
          <w:rFonts w:hint="eastAsia"/>
          <w:lang w:val="en-US" w:eastAsia="zh-CN"/>
        </w:rPr>
        <w:t>包装</w:t>
      </w:r>
      <w:bookmarkEnd w:id="130"/>
    </w:p>
    <w:p w14:paraId="4EBC3CA2">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产品应采用内衬聚乙烯薄膜袋的编织袋、纸袋或复合袋包装，或采用其他密闭包装材料，确保防潮、防污染。</w:t>
      </w:r>
    </w:p>
    <w:p w14:paraId="58A7DCDD">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每袋净含量偏差应符合国家有关定量包装商品的规定。</w:t>
      </w:r>
    </w:p>
    <w:p w14:paraId="51482575">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lang w:val="en-US" w:eastAsia="zh-CN"/>
        </w:rPr>
      </w:pPr>
      <w:bookmarkStart w:id="131" w:name="_Toc11482"/>
      <w:r>
        <w:rPr>
          <w:rFonts w:hint="eastAsia"/>
          <w:lang w:val="en-US" w:eastAsia="zh-CN"/>
        </w:rPr>
        <w:t>运输</w:t>
      </w:r>
      <w:bookmarkEnd w:id="131"/>
    </w:p>
    <w:p w14:paraId="6B74E1CE">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运输工具应清洁、干燥，应有防雨、防晒措施。</w:t>
      </w:r>
    </w:p>
    <w:p w14:paraId="153963B5">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装卸时应轻装轻卸，防止包装破损。</w:t>
      </w:r>
    </w:p>
    <w:p w14:paraId="4CFA1EB6">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不应与有毒、有害、有腐蚀性、有异味的物品混装混运。</w:t>
      </w:r>
    </w:p>
    <w:p w14:paraId="13C4ACFF">
      <w:pPr>
        <w:pStyle w:val="109"/>
        <w:keepNext w:val="0"/>
        <w:keepLines w:val="0"/>
        <w:pageBreakBefore w:val="0"/>
        <w:widowControl/>
        <w:kinsoku/>
        <w:wordWrap/>
        <w:overflowPunct/>
        <w:topLinePunct w:val="0"/>
        <w:autoSpaceDE/>
        <w:autoSpaceDN/>
        <w:bidi w:val="0"/>
        <w:adjustRightInd/>
        <w:snapToGrid/>
        <w:spacing w:after="157" w:afterLines="50"/>
        <w:ind w:left="0" w:leftChars="0" w:firstLine="0" w:firstLineChars="0"/>
        <w:textAlignment w:val="auto"/>
        <w:rPr>
          <w:rFonts w:hint="eastAsia"/>
          <w:lang w:val="en-US" w:eastAsia="zh-CN"/>
        </w:rPr>
      </w:pPr>
      <w:bookmarkStart w:id="132" w:name="_Toc13606"/>
      <w:r>
        <w:rPr>
          <w:rFonts w:hint="eastAsia"/>
          <w:lang w:val="en-US" w:eastAsia="zh-CN"/>
        </w:rPr>
        <w:t>贮存</w:t>
      </w:r>
      <w:bookmarkEnd w:id="132"/>
    </w:p>
    <w:p w14:paraId="00156DAA">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产品应贮存在阴凉、干燥、通风的库房中，避免阳光直射。</w:t>
      </w:r>
    </w:p>
    <w:p w14:paraId="0F550771">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堆码高度不宜超过2.5m。</w:t>
      </w:r>
    </w:p>
    <w:p w14:paraId="2504B814">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不应与有毒、有害、有腐蚀性、有异味的物品混贮。</w:t>
      </w:r>
    </w:p>
    <w:p w14:paraId="335C9C40">
      <w:pPr>
        <w:pStyle w:val="69"/>
        <w:keepNext w:val="0"/>
        <w:keepLines w:val="0"/>
        <w:pageBreakBefore w:val="0"/>
        <w:widowControl w:val="0"/>
        <w:kinsoku/>
        <w:wordWrap/>
        <w:overflowPunct/>
        <w:topLinePunct w:val="0"/>
        <w:autoSpaceDE/>
        <w:autoSpaceDN/>
        <w:bidi w:val="0"/>
        <w:adjustRightInd/>
        <w:snapToGrid/>
        <w:spacing w:before="0" w:beforeLines="0" w:after="0" w:afterLines="0"/>
        <w:textAlignment w:val="auto"/>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在符合本文件规定的贮存条件下，产品保质期自生产之日起不应少于24个月。</w:t>
      </w:r>
    </w:p>
    <w:p w14:paraId="7AD7679A">
      <w:pPr>
        <w:pStyle w:val="60"/>
        <w:rPr>
          <w:rFonts w:hint="eastAsia"/>
          <w:lang w:val="en-US" w:eastAsia="zh-CN"/>
        </w:rPr>
      </w:pPr>
    </w:p>
    <w:p w14:paraId="78C05647">
      <w:pPr>
        <w:pStyle w:val="60"/>
        <w:ind w:firstLine="0" w:firstLineChars="0"/>
        <w:jc w:val="center"/>
        <w:sectPr>
          <w:headerReference r:id="rId16" w:type="default"/>
          <w:footerReference r:id="rId18" w:type="default"/>
          <w:headerReference r:id="rId17" w:type="even"/>
          <w:footerReference r:id="rId19" w:type="even"/>
          <w:pgSz w:w="11906" w:h="16838"/>
          <w:pgMar w:top="1928" w:right="1134" w:bottom="1134" w:left="1134" w:header="1418" w:footer="1134" w:gutter="283"/>
          <w:pgNumType w:start="1"/>
          <w:cols w:space="0" w:num="1"/>
          <w:formProt w:val="0"/>
          <w:docGrid w:linePitch="312" w:charSpace="0"/>
        </w:sectPr>
      </w:pPr>
      <w:bookmarkStart w:id="133" w:name="BookMark8"/>
      <w:r>
        <w:drawing>
          <wp:inline distT="0" distB="0" distL="0" distR="0">
            <wp:extent cx="1485900" cy="317500"/>
            <wp:effectExtent l="0" t="0" r="0" b="6350"/>
            <wp:docPr id="905177647" name="图片 10"/>
            <wp:cNvGraphicFramePr/>
            <a:graphic xmlns:a="http://schemas.openxmlformats.org/drawingml/2006/main">
              <a:graphicData uri="http://schemas.openxmlformats.org/drawingml/2006/picture">
                <pic:pic xmlns:pic="http://schemas.openxmlformats.org/drawingml/2006/picture">
                  <pic:nvPicPr>
                    <pic:cNvPr id="905177647" name="图片 10"/>
                    <pic:cNvPicPr/>
                  </pic:nvPicPr>
                  <pic:blipFill>
                    <a:blip r:embed="rId2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33"/>
    </w:p>
    <w:p w14:paraId="29A293D7">
      <w:pPr>
        <w:pStyle w:val="60"/>
        <w:spacing w:beforeLines="0" w:afterLines="0"/>
        <w:ind w:firstLine="420"/>
        <w:rPr>
          <w:rFonts w:hint="eastAsia"/>
          <w:sz w:val="21"/>
          <w:szCs w:val="24"/>
        </w:rPr>
      </w:pPr>
      <w:r>
        <mc:AlternateContent>
          <mc:Choice Requires="wps">
            <w:drawing>
              <wp:anchor distT="0" distB="0" distL="114300" distR="114300" simplePos="0" relativeHeight="251669504" behindDoc="0" locked="0" layoutInCell="1" allowOverlap="1">
                <wp:simplePos x="0" y="0"/>
                <wp:positionH relativeFrom="column">
                  <wp:posOffset>4298315</wp:posOffset>
                </wp:positionH>
                <wp:positionV relativeFrom="paragraph">
                  <wp:posOffset>808990</wp:posOffset>
                </wp:positionV>
                <wp:extent cx="2347595" cy="626745"/>
                <wp:effectExtent l="860425" t="0" r="0" b="0"/>
                <wp:wrapNone/>
                <wp:docPr id="343168771" name="文本框 343168771"/>
                <wp:cNvGraphicFramePr/>
                <a:graphic xmlns:a="http://schemas.openxmlformats.org/drawingml/2006/main">
                  <a:graphicData uri="http://schemas.microsoft.com/office/word/2010/wordprocessingShape">
                    <wps:wsp>
                      <wps:cNvSpPr txBox="1"/>
                      <wps:spPr>
                        <a:xfrm rot="5400000" flipV="1">
                          <a:off x="0" y="0"/>
                          <a:ext cx="2347595" cy="626745"/>
                        </a:xfrm>
                        <a:prstGeom prst="rect">
                          <a:avLst/>
                        </a:prstGeom>
                        <a:noFill/>
                        <a:ln w="6350">
                          <a:noFill/>
                        </a:ln>
                        <a:effectLst/>
                      </wps:spPr>
                      <wps:txbx>
                        <w:txbxContent>
                          <w:p w14:paraId="00CBAF44">
                            <w:pPr>
                              <w:rPr>
                                <w:rFonts w:hint="eastAsia" w:eastAsia="黑体"/>
                                <w:lang w:eastAsia="zh-CN"/>
                              </w:rPr>
                            </w:pPr>
                            <w:r>
                              <w:rPr>
                                <w:rFonts w:hint="default" w:ascii="Times New Roman" w:hAnsi="Times New Roman" w:eastAsia="黑体" w:cs="Times New Roman"/>
                                <w:b/>
                                <w:bCs w:val="0"/>
                                <w:sz w:val="32"/>
                                <w:szCs w:val="40"/>
                              </w:rPr>
                              <w:t>T/</w:t>
                            </w:r>
                            <w:r>
                              <w:rPr>
                                <w:rFonts w:hint="default" w:ascii="Times New Roman" w:hAnsi="Times New Roman" w:eastAsia="黑体" w:cs="Times New Roman"/>
                                <w:b/>
                                <w:bCs w:val="0"/>
                                <w:sz w:val="32"/>
                                <w:szCs w:val="40"/>
                                <w:lang w:val="en-US" w:eastAsia="zh-CN"/>
                              </w:rPr>
                              <w:t xml:space="preserve">CWDPA </w:t>
                            </w:r>
                            <w:r>
                              <w:rPr>
                                <w:rFonts w:hint="eastAsia" w:ascii="Times New Roman" w:hAnsi="Times New Roman" w:eastAsia="黑体" w:cs="Times New Roman"/>
                                <w:b/>
                                <w:bCs w:val="0"/>
                                <w:sz w:val="15"/>
                                <w:szCs w:val="15"/>
                                <w:lang w:val="en-US" w:eastAsia="zh-CN"/>
                              </w:rPr>
                              <w:t xml:space="preserve"> </w:t>
                            </w:r>
                            <w:r>
                              <w:rPr>
                                <w:rFonts w:hint="eastAsia" w:ascii="黑体" w:hAnsi="黑体" w:eastAsia="黑体" w:cs="黑体"/>
                                <w:sz w:val="32"/>
                                <w:szCs w:val="40"/>
                                <w:lang w:val="en-US" w:eastAsia="zh-CN"/>
                              </w:rPr>
                              <w:t>XXX</w:t>
                            </w:r>
                            <w:r>
                              <w:rPr>
                                <w:rFonts w:hint="eastAsia" w:ascii="黑体" w:hAnsi="黑体" w:eastAsia="黑体" w:cs="黑体"/>
                                <w:sz w:val="32"/>
                                <w:szCs w:val="40"/>
                              </w:rPr>
                              <w:t>—202</w:t>
                            </w:r>
                            <w:r>
                              <w:rPr>
                                <w:rFonts w:hint="eastAsia" w:ascii="黑体" w:hAnsi="黑体" w:eastAsia="黑体" w:cs="黑体"/>
                                <w:sz w:val="32"/>
                                <w:szCs w:val="40"/>
                                <w:lang w:val="en-US" w:eastAsia="zh-CN"/>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flip:y;margin-left:338.45pt;margin-top:63.7pt;height:49.35pt;width:184.85pt;rotation:-5898240f;z-index:251669504;mso-width-relative:page;mso-height-relative:page;" filled="f" stroked="f" coordsize="21600,21600" o:gfxdata="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5xbX&#10;xdkAAAAMAQAADwAAAAAAAAABACAAAAAiAAAAZHJzL2Rvd25yZXYueG1sUEsBAhQAFAAAAAgAh07i&#10;QI1Y6+BaAgAAnAQAAA4AAAAAAAAAAQAgAAAAKAEAAGRycy9lMm9Eb2MueG1sUEsFBgAAAAAGAAYA&#10;WQEAAPQFAAAAAA==&#10;">
                <v:fill on="f" focussize="0,0"/>
                <v:stroke on="f" weight="0.5pt"/>
                <v:imagedata o:title=""/>
                <o:lock v:ext="edit" aspectratio="f"/>
                <v:textbox>
                  <w:txbxContent>
                    <w:p w14:paraId="00CBAF44">
                      <w:pPr>
                        <w:rPr>
                          <w:rFonts w:hint="eastAsia" w:eastAsia="黑体"/>
                          <w:lang w:eastAsia="zh-CN"/>
                        </w:rPr>
                      </w:pPr>
                      <w:r>
                        <w:rPr>
                          <w:rFonts w:hint="default" w:ascii="Times New Roman" w:hAnsi="Times New Roman" w:eastAsia="黑体" w:cs="Times New Roman"/>
                          <w:b/>
                          <w:bCs w:val="0"/>
                          <w:sz w:val="32"/>
                          <w:szCs w:val="40"/>
                        </w:rPr>
                        <w:t>T/</w:t>
                      </w:r>
                      <w:r>
                        <w:rPr>
                          <w:rFonts w:hint="default" w:ascii="Times New Roman" w:hAnsi="Times New Roman" w:eastAsia="黑体" w:cs="Times New Roman"/>
                          <w:b/>
                          <w:bCs w:val="0"/>
                          <w:sz w:val="32"/>
                          <w:szCs w:val="40"/>
                          <w:lang w:val="en-US" w:eastAsia="zh-CN"/>
                        </w:rPr>
                        <w:t xml:space="preserve">CWDPA </w:t>
                      </w:r>
                      <w:r>
                        <w:rPr>
                          <w:rFonts w:hint="eastAsia" w:ascii="Times New Roman" w:hAnsi="Times New Roman" w:eastAsia="黑体" w:cs="Times New Roman"/>
                          <w:b/>
                          <w:bCs w:val="0"/>
                          <w:sz w:val="15"/>
                          <w:szCs w:val="15"/>
                          <w:lang w:val="en-US" w:eastAsia="zh-CN"/>
                        </w:rPr>
                        <w:t xml:space="preserve"> </w:t>
                      </w:r>
                      <w:r>
                        <w:rPr>
                          <w:rFonts w:hint="eastAsia" w:ascii="黑体" w:hAnsi="黑体" w:eastAsia="黑体" w:cs="黑体"/>
                          <w:sz w:val="32"/>
                          <w:szCs w:val="40"/>
                          <w:lang w:val="en-US" w:eastAsia="zh-CN"/>
                        </w:rPr>
                        <w:t>XXX</w:t>
                      </w:r>
                      <w:r>
                        <w:rPr>
                          <w:rFonts w:hint="eastAsia" w:ascii="黑体" w:hAnsi="黑体" w:eastAsia="黑体" w:cs="黑体"/>
                          <w:sz w:val="32"/>
                          <w:szCs w:val="40"/>
                        </w:rPr>
                        <w:t>—202</w:t>
                      </w:r>
                      <w:r>
                        <w:rPr>
                          <w:rFonts w:hint="eastAsia" w:ascii="黑体" w:hAnsi="黑体" w:eastAsia="黑体" w:cs="黑体"/>
                          <w:sz w:val="32"/>
                          <w:szCs w:val="40"/>
                          <w:lang w:val="en-US" w:eastAsia="zh-CN"/>
                        </w:rPr>
                        <w:t>6</w:t>
                      </w:r>
                    </w:p>
                  </w:txbxContent>
                </v:textbox>
              </v:shape>
            </w:pict>
          </mc:Fallback>
        </mc:AlternateContent>
      </w:r>
    </w:p>
    <w:p w14:paraId="632885CD">
      <w:pPr>
        <w:pStyle w:val="60"/>
        <w:spacing w:beforeLines="0" w:afterLines="0"/>
        <w:ind w:firstLine="420"/>
        <w:rPr>
          <w:rFonts w:hint="eastAsia"/>
          <w:sz w:val="21"/>
          <w:szCs w:val="24"/>
        </w:rPr>
      </w:pPr>
    </w:p>
    <w:p w14:paraId="201829C8">
      <w:pPr>
        <w:pStyle w:val="60"/>
        <w:spacing w:beforeLines="0" w:afterLines="0"/>
        <w:ind w:firstLine="420"/>
        <w:rPr>
          <w:rFonts w:hint="eastAsia"/>
          <w:sz w:val="21"/>
          <w:szCs w:val="24"/>
        </w:rPr>
      </w:pPr>
    </w:p>
    <w:p w14:paraId="75F026A5">
      <w:pPr>
        <w:tabs>
          <w:tab w:val="left" w:pos="1110"/>
        </w:tabs>
        <w:spacing w:beforeLines="0" w:afterLines="0"/>
        <w:ind w:left="5342" w:right="1543"/>
        <w:jc w:val="left"/>
        <w:rPr>
          <w:rFonts w:hint="default"/>
          <w:sz w:val="21"/>
          <w:szCs w:val="21"/>
        </w:rPr>
      </w:pPr>
      <w:r>
        <w:rPr>
          <w:rFonts w:hint="eastAsia"/>
          <w:sz w:val="21"/>
          <w:szCs w:val="21"/>
        </w:rPr>
        <w:tab/>
      </w:r>
    </w:p>
    <w:p w14:paraId="4EAE3043">
      <w:pPr>
        <w:spacing w:beforeLines="0" w:afterLines="0"/>
        <w:ind w:left="5342" w:right="1543"/>
        <w:jc w:val="center"/>
        <w:rPr>
          <w:rFonts w:hint="default"/>
          <w:sz w:val="21"/>
          <w:szCs w:val="21"/>
        </w:rPr>
      </w:pPr>
    </w:p>
    <w:p w14:paraId="33C99B97">
      <w:pPr>
        <w:spacing w:beforeLines="0" w:afterLines="0"/>
        <w:ind w:left="5342" w:right="1543"/>
        <w:jc w:val="center"/>
        <w:rPr>
          <w:rFonts w:hint="default"/>
          <w:sz w:val="21"/>
          <w:szCs w:val="21"/>
        </w:rPr>
      </w:pPr>
    </w:p>
    <w:p w14:paraId="078749BD">
      <w:pPr>
        <w:spacing w:beforeLines="0" w:afterLines="0"/>
        <w:ind w:left="5342" w:right="1543"/>
        <w:jc w:val="center"/>
        <w:rPr>
          <w:rFonts w:hint="default"/>
          <w:sz w:val="21"/>
          <w:szCs w:val="21"/>
        </w:rPr>
      </w:pPr>
    </w:p>
    <w:p w14:paraId="1019DDC5">
      <w:pPr>
        <w:spacing w:beforeLines="0" w:afterLines="0"/>
        <w:ind w:left="5342" w:right="1543"/>
        <w:jc w:val="center"/>
        <w:rPr>
          <w:rFonts w:hint="default"/>
          <w:sz w:val="21"/>
          <w:szCs w:val="21"/>
        </w:rPr>
      </w:pPr>
    </w:p>
    <w:p w14:paraId="5823F605">
      <w:pPr>
        <w:spacing w:beforeLines="0" w:afterLines="0"/>
        <w:ind w:left="5342" w:right="1543"/>
        <w:jc w:val="center"/>
        <w:rPr>
          <w:rFonts w:hint="default"/>
          <w:sz w:val="21"/>
          <w:szCs w:val="21"/>
        </w:rPr>
      </w:pPr>
    </w:p>
    <w:p w14:paraId="21066067">
      <w:pPr>
        <w:spacing w:beforeLines="0" w:afterLines="0"/>
        <w:ind w:left="5342" w:right="1543"/>
        <w:jc w:val="center"/>
        <w:rPr>
          <w:rFonts w:hint="default"/>
          <w:sz w:val="21"/>
          <w:szCs w:val="21"/>
        </w:rPr>
      </w:pPr>
    </w:p>
    <w:p w14:paraId="3975E4E1">
      <w:pPr>
        <w:spacing w:beforeLines="0" w:afterLines="0"/>
        <w:ind w:left="5342" w:right="1543"/>
        <w:jc w:val="center"/>
        <w:rPr>
          <w:rFonts w:hint="default"/>
          <w:sz w:val="21"/>
          <w:szCs w:val="21"/>
        </w:rPr>
      </w:pPr>
    </w:p>
    <w:p w14:paraId="1D7EFF3D">
      <w:pPr>
        <w:spacing w:beforeLines="0" w:afterLines="0"/>
        <w:ind w:left="5342" w:right="1543"/>
        <w:jc w:val="center"/>
        <w:rPr>
          <w:rFonts w:hint="default"/>
          <w:sz w:val="21"/>
          <w:szCs w:val="21"/>
        </w:rPr>
      </w:pPr>
    </w:p>
    <w:p w14:paraId="48EF6844">
      <w:pPr>
        <w:spacing w:beforeLines="0" w:afterLines="0"/>
        <w:ind w:left="5342" w:right="1543"/>
        <w:jc w:val="center"/>
        <w:rPr>
          <w:rFonts w:hint="default"/>
          <w:sz w:val="21"/>
          <w:szCs w:val="21"/>
        </w:rPr>
      </w:pPr>
    </w:p>
    <w:p w14:paraId="42E46B21">
      <w:pPr>
        <w:spacing w:beforeLines="0" w:afterLines="0"/>
        <w:ind w:left="5342" w:right="1543"/>
        <w:jc w:val="center"/>
        <w:rPr>
          <w:rFonts w:hint="default"/>
          <w:sz w:val="21"/>
          <w:szCs w:val="21"/>
        </w:rPr>
      </w:pPr>
    </w:p>
    <w:p w14:paraId="674B6B69">
      <w:pPr>
        <w:spacing w:beforeLines="0" w:afterLines="0"/>
        <w:ind w:left="5342" w:right="1543"/>
        <w:jc w:val="center"/>
        <w:rPr>
          <w:rFonts w:hint="default"/>
          <w:sz w:val="21"/>
          <w:szCs w:val="21"/>
        </w:rPr>
      </w:pPr>
    </w:p>
    <w:p w14:paraId="4C12C3A9">
      <w:pPr>
        <w:spacing w:beforeLines="0" w:afterLines="0"/>
        <w:ind w:left="5342" w:right="1543"/>
        <w:jc w:val="center"/>
        <w:rPr>
          <w:rFonts w:hint="default"/>
          <w:sz w:val="21"/>
          <w:szCs w:val="21"/>
        </w:rPr>
      </w:pPr>
    </w:p>
    <w:p w14:paraId="24D573AA">
      <w:pPr>
        <w:spacing w:beforeLines="0" w:afterLines="0"/>
        <w:ind w:left="5342" w:right="1543"/>
        <w:jc w:val="center"/>
        <w:rPr>
          <w:rFonts w:hint="default"/>
          <w:sz w:val="21"/>
          <w:szCs w:val="21"/>
        </w:rPr>
      </w:pPr>
    </w:p>
    <w:p w14:paraId="035F739C">
      <w:pPr>
        <w:spacing w:beforeLines="0" w:afterLines="0"/>
        <w:ind w:left="5342" w:right="1543"/>
        <w:jc w:val="center"/>
        <w:rPr>
          <w:rFonts w:hint="default"/>
          <w:sz w:val="21"/>
          <w:szCs w:val="21"/>
        </w:rPr>
      </w:pPr>
    </w:p>
    <w:p w14:paraId="3FDCBDCE">
      <w:pPr>
        <w:spacing w:beforeLines="0" w:afterLines="0"/>
        <w:ind w:left="5342" w:right="1543"/>
        <w:jc w:val="center"/>
        <w:rPr>
          <w:rFonts w:hint="default"/>
          <w:sz w:val="21"/>
          <w:szCs w:val="21"/>
        </w:rPr>
      </w:pPr>
    </w:p>
    <w:p w14:paraId="0084A5E9">
      <w:pPr>
        <w:spacing w:beforeLines="0" w:afterLines="0"/>
        <w:ind w:right="1543"/>
        <w:rPr>
          <w:rFonts w:hint="default"/>
          <w:sz w:val="21"/>
          <w:szCs w:val="21"/>
        </w:rPr>
      </w:pPr>
    </w:p>
    <w:p w14:paraId="10579657">
      <w:pPr>
        <w:spacing w:beforeLines="0" w:afterLines="0"/>
        <w:ind w:right="1543" w:firstLine="5670" w:firstLineChars="2700"/>
        <w:rPr>
          <w:rFonts w:hint="default"/>
          <w:sz w:val="21"/>
          <w:szCs w:val="21"/>
        </w:rPr>
      </w:pPr>
      <w:r>
        <w:rPr>
          <w:rFonts w:hint="eastAsia" w:ascii="宋体"/>
          <w:sz w:val="21"/>
          <w:szCs w:val="21"/>
        </w:rPr>
        <w:t xml:space="preserve">中 华 人 民 共 和 国 </w:t>
      </w:r>
    </w:p>
    <w:p w14:paraId="4943F931">
      <w:pPr>
        <w:spacing w:beforeLines="0" w:afterLines="0"/>
        <w:ind w:right="1543" w:firstLine="6090" w:firstLineChars="2900"/>
        <w:rPr>
          <w:rFonts w:hint="default"/>
          <w:sz w:val="21"/>
          <w:szCs w:val="21"/>
        </w:rPr>
      </w:pPr>
      <w:r>
        <w:rPr>
          <w:rFonts w:hint="eastAsia" w:ascii="宋体"/>
          <w:sz w:val="21"/>
          <w:szCs w:val="21"/>
        </w:rPr>
        <w:t>团 体 标 准</w:t>
      </w:r>
    </w:p>
    <w:p w14:paraId="64DAFE38">
      <w:pPr>
        <w:spacing w:beforeLines="0" w:afterLines="0"/>
        <w:jc w:val="center"/>
        <w:rPr>
          <w:rFonts w:hint="eastAsia" w:ascii="黑体" w:eastAsia="黑体"/>
          <w:sz w:val="21"/>
          <w:szCs w:val="21"/>
        </w:rPr>
      </w:pPr>
      <w:r>
        <w:rPr>
          <w:rFonts w:hint="eastAsia" w:ascii="黑体" w:eastAsia="黑体"/>
          <w:sz w:val="21"/>
          <w:szCs w:val="21"/>
        </w:rPr>
        <w:t xml:space="preserve">                                      盐碱地改良用高分子功能凝胶通用技术要求</w:t>
      </w:r>
    </w:p>
    <w:p w14:paraId="134C0D46">
      <w:pPr>
        <w:spacing w:beforeLines="0" w:afterLines="0"/>
        <w:ind w:firstLine="5880" w:firstLineChars="2800"/>
        <w:jc w:val="left"/>
        <w:rPr>
          <w:rFonts w:hint="eastAsia" w:ascii="宋体" w:hAnsi="宋体" w:eastAsia="宋体" w:cs="宋体"/>
          <w:sz w:val="21"/>
          <w:szCs w:val="21"/>
          <w:lang w:val="en-US" w:eastAsia="zh-CN"/>
        </w:rPr>
      </w:pPr>
      <w:r>
        <w:rPr>
          <w:rFonts w:hint="eastAsia" w:ascii="宋体" w:hAnsi="宋体" w:cs="宋体"/>
          <w:sz w:val="21"/>
          <w:szCs w:val="21"/>
        </w:rPr>
        <w:t>T/C</w:t>
      </w:r>
      <w:r>
        <w:rPr>
          <w:rFonts w:hint="eastAsia" w:ascii="宋体" w:hAnsi="宋体" w:cs="宋体"/>
          <w:sz w:val="21"/>
          <w:szCs w:val="21"/>
          <w:lang w:val="en-US" w:eastAsia="zh-CN"/>
        </w:rPr>
        <w:t>WDPA</w:t>
      </w:r>
      <w:r>
        <w:rPr>
          <w:rFonts w:hint="eastAsia" w:ascii="宋体" w:hAnsi="宋体" w:cs="宋体"/>
          <w:sz w:val="21"/>
          <w:szCs w:val="21"/>
        </w:rPr>
        <w:t xml:space="preserve"> </w:t>
      </w:r>
      <w:r>
        <w:rPr>
          <w:rFonts w:hint="eastAsia" w:ascii="宋体" w:hAnsi="宋体" w:cs="宋体"/>
          <w:sz w:val="21"/>
          <w:szCs w:val="21"/>
          <w:lang w:val="en-US" w:eastAsia="zh-CN"/>
        </w:rPr>
        <w:t>XXX</w:t>
      </w:r>
      <w:r>
        <w:rPr>
          <w:rFonts w:hint="eastAsia" w:ascii="宋体" w:hAnsi="宋体" w:cs="宋体"/>
          <w:sz w:val="21"/>
          <w:szCs w:val="21"/>
        </w:rPr>
        <w:t>―202</w:t>
      </w:r>
      <w:r>
        <w:rPr>
          <w:rFonts w:hint="eastAsia" w:ascii="宋体" w:hAnsi="宋体" w:cs="宋体"/>
          <w:sz w:val="21"/>
          <w:szCs w:val="21"/>
          <w:lang w:val="en-US" w:eastAsia="zh-CN"/>
        </w:rPr>
        <w:t>6</w:t>
      </w:r>
    </w:p>
    <w:p w14:paraId="6332E93A">
      <w:pPr>
        <w:spacing w:beforeLines="0" w:afterLines="0"/>
        <w:ind w:left="3800"/>
        <w:jc w:val="center"/>
        <w:rPr>
          <w:rFonts w:hint="default"/>
          <w:sz w:val="21"/>
          <w:szCs w:val="21"/>
        </w:rPr>
      </w:pPr>
      <w:r>
        <w:rPr>
          <w:rFonts w:hint="default"/>
          <w:w w:val="99"/>
          <w:sz w:val="21"/>
          <w:szCs w:val="21"/>
        </w:rPr>
        <w:t>*</w:t>
      </w:r>
    </w:p>
    <w:p w14:paraId="01847B99">
      <w:pPr>
        <w:spacing w:beforeLines="0" w:afterLines="0"/>
        <w:ind w:left="5335" w:firstLine="420" w:firstLineChars="200"/>
        <w:rPr>
          <w:rFonts w:hint="default"/>
          <w:sz w:val="21"/>
          <w:szCs w:val="21"/>
        </w:rPr>
      </w:pPr>
      <w:r>
        <w:rPr>
          <w:rFonts w:hint="eastAsia" w:ascii="宋体"/>
          <w:sz w:val="21"/>
          <w:szCs w:val="21"/>
        </w:rPr>
        <w:t>中国西部开发促进会</w:t>
      </w:r>
    </w:p>
    <w:p w14:paraId="19EBF051">
      <w:pPr>
        <w:spacing w:beforeLines="0" w:afterLines="0"/>
        <w:ind w:left="4603" w:right="807"/>
        <w:jc w:val="center"/>
        <w:rPr>
          <w:rFonts w:hint="default"/>
          <w:sz w:val="21"/>
          <w:szCs w:val="21"/>
        </w:rPr>
      </w:pPr>
      <w:r>
        <w:rPr>
          <w:rFonts w:hint="eastAsia" w:ascii="宋体"/>
          <w:sz w:val="21"/>
          <w:szCs w:val="21"/>
        </w:rPr>
        <w:t xml:space="preserve">网址 </w:t>
      </w:r>
      <w:r>
        <w:rPr>
          <w:rFonts w:hint="default" w:ascii="Times New Roman" w:hAnsi="Times New Roman"/>
          <w:sz w:val="21"/>
          <w:szCs w:val="21"/>
        </w:rPr>
        <w:t>www.cwdpa.org.cn</w:t>
      </w:r>
    </w:p>
    <w:p w14:paraId="19F2B497">
      <w:pPr>
        <w:spacing w:beforeLines="0" w:afterLines="0"/>
        <w:ind w:left="3800"/>
        <w:jc w:val="center"/>
        <w:rPr>
          <w:rFonts w:hint="default"/>
          <w:sz w:val="21"/>
          <w:szCs w:val="21"/>
        </w:rPr>
      </w:pPr>
      <w:r>
        <w:rPr>
          <w:rFonts w:hint="default"/>
          <w:w w:val="99"/>
          <w:sz w:val="21"/>
          <w:szCs w:val="21"/>
        </w:rPr>
        <w:t>*</w:t>
      </w:r>
    </w:p>
    <w:p w14:paraId="2E433EE0">
      <w:pPr>
        <w:tabs>
          <w:tab w:val="left" w:pos="5426"/>
          <w:tab w:val="left" w:pos="6057"/>
          <w:tab w:val="left" w:pos="7106"/>
        </w:tabs>
        <w:spacing w:beforeLines="0" w:afterLines="0"/>
        <w:ind w:left="3799"/>
        <w:jc w:val="center"/>
        <w:rPr>
          <w:rFonts w:hint="eastAsia" w:ascii="宋体" w:hAnsi="宋体" w:cs="宋体"/>
          <w:sz w:val="21"/>
          <w:szCs w:val="21"/>
        </w:rPr>
      </w:pPr>
      <w:r>
        <w:rPr>
          <w:rFonts w:hint="eastAsia" w:ascii="宋体" w:hAnsi="宋体" w:cs="宋体"/>
          <w:sz w:val="21"/>
          <w:szCs w:val="21"/>
        </w:rPr>
        <w:t>开本 880×1230</w:t>
      </w:r>
      <w:r>
        <w:rPr>
          <w:rFonts w:hint="eastAsia" w:ascii="宋体" w:hAnsi="宋体" w:cs="宋体"/>
          <w:sz w:val="21"/>
          <w:szCs w:val="21"/>
        </w:rPr>
        <w:tab/>
      </w:r>
      <w:r>
        <w:rPr>
          <w:rFonts w:hint="eastAsia" w:ascii="宋体" w:hAnsi="宋体" w:cs="宋体"/>
          <w:sz w:val="21"/>
          <w:szCs w:val="21"/>
        </w:rPr>
        <w:t>1/6</w:t>
      </w:r>
      <w:r>
        <w:rPr>
          <w:rFonts w:hint="eastAsia" w:ascii="宋体" w:hAnsi="宋体" w:cs="宋体"/>
          <w:sz w:val="21"/>
          <w:szCs w:val="21"/>
        </w:rPr>
        <w:tab/>
      </w:r>
      <w:r>
        <w:rPr>
          <w:rFonts w:hint="eastAsia" w:ascii="宋体" w:hAnsi="宋体" w:cs="宋体"/>
          <w:sz w:val="21"/>
          <w:szCs w:val="21"/>
        </w:rPr>
        <w:t>印张1.5字数</w:t>
      </w:r>
      <w:r>
        <w:rPr>
          <w:rFonts w:hint="eastAsia" w:ascii="宋体" w:hAnsi="宋体" w:cs="宋体"/>
          <w:sz w:val="21"/>
          <w:szCs w:val="21"/>
          <w:lang w:val="en-US" w:eastAsia="zh-CN"/>
        </w:rPr>
        <w:t>3.4</w:t>
      </w:r>
      <w:r>
        <w:rPr>
          <w:rFonts w:hint="eastAsia" w:ascii="宋体" w:hAnsi="宋体" w:cs="宋体"/>
          <w:sz w:val="21"/>
          <w:szCs w:val="21"/>
        </w:rPr>
        <w:t>千字</w:t>
      </w:r>
    </w:p>
    <w:p w14:paraId="30D9D426">
      <w:pPr>
        <w:tabs>
          <w:tab w:val="left" w:pos="5846"/>
        </w:tabs>
        <w:spacing w:beforeLines="0" w:afterLines="0"/>
        <w:ind w:left="3798"/>
        <w:jc w:val="center"/>
        <w:rPr>
          <w:rFonts w:hint="eastAsia" w:ascii="宋体" w:hAnsi="宋体" w:cs="宋体"/>
          <w:sz w:val="21"/>
          <w:szCs w:val="21"/>
        </w:rPr>
      </w:pPr>
      <w:r>
        <w:rPr>
          <w:rFonts w:hint="eastAsia" w:ascii="宋体" w:hAnsi="宋体" w:cs="宋体"/>
          <w:sz w:val="21"/>
          <w:szCs w:val="21"/>
        </w:rPr>
        <w:t>202</w:t>
      </w:r>
      <w:r>
        <w:rPr>
          <w:rFonts w:hint="eastAsia" w:ascii="宋体" w:hAnsi="宋体" w:cs="宋体"/>
          <w:sz w:val="21"/>
          <w:szCs w:val="21"/>
          <w:lang w:val="en-US" w:eastAsia="zh-CN"/>
        </w:rPr>
        <w:t>6</w:t>
      </w:r>
      <w:r>
        <w:rPr>
          <w:rFonts w:hint="eastAsia" w:ascii="宋体" w:hAnsi="宋体" w:cs="宋体"/>
          <w:sz w:val="21"/>
          <w:szCs w:val="21"/>
        </w:rPr>
        <w:t>年</w:t>
      </w:r>
      <w:r>
        <w:rPr>
          <w:rFonts w:hint="eastAsia" w:ascii="宋体" w:hAnsi="宋体" w:cs="宋体"/>
          <w:sz w:val="21"/>
          <w:szCs w:val="21"/>
          <w:lang w:val="en-US" w:eastAsia="zh-CN"/>
        </w:rPr>
        <w:t>5</w:t>
      </w:r>
      <w:r>
        <w:rPr>
          <w:rFonts w:hint="eastAsia" w:ascii="宋体" w:hAnsi="宋体" w:cs="宋体"/>
          <w:sz w:val="21"/>
          <w:szCs w:val="21"/>
        </w:rPr>
        <w:t>月第一版</w:t>
      </w:r>
      <w:r>
        <w:rPr>
          <w:rFonts w:hint="eastAsia" w:ascii="宋体" w:hAnsi="宋体" w:cs="宋体"/>
          <w:sz w:val="21"/>
          <w:szCs w:val="21"/>
        </w:rPr>
        <w:tab/>
      </w:r>
      <w:r>
        <w:rPr>
          <w:rFonts w:hint="eastAsia" w:ascii="宋体" w:hAnsi="宋体" w:cs="宋体"/>
          <w:sz w:val="21"/>
          <w:szCs w:val="21"/>
        </w:rPr>
        <w:t>2026年</w:t>
      </w:r>
      <w:r>
        <w:rPr>
          <w:rFonts w:hint="eastAsia" w:ascii="宋体" w:hAnsi="宋体" w:cs="宋体"/>
          <w:sz w:val="21"/>
          <w:szCs w:val="21"/>
          <w:lang w:val="en-US" w:eastAsia="zh-CN"/>
        </w:rPr>
        <w:t>5</w:t>
      </w:r>
      <w:r>
        <w:rPr>
          <w:rFonts w:hint="eastAsia" w:ascii="宋体" w:hAnsi="宋体" w:cs="宋体"/>
          <w:sz w:val="21"/>
          <w:szCs w:val="21"/>
        </w:rPr>
        <w:t>月第一次印刷</w:t>
      </w:r>
    </w:p>
    <w:p w14:paraId="7DF6A568">
      <w:pPr>
        <w:spacing w:beforeLines="0" w:afterLines="0"/>
        <w:ind w:left="3800"/>
        <w:jc w:val="center"/>
        <w:rPr>
          <w:rFonts w:hint="default"/>
          <w:w w:val="99"/>
          <w:sz w:val="21"/>
          <w:szCs w:val="21"/>
        </w:rPr>
      </w:pPr>
      <w:r>
        <w:rPr>
          <w:rFonts w:hint="default"/>
          <w:sz w:val="21"/>
          <w:szCs w:val="21"/>
        </w:rPr>
        <w:drawing>
          <wp:anchor distT="0" distB="0" distL="114300" distR="114300" simplePos="0" relativeHeight="251666432" behindDoc="0" locked="0" layoutInCell="1" allowOverlap="1">
            <wp:simplePos x="0" y="0"/>
            <wp:positionH relativeFrom="column">
              <wp:posOffset>-67310</wp:posOffset>
            </wp:positionH>
            <wp:positionV relativeFrom="paragraph">
              <wp:posOffset>252730</wp:posOffset>
            </wp:positionV>
            <wp:extent cx="2268855" cy="601345"/>
            <wp:effectExtent l="0" t="0" r="17145" b="8255"/>
            <wp:wrapNone/>
            <wp:docPr id="16" name="图片 3" descr="C:/Users/Administrator/Desktop/tiaoxingma/脱硫废水.png脱硫废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descr="C:/Users/Administrator/Desktop/tiaoxingma/脱硫废水.png脱硫废水"/>
                    <pic:cNvPicPr>
                      <a:picLocks noChangeAspect="1"/>
                    </pic:cNvPicPr>
                  </pic:nvPicPr>
                  <pic:blipFill>
                    <a:blip r:embed="rId26"/>
                    <a:srcRect l="528" r="528"/>
                    <a:stretch>
                      <a:fillRect/>
                    </a:stretch>
                  </pic:blipFill>
                  <pic:spPr>
                    <a:xfrm>
                      <a:off x="0" y="0"/>
                      <a:ext cx="2268855" cy="601345"/>
                    </a:xfrm>
                    <a:prstGeom prst="rect">
                      <a:avLst/>
                    </a:prstGeom>
                    <a:noFill/>
                    <a:ln>
                      <a:noFill/>
                    </a:ln>
                  </pic:spPr>
                </pic:pic>
              </a:graphicData>
            </a:graphic>
          </wp:anchor>
        </w:drawing>
      </w:r>
      <w:r>
        <w:rPr>
          <w:rFonts w:hint="default"/>
          <w:w w:val="99"/>
          <w:sz w:val="21"/>
          <w:szCs w:val="21"/>
        </w:rPr>
        <w:t>*</w:t>
      </w:r>
    </w:p>
    <w:p w14:paraId="210934C4">
      <w:pPr>
        <w:spacing w:beforeLines="0" w:afterLines="0"/>
        <w:ind w:left="3800"/>
        <w:jc w:val="center"/>
        <w:rPr>
          <w:rFonts w:hint="eastAsia" w:ascii="黑体" w:eastAsia="黑体"/>
          <w:spacing w:val="-12"/>
          <w:sz w:val="21"/>
          <w:szCs w:val="21"/>
        </w:rPr>
      </w:pPr>
      <w:r>
        <w:rPr>
          <w:rFonts w:hint="eastAsia" w:ascii="黑体" w:eastAsia="黑体"/>
          <w:sz w:val="21"/>
          <w:szCs w:val="21"/>
        </w:rPr>
        <w:t>如有印装差错</w:t>
      </w:r>
      <w:r>
        <w:rPr>
          <w:rFonts w:hint="eastAsia" w:ascii="黑体" w:eastAsia="黑体"/>
          <w:sz w:val="21"/>
          <w:szCs w:val="21"/>
        </w:rPr>
        <w:tab/>
      </w:r>
      <w:r>
        <w:rPr>
          <w:rFonts w:hint="eastAsia" w:ascii="黑体" w:eastAsia="黑体"/>
          <w:sz w:val="21"/>
          <w:szCs w:val="21"/>
        </w:rPr>
        <w:t>由中国西部开发促进会调</w:t>
      </w:r>
      <w:r>
        <w:rPr>
          <w:rFonts w:hint="eastAsia" w:ascii="黑体" w:eastAsia="黑体"/>
          <w:spacing w:val="-12"/>
          <w:sz w:val="21"/>
          <w:szCs w:val="21"/>
        </w:rPr>
        <w:t>换</w:t>
      </w:r>
    </w:p>
    <w:p w14:paraId="0003FC36">
      <w:pPr>
        <w:tabs>
          <w:tab w:val="left" w:pos="5551"/>
          <w:tab w:val="left" w:pos="5971"/>
        </w:tabs>
        <w:spacing w:beforeLines="0" w:afterLines="0"/>
        <w:ind w:left="4502" w:right="703"/>
        <w:jc w:val="center"/>
        <w:rPr>
          <w:rFonts w:hint="eastAsia" w:ascii="黑体" w:eastAsia="黑体"/>
          <w:sz w:val="21"/>
          <w:szCs w:val="21"/>
        </w:rPr>
      </w:pPr>
      <w:r>
        <mc:AlternateContent>
          <mc:Choice Requires="wps">
            <w:drawing>
              <wp:anchor distT="0" distB="0" distL="114300" distR="114300" simplePos="0" relativeHeight="251670528" behindDoc="0" locked="0" layoutInCell="1" allowOverlap="1">
                <wp:simplePos x="0" y="0"/>
                <wp:positionH relativeFrom="column">
                  <wp:posOffset>245110</wp:posOffset>
                </wp:positionH>
                <wp:positionV relativeFrom="paragraph">
                  <wp:posOffset>234315</wp:posOffset>
                </wp:positionV>
                <wp:extent cx="1631315" cy="328295"/>
                <wp:effectExtent l="0" t="0" r="0" b="0"/>
                <wp:wrapNone/>
                <wp:docPr id="107758860" name="文本框 107758860"/>
                <wp:cNvGraphicFramePr/>
                <a:graphic xmlns:a="http://schemas.openxmlformats.org/drawingml/2006/main">
                  <a:graphicData uri="http://schemas.microsoft.com/office/word/2010/wordprocessingShape">
                    <wps:wsp>
                      <wps:cNvSpPr txBox="1"/>
                      <wps:spPr>
                        <a:xfrm>
                          <a:off x="0" y="0"/>
                          <a:ext cx="1631315" cy="328295"/>
                        </a:xfrm>
                        <a:prstGeom prst="rect">
                          <a:avLst/>
                        </a:prstGeom>
                        <a:noFill/>
                        <a:ln w="6350">
                          <a:noFill/>
                        </a:ln>
                        <a:effectLst/>
                      </wps:spPr>
                      <wps:txbx>
                        <w:txbxContent>
                          <w:p w14:paraId="74F6995D">
                            <w:pPr>
                              <w:ind w:firstLine="210" w:firstLineChars="100"/>
                              <w:rPr>
                                <w:rFonts w:hint="eastAsia" w:ascii="黑体" w:hAnsi="黑体" w:eastAsia="黑体" w:cs="黑体"/>
                                <w:lang w:eastAsia="zh-CN"/>
                              </w:rPr>
                            </w:pPr>
                            <w:r>
                              <w:rPr>
                                <w:rFonts w:hint="eastAsia" w:ascii="黑体" w:hAnsi="黑体" w:eastAsia="黑体" w:cs="黑体"/>
                              </w:rPr>
                              <w:t>T/C</w:t>
                            </w:r>
                            <w:r>
                              <w:rPr>
                                <w:rFonts w:hint="eastAsia" w:ascii="黑体" w:hAnsi="黑体" w:eastAsia="黑体" w:cs="黑体"/>
                                <w:lang w:val="en-US" w:eastAsia="zh-CN"/>
                              </w:rPr>
                              <w:t>WDPA</w:t>
                            </w:r>
                            <w:r>
                              <w:rPr>
                                <w:rFonts w:hint="eastAsia" w:ascii="黑体" w:hAnsi="黑体" w:eastAsia="黑体" w:cs="黑体"/>
                              </w:rPr>
                              <w:t xml:space="preserve"> </w:t>
                            </w:r>
                            <w:r>
                              <w:rPr>
                                <w:rFonts w:hint="eastAsia" w:ascii="黑体" w:hAnsi="黑体" w:eastAsia="黑体" w:cs="黑体"/>
                                <w:lang w:val="en-US" w:eastAsia="zh-CN"/>
                              </w:rPr>
                              <w:t>151</w:t>
                            </w:r>
                            <w:r>
                              <w:rPr>
                                <w:rFonts w:hint="eastAsia" w:ascii="黑体" w:hAnsi="黑体" w:eastAsia="黑体" w:cs="黑体"/>
                              </w:rPr>
                              <w:t>—202</w:t>
                            </w:r>
                            <w:r>
                              <w:rPr>
                                <w:rFonts w:hint="eastAsia" w:ascii="黑体" w:hAnsi="黑体" w:eastAsia="黑体" w:cs="黑体"/>
                                <w:lang w:val="en-US" w:eastAsia="zh-CN"/>
                              </w:rPr>
                              <w:t>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3pt;margin-top:18.45pt;height:25.85pt;width:128.45pt;z-index:251670528;mso-width-relative:page;mso-height-relative:page;" filled="f" stroked="f" coordsize="21600,21600" o:gfxdata="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C7BTVNgAAAAIAQAADwAAAAAAAAAB&#10;ACAAAAAiAAAAZHJzL2Rvd25yZXYueG1sUEsBAhQAFAAAAAgAh07iQG26ivZJAgAAhAQAAA4AAAAA&#10;AAAAAQAgAAAAJwEAAGRycy9lMm9Eb2MueG1sUEsFBgAAAAAGAAYAWQEAAOIFAAAAAA==&#10;">
                <v:fill on="f" focussize="0,0"/>
                <v:stroke on="f" weight="0.5pt"/>
                <v:imagedata o:title=""/>
                <o:lock v:ext="edit" aspectratio="f"/>
                <v:textbox>
                  <w:txbxContent>
                    <w:p w14:paraId="74F6995D">
                      <w:pPr>
                        <w:ind w:firstLine="210" w:firstLineChars="100"/>
                        <w:rPr>
                          <w:rFonts w:hint="eastAsia" w:ascii="黑体" w:hAnsi="黑体" w:eastAsia="黑体" w:cs="黑体"/>
                          <w:lang w:eastAsia="zh-CN"/>
                        </w:rPr>
                      </w:pPr>
                      <w:r>
                        <w:rPr>
                          <w:rFonts w:hint="eastAsia" w:ascii="黑体" w:hAnsi="黑体" w:eastAsia="黑体" w:cs="黑体"/>
                        </w:rPr>
                        <w:t>T/C</w:t>
                      </w:r>
                      <w:r>
                        <w:rPr>
                          <w:rFonts w:hint="eastAsia" w:ascii="黑体" w:hAnsi="黑体" w:eastAsia="黑体" w:cs="黑体"/>
                          <w:lang w:val="en-US" w:eastAsia="zh-CN"/>
                        </w:rPr>
                        <w:t>WDPA</w:t>
                      </w:r>
                      <w:r>
                        <w:rPr>
                          <w:rFonts w:hint="eastAsia" w:ascii="黑体" w:hAnsi="黑体" w:eastAsia="黑体" w:cs="黑体"/>
                        </w:rPr>
                        <w:t xml:space="preserve"> </w:t>
                      </w:r>
                      <w:r>
                        <w:rPr>
                          <w:rFonts w:hint="eastAsia" w:ascii="黑体" w:hAnsi="黑体" w:eastAsia="黑体" w:cs="黑体"/>
                          <w:lang w:val="en-US" w:eastAsia="zh-CN"/>
                        </w:rPr>
                        <w:t>151</w:t>
                      </w:r>
                      <w:r>
                        <w:rPr>
                          <w:rFonts w:hint="eastAsia" w:ascii="黑体" w:hAnsi="黑体" w:eastAsia="黑体" w:cs="黑体"/>
                        </w:rPr>
                        <w:t>—202</w:t>
                      </w:r>
                      <w:r>
                        <w:rPr>
                          <w:rFonts w:hint="eastAsia" w:ascii="黑体" w:hAnsi="黑体" w:eastAsia="黑体" w:cs="黑体"/>
                          <w:lang w:val="en-US" w:eastAsia="zh-CN"/>
                        </w:rPr>
                        <w:t>6</w:t>
                      </w:r>
                    </w:p>
                  </w:txbxContent>
                </v:textbox>
              </v:shape>
            </w:pict>
          </mc:Fallback>
        </mc:AlternateContent>
      </w:r>
      <w:r>
        <w:rPr>
          <w:rFonts w:hint="eastAsia" w:ascii="黑体" w:eastAsia="黑体"/>
          <w:sz w:val="21"/>
          <w:szCs w:val="21"/>
        </w:rPr>
        <w:t>版权专有</w:t>
      </w:r>
      <w:r>
        <w:rPr>
          <w:rFonts w:hint="eastAsia" w:ascii="黑体" w:eastAsia="黑体"/>
          <w:sz w:val="21"/>
          <w:szCs w:val="21"/>
        </w:rPr>
        <w:tab/>
      </w:r>
      <w:r>
        <w:rPr>
          <w:rFonts w:hint="eastAsia" w:ascii="黑体" w:eastAsia="黑体"/>
          <w:sz w:val="21"/>
          <w:szCs w:val="21"/>
        </w:rPr>
        <w:t>侵权必究</w:t>
      </w:r>
    </w:p>
    <w:p w14:paraId="705206D4">
      <w:pPr>
        <w:spacing w:beforeLines="0" w:afterLines="0"/>
        <w:ind w:left="4604" w:right="807"/>
        <w:jc w:val="center"/>
        <w:rPr>
          <w:rFonts w:hint="default" w:eastAsia="黑体"/>
          <w:sz w:val="21"/>
          <w:szCs w:val="21"/>
          <w:lang w:val="en-US" w:eastAsia="zh-CN"/>
        </w:rPr>
      </w:pPr>
      <w:r>
        <w:rPr>
          <w:rFonts w:hint="eastAsia" w:ascii="黑体" w:eastAsia="黑体"/>
          <w:sz w:val="21"/>
          <w:szCs w:val="21"/>
        </w:rPr>
        <w:t>举报电话：010―6</w:t>
      </w:r>
      <w:r>
        <w:rPr>
          <w:rFonts w:hint="eastAsia" w:ascii="黑体" w:eastAsia="黑体"/>
          <w:sz w:val="21"/>
          <w:szCs w:val="21"/>
          <w:lang w:val="en-US" w:eastAsia="zh-CN"/>
        </w:rPr>
        <w:t>5919503</w:t>
      </w:r>
    </w:p>
    <w:p w14:paraId="149F45AF">
      <w:pPr>
        <w:pStyle w:val="178"/>
        <w:numPr>
          <w:ilvl w:val="0"/>
          <w:numId w:val="0"/>
        </w:numPr>
        <w:snapToGrid w:val="0"/>
        <w:rPr>
          <w:rFonts w:hint="default" w:hAnsi="Times New Roman" w:cs="Times New Roman"/>
          <w:highlight w:val="none"/>
          <w:lang w:val="en-US" w:eastAsia="zh-CN"/>
        </w:rPr>
      </w:pPr>
    </w:p>
    <w:sectPr>
      <w:headerReference r:id="rId20" w:type="default"/>
      <w:footerReference r:id="rId22" w:type="default"/>
      <w:headerReference r:id="rId21" w:type="even"/>
      <w:footerReference r:id="rId23" w:type="even"/>
      <w:pgSz w:w="11906" w:h="16838"/>
      <w:pgMar w:top="1928" w:right="1134" w:bottom="1134" w:left="1134" w:header="1418" w:footer="1134" w:gutter="283"/>
      <w:pgNumType w:start="1"/>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306F9">
    <w:pPr>
      <w:pStyle w:val="1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86D476">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D86D476">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0F63B">
    <w:pPr>
      <w:pStyle w:val="18"/>
      <w:jc w:val="left"/>
    </w:pPr>
    <w: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63133">
                          <w:pPr>
                            <w:pStyle w:val="18"/>
                            <w:jc w:val="left"/>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6DB63133">
                    <w:pPr>
                      <w:pStyle w:val="18"/>
                      <w:jc w:val="left"/>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4F1F7">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EC389">
    <w:pPr>
      <w:pStyle w:val="18"/>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65338391"/>
                          </w:sdtPr>
                          <w:sdtContent>
                            <w:p w14:paraId="7525CB7D">
                              <w:pPr>
                                <w:pStyle w:val="18"/>
                              </w:pPr>
                              <w:r>
                                <w:fldChar w:fldCharType="begin"/>
                              </w:r>
                              <w:r>
                                <w:instrText xml:space="preserve">PAGE   \* MERGEFORMAT</w:instrText>
                              </w:r>
                              <w:r>
                                <w:fldChar w:fldCharType="separate"/>
                              </w:r>
                              <w:r>
                                <w:rPr>
                                  <w:lang w:val="zh-CN"/>
                                </w:rPr>
                                <w:t>I</w:t>
                              </w:r>
                              <w:r>
                                <w:fldChar w:fldCharType="end"/>
                              </w:r>
                            </w:p>
                          </w:sdtContent>
                        </w:sdt>
                        <w:p w14:paraId="2540FC8A"/>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765338391"/>
                    </w:sdtPr>
                    <w:sdtContent>
                      <w:p w14:paraId="7525CB7D">
                        <w:pPr>
                          <w:pStyle w:val="18"/>
                        </w:pPr>
                        <w:r>
                          <w:fldChar w:fldCharType="begin"/>
                        </w:r>
                        <w:r>
                          <w:instrText xml:space="preserve">PAGE   \* MERGEFORMAT</w:instrText>
                        </w:r>
                        <w:r>
                          <w:fldChar w:fldCharType="separate"/>
                        </w:r>
                        <w:r>
                          <w:rPr>
                            <w:lang w:val="zh-CN"/>
                          </w:rPr>
                          <w:t>I</w:t>
                        </w:r>
                        <w:r>
                          <w:fldChar w:fldCharType="end"/>
                        </w:r>
                      </w:p>
                    </w:sdtContent>
                  </w:sdt>
                  <w:p w14:paraId="2540FC8A"/>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7EAF1">
    <w:pPr>
      <w:pStyle w:val="18"/>
    </w:pP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771A30">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5C771A30">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B6B1C">
    <w:pPr>
      <w:pStyle w:val="18"/>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08709746"/>
                          </w:sdtPr>
                          <w:sdtContent>
                            <w:p w14:paraId="0C2DE962">
                              <w:pPr>
                                <w:pStyle w:val="18"/>
                              </w:pPr>
                              <w:r>
                                <w:fldChar w:fldCharType="begin"/>
                              </w:r>
                              <w:r>
                                <w:instrText xml:space="preserve">PAGE   \* MERGEFORMAT</w:instrText>
                              </w:r>
                              <w:r>
                                <w:fldChar w:fldCharType="separate"/>
                              </w:r>
                              <w:r>
                                <w:rPr>
                                  <w:lang w:val="zh-CN"/>
                                </w:rPr>
                                <w:t>2</w:t>
                              </w:r>
                              <w:r>
                                <w:fldChar w:fldCharType="end"/>
                              </w:r>
                            </w:p>
                          </w:sdtContent>
                        </w:sdt>
                        <w:p w14:paraId="1B6F78DD"/>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sdt>
                    <w:sdtPr>
                      <w:id w:val="2008709746"/>
                    </w:sdtPr>
                    <w:sdtContent>
                      <w:p w14:paraId="0C2DE962">
                        <w:pPr>
                          <w:pStyle w:val="18"/>
                        </w:pPr>
                        <w:r>
                          <w:fldChar w:fldCharType="begin"/>
                        </w:r>
                        <w:r>
                          <w:instrText xml:space="preserve">PAGE   \* MERGEFORMAT</w:instrText>
                        </w:r>
                        <w:r>
                          <w:fldChar w:fldCharType="separate"/>
                        </w:r>
                        <w:r>
                          <w:rPr>
                            <w:lang w:val="zh-CN"/>
                          </w:rPr>
                          <w:t>2</w:t>
                        </w:r>
                        <w:r>
                          <w:fldChar w:fldCharType="end"/>
                        </w:r>
                      </w:p>
                    </w:sdtContent>
                  </w:sdt>
                  <w:p w14:paraId="1B6F78DD"/>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B5364">
    <w:pPr>
      <w:pStyle w:val="18"/>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AC0834">
                          <w:pPr>
                            <w:pStyle w:val="18"/>
                          </w:pPr>
                          <w:r>
                            <w:fldChar w:fldCharType="begin"/>
                          </w:r>
                          <w:r>
                            <w:instrText xml:space="preserve">PAGE   \* MERGEFORMAT</w:instrText>
                          </w:r>
                          <w:r>
                            <w:fldChar w:fldCharType="separate"/>
                          </w:r>
                          <w:r>
                            <w:rPr>
                              <w:lang w:val="zh-CN"/>
                            </w:rP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9AC0834">
                    <w:pPr>
                      <w:pStyle w:val="18"/>
                    </w:pPr>
                    <w:r>
                      <w:fldChar w:fldCharType="begin"/>
                    </w:r>
                    <w:r>
                      <w:instrText xml:space="preserve">PAGE   \* MERGEFORMAT</w:instrText>
                    </w:r>
                    <w:r>
                      <w:fldChar w:fldCharType="separate"/>
                    </w:r>
                    <w:r>
                      <w:rPr>
                        <w:lang w:val="zh-CN"/>
                      </w:rPr>
                      <w:t>II</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F63A5">
    <w:pPr>
      <w:pStyle w:val="56"/>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E5F0A7">
                          <w:pPr>
                            <w:pStyle w:val="56"/>
                          </w:pPr>
                          <w:r>
                            <w:fldChar w:fldCharType="begin"/>
                          </w:r>
                          <w:r>
                            <w:instrText xml:space="preserve">PAGE   \* MERGEFORMAT</w:instrText>
                          </w:r>
                          <w:r>
                            <w:fldChar w:fldCharType="separate"/>
                          </w:r>
                          <w:r>
                            <w:rPr>
                              <w:lang w:val="zh-CN"/>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56E5F0A7">
                    <w:pPr>
                      <w:pStyle w:val="56"/>
                    </w:pPr>
                    <w:r>
                      <w:fldChar w:fldCharType="begin"/>
                    </w:r>
                    <w:r>
                      <w:instrText xml:space="preserve">PAGE   \* MERGEFORMAT</w:instrText>
                    </w:r>
                    <w:r>
                      <w:fldChar w:fldCharType="separate"/>
                    </w:r>
                    <w:r>
                      <w:rPr>
                        <w:lang w:val="zh-CN"/>
                      </w:rPr>
                      <w:t>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E686E">
    <w:pPr>
      <w:pStyle w:val="18"/>
      <w:jc w:val="left"/>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D8D980">
                          <w:pPr>
                            <w:pStyle w:val="18"/>
                            <w:jc w:val="left"/>
                          </w:pPr>
                          <w:r>
                            <w:fldChar w:fldCharType="begin"/>
                          </w:r>
                          <w:r>
                            <w:instrText xml:space="preserve">PAGE   \* MERGEFORMAT</w:instrText>
                          </w:r>
                          <w:r>
                            <w:fldChar w:fldCharType="separate"/>
                          </w:r>
                          <w:r>
                            <w:rPr>
                              <w:lang w:val="zh-CN"/>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20D8D980">
                    <w:pPr>
                      <w:pStyle w:val="18"/>
                      <w:jc w:val="left"/>
                    </w:pPr>
                    <w:r>
                      <w:fldChar w:fldCharType="begin"/>
                    </w:r>
                    <w:r>
                      <w:instrText xml:space="preserve">PAGE   \* MERGEFORMAT</w:instrText>
                    </w:r>
                    <w:r>
                      <w:fldChar w:fldCharType="separate"/>
                    </w:r>
                    <w:r>
                      <w:rPr>
                        <w:lang w:val="zh-CN"/>
                      </w:rPr>
                      <w:t>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24E43">
    <w:pPr>
      <w:pStyle w:val="56"/>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8E9E8D">
                          <w:pPr>
                            <w:pStyle w:val="5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728E9E8D">
                    <w:pPr>
                      <w:pStyle w:val="56"/>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6807F">
    <w:pPr>
      <w:pStyle w:val="19"/>
      <w:jc w:val="right"/>
      <w:rPr>
        <w:rFonts w:ascii="黑体" w:hAnsi="黑体" w:eastAsia="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41A20">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C7A75">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XXX—2026</w:t>
    </w:r>
    <w:r>
      <w:rPr>
        <w:rFonts w:ascii="黑体" w:hAnsi="黑体" w:eastAsia="黑体"/>
        <w:sz w:val="21"/>
        <w:szCs w:val="21"/>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B859D">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XXX—2026</w:t>
    </w:r>
    <w:r>
      <w:rPr>
        <w:rFonts w:ascii="黑体" w:hAnsi="黑体" w:eastAsia="黑体"/>
        <w:sz w:val="21"/>
        <w:szCs w:val="21"/>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9877A">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XXX—2026</w:t>
    </w:r>
    <w:r>
      <w:rPr>
        <w:rFonts w:ascii="黑体" w:hAnsi="黑体" w:eastAsia="黑体"/>
        <w:sz w:val="21"/>
        <w:szCs w:val="21"/>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331DB">
    <w:pPr>
      <w:pStyle w:val="65"/>
      <w:rPr>
        <w:rFonts w:hAnsi="黑体" w:cs="黑体"/>
      </w:rPr>
    </w:pPr>
    <w:r>
      <w:rPr>
        <w:rFonts w:hint="eastAsia" w:hAnsi="黑体" w:cs="黑体"/>
      </w:rPr>
      <w:fldChar w:fldCharType="begin"/>
    </w:r>
    <w:r>
      <w:rPr>
        <w:rFonts w:hint="eastAsia" w:hAnsi="黑体" w:cs="黑体"/>
      </w:rPr>
      <w:instrText xml:space="preserve"> STYLEREF  标准文件_文件编号  \* MERGEFORMAT </w:instrText>
    </w:r>
    <w:r>
      <w:rPr>
        <w:rFonts w:hint="eastAsia" w:hAnsi="黑体" w:cs="黑体"/>
      </w:rPr>
      <w:fldChar w:fldCharType="separate"/>
    </w:r>
    <w:r>
      <w:rPr>
        <w:rFonts w:hint="eastAsia" w:hAnsi="黑体" w:cs="黑体"/>
      </w:rPr>
      <w:t>T/CWDPA XXX—2026</w:t>
    </w:r>
    <w:r>
      <w:rPr>
        <w:rFonts w:hint="eastAsia" w:hAnsi="黑体" w:cs="黑体"/>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7A6F6">
    <w:pPr>
      <w:pStyle w:val="19"/>
      <w:jc w:val="lef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XXX—2026</w:t>
    </w:r>
    <w:r>
      <w:rPr>
        <w:rFonts w:ascii="黑体" w:hAnsi="黑体" w:eastAsia="黑体"/>
        <w:sz w:val="21"/>
        <w:szCs w:val="21"/>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98910">
    <w:pPr>
      <w:pStyle w:val="65"/>
      <w:rPr>
        <w:rFonts w:hint="eastAsia" w:hAnsi="黑体" w:cs="黑体"/>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A282A">
    <w:pPr>
      <w:pStyle w:val="19"/>
      <w:jc w:val="left"/>
      <w:rPr>
        <w:rFonts w:hint="eastAsia"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XXX—2026</w:t>
    </w:r>
    <w:r>
      <w:rPr>
        <w:rFonts w:ascii="黑体" w:hAnsi="黑体" w:eastAsia="黑体"/>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1FB4A"/>
    <w:multiLevelType w:val="multilevel"/>
    <w:tmpl w:val="EFD1FB4A"/>
    <w:lvl w:ilvl="0" w:tentative="0">
      <w:start w:val="1"/>
      <w:numFmt w:val="decimal"/>
      <w:pStyle w:val="116"/>
      <w:suff w:val="nothing"/>
      <w:lvlText w:val="表%1　"/>
      <w:lvlJc w:val="left"/>
      <w:pPr>
        <w:ind w:left="3570" w:firstLine="0"/>
      </w:pPr>
    </w:lvl>
    <w:lvl w:ilvl="1" w:tentative="0">
      <w:start w:val="1"/>
      <w:numFmt w:val="decimal"/>
      <w:lvlText w:val="%1.%2"/>
      <w:lvlJc w:val="left"/>
      <w:pPr>
        <w:tabs>
          <w:tab w:val="left" w:pos="992"/>
        </w:tabs>
        <w:ind w:left="1302" w:hanging="567"/>
      </w:pPr>
    </w:lvl>
    <w:lvl w:ilvl="2" w:tentative="0">
      <w:start w:val="1"/>
      <w:numFmt w:val="decimal"/>
      <w:lvlText w:val="%1.%2.%3"/>
      <w:lvlJc w:val="left"/>
      <w:pPr>
        <w:tabs>
          <w:tab w:val="left" w:pos="1417"/>
        </w:tabs>
        <w:ind w:left="1727" w:hanging="567"/>
      </w:pPr>
    </w:lvl>
    <w:lvl w:ilvl="3" w:tentative="0">
      <w:start w:val="1"/>
      <w:numFmt w:val="decimal"/>
      <w:lvlText w:val="%1.%2.%3.%4"/>
      <w:lvlJc w:val="left"/>
      <w:pPr>
        <w:tabs>
          <w:tab w:val="left" w:pos="1984"/>
        </w:tabs>
        <w:ind w:left="2294" w:hanging="708"/>
      </w:pPr>
    </w:lvl>
    <w:lvl w:ilvl="4" w:tentative="0">
      <w:start w:val="1"/>
      <w:numFmt w:val="decimal"/>
      <w:lvlText w:val="%1.%2.%3.%4.%5"/>
      <w:lvlJc w:val="left"/>
      <w:pPr>
        <w:tabs>
          <w:tab w:val="left" w:pos="2551"/>
        </w:tabs>
        <w:ind w:left="2861" w:hanging="850"/>
      </w:pPr>
    </w:lvl>
    <w:lvl w:ilvl="5" w:tentative="0">
      <w:start w:val="1"/>
      <w:numFmt w:val="decimal"/>
      <w:lvlText w:val="%1.%2.%3.%4.%5.%6"/>
      <w:lvlJc w:val="left"/>
      <w:pPr>
        <w:tabs>
          <w:tab w:val="left" w:pos="3260"/>
        </w:tabs>
        <w:ind w:left="3570" w:hanging="1134"/>
      </w:pPr>
    </w:lvl>
    <w:lvl w:ilvl="6" w:tentative="0">
      <w:start w:val="1"/>
      <w:numFmt w:val="decimal"/>
      <w:lvlText w:val="%1.%2.%3.%4.%5.%6.%7"/>
      <w:lvlJc w:val="left"/>
      <w:pPr>
        <w:tabs>
          <w:tab w:val="left" w:pos="3827"/>
        </w:tabs>
        <w:ind w:left="4137" w:hanging="1276"/>
      </w:pPr>
    </w:lvl>
    <w:lvl w:ilvl="7" w:tentative="0">
      <w:start w:val="1"/>
      <w:numFmt w:val="decimal"/>
      <w:lvlText w:val="%1.%2.%3.%4.%5.%6.%7.%8"/>
      <w:lvlJc w:val="left"/>
      <w:pPr>
        <w:tabs>
          <w:tab w:val="left" w:pos="4394"/>
        </w:tabs>
        <w:ind w:left="4704" w:hanging="1418"/>
      </w:pPr>
    </w:lvl>
    <w:lvl w:ilvl="8" w:tentative="0">
      <w:start w:val="1"/>
      <w:numFmt w:val="decimal"/>
      <w:lvlText w:val="%1.%2.%3.%4.%5.%6.%7.%8.%9"/>
      <w:lvlJc w:val="left"/>
      <w:pPr>
        <w:tabs>
          <w:tab w:val="left" w:pos="5102"/>
        </w:tabs>
        <w:ind w:left="5412" w:hanging="1700"/>
      </w:pPr>
    </w:lvl>
  </w:abstractNum>
  <w:abstractNum w:abstractNumId="1">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86B1D6A"/>
    <w:multiLevelType w:val="multilevel"/>
    <w:tmpl w:val="086B1D6A"/>
    <w:lvl w:ilvl="0" w:tentative="0">
      <w:start w:val="1"/>
      <w:numFmt w:val="lowerLetter"/>
      <w:pStyle w:val="245"/>
      <w:lvlText w:val="%1."/>
      <w:lvlJc w:val="left"/>
      <w:pPr>
        <w:ind w:left="1440" w:hanging="360"/>
      </w:pPr>
      <w:rPr>
        <w:rFonts w:hint="default"/>
      </w:rPr>
    </w:lvl>
    <w:lvl w:ilvl="1" w:tentative="0">
      <w:start w:val="1"/>
      <w:numFmt w:val="lowerLetter"/>
      <w:lvlText w:val="%2)"/>
      <w:lvlJc w:val="left"/>
      <w:pPr>
        <w:ind w:left="1920" w:hanging="420"/>
      </w:pPr>
    </w:lvl>
    <w:lvl w:ilvl="2" w:tentative="0">
      <w:start w:val="1"/>
      <w:numFmt w:val="lowerRoman"/>
      <w:lvlText w:val="%3."/>
      <w:lvlJc w:val="right"/>
      <w:pPr>
        <w:ind w:left="2340" w:hanging="420"/>
      </w:pPr>
    </w:lvl>
    <w:lvl w:ilvl="3" w:tentative="0">
      <w:start w:val="1"/>
      <w:numFmt w:val="decimal"/>
      <w:lvlText w:val="%4."/>
      <w:lvlJc w:val="left"/>
      <w:pPr>
        <w:ind w:left="2760" w:hanging="420"/>
      </w:pPr>
    </w:lvl>
    <w:lvl w:ilvl="4" w:tentative="0">
      <w:start w:val="1"/>
      <w:numFmt w:val="lowerLetter"/>
      <w:lvlText w:val="%5)"/>
      <w:lvlJc w:val="left"/>
      <w:pPr>
        <w:ind w:left="3180" w:hanging="420"/>
      </w:pPr>
    </w:lvl>
    <w:lvl w:ilvl="5" w:tentative="0">
      <w:start w:val="1"/>
      <w:numFmt w:val="lowerRoman"/>
      <w:lvlText w:val="%6."/>
      <w:lvlJc w:val="right"/>
      <w:pPr>
        <w:ind w:left="3600" w:hanging="420"/>
      </w:pPr>
    </w:lvl>
    <w:lvl w:ilvl="6" w:tentative="0">
      <w:start w:val="1"/>
      <w:numFmt w:val="decimal"/>
      <w:lvlText w:val="%7."/>
      <w:lvlJc w:val="left"/>
      <w:pPr>
        <w:ind w:left="4020" w:hanging="420"/>
      </w:pPr>
    </w:lvl>
    <w:lvl w:ilvl="7" w:tentative="0">
      <w:start w:val="1"/>
      <w:numFmt w:val="lowerLetter"/>
      <w:lvlText w:val="%8)"/>
      <w:lvlJc w:val="left"/>
      <w:pPr>
        <w:ind w:left="4440" w:hanging="420"/>
      </w:pPr>
    </w:lvl>
    <w:lvl w:ilvl="8" w:tentative="0">
      <w:start w:val="1"/>
      <w:numFmt w:val="lowerRoman"/>
      <w:lvlText w:val="%9."/>
      <w:lvlJc w:val="right"/>
      <w:pPr>
        <w:ind w:left="4860" w:hanging="420"/>
      </w:pPr>
    </w:lvl>
  </w:abstractNum>
  <w:abstractNum w:abstractNumId="6">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263"/>
      <w:suff w:val="nothing"/>
      <w:lvlText w:val="表%2　"/>
      <w:lvlJc w:val="left"/>
      <w:pPr>
        <w:ind w:left="0" w:firstLine="0"/>
      </w:pPr>
      <w:rPr>
        <w:rFonts w:hint="eastAsia" w:ascii="黑体" w:hAnsi="Times New Roman" w:eastAsia="黑体"/>
        <w:b w:val="0"/>
        <w:i w:val="0"/>
        <w:caps w:val="0"/>
        <w:strike w:val="0"/>
        <w:dstrike w:val="0"/>
        <w:snapToGrid w:val="0"/>
        <w:vanish w:val="0"/>
        <w:kern w:val="0"/>
        <w:sz w:val="21"/>
        <w:szCs w:val="21"/>
        <w:u w:val="none"/>
        <w:vertAlign w:val="baseline"/>
      </w:rPr>
    </w:lvl>
    <w:lvl w:ilvl="2" w:tentative="0">
      <w:start w:val="1"/>
      <w:numFmt w:val="none"/>
      <w:suff w:val="nothing"/>
      <w:lvlText w:val="%1表%2　"/>
      <w:lvlJc w:val="left"/>
      <w:pPr>
        <w:ind w:left="0" w:firstLine="0"/>
      </w:pPr>
      <w:rPr>
        <w:rFonts w:hint="eastAsia" w:ascii="黑体" w:hAnsi="黑体" w:eastAsia="黑体" w:cs="Times New Roman"/>
        <w:b w:val="0"/>
        <w:bCs w:val="0"/>
        <w:i w:val="0"/>
        <w:iCs w:val="0"/>
        <w:caps w:val="0"/>
        <w:smallCaps w:val="0"/>
        <w:strike w:val="0"/>
        <w:dstrike w:val="0"/>
        <w:snapToGrid w:val="0"/>
        <w:vanish w:val="0"/>
        <w:spacing w:val="0"/>
        <w:w w:val="10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7">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8">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0">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2">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3">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66"/>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267"/>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2A8F7113"/>
    <w:multiLevelType w:val="multilevel"/>
    <w:tmpl w:val="2A8F7113"/>
    <w:lvl w:ilvl="0" w:tentative="0">
      <w:start w:val="1"/>
      <w:numFmt w:val="upperLetter"/>
      <w:suff w:val="space"/>
      <w:lvlText w:val="%1"/>
      <w:lvlJc w:val="left"/>
      <w:pPr>
        <w:ind w:left="0" w:firstLine="0"/>
      </w:pPr>
      <w:rPr>
        <w:rFonts w:hint="eastAsia"/>
      </w:rPr>
    </w:lvl>
    <w:lvl w:ilvl="1" w:tentative="0">
      <w:start w:val="1"/>
      <w:numFmt w:val="decimal"/>
      <w:pStyle w:val="271"/>
      <w:suff w:val="nothing"/>
      <w:lvlText w:val="图%1.%2　"/>
      <w:lvlJc w:val="left"/>
      <w:pPr>
        <w:ind w:left="0" w:firstLine="0"/>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5">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6">
    <w:nsid w:val="316938D5"/>
    <w:multiLevelType w:val="multilevel"/>
    <w:tmpl w:val="316938D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9"/>
      <w:suff w:val="nothing"/>
      <w:lvlText w:val="%1%2.%3.%4　"/>
      <w:lvlJc w:val="left"/>
      <w:pPr>
        <w:ind w:left="0"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7">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8">
    <w:nsid w:val="44C50F90"/>
    <w:multiLevelType w:val="multilevel"/>
    <w:tmpl w:val="44C50F90"/>
    <w:lvl w:ilvl="0" w:tentative="0">
      <w:start w:val="1"/>
      <w:numFmt w:val="lowerLetter"/>
      <w:pStyle w:val="178"/>
      <w:lvlText w:val="%1)"/>
      <w:lvlJc w:val="left"/>
      <w:pPr>
        <w:tabs>
          <w:tab w:val="left" w:pos="851"/>
        </w:tabs>
        <w:ind w:left="846"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9">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0">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1">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2">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3">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4">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5">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5A8D1887"/>
    <w:multiLevelType w:val="multilevel"/>
    <w:tmpl w:val="5A8D1887"/>
    <w:lvl w:ilvl="0" w:tentative="0">
      <w:start w:val="1"/>
      <w:numFmt w:val="decimal"/>
      <w:pStyle w:val="244"/>
      <w:suff w:val="space"/>
      <w:lvlText w:val="（%1）"/>
      <w:lvlJc w:val="left"/>
      <w:pPr>
        <w:ind w:left="113" w:hanging="113"/>
      </w:pPr>
      <w:rPr>
        <w:rFonts w:hint="default" w:ascii="Times New Roman" w:hAnsi="Times New Roman" w:cs="Times New Roman"/>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8">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9">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0">
    <w:nsid w:val="681DD817"/>
    <w:multiLevelType w:val="multilevel"/>
    <w:tmpl w:val="681DD817"/>
    <w:lvl w:ilvl="0" w:tentative="0">
      <w:start w:val="1"/>
      <w:numFmt w:val="lowerLetter"/>
      <w:pStyle w:val="268"/>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72"/>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1">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2">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6DBF04F4"/>
    <w:multiLevelType w:val="multilevel"/>
    <w:tmpl w:val="6DBF04F4"/>
    <w:lvl w:ilvl="0" w:tentative="0">
      <w:start w:val="1"/>
      <w:numFmt w:val="none"/>
      <w:pStyle w:val="265"/>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5">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6">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16"/>
  </w:num>
  <w:num w:numId="3">
    <w:abstractNumId w:val="8"/>
  </w:num>
  <w:num w:numId="4">
    <w:abstractNumId w:val="29"/>
  </w:num>
  <w:num w:numId="5">
    <w:abstractNumId w:val="24"/>
  </w:num>
  <w:num w:numId="6">
    <w:abstractNumId w:val="19"/>
  </w:num>
  <w:num w:numId="7">
    <w:abstractNumId w:val="11"/>
  </w:num>
  <w:num w:numId="8">
    <w:abstractNumId w:val="4"/>
  </w:num>
  <w:num w:numId="9">
    <w:abstractNumId w:val="12"/>
  </w:num>
  <w:num w:numId="10">
    <w:abstractNumId w:val="22"/>
  </w:num>
  <w:num w:numId="11">
    <w:abstractNumId w:val="32"/>
  </w:num>
  <w:num w:numId="12">
    <w:abstractNumId w:val="17"/>
  </w:num>
  <w:num w:numId="13">
    <w:abstractNumId w:val="18"/>
  </w:num>
  <w:num w:numId="14">
    <w:abstractNumId w:val="10"/>
  </w:num>
  <w:num w:numId="15">
    <w:abstractNumId w:val="25"/>
  </w:num>
  <w:num w:numId="16">
    <w:abstractNumId w:val="0"/>
  </w:num>
  <w:num w:numId="17">
    <w:abstractNumId w:val="23"/>
  </w:num>
  <w:num w:numId="18">
    <w:abstractNumId w:val="35"/>
  </w:num>
  <w:num w:numId="19">
    <w:abstractNumId w:val="21"/>
  </w:num>
  <w:num w:numId="20">
    <w:abstractNumId w:val="2"/>
  </w:num>
  <w:num w:numId="21">
    <w:abstractNumId w:val="15"/>
  </w:num>
  <w:num w:numId="22">
    <w:abstractNumId w:val="36"/>
  </w:num>
  <w:num w:numId="23">
    <w:abstractNumId w:val="27"/>
  </w:num>
  <w:num w:numId="24">
    <w:abstractNumId w:val="9"/>
  </w:num>
  <w:num w:numId="25">
    <w:abstractNumId w:val="33"/>
  </w:num>
  <w:num w:numId="26">
    <w:abstractNumId w:val="3"/>
  </w:num>
  <w:num w:numId="27">
    <w:abstractNumId w:val="7"/>
  </w:num>
  <w:num w:numId="28">
    <w:abstractNumId w:val="20"/>
  </w:num>
  <w:num w:numId="29">
    <w:abstractNumId w:val="31"/>
  </w:num>
  <w:num w:numId="30">
    <w:abstractNumId w:val="28"/>
  </w:num>
  <w:num w:numId="31">
    <w:abstractNumId w:val="26"/>
  </w:num>
  <w:num w:numId="32">
    <w:abstractNumId w:val="5"/>
  </w:num>
  <w:num w:numId="33">
    <w:abstractNumId w:val="6"/>
  </w:num>
  <w:num w:numId="34">
    <w:abstractNumId w:val="34"/>
  </w:num>
  <w:num w:numId="35">
    <w:abstractNumId w:val="13"/>
  </w:num>
  <w:num w:numId="36">
    <w:abstractNumId w:val="30"/>
  </w:num>
  <w:num w:numId="37">
    <w:abstractNumId w:val="14"/>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0"/>
  <w:bordersDoNotSurroundFooter w:val="0"/>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4ZDdmYjY2NDkyZjIzNDhmODIzZWE0NTA3ZGVjNGEifQ=="/>
  </w:docVars>
  <w:rsids>
    <w:rsidRoot w:val="00172A27"/>
    <w:rsid w:val="0000040A"/>
    <w:rsid w:val="00000A94"/>
    <w:rsid w:val="00001972"/>
    <w:rsid w:val="00001B6E"/>
    <w:rsid w:val="00001D9A"/>
    <w:rsid w:val="0000562C"/>
    <w:rsid w:val="00007B3A"/>
    <w:rsid w:val="00007D8D"/>
    <w:rsid w:val="000107E0"/>
    <w:rsid w:val="0001164F"/>
    <w:rsid w:val="00011FDE"/>
    <w:rsid w:val="00012FFD"/>
    <w:rsid w:val="00014162"/>
    <w:rsid w:val="00014340"/>
    <w:rsid w:val="00016A9C"/>
    <w:rsid w:val="00022184"/>
    <w:rsid w:val="00022762"/>
    <w:rsid w:val="000238E0"/>
    <w:rsid w:val="000249DB"/>
    <w:rsid w:val="0002595E"/>
    <w:rsid w:val="00027FAE"/>
    <w:rsid w:val="000303C3"/>
    <w:rsid w:val="000331D3"/>
    <w:rsid w:val="00033588"/>
    <w:rsid w:val="000346A5"/>
    <w:rsid w:val="00035948"/>
    <w:rsid w:val="000359C3"/>
    <w:rsid w:val="00035A7D"/>
    <w:rsid w:val="000365DA"/>
    <w:rsid w:val="000365ED"/>
    <w:rsid w:val="00036905"/>
    <w:rsid w:val="00041F81"/>
    <w:rsid w:val="0004249A"/>
    <w:rsid w:val="00043282"/>
    <w:rsid w:val="00044286"/>
    <w:rsid w:val="00044869"/>
    <w:rsid w:val="00047175"/>
    <w:rsid w:val="00047F28"/>
    <w:rsid w:val="000503AA"/>
    <w:rsid w:val="000506A1"/>
    <w:rsid w:val="000515DD"/>
    <w:rsid w:val="0005265A"/>
    <w:rsid w:val="000539DD"/>
    <w:rsid w:val="00053BD3"/>
    <w:rsid w:val="000556ED"/>
    <w:rsid w:val="00055FE2"/>
    <w:rsid w:val="0005616F"/>
    <w:rsid w:val="000606F4"/>
    <w:rsid w:val="00060C2E"/>
    <w:rsid w:val="00061033"/>
    <w:rsid w:val="00061151"/>
    <w:rsid w:val="000619E9"/>
    <w:rsid w:val="000622D4"/>
    <w:rsid w:val="0006357D"/>
    <w:rsid w:val="00067F1E"/>
    <w:rsid w:val="00070DF6"/>
    <w:rsid w:val="00071CC0"/>
    <w:rsid w:val="00071CFC"/>
    <w:rsid w:val="00073C8C"/>
    <w:rsid w:val="00077B64"/>
    <w:rsid w:val="00080A1C"/>
    <w:rsid w:val="00082317"/>
    <w:rsid w:val="00083D2C"/>
    <w:rsid w:val="00086AA1"/>
    <w:rsid w:val="00087A77"/>
    <w:rsid w:val="00087E9E"/>
    <w:rsid w:val="00090CA6"/>
    <w:rsid w:val="000919AB"/>
    <w:rsid w:val="00092B8A"/>
    <w:rsid w:val="00092FB0"/>
    <w:rsid w:val="000934C5"/>
    <w:rsid w:val="00093D25"/>
    <w:rsid w:val="00093DAB"/>
    <w:rsid w:val="00094D73"/>
    <w:rsid w:val="00096D63"/>
    <w:rsid w:val="000A0B60"/>
    <w:rsid w:val="000A0EB8"/>
    <w:rsid w:val="000A19FC"/>
    <w:rsid w:val="000A296B"/>
    <w:rsid w:val="000A345F"/>
    <w:rsid w:val="000A35DC"/>
    <w:rsid w:val="000A72EA"/>
    <w:rsid w:val="000A7311"/>
    <w:rsid w:val="000B060F"/>
    <w:rsid w:val="000B1065"/>
    <w:rsid w:val="000B1592"/>
    <w:rsid w:val="000B1FF2"/>
    <w:rsid w:val="000B3CDA"/>
    <w:rsid w:val="000B3CE4"/>
    <w:rsid w:val="000B6A0B"/>
    <w:rsid w:val="000C0F6C"/>
    <w:rsid w:val="000C11DB"/>
    <w:rsid w:val="000C1492"/>
    <w:rsid w:val="000C2430"/>
    <w:rsid w:val="000C2FBD"/>
    <w:rsid w:val="000C4B41"/>
    <w:rsid w:val="000C57D6"/>
    <w:rsid w:val="000C6362"/>
    <w:rsid w:val="000C7666"/>
    <w:rsid w:val="000D0A9C"/>
    <w:rsid w:val="000D1795"/>
    <w:rsid w:val="000D1C44"/>
    <w:rsid w:val="000D329A"/>
    <w:rsid w:val="000D4B9C"/>
    <w:rsid w:val="000D4EB6"/>
    <w:rsid w:val="000D6597"/>
    <w:rsid w:val="000D753B"/>
    <w:rsid w:val="000E0E54"/>
    <w:rsid w:val="000E13BC"/>
    <w:rsid w:val="000E1D2A"/>
    <w:rsid w:val="000E217F"/>
    <w:rsid w:val="000E4C9E"/>
    <w:rsid w:val="000E6FD7"/>
    <w:rsid w:val="000F06E1"/>
    <w:rsid w:val="000F0E3C"/>
    <w:rsid w:val="000F19D5"/>
    <w:rsid w:val="000F4050"/>
    <w:rsid w:val="000F4AEA"/>
    <w:rsid w:val="000F57E0"/>
    <w:rsid w:val="000F67E9"/>
    <w:rsid w:val="000F6930"/>
    <w:rsid w:val="00104926"/>
    <w:rsid w:val="00110ADB"/>
    <w:rsid w:val="00113B1E"/>
    <w:rsid w:val="00114E4E"/>
    <w:rsid w:val="0011711C"/>
    <w:rsid w:val="00121BBD"/>
    <w:rsid w:val="00124E4F"/>
    <w:rsid w:val="0012503B"/>
    <w:rsid w:val="001260B7"/>
    <w:rsid w:val="001265CB"/>
    <w:rsid w:val="001321C6"/>
    <w:rsid w:val="001325C4"/>
    <w:rsid w:val="00132DFA"/>
    <w:rsid w:val="00133010"/>
    <w:rsid w:val="001338EE"/>
    <w:rsid w:val="00133AAE"/>
    <w:rsid w:val="00135323"/>
    <w:rsid w:val="001356C4"/>
    <w:rsid w:val="00137565"/>
    <w:rsid w:val="00140052"/>
    <w:rsid w:val="00140FB2"/>
    <w:rsid w:val="00141114"/>
    <w:rsid w:val="00141FE6"/>
    <w:rsid w:val="00142969"/>
    <w:rsid w:val="001446C2"/>
    <w:rsid w:val="001457E7"/>
    <w:rsid w:val="00145D9D"/>
    <w:rsid w:val="00146388"/>
    <w:rsid w:val="00150AF0"/>
    <w:rsid w:val="001529E5"/>
    <w:rsid w:val="00152B20"/>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67C6F"/>
    <w:rsid w:val="00167E5D"/>
    <w:rsid w:val="00170804"/>
    <w:rsid w:val="001708E9"/>
    <w:rsid w:val="00172A27"/>
    <w:rsid w:val="00172E5F"/>
    <w:rsid w:val="0017340B"/>
    <w:rsid w:val="0017370A"/>
    <w:rsid w:val="00173FB1"/>
    <w:rsid w:val="00176DFD"/>
    <w:rsid w:val="0018198D"/>
    <w:rsid w:val="0018268C"/>
    <w:rsid w:val="00182883"/>
    <w:rsid w:val="00183994"/>
    <w:rsid w:val="001852C9"/>
    <w:rsid w:val="00187A0B"/>
    <w:rsid w:val="00190087"/>
    <w:rsid w:val="001913C4"/>
    <w:rsid w:val="0019348F"/>
    <w:rsid w:val="00193A07"/>
    <w:rsid w:val="00193A89"/>
    <w:rsid w:val="001940AA"/>
    <w:rsid w:val="00194492"/>
    <w:rsid w:val="00194C95"/>
    <w:rsid w:val="00195C34"/>
    <w:rsid w:val="00196EF5"/>
    <w:rsid w:val="001A01BB"/>
    <w:rsid w:val="001A0898"/>
    <w:rsid w:val="001A1A53"/>
    <w:rsid w:val="001A1D26"/>
    <w:rsid w:val="001A234A"/>
    <w:rsid w:val="001A4CF3"/>
    <w:rsid w:val="001A6696"/>
    <w:rsid w:val="001B06E8"/>
    <w:rsid w:val="001B0C02"/>
    <w:rsid w:val="001B18BF"/>
    <w:rsid w:val="001B2C46"/>
    <w:rsid w:val="001B3381"/>
    <w:rsid w:val="001B5E1E"/>
    <w:rsid w:val="001B6527"/>
    <w:rsid w:val="001B71D0"/>
    <w:rsid w:val="001B71EE"/>
    <w:rsid w:val="001C04A8"/>
    <w:rsid w:val="001C2C03"/>
    <w:rsid w:val="001C42F7"/>
    <w:rsid w:val="001C49E5"/>
    <w:rsid w:val="001C680C"/>
    <w:rsid w:val="001C7FEA"/>
    <w:rsid w:val="001D0499"/>
    <w:rsid w:val="001D0BBE"/>
    <w:rsid w:val="001D0ED4"/>
    <w:rsid w:val="001D156F"/>
    <w:rsid w:val="001D212F"/>
    <w:rsid w:val="001D29D7"/>
    <w:rsid w:val="001D2DE7"/>
    <w:rsid w:val="001D411C"/>
    <w:rsid w:val="001E17A5"/>
    <w:rsid w:val="001E1B6A"/>
    <w:rsid w:val="001E2484"/>
    <w:rsid w:val="001E3CC4"/>
    <w:rsid w:val="001E4882"/>
    <w:rsid w:val="001E73AB"/>
    <w:rsid w:val="001F092D"/>
    <w:rsid w:val="001F143A"/>
    <w:rsid w:val="001F1605"/>
    <w:rsid w:val="001F1E9C"/>
    <w:rsid w:val="001F2508"/>
    <w:rsid w:val="001F4816"/>
    <w:rsid w:val="001F490F"/>
    <w:rsid w:val="001F69B4"/>
    <w:rsid w:val="001F77C7"/>
    <w:rsid w:val="00200183"/>
    <w:rsid w:val="00200333"/>
    <w:rsid w:val="0020107D"/>
    <w:rsid w:val="00202AA4"/>
    <w:rsid w:val="002031F7"/>
    <w:rsid w:val="002040E6"/>
    <w:rsid w:val="00204EDD"/>
    <w:rsid w:val="0020527B"/>
    <w:rsid w:val="002056A4"/>
    <w:rsid w:val="00205F2C"/>
    <w:rsid w:val="00210B15"/>
    <w:rsid w:val="002142EA"/>
    <w:rsid w:val="00215ADD"/>
    <w:rsid w:val="002204BB"/>
    <w:rsid w:val="00221B79"/>
    <w:rsid w:val="00221C6B"/>
    <w:rsid w:val="00221F5B"/>
    <w:rsid w:val="002253A1"/>
    <w:rsid w:val="00225CF8"/>
    <w:rsid w:val="0022794E"/>
    <w:rsid w:val="00233D64"/>
    <w:rsid w:val="00234325"/>
    <w:rsid w:val="0023482A"/>
    <w:rsid w:val="002359CB"/>
    <w:rsid w:val="00243540"/>
    <w:rsid w:val="0024497B"/>
    <w:rsid w:val="0024515B"/>
    <w:rsid w:val="00246021"/>
    <w:rsid w:val="0024666E"/>
    <w:rsid w:val="00247F52"/>
    <w:rsid w:val="00250B25"/>
    <w:rsid w:val="00250BBE"/>
    <w:rsid w:val="00251590"/>
    <w:rsid w:val="002515C2"/>
    <w:rsid w:val="0025194F"/>
    <w:rsid w:val="00253C23"/>
    <w:rsid w:val="002543A0"/>
    <w:rsid w:val="0026148A"/>
    <w:rsid w:val="002616CE"/>
    <w:rsid w:val="00262696"/>
    <w:rsid w:val="00263D25"/>
    <w:rsid w:val="002643C3"/>
    <w:rsid w:val="00264936"/>
    <w:rsid w:val="00264A0C"/>
    <w:rsid w:val="00266EEB"/>
    <w:rsid w:val="00267CA4"/>
    <w:rsid w:val="00267EF4"/>
    <w:rsid w:val="00270CB8"/>
    <w:rsid w:val="00272B08"/>
    <w:rsid w:val="00281BB8"/>
    <w:rsid w:val="00281E9E"/>
    <w:rsid w:val="00282276"/>
    <w:rsid w:val="00282405"/>
    <w:rsid w:val="00282EA0"/>
    <w:rsid w:val="00285170"/>
    <w:rsid w:val="00285361"/>
    <w:rsid w:val="002922E7"/>
    <w:rsid w:val="00292D60"/>
    <w:rsid w:val="00293B30"/>
    <w:rsid w:val="00294D34"/>
    <w:rsid w:val="00294E3B"/>
    <w:rsid w:val="00296193"/>
    <w:rsid w:val="00296C66"/>
    <w:rsid w:val="00296EBE"/>
    <w:rsid w:val="002974E3"/>
    <w:rsid w:val="002A084B"/>
    <w:rsid w:val="002A1260"/>
    <w:rsid w:val="002A1589"/>
    <w:rsid w:val="002A1608"/>
    <w:rsid w:val="002A25DC"/>
    <w:rsid w:val="002A2620"/>
    <w:rsid w:val="002A3AAB"/>
    <w:rsid w:val="002A4CEA"/>
    <w:rsid w:val="002A5977"/>
    <w:rsid w:val="002A5A13"/>
    <w:rsid w:val="002A757F"/>
    <w:rsid w:val="002A7F44"/>
    <w:rsid w:val="002B0C40"/>
    <w:rsid w:val="002B1966"/>
    <w:rsid w:val="002B4508"/>
    <w:rsid w:val="002B5002"/>
    <w:rsid w:val="002B5779"/>
    <w:rsid w:val="002B6E30"/>
    <w:rsid w:val="002B7332"/>
    <w:rsid w:val="002B7F51"/>
    <w:rsid w:val="002C09E7"/>
    <w:rsid w:val="002C1E06"/>
    <w:rsid w:val="002C3F07"/>
    <w:rsid w:val="002C5278"/>
    <w:rsid w:val="002C7EBB"/>
    <w:rsid w:val="002D06C1"/>
    <w:rsid w:val="002D093E"/>
    <w:rsid w:val="002D42B5"/>
    <w:rsid w:val="002D4F1A"/>
    <w:rsid w:val="002D6EC6"/>
    <w:rsid w:val="002D79AC"/>
    <w:rsid w:val="002E039D"/>
    <w:rsid w:val="002E064C"/>
    <w:rsid w:val="002E4D5A"/>
    <w:rsid w:val="002E6326"/>
    <w:rsid w:val="002F29B7"/>
    <w:rsid w:val="002F30E0"/>
    <w:rsid w:val="002F35E4"/>
    <w:rsid w:val="002F3730"/>
    <w:rsid w:val="002F38E1"/>
    <w:rsid w:val="002F7AF6"/>
    <w:rsid w:val="00300E63"/>
    <w:rsid w:val="00302F5F"/>
    <w:rsid w:val="0030441D"/>
    <w:rsid w:val="00306063"/>
    <w:rsid w:val="00306B40"/>
    <w:rsid w:val="00307CBB"/>
    <w:rsid w:val="00313B85"/>
    <w:rsid w:val="00317717"/>
    <w:rsid w:val="00317988"/>
    <w:rsid w:val="003221B4"/>
    <w:rsid w:val="0032258D"/>
    <w:rsid w:val="00322E62"/>
    <w:rsid w:val="00324D13"/>
    <w:rsid w:val="00324EDD"/>
    <w:rsid w:val="00326722"/>
    <w:rsid w:val="003331E4"/>
    <w:rsid w:val="003338B9"/>
    <w:rsid w:val="00336C64"/>
    <w:rsid w:val="00337162"/>
    <w:rsid w:val="0034194F"/>
    <w:rsid w:val="00341D11"/>
    <w:rsid w:val="00342649"/>
    <w:rsid w:val="003443AC"/>
    <w:rsid w:val="00344605"/>
    <w:rsid w:val="00345162"/>
    <w:rsid w:val="003474AA"/>
    <w:rsid w:val="00350D1D"/>
    <w:rsid w:val="00351CB3"/>
    <w:rsid w:val="00352C83"/>
    <w:rsid w:val="00352F1A"/>
    <w:rsid w:val="0036107C"/>
    <w:rsid w:val="003615D2"/>
    <w:rsid w:val="0036429C"/>
    <w:rsid w:val="00364A53"/>
    <w:rsid w:val="003654CB"/>
    <w:rsid w:val="00365AA9"/>
    <w:rsid w:val="00365F86"/>
    <w:rsid w:val="00365F87"/>
    <w:rsid w:val="00365FA7"/>
    <w:rsid w:val="00366E89"/>
    <w:rsid w:val="00366F3A"/>
    <w:rsid w:val="003670EC"/>
    <w:rsid w:val="003705F4"/>
    <w:rsid w:val="00370D58"/>
    <w:rsid w:val="00371316"/>
    <w:rsid w:val="00373140"/>
    <w:rsid w:val="003747A0"/>
    <w:rsid w:val="00376713"/>
    <w:rsid w:val="00380890"/>
    <w:rsid w:val="003816B8"/>
    <w:rsid w:val="00381815"/>
    <w:rsid w:val="003819AF"/>
    <w:rsid w:val="003820E9"/>
    <w:rsid w:val="00382DE7"/>
    <w:rsid w:val="00383353"/>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201A"/>
    <w:rsid w:val="003A3681"/>
    <w:rsid w:val="003A3D9C"/>
    <w:rsid w:val="003A3E64"/>
    <w:rsid w:val="003A4077"/>
    <w:rsid w:val="003A4AA7"/>
    <w:rsid w:val="003B09AD"/>
    <w:rsid w:val="003B1F18"/>
    <w:rsid w:val="003B5BF0"/>
    <w:rsid w:val="003B60BF"/>
    <w:rsid w:val="003B6BE3"/>
    <w:rsid w:val="003C010C"/>
    <w:rsid w:val="003C0A6C"/>
    <w:rsid w:val="003C0BED"/>
    <w:rsid w:val="003C14F8"/>
    <w:rsid w:val="003C53FA"/>
    <w:rsid w:val="003C5A43"/>
    <w:rsid w:val="003C7AF6"/>
    <w:rsid w:val="003D0519"/>
    <w:rsid w:val="003D0FF6"/>
    <w:rsid w:val="003D262C"/>
    <w:rsid w:val="003D3110"/>
    <w:rsid w:val="003D35C9"/>
    <w:rsid w:val="003D6D61"/>
    <w:rsid w:val="003E091D"/>
    <w:rsid w:val="003E1C53"/>
    <w:rsid w:val="003E2A69"/>
    <w:rsid w:val="003E2D49"/>
    <w:rsid w:val="003E2FD4"/>
    <w:rsid w:val="003E49F6"/>
    <w:rsid w:val="003E660F"/>
    <w:rsid w:val="003F0841"/>
    <w:rsid w:val="003F1E41"/>
    <w:rsid w:val="003F23D3"/>
    <w:rsid w:val="003F336F"/>
    <w:rsid w:val="003F3F08"/>
    <w:rsid w:val="003F44AF"/>
    <w:rsid w:val="003F49F1"/>
    <w:rsid w:val="003F6272"/>
    <w:rsid w:val="00400101"/>
    <w:rsid w:val="00400E72"/>
    <w:rsid w:val="00401400"/>
    <w:rsid w:val="00404869"/>
    <w:rsid w:val="00405884"/>
    <w:rsid w:val="00405CC8"/>
    <w:rsid w:val="0040789C"/>
    <w:rsid w:val="00407D39"/>
    <w:rsid w:val="00413441"/>
    <w:rsid w:val="0041477A"/>
    <w:rsid w:val="004167A3"/>
    <w:rsid w:val="00422E3B"/>
    <w:rsid w:val="00423EF1"/>
    <w:rsid w:val="0043080E"/>
    <w:rsid w:val="00432DAA"/>
    <w:rsid w:val="00434305"/>
    <w:rsid w:val="00435DF7"/>
    <w:rsid w:val="0044083F"/>
    <w:rsid w:val="00441AE7"/>
    <w:rsid w:val="00441B1A"/>
    <w:rsid w:val="004430AB"/>
    <w:rsid w:val="00445574"/>
    <w:rsid w:val="00445B36"/>
    <w:rsid w:val="0044638D"/>
    <w:rsid w:val="004467FB"/>
    <w:rsid w:val="00452AE4"/>
    <w:rsid w:val="00452D6B"/>
    <w:rsid w:val="00454484"/>
    <w:rsid w:val="0045517B"/>
    <w:rsid w:val="00456AA9"/>
    <w:rsid w:val="0046062B"/>
    <w:rsid w:val="0046241D"/>
    <w:rsid w:val="00463B77"/>
    <w:rsid w:val="00463C7B"/>
    <w:rsid w:val="004644A6"/>
    <w:rsid w:val="00465694"/>
    <w:rsid w:val="004659BD"/>
    <w:rsid w:val="00470775"/>
    <w:rsid w:val="00470F2D"/>
    <w:rsid w:val="004736C8"/>
    <w:rsid w:val="004746B1"/>
    <w:rsid w:val="0047583F"/>
    <w:rsid w:val="00475DE8"/>
    <w:rsid w:val="00481C44"/>
    <w:rsid w:val="00482CEC"/>
    <w:rsid w:val="00484936"/>
    <w:rsid w:val="00485C89"/>
    <w:rsid w:val="00486BE3"/>
    <w:rsid w:val="00487836"/>
    <w:rsid w:val="004905E4"/>
    <w:rsid w:val="00490A89"/>
    <w:rsid w:val="00490AB4"/>
    <w:rsid w:val="00492F02"/>
    <w:rsid w:val="00493538"/>
    <w:rsid w:val="004939AE"/>
    <w:rsid w:val="004A118B"/>
    <w:rsid w:val="004A12DF"/>
    <w:rsid w:val="004A1BA8"/>
    <w:rsid w:val="004A4B57"/>
    <w:rsid w:val="004A63FA"/>
    <w:rsid w:val="004A6A3D"/>
    <w:rsid w:val="004B0272"/>
    <w:rsid w:val="004B1D47"/>
    <w:rsid w:val="004B2701"/>
    <w:rsid w:val="004B2E1B"/>
    <w:rsid w:val="004B3AA8"/>
    <w:rsid w:val="004B3E93"/>
    <w:rsid w:val="004B5059"/>
    <w:rsid w:val="004B7E19"/>
    <w:rsid w:val="004C1FBC"/>
    <w:rsid w:val="004C25A2"/>
    <w:rsid w:val="004C3F1D"/>
    <w:rsid w:val="004C458D"/>
    <w:rsid w:val="004C7556"/>
    <w:rsid w:val="004C7C9D"/>
    <w:rsid w:val="004C7E8B"/>
    <w:rsid w:val="004C7E9D"/>
    <w:rsid w:val="004C7F67"/>
    <w:rsid w:val="004D076D"/>
    <w:rsid w:val="004D0EF1"/>
    <w:rsid w:val="004D2253"/>
    <w:rsid w:val="004D2BD5"/>
    <w:rsid w:val="004D4406"/>
    <w:rsid w:val="004D5EED"/>
    <w:rsid w:val="004D7C42"/>
    <w:rsid w:val="004E0465"/>
    <w:rsid w:val="004E127B"/>
    <w:rsid w:val="004E133B"/>
    <w:rsid w:val="004E1992"/>
    <w:rsid w:val="004E1C0A"/>
    <w:rsid w:val="004E26C3"/>
    <w:rsid w:val="004E30C5"/>
    <w:rsid w:val="004E4AA5"/>
    <w:rsid w:val="004E4AEE"/>
    <w:rsid w:val="004E59E3"/>
    <w:rsid w:val="004E67C0"/>
    <w:rsid w:val="004E6ED4"/>
    <w:rsid w:val="004F09F0"/>
    <w:rsid w:val="004F0A99"/>
    <w:rsid w:val="004F391A"/>
    <w:rsid w:val="004F3CFB"/>
    <w:rsid w:val="004F43C4"/>
    <w:rsid w:val="004F4887"/>
    <w:rsid w:val="004F5345"/>
    <w:rsid w:val="004F6456"/>
    <w:rsid w:val="004F696E"/>
    <w:rsid w:val="004F6C3F"/>
    <w:rsid w:val="004F6C71"/>
    <w:rsid w:val="004F76F5"/>
    <w:rsid w:val="00501139"/>
    <w:rsid w:val="0050211E"/>
    <w:rsid w:val="0050363E"/>
    <w:rsid w:val="005039BC"/>
    <w:rsid w:val="005043BB"/>
    <w:rsid w:val="00504A3D"/>
    <w:rsid w:val="00505767"/>
    <w:rsid w:val="005073F0"/>
    <w:rsid w:val="00507E07"/>
    <w:rsid w:val="00510A7B"/>
    <w:rsid w:val="0051206D"/>
    <w:rsid w:val="00512F6E"/>
    <w:rsid w:val="00513038"/>
    <w:rsid w:val="00514174"/>
    <w:rsid w:val="0051479F"/>
    <w:rsid w:val="00516088"/>
    <w:rsid w:val="00516B0B"/>
    <w:rsid w:val="005174FA"/>
    <w:rsid w:val="00517A1A"/>
    <w:rsid w:val="005220EC"/>
    <w:rsid w:val="00523F95"/>
    <w:rsid w:val="00524D65"/>
    <w:rsid w:val="00525B16"/>
    <w:rsid w:val="005304B2"/>
    <w:rsid w:val="00533097"/>
    <w:rsid w:val="00533D04"/>
    <w:rsid w:val="00534804"/>
    <w:rsid w:val="00534A94"/>
    <w:rsid w:val="00534BDF"/>
    <w:rsid w:val="005354EA"/>
    <w:rsid w:val="0053585F"/>
    <w:rsid w:val="00535EC4"/>
    <w:rsid w:val="00535ED9"/>
    <w:rsid w:val="0053692B"/>
    <w:rsid w:val="00540492"/>
    <w:rsid w:val="00540DD0"/>
    <w:rsid w:val="00541853"/>
    <w:rsid w:val="00543BDA"/>
    <w:rsid w:val="005441CC"/>
    <w:rsid w:val="0054694D"/>
    <w:rsid w:val="00547307"/>
    <w:rsid w:val="005479DA"/>
    <w:rsid w:val="00547BCC"/>
    <w:rsid w:val="0055013B"/>
    <w:rsid w:val="00551F6F"/>
    <w:rsid w:val="00555044"/>
    <w:rsid w:val="005558BD"/>
    <w:rsid w:val="00556477"/>
    <w:rsid w:val="00561475"/>
    <w:rsid w:val="00562308"/>
    <w:rsid w:val="0056278E"/>
    <w:rsid w:val="0056487B"/>
    <w:rsid w:val="00564FB9"/>
    <w:rsid w:val="005737CC"/>
    <w:rsid w:val="00573D9E"/>
    <w:rsid w:val="005801E3"/>
    <w:rsid w:val="00581802"/>
    <w:rsid w:val="005822AB"/>
    <w:rsid w:val="005836A8"/>
    <w:rsid w:val="00583A9A"/>
    <w:rsid w:val="0058409C"/>
    <w:rsid w:val="005840D5"/>
    <w:rsid w:val="00584262"/>
    <w:rsid w:val="00586630"/>
    <w:rsid w:val="00587ADD"/>
    <w:rsid w:val="00592C59"/>
    <w:rsid w:val="00593A49"/>
    <w:rsid w:val="00596160"/>
    <w:rsid w:val="005962E1"/>
    <w:rsid w:val="005966E2"/>
    <w:rsid w:val="00597007"/>
    <w:rsid w:val="0059727A"/>
    <w:rsid w:val="005A0966"/>
    <w:rsid w:val="005A11B7"/>
    <w:rsid w:val="005A1960"/>
    <w:rsid w:val="005A260B"/>
    <w:rsid w:val="005A347B"/>
    <w:rsid w:val="005A4A1B"/>
    <w:rsid w:val="005A7830"/>
    <w:rsid w:val="005A7FCE"/>
    <w:rsid w:val="005B0F3F"/>
    <w:rsid w:val="005B191C"/>
    <w:rsid w:val="005B4903"/>
    <w:rsid w:val="005B51CE"/>
    <w:rsid w:val="005B5885"/>
    <w:rsid w:val="005B5CD7"/>
    <w:rsid w:val="005B6CF6"/>
    <w:rsid w:val="005B7422"/>
    <w:rsid w:val="005C0647"/>
    <w:rsid w:val="005C0EB2"/>
    <w:rsid w:val="005C29B8"/>
    <w:rsid w:val="005C2CDF"/>
    <w:rsid w:val="005C5F21"/>
    <w:rsid w:val="005C7156"/>
    <w:rsid w:val="005D076E"/>
    <w:rsid w:val="005D0C75"/>
    <w:rsid w:val="005D4171"/>
    <w:rsid w:val="005D5660"/>
    <w:rsid w:val="005D6A95"/>
    <w:rsid w:val="005D6B2C"/>
    <w:rsid w:val="005D6D9C"/>
    <w:rsid w:val="005E2335"/>
    <w:rsid w:val="005E34CA"/>
    <w:rsid w:val="005E3C18"/>
    <w:rsid w:val="005E4250"/>
    <w:rsid w:val="005E6812"/>
    <w:rsid w:val="005E7881"/>
    <w:rsid w:val="005E78E0"/>
    <w:rsid w:val="005F0D9C"/>
    <w:rsid w:val="005F284E"/>
    <w:rsid w:val="005F33AF"/>
    <w:rsid w:val="005F3C24"/>
    <w:rsid w:val="006015CE"/>
    <w:rsid w:val="00604784"/>
    <w:rsid w:val="00606419"/>
    <w:rsid w:val="00607D29"/>
    <w:rsid w:val="00611FD9"/>
    <w:rsid w:val="00612952"/>
    <w:rsid w:val="00614CC1"/>
    <w:rsid w:val="00615A9D"/>
    <w:rsid w:val="00617387"/>
    <w:rsid w:val="00617499"/>
    <w:rsid w:val="006205D6"/>
    <w:rsid w:val="006252D8"/>
    <w:rsid w:val="006259BC"/>
    <w:rsid w:val="0062636B"/>
    <w:rsid w:val="00632182"/>
    <w:rsid w:val="00632AE0"/>
    <w:rsid w:val="00633C17"/>
    <w:rsid w:val="00634D9E"/>
    <w:rsid w:val="006369EE"/>
    <w:rsid w:val="00636E3E"/>
    <w:rsid w:val="006379F7"/>
    <w:rsid w:val="00637BF8"/>
    <w:rsid w:val="00637E4D"/>
    <w:rsid w:val="00640620"/>
    <w:rsid w:val="00641A1F"/>
    <w:rsid w:val="00645904"/>
    <w:rsid w:val="00645CAD"/>
    <w:rsid w:val="00646D3D"/>
    <w:rsid w:val="00651ACB"/>
    <w:rsid w:val="00651C47"/>
    <w:rsid w:val="00652AB2"/>
    <w:rsid w:val="00653FED"/>
    <w:rsid w:val="00654292"/>
    <w:rsid w:val="00654EC0"/>
    <w:rsid w:val="0065525B"/>
    <w:rsid w:val="006552A2"/>
    <w:rsid w:val="00655D4F"/>
    <w:rsid w:val="00656D29"/>
    <w:rsid w:val="00657245"/>
    <w:rsid w:val="00660ECF"/>
    <w:rsid w:val="006640E5"/>
    <w:rsid w:val="006646F1"/>
    <w:rsid w:val="00664929"/>
    <w:rsid w:val="00664F62"/>
    <w:rsid w:val="006655E1"/>
    <w:rsid w:val="00672060"/>
    <w:rsid w:val="00672BFD"/>
    <w:rsid w:val="006735F9"/>
    <w:rsid w:val="00673868"/>
    <w:rsid w:val="006770F4"/>
    <w:rsid w:val="00677A84"/>
    <w:rsid w:val="00677FD0"/>
    <w:rsid w:val="0068026D"/>
    <w:rsid w:val="00680A27"/>
    <w:rsid w:val="006816A4"/>
    <w:rsid w:val="006819B8"/>
    <w:rsid w:val="006840A6"/>
    <w:rsid w:val="006850CD"/>
    <w:rsid w:val="00685115"/>
    <w:rsid w:val="00685AAB"/>
    <w:rsid w:val="006873EF"/>
    <w:rsid w:val="00687EC8"/>
    <w:rsid w:val="006909B5"/>
    <w:rsid w:val="00691564"/>
    <w:rsid w:val="00692C7E"/>
    <w:rsid w:val="00693DB1"/>
    <w:rsid w:val="00694EAA"/>
    <w:rsid w:val="006966E6"/>
    <w:rsid w:val="00696B87"/>
    <w:rsid w:val="006A07AA"/>
    <w:rsid w:val="006A0DDB"/>
    <w:rsid w:val="006A25E5"/>
    <w:rsid w:val="006A2B46"/>
    <w:rsid w:val="006A336D"/>
    <w:rsid w:val="006A37B9"/>
    <w:rsid w:val="006B103D"/>
    <w:rsid w:val="006B2672"/>
    <w:rsid w:val="006B3EDE"/>
    <w:rsid w:val="006B400D"/>
    <w:rsid w:val="006B54BF"/>
    <w:rsid w:val="006B5F44"/>
    <w:rsid w:val="006B5F90"/>
    <w:rsid w:val="006B62E4"/>
    <w:rsid w:val="006C1BBA"/>
    <w:rsid w:val="006C2079"/>
    <w:rsid w:val="006C5A62"/>
    <w:rsid w:val="006C5BF5"/>
    <w:rsid w:val="006C5D68"/>
    <w:rsid w:val="006C61C8"/>
    <w:rsid w:val="006C6976"/>
    <w:rsid w:val="006C6DD0"/>
    <w:rsid w:val="006D04EA"/>
    <w:rsid w:val="006D16C4"/>
    <w:rsid w:val="006D3C3E"/>
    <w:rsid w:val="006D3E96"/>
    <w:rsid w:val="006D4515"/>
    <w:rsid w:val="006D4BB1"/>
    <w:rsid w:val="006D6593"/>
    <w:rsid w:val="006D7841"/>
    <w:rsid w:val="006E264D"/>
    <w:rsid w:val="006E33AD"/>
    <w:rsid w:val="006E640E"/>
    <w:rsid w:val="006F03A8"/>
    <w:rsid w:val="006F0978"/>
    <w:rsid w:val="006F1F26"/>
    <w:rsid w:val="006F2ACA"/>
    <w:rsid w:val="006F2ADC"/>
    <w:rsid w:val="006F2BFE"/>
    <w:rsid w:val="006F31E9"/>
    <w:rsid w:val="006F40C3"/>
    <w:rsid w:val="006F43D2"/>
    <w:rsid w:val="006F47B3"/>
    <w:rsid w:val="006F6284"/>
    <w:rsid w:val="007002C5"/>
    <w:rsid w:val="00704387"/>
    <w:rsid w:val="007071CA"/>
    <w:rsid w:val="00707669"/>
    <w:rsid w:val="0071041E"/>
    <w:rsid w:val="00711839"/>
    <w:rsid w:val="00711CBA"/>
    <w:rsid w:val="00711FB5"/>
    <w:rsid w:val="00712A01"/>
    <w:rsid w:val="00713842"/>
    <w:rsid w:val="00714F58"/>
    <w:rsid w:val="00717A8E"/>
    <w:rsid w:val="00722FBF"/>
    <w:rsid w:val="00722FC2"/>
    <w:rsid w:val="00724E1B"/>
    <w:rsid w:val="00725949"/>
    <w:rsid w:val="00727FA2"/>
    <w:rsid w:val="0073106C"/>
    <w:rsid w:val="007322D9"/>
    <w:rsid w:val="00732BC0"/>
    <w:rsid w:val="00732E87"/>
    <w:rsid w:val="00735475"/>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4D11"/>
    <w:rsid w:val="00755402"/>
    <w:rsid w:val="007560F0"/>
    <w:rsid w:val="00756B26"/>
    <w:rsid w:val="00756EDF"/>
    <w:rsid w:val="007600E3"/>
    <w:rsid w:val="00760EF4"/>
    <w:rsid w:val="007621F7"/>
    <w:rsid w:val="00763BD8"/>
    <w:rsid w:val="00764574"/>
    <w:rsid w:val="00765C43"/>
    <w:rsid w:val="00765EFB"/>
    <w:rsid w:val="007671CA"/>
    <w:rsid w:val="00767C61"/>
    <w:rsid w:val="0077008A"/>
    <w:rsid w:val="00773C1F"/>
    <w:rsid w:val="00774DA4"/>
    <w:rsid w:val="007755D8"/>
    <w:rsid w:val="00776599"/>
    <w:rsid w:val="007778D0"/>
    <w:rsid w:val="0078114B"/>
    <w:rsid w:val="00781DD2"/>
    <w:rsid w:val="00783ECF"/>
    <w:rsid w:val="0078413A"/>
    <w:rsid w:val="00785BF6"/>
    <w:rsid w:val="007959E8"/>
    <w:rsid w:val="00795E9C"/>
    <w:rsid w:val="00796127"/>
    <w:rsid w:val="007961E0"/>
    <w:rsid w:val="007A0521"/>
    <w:rsid w:val="007A2E12"/>
    <w:rsid w:val="007A3475"/>
    <w:rsid w:val="007A41C8"/>
    <w:rsid w:val="007A46A8"/>
    <w:rsid w:val="007A54CE"/>
    <w:rsid w:val="007A6FD9"/>
    <w:rsid w:val="007A7FFA"/>
    <w:rsid w:val="007B04EB"/>
    <w:rsid w:val="007B0D4F"/>
    <w:rsid w:val="007B1961"/>
    <w:rsid w:val="007B3D43"/>
    <w:rsid w:val="007B4785"/>
    <w:rsid w:val="007B5A3D"/>
    <w:rsid w:val="007B5B95"/>
    <w:rsid w:val="007B5C56"/>
    <w:rsid w:val="007B6032"/>
    <w:rsid w:val="007B68EA"/>
    <w:rsid w:val="007B7453"/>
    <w:rsid w:val="007C2D89"/>
    <w:rsid w:val="007C4593"/>
    <w:rsid w:val="007C5309"/>
    <w:rsid w:val="007C6069"/>
    <w:rsid w:val="007D06C4"/>
    <w:rsid w:val="007D1352"/>
    <w:rsid w:val="007D219E"/>
    <w:rsid w:val="007D2508"/>
    <w:rsid w:val="007D2AA2"/>
    <w:rsid w:val="007D346A"/>
    <w:rsid w:val="007D39CB"/>
    <w:rsid w:val="007D42D2"/>
    <w:rsid w:val="007D6518"/>
    <w:rsid w:val="007D76BD"/>
    <w:rsid w:val="007E0BF1"/>
    <w:rsid w:val="007E16F6"/>
    <w:rsid w:val="007E6972"/>
    <w:rsid w:val="007F05C3"/>
    <w:rsid w:val="007F0ED8"/>
    <w:rsid w:val="007F0F63"/>
    <w:rsid w:val="007F16B5"/>
    <w:rsid w:val="007F34F7"/>
    <w:rsid w:val="007F417E"/>
    <w:rsid w:val="007F75CE"/>
    <w:rsid w:val="008013A4"/>
    <w:rsid w:val="008027CE"/>
    <w:rsid w:val="00802F42"/>
    <w:rsid w:val="00804383"/>
    <w:rsid w:val="008045E7"/>
    <w:rsid w:val="00804BB7"/>
    <w:rsid w:val="00804D41"/>
    <w:rsid w:val="00806A87"/>
    <w:rsid w:val="0080716C"/>
    <w:rsid w:val="00810257"/>
    <w:rsid w:val="008104F5"/>
    <w:rsid w:val="00811072"/>
    <w:rsid w:val="00811369"/>
    <w:rsid w:val="008139CE"/>
    <w:rsid w:val="00815419"/>
    <w:rsid w:val="008163C8"/>
    <w:rsid w:val="00816452"/>
    <w:rsid w:val="008164A1"/>
    <w:rsid w:val="00817325"/>
    <w:rsid w:val="00817353"/>
    <w:rsid w:val="008209E6"/>
    <w:rsid w:val="00823303"/>
    <w:rsid w:val="008233B2"/>
    <w:rsid w:val="00823A9F"/>
    <w:rsid w:val="00823C85"/>
    <w:rsid w:val="00825138"/>
    <w:rsid w:val="00826173"/>
    <w:rsid w:val="008269DD"/>
    <w:rsid w:val="00827AD2"/>
    <w:rsid w:val="00830621"/>
    <w:rsid w:val="0083348C"/>
    <w:rsid w:val="00834692"/>
    <w:rsid w:val="008354CF"/>
    <w:rsid w:val="00835B9A"/>
    <w:rsid w:val="008373D3"/>
    <w:rsid w:val="00840617"/>
    <w:rsid w:val="00840F84"/>
    <w:rsid w:val="00842903"/>
    <w:rsid w:val="00842A47"/>
    <w:rsid w:val="0084341A"/>
    <w:rsid w:val="00843C13"/>
    <w:rsid w:val="008454F8"/>
    <w:rsid w:val="00845E27"/>
    <w:rsid w:val="00846636"/>
    <w:rsid w:val="0085173A"/>
    <w:rsid w:val="00851F4E"/>
    <w:rsid w:val="0085405F"/>
    <w:rsid w:val="008563AD"/>
    <w:rsid w:val="008603CE"/>
    <w:rsid w:val="008620FC"/>
    <w:rsid w:val="0086213F"/>
    <w:rsid w:val="008627A5"/>
    <w:rsid w:val="00863E05"/>
    <w:rsid w:val="008652F7"/>
    <w:rsid w:val="00865ACA"/>
    <w:rsid w:val="00865D28"/>
    <w:rsid w:val="00865F85"/>
    <w:rsid w:val="008666AA"/>
    <w:rsid w:val="00867C10"/>
    <w:rsid w:val="00870439"/>
    <w:rsid w:val="008707EA"/>
    <w:rsid w:val="00870DA1"/>
    <w:rsid w:val="00875486"/>
    <w:rsid w:val="008754C9"/>
    <w:rsid w:val="00883AAB"/>
    <w:rsid w:val="00883F93"/>
    <w:rsid w:val="00884DB3"/>
    <w:rsid w:val="00885A9D"/>
    <w:rsid w:val="00885CA5"/>
    <w:rsid w:val="00885F95"/>
    <w:rsid w:val="008864F6"/>
    <w:rsid w:val="00886F8E"/>
    <w:rsid w:val="0089049D"/>
    <w:rsid w:val="008928C9"/>
    <w:rsid w:val="008930CB"/>
    <w:rsid w:val="008938DC"/>
    <w:rsid w:val="00893FD1"/>
    <w:rsid w:val="00894836"/>
    <w:rsid w:val="00894FCF"/>
    <w:rsid w:val="00895172"/>
    <w:rsid w:val="00895680"/>
    <w:rsid w:val="00896DFF"/>
    <w:rsid w:val="0089762C"/>
    <w:rsid w:val="008A1315"/>
    <w:rsid w:val="008A173B"/>
    <w:rsid w:val="008A1893"/>
    <w:rsid w:val="008A3FAB"/>
    <w:rsid w:val="008A57E6"/>
    <w:rsid w:val="008A67A5"/>
    <w:rsid w:val="008A6F81"/>
    <w:rsid w:val="008A769A"/>
    <w:rsid w:val="008B01DD"/>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4808"/>
    <w:rsid w:val="008D53AD"/>
    <w:rsid w:val="008D562B"/>
    <w:rsid w:val="008D5733"/>
    <w:rsid w:val="008D622B"/>
    <w:rsid w:val="008D666C"/>
    <w:rsid w:val="008D6F18"/>
    <w:rsid w:val="008D7B54"/>
    <w:rsid w:val="008E0C9D"/>
    <w:rsid w:val="008E1648"/>
    <w:rsid w:val="008E1B3E"/>
    <w:rsid w:val="008E2319"/>
    <w:rsid w:val="008E4BB6"/>
    <w:rsid w:val="008E540B"/>
    <w:rsid w:val="008E5518"/>
    <w:rsid w:val="008E6A84"/>
    <w:rsid w:val="008F0CDC"/>
    <w:rsid w:val="008F17A3"/>
    <w:rsid w:val="008F1ED3"/>
    <w:rsid w:val="008F2DEA"/>
    <w:rsid w:val="008F35DB"/>
    <w:rsid w:val="008F4C29"/>
    <w:rsid w:val="008F6B41"/>
    <w:rsid w:val="008F70BD"/>
    <w:rsid w:val="008F788F"/>
    <w:rsid w:val="008F7EA2"/>
    <w:rsid w:val="00902722"/>
    <w:rsid w:val="009027BC"/>
    <w:rsid w:val="009062E6"/>
    <w:rsid w:val="009077E5"/>
    <w:rsid w:val="009112AD"/>
    <w:rsid w:val="00911BE5"/>
    <w:rsid w:val="00912A95"/>
    <w:rsid w:val="00913CA9"/>
    <w:rsid w:val="009145AE"/>
    <w:rsid w:val="009146CE"/>
    <w:rsid w:val="00914CA7"/>
    <w:rsid w:val="00915C3E"/>
    <w:rsid w:val="009161A8"/>
    <w:rsid w:val="0092032F"/>
    <w:rsid w:val="00923A47"/>
    <w:rsid w:val="009245AE"/>
    <w:rsid w:val="009245F5"/>
    <w:rsid w:val="009249EC"/>
    <w:rsid w:val="009273B3"/>
    <w:rsid w:val="00927992"/>
    <w:rsid w:val="009305B5"/>
    <w:rsid w:val="0093307A"/>
    <w:rsid w:val="009378DD"/>
    <w:rsid w:val="009419E8"/>
    <w:rsid w:val="009429D5"/>
    <w:rsid w:val="00942BF1"/>
    <w:rsid w:val="00945180"/>
    <w:rsid w:val="00945428"/>
    <w:rsid w:val="00945675"/>
    <w:rsid w:val="0094607B"/>
    <w:rsid w:val="00953604"/>
    <w:rsid w:val="0095496B"/>
    <w:rsid w:val="00957636"/>
    <w:rsid w:val="00960F1E"/>
    <w:rsid w:val="009610DC"/>
    <w:rsid w:val="00961490"/>
    <w:rsid w:val="009624B7"/>
    <w:rsid w:val="0096381A"/>
    <w:rsid w:val="00965E04"/>
    <w:rsid w:val="009664F0"/>
    <w:rsid w:val="00966BCD"/>
    <w:rsid w:val="009674AD"/>
    <w:rsid w:val="00970CDC"/>
    <w:rsid w:val="009736FC"/>
    <w:rsid w:val="00975727"/>
    <w:rsid w:val="00975A46"/>
    <w:rsid w:val="00977010"/>
    <w:rsid w:val="00977D02"/>
    <w:rsid w:val="00977FF9"/>
    <w:rsid w:val="009809BB"/>
    <w:rsid w:val="0098364B"/>
    <w:rsid w:val="009849A7"/>
    <w:rsid w:val="009908A3"/>
    <w:rsid w:val="009911AF"/>
    <w:rsid w:val="00991538"/>
    <w:rsid w:val="00991875"/>
    <w:rsid w:val="00991F92"/>
    <w:rsid w:val="00991FBA"/>
    <w:rsid w:val="00992985"/>
    <w:rsid w:val="00993889"/>
    <w:rsid w:val="0099551B"/>
    <w:rsid w:val="00996BD2"/>
    <w:rsid w:val="00996CF8"/>
    <w:rsid w:val="00997BF1"/>
    <w:rsid w:val="009A089C"/>
    <w:rsid w:val="009A118E"/>
    <w:rsid w:val="009A12FA"/>
    <w:rsid w:val="009A21CD"/>
    <w:rsid w:val="009A278C"/>
    <w:rsid w:val="009A2BC2"/>
    <w:rsid w:val="009A42C1"/>
    <w:rsid w:val="009A5429"/>
    <w:rsid w:val="009A72AD"/>
    <w:rsid w:val="009B09E0"/>
    <w:rsid w:val="009B0BC5"/>
    <w:rsid w:val="009B1247"/>
    <w:rsid w:val="009B6029"/>
    <w:rsid w:val="009B6971"/>
    <w:rsid w:val="009C0370"/>
    <w:rsid w:val="009C27F1"/>
    <w:rsid w:val="009C2C41"/>
    <w:rsid w:val="009C2F41"/>
    <w:rsid w:val="009C3152"/>
    <w:rsid w:val="009C3257"/>
    <w:rsid w:val="009C4CFA"/>
    <w:rsid w:val="009C5070"/>
    <w:rsid w:val="009C5A9D"/>
    <w:rsid w:val="009C5E24"/>
    <w:rsid w:val="009C64D7"/>
    <w:rsid w:val="009C7724"/>
    <w:rsid w:val="009D112C"/>
    <w:rsid w:val="009D1385"/>
    <w:rsid w:val="009D47FA"/>
    <w:rsid w:val="009D4C5B"/>
    <w:rsid w:val="009D50D2"/>
    <w:rsid w:val="009D64A4"/>
    <w:rsid w:val="009D6BCA"/>
    <w:rsid w:val="009E0F62"/>
    <w:rsid w:val="009E4A58"/>
    <w:rsid w:val="009E5844"/>
    <w:rsid w:val="009E5A2D"/>
    <w:rsid w:val="009E5AB2"/>
    <w:rsid w:val="009E6219"/>
    <w:rsid w:val="009F03B3"/>
    <w:rsid w:val="009F16BF"/>
    <w:rsid w:val="009F3728"/>
    <w:rsid w:val="009F42B0"/>
    <w:rsid w:val="00A0096C"/>
    <w:rsid w:val="00A01667"/>
    <w:rsid w:val="00A01757"/>
    <w:rsid w:val="00A028C0"/>
    <w:rsid w:val="00A02BAE"/>
    <w:rsid w:val="00A03BA7"/>
    <w:rsid w:val="00A06A6B"/>
    <w:rsid w:val="00A07E47"/>
    <w:rsid w:val="00A110A1"/>
    <w:rsid w:val="00A129D0"/>
    <w:rsid w:val="00A12C33"/>
    <w:rsid w:val="00A138BA"/>
    <w:rsid w:val="00A14C8E"/>
    <w:rsid w:val="00A153D9"/>
    <w:rsid w:val="00A15F09"/>
    <w:rsid w:val="00A169B6"/>
    <w:rsid w:val="00A21A39"/>
    <w:rsid w:val="00A2262F"/>
    <w:rsid w:val="00A2271D"/>
    <w:rsid w:val="00A237D5"/>
    <w:rsid w:val="00A25009"/>
    <w:rsid w:val="00A25B02"/>
    <w:rsid w:val="00A278BB"/>
    <w:rsid w:val="00A27B20"/>
    <w:rsid w:val="00A30EFC"/>
    <w:rsid w:val="00A31984"/>
    <w:rsid w:val="00A32637"/>
    <w:rsid w:val="00A32D73"/>
    <w:rsid w:val="00A3367B"/>
    <w:rsid w:val="00A3597D"/>
    <w:rsid w:val="00A366E9"/>
    <w:rsid w:val="00A36DD1"/>
    <w:rsid w:val="00A37B29"/>
    <w:rsid w:val="00A4006C"/>
    <w:rsid w:val="00A40091"/>
    <w:rsid w:val="00A4030F"/>
    <w:rsid w:val="00A41C79"/>
    <w:rsid w:val="00A41CB5"/>
    <w:rsid w:val="00A42CDF"/>
    <w:rsid w:val="00A4452E"/>
    <w:rsid w:val="00A4472C"/>
    <w:rsid w:val="00A44E69"/>
    <w:rsid w:val="00A4661E"/>
    <w:rsid w:val="00A50885"/>
    <w:rsid w:val="00A51D2A"/>
    <w:rsid w:val="00A5329B"/>
    <w:rsid w:val="00A54046"/>
    <w:rsid w:val="00A55BD6"/>
    <w:rsid w:val="00A55D50"/>
    <w:rsid w:val="00A56618"/>
    <w:rsid w:val="00A57142"/>
    <w:rsid w:val="00A6098A"/>
    <w:rsid w:val="00A617B6"/>
    <w:rsid w:val="00A641F0"/>
    <w:rsid w:val="00A648CD"/>
    <w:rsid w:val="00A6537A"/>
    <w:rsid w:val="00A67866"/>
    <w:rsid w:val="00A70B07"/>
    <w:rsid w:val="00A71A60"/>
    <w:rsid w:val="00A723F8"/>
    <w:rsid w:val="00A776F3"/>
    <w:rsid w:val="00A77CCB"/>
    <w:rsid w:val="00A807D9"/>
    <w:rsid w:val="00A83D8D"/>
    <w:rsid w:val="00A8446B"/>
    <w:rsid w:val="00A8473F"/>
    <w:rsid w:val="00A84D76"/>
    <w:rsid w:val="00A85997"/>
    <w:rsid w:val="00A862D6"/>
    <w:rsid w:val="00A870A0"/>
    <w:rsid w:val="00A8715E"/>
    <w:rsid w:val="00A87B15"/>
    <w:rsid w:val="00A91678"/>
    <w:rsid w:val="00A91F70"/>
    <w:rsid w:val="00A92713"/>
    <w:rsid w:val="00A9295B"/>
    <w:rsid w:val="00A92E27"/>
    <w:rsid w:val="00A93B09"/>
    <w:rsid w:val="00A952D7"/>
    <w:rsid w:val="00A963F7"/>
    <w:rsid w:val="00A96AD8"/>
    <w:rsid w:val="00AA052C"/>
    <w:rsid w:val="00AA1E45"/>
    <w:rsid w:val="00AA2620"/>
    <w:rsid w:val="00AA3E7A"/>
    <w:rsid w:val="00AA3FAC"/>
    <w:rsid w:val="00AA4286"/>
    <w:rsid w:val="00AA456B"/>
    <w:rsid w:val="00AA57F5"/>
    <w:rsid w:val="00AA672E"/>
    <w:rsid w:val="00AA6EC9"/>
    <w:rsid w:val="00AA7714"/>
    <w:rsid w:val="00AB0028"/>
    <w:rsid w:val="00AB01E8"/>
    <w:rsid w:val="00AB0DDC"/>
    <w:rsid w:val="00AB14C7"/>
    <w:rsid w:val="00AB325C"/>
    <w:rsid w:val="00AB4DB3"/>
    <w:rsid w:val="00AB6309"/>
    <w:rsid w:val="00AB6AD8"/>
    <w:rsid w:val="00AB6C5F"/>
    <w:rsid w:val="00AB7129"/>
    <w:rsid w:val="00AC27A6"/>
    <w:rsid w:val="00AC30F7"/>
    <w:rsid w:val="00AC3A5A"/>
    <w:rsid w:val="00AC4D95"/>
    <w:rsid w:val="00AC5601"/>
    <w:rsid w:val="00AC5DF4"/>
    <w:rsid w:val="00AD0AEF"/>
    <w:rsid w:val="00AD11B7"/>
    <w:rsid w:val="00AD12D2"/>
    <w:rsid w:val="00AD1A94"/>
    <w:rsid w:val="00AD1C05"/>
    <w:rsid w:val="00AD1EDA"/>
    <w:rsid w:val="00AD2E25"/>
    <w:rsid w:val="00AD4126"/>
    <w:rsid w:val="00AD421C"/>
    <w:rsid w:val="00AD4232"/>
    <w:rsid w:val="00AD44FA"/>
    <w:rsid w:val="00AE070A"/>
    <w:rsid w:val="00AE101C"/>
    <w:rsid w:val="00AE1B73"/>
    <w:rsid w:val="00AE2A69"/>
    <w:rsid w:val="00AE37E5"/>
    <w:rsid w:val="00AE3A64"/>
    <w:rsid w:val="00AE5EB4"/>
    <w:rsid w:val="00AF0C18"/>
    <w:rsid w:val="00AF1C99"/>
    <w:rsid w:val="00AF3ED9"/>
    <w:rsid w:val="00AF47C5"/>
    <w:rsid w:val="00AF5398"/>
    <w:rsid w:val="00AF53E8"/>
    <w:rsid w:val="00B00800"/>
    <w:rsid w:val="00B01F1F"/>
    <w:rsid w:val="00B049AF"/>
    <w:rsid w:val="00B07242"/>
    <w:rsid w:val="00B10534"/>
    <w:rsid w:val="00B113DB"/>
    <w:rsid w:val="00B11C94"/>
    <w:rsid w:val="00B11D8A"/>
    <w:rsid w:val="00B12981"/>
    <w:rsid w:val="00B147DD"/>
    <w:rsid w:val="00B14882"/>
    <w:rsid w:val="00B156FD"/>
    <w:rsid w:val="00B16FD1"/>
    <w:rsid w:val="00B204C6"/>
    <w:rsid w:val="00B21F61"/>
    <w:rsid w:val="00B23E3E"/>
    <w:rsid w:val="00B261F1"/>
    <w:rsid w:val="00B265BC"/>
    <w:rsid w:val="00B27D86"/>
    <w:rsid w:val="00B31FB1"/>
    <w:rsid w:val="00B329BD"/>
    <w:rsid w:val="00B33952"/>
    <w:rsid w:val="00B33C5E"/>
    <w:rsid w:val="00B342F4"/>
    <w:rsid w:val="00B34369"/>
    <w:rsid w:val="00B34DC2"/>
    <w:rsid w:val="00B378E5"/>
    <w:rsid w:val="00B42AEF"/>
    <w:rsid w:val="00B4346D"/>
    <w:rsid w:val="00B440F4"/>
    <w:rsid w:val="00B447A5"/>
    <w:rsid w:val="00B4654C"/>
    <w:rsid w:val="00B466AB"/>
    <w:rsid w:val="00B47293"/>
    <w:rsid w:val="00B47391"/>
    <w:rsid w:val="00B50E50"/>
    <w:rsid w:val="00B5148E"/>
    <w:rsid w:val="00B52120"/>
    <w:rsid w:val="00B53C41"/>
    <w:rsid w:val="00B54ABC"/>
    <w:rsid w:val="00B56FBE"/>
    <w:rsid w:val="00B60ACF"/>
    <w:rsid w:val="00B61006"/>
    <w:rsid w:val="00B62B58"/>
    <w:rsid w:val="00B65149"/>
    <w:rsid w:val="00B66567"/>
    <w:rsid w:val="00B66F52"/>
    <w:rsid w:val="00B66FE5"/>
    <w:rsid w:val="00B72880"/>
    <w:rsid w:val="00B758BF"/>
    <w:rsid w:val="00B75B30"/>
    <w:rsid w:val="00B773DC"/>
    <w:rsid w:val="00B77EC8"/>
    <w:rsid w:val="00B8018E"/>
    <w:rsid w:val="00B8077C"/>
    <w:rsid w:val="00B827A6"/>
    <w:rsid w:val="00B831CE"/>
    <w:rsid w:val="00B84C1C"/>
    <w:rsid w:val="00B86677"/>
    <w:rsid w:val="00B87131"/>
    <w:rsid w:val="00B872BC"/>
    <w:rsid w:val="00B939B1"/>
    <w:rsid w:val="00B96D40"/>
    <w:rsid w:val="00B970AF"/>
    <w:rsid w:val="00B97386"/>
    <w:rsid w:val="00BA263B"/>
    <w:rsid w:val="00BA42B2"/>
    <w:rsid w:val="00BA58D4"/>
    <w:rsid w:val="00BA5B9E"/>
    <w:rsid w:val="00BA7C9A"/>
    <w:rsid w:val="00BB1A0C"/>
    <w:rsid w:val="00BB5F8F"/>
    <w:rsid w:val="00BB657A"/>
    <w:rsid w:val="00BB6852"/>
    <w:rsid w:val="00BC1A4E"/>
    <w:rsid w:val="00BC46AB"/>
    <w:rsid w:val="00BC5DC7"/>
    <w:rsid w:val="00BC6B8B"/>
    <w:rsid w:val="00BC6F12"/>
    <w:rsid w:val="00BC73D8"/>
    <w:rsid w:val="00BD52D7"/>
    <w:rsid w:val="00BD5AD2"/>
    <w:rsid w:val="00BE0E3A"/>
    <w:rsid w:val="00BE22F3"/>
    <w:rsid w:val="00BE3E42"/>
    <w:rsid w:val="00BE5B52"/>
    <w:rsid w:val="00BE7B8D"/>
    <w:rsid w:val="00BF0993"/>
    <w:rsid w:val="00BF10A9"/>
    <w:rsid w:val="00BF1703"/>
    <w:rsid w:val="00BF231C"/>
    <w:rsid w:val="00BF51E5"/>
    <w:rsid w:val="00BF74A6"/>
    <w:rsid w:val="00C00DE9"/>
    <w:rsid w:val="00C013AD"/>
    <w:rsid w:val="00C0186C"/>
    <w:rsid w:val="00C041B5"/>
    <w:rsid w:val="00C04904"/>
    <w:rsid w:val="00C056B3"/>
    <w:rsid w:val="00C103E5"/>
    <w:rsid w:val="00C121C9"/>
    <w:rsid w:val="00C12348"/>
    <w:rsid w:val="00C13319"/>
    <w:rsid w:val="00C13EE9"/>
    <w:rsid w:val="00C15CB9"/>
    <w:rsid w:val="00C16542"/>
    <w:rsid w:val="00C17B4B"/>
    <w:rsid w:val="00C21540"/>
    <w:rsid w:val="00C21906"/>
    <w:rsid w:val="00C21BFA"/>
    <w:rsid w:val="00C24C8D"/>
    <w:rsid w:val="00C25FE2"/>
    <w:rsid w:val="00C260B1"/>
    <w:rsid w:val="00C26B53"/>
    <w:rsid w:val="00C279B2"/>
    <w:rsid w:val="00C27B99"/>
    <w:rsid w:val="00C31E02"/>
    <w:rsid w:val="00C33E50"/>
    <w:rsid w:val="00C34C20"/>
    <w:rsid w:val="00C35A3E"/>
    <w:rsid w:val="00C42130"/>
    <w:rsid w:val="00C423A4"/>
    <w:rsid w:val="00C423E3"/>
    <w:rsid w:val="00C434DB"/>
    <w:rsid w:val="00C44BF5"/>
    <w:rsid w:val="00C46029"/>
    <w:rsid w:val="00C477C9"/>
    <w:rsid w:val="00C521D6"/>
    <w:rsid w:val="00C529C2"/>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87E3E"/>
    <w:rsid w:val="00C905FC"/>
    <w:rsid w:val="00C91433"/>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4991"/>
    <w:rsid w:val="00CB49F7"/>
    <w:rsid w:val="00CB517D"/>
    <w:rsid w:val="00CB583A"/>
    <w:rsid w:val="00CC038D"/>
    <w:rsid w:val="00CC08DB"/>
    <w:rsid w:val="00CC39FF"/>
    <w:rsid w:val="00CC3C2F"/>
    <w:rsid w:val="00CC4AC8"/>
    <w:rsid w:val="00CC5233"/>
    <w:rsid w:val="00CC5DE6"/>
    <w:rsid w:val="00CC6E4E"/>
    <w:rsid w:val="00CC6FE8"/>
    <w:rsid w:val="00CC7202"/>
    <w:rsid w:val="00CD1F58"/>
    <w:rsid w:val="00CD2808"/>
    <w:rsid w:val="00CD28BF"/>
    <w:rsid w:val="00CD3C75"/>
    <w:rsid w:val="00CD4092"/>
    <w:rsid w:val="00CD4A20"/>
    <w:rsid w:val="00CD50A1"/>
    <w:rsid w:val="00CD519E"/>
    <w:rsid w:val="00CE0C4F"/>
    <w:rsid w:val="00CE18DD"/>
    <w:rsid w:val="00CE30EA"/>
    <w:rsid w:val="00CE3E3F"/>
    <w:rsid w:val="00CF048A"/>
    <w:rsid w:val="00CF155A"/>
    <w:rsid w:val="00CF2947"/>
    <w:rsid w:val="00CF686F"/>
    <w:rsid w:val="00CF6E60"/>
    <w:rsid w:val="00CF7BCA"/>
    <w:rsid w:val="00D00259"/>
    <w:rsid w:val="00D008FD"/>
    <w:rsid w:val="00D0321C"/>
    <w:rsid w:val="00D035EC"/>
    <w:rsid w:val="00D05DFB"/>
    <w:rsid w:val="00D06AB1"/>
    <w:rsid w:val="00D06FC1"/>
    <w:rsid w:val="00D072C2"/>
    <w:rsid w:val="00D072ED"/>
    <w:rsid w:val="00D07A16"/>
    <w:rsid w:val="00D1067E"/>
    <w:rsid w:val="00D10F50"/>
    <w:rsid w:val="00D11272"/>
    <w:rsid w:val="00D126F5"/>
    <w:rsid w:val="00D1489E"/>
    <w:rsid w:val="00D1721A"/>
    <w:rsid w:val="00D20737"/>
    <w:rsid w:val="00D21CEC"/>
    <w:rsid w:val="00D21E81"/>
    <w:rsid w:val="00D223DE"/>
    <w:rsid w:val="00D25E37"/>
    <w:rsid w:val="00D2661A"/>
    <w:rsid w:val="00D26947"/>
    <w:rsid w:val="00D27582"/>
    <w:rsid w:val="00D27EC4"/>
    <w:rsid w:val="00D32719"/>
    <w:rsid w:val="00D33333"/>
    <w:rsid w:val="00D34B95"/>
    <w:rsid w:val="00D352A2"/>
    <w:rsid w:val="00D36543"/>
    <w:rsid w:val="00D4162B"/>
    <w:rsid w:val="00D4514F"/>
    <w:rsid w:val="00D451E2"/>
    <w:rsid w:val="00D45E89"/>
    <w:rsid w:val="00D45E8D"/>
    <w:rsid w:val="00D46520"/>
    <w:rsid w:val="00D466AE"/>
    <w:rsid w:val="00D4734F"/>
    <w:rsid w:val="00D51BF3"/>
    <w:rsid w:val="00D558D5"/>
    <w:rsid w:val="00D5787B"/>
    <w:rsid w:val="00D57D22"/>
    <w:rsid w:val="00D608B9"/>
    <w:rsid w:val="00D66846"/>
    <w:rsid w:val="00D675FB"/>
    <w:rsid w:val="00D71CF4"/>
    <w:rsid w:val="00D71F25"/>
    <w:rsid w:val="00D72A9C"/>
    <w:rsid w:val="00D73419"/>
    <w:rsid w:val="00D73ADC"/>
    <w:rsid w:val="00D74150"/>
    <w:rsid w:val="00D74B16"/>
    <w:rsid w:val="00D77031"/>
    <w:rsid w:val="00D83D00"/>
    <w:rsid w:val="00D84941"/>
    <w:rsid w:val="00D84FA1"/>
    <w:rsid w:val="00D851F0"/>
    <w:rsid w:val="00D86CCC"/>
    <w:rsid w:val="00D86DB7"/>
    <w:rsid w:val="00D87BF5"/>
    <w:rsid w:val="00D90721"/>
    <w:rsid w:val="00D926D0"/>
    <w:rsid w:val="00D93030"/>
    <w:rsid w:val="00D950E1"/>
    <w:rsid w:val="00D952A6"/>
    <w:rsid w:val="00D96A99"/>
    <w:rsid w:val="00D9723A"/>
    <w:rsid w:val="00D97F99"/>
    <w:rsid w:val="00DA1E08"/>
    <w:rsid w:val="00DA24F8"/>
    <w:rsid w:val="00DA28E8"/>
    <w:rsid w:val="00DA2D33"/>
    <w:rsid w:val="00DA38D3"/>
    <w:rsid w:val="00DA3932"/>
    <w:rsid w:val="00DA3AF0"/>
    <w:rsid w:val="00DA3AFC"/>
    <w:rsid w:val="00DA44B9"/>
    <w:rsid w:val="00DA64F8"/>
    <w:rsid w:val="00DA6C15"/>
    <w:rsid w:val="00DA7408"/>
    <w:rsid w:val="00DA7A64"/>
    <w:rsid w:val="00DB0258"/>
    <w:rsid w:val="00DB1C74"/>
    <w:rsid w:val="00DB38EE"/>
    <w:rsid w:val="00DB46E7"/>
    <w:rsid w:val="00DB498B"/>
    <w:rsid w:val="00DB66CA"/>
    <w:rsid w:val="00DB6BCA"/>
    <w:rsid w:val="00DB6F54"/>
    <w:rsid w:val="00DB73F7"/>
    <w:rsid w:val="00DC0321"/>
    <w:rsid w:val="00DC3067"/>
    <w:rsid w:val="00DC370B"/>
    <w:rsid w:val="00DC516C"/>
    <w:rsid w:val="00DC5B90"/>
    <w:rsid w:val="00DC6243"/>
    <w:rsid w:val="00DC6D24"/>
    <w:rsid w:val="00DC73DF"/>
    <w:rsid w:val="00DD00FF"/>
    <w:rsid w:val="00DD0619"/>
    <w:rsid w:val="00DD07FB"/>
    <w:rsid w:val="00DD0A8B"/>
    <w:rsid w:val="00DD25C6"/>
    <w:rsid w:val="00DD28C9"/>
    <w:rsid w:val="00DD4422"/>
    <w:rsid w:val="00DD4FE5"/>
    <w:rsid w:val="00DD54B0"/>
    <w:rsid w:val="00DD57EE"/>
    <w:rsid w:val="00DD6BCC"/>
    <w:rsid w:val="00DE01FB"/>
    <w:rsid w:val="00DE0A4B"/>
    <w:rsid w:val="00DE2410"/>
    <w:rsid w:val="00DE2939"/>
    <w:rsid w:val="00DE6E81"/>
    <w:rsid w:val="00DE703F"/>
    <w:rsid w:val="00DE7595"/>
    <w:rsid w:val="00DF1961"/>
    <w:rsid w:val="00DF44DE"/>
    <w:rsid w:val="00E002E8"/>
    <w:rsid w:val="00E01138"/>
    <w:rsid w:val="00E02DFB"/>
    <w:rsid w:val="00E030F9"/>
    <w:rsid w:val="00E0311A"/>
    <w:rsid w:val="00E03138"/>
    <w:rsid w:val="00E037C7"/>
    <w:rsid w:val="00E04B9B"/>
    <w:rsid w:val="00E06404"/>
    <w:rsid w:val="00E07589"/>
    <w:rsid w:val="00E11A85"/>
    <w:rsid w:val="00E12495"/>
    <w:rsid w:val="00E15CCD"/>
    <w:rsid w:val="00E15F05"/>
    <w:rsid w:val="00E202EF"/>
    <w:rsid w:val="00E210B5"/>
    <w:rsid w:val="00E21855"/>
    <w:rsid w:val="00E232C0"/>
    <w:rsid w:val="00E24A5A"/>
    <w:rsid w:val="00E2552F"/>
    <w:rsid w:val="00E2798F"/>
    <w:rsid w:val="00E3137A"/>
    <w:rsid w:val="00E3259B"/>
    <w:rsid w:val="00E32CCF"/>
    <w:rsid w:val="00E34A98"/>
    <w:rsid w:val="00E34B68"/>
    <w:rsid w:val="00E35D1E"/>
    <w:rsid w:val="00E364F9"/>
    <w:rsid w:val="00E365FA"/>
    <w:rsid w:val="00E36789"/>
    <w:rsid w:val="00E37FBB"/>
    <w:rsid w:val="00E44A83"/>
    <w:rsid w:val="00E45242"/>
    <w:rsid w:val="00E477D6"/>
    <w:rsid w:val="00E502C1"/>
    <w:rsid w:val="00E502DD"/>
    <w:rsid w:val="00E50D3A"/>
    <w:rsid w:val="00E51387"/>
    <w:rsid w:val="00E51E68"/>
    <w:rsid w:val="00E52EFD"/>
    <w:rsid w:val="00E5408A"/>
    <w:rsid w:val="00E56800"/>
    <w:rsid w:val="00E578A3"/>
    <w:rsid w:val="00E60AFA"/>
    <w:rsid w:val="00E60C63"/>
    <w:rsid w:val="00E626F7"/>
    <w:rsid w:val="00E62FF9"/>
    <w:rsid w:val="00E635D6"/>
    <w:rsid w:val="00E639BC"/>
    <w:rsid w:val="00E65AFE"/>
    <w:rsid w:val="00E664CC"/>
    <w:rsid w:val="00E66D71"/>
    <w:rsid w:val="00E70388"/>
    <w:rsid w:val="00E70F92"/>
    <w:rsid w:val="00E74313"/>
    <w:rsid w:val="00E744CA"/>
    <w:rsid w:val="00E74B9F"/>
    <w:rsid w:val="00E74C54"/>
    <w:rsid w:val="00E75275"/>
    <w:rsid w:val="00E753BF"/>
    <w:rsid w:val="00E7656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01E9"/>
    <w:rsid w:val="00EA033C"/>
    <w:rsid w:val="00EA24A3"/>
    <w:rsid w:val="00EA5289"/>
    <w:rsid w:val="00EA58D1"/>
    <w:rsid w:val="00EA61BC"/>
    <w:rsid w:val="00EA681A"/>
    <w:rsid w:val="00EA735B"/>
    <w:rsid w:val="00EB1E69"/>
    <w:rsid w:val="00EB2086"/>
    <w:rsid w:val="00EB31ED"/>
    <w:rsid w:val="00EB4874"/>
    <w:rsid w:val="00EB5EDF"/>
    <w:rsid w:val="00EB60FE"/>
    <w:rsid w:val="00EB74DB"/>
    <w:rsid w:val="00EB77EB"/>
    <w:rsid w:val="00EC5359"/>
    <w:rsid w:val="00EC562A"/>
    <w:rsid w:val="00ED067A"/>
    <w:rsid w:val="00ED126D"/>
    <w:rsid w:val="00ED1575"/>
    <w:rsid w:val="00ED2B50"/>
    <w:rsid w:val="00ED3AB8"/>
    <w:rsid w:val="00ED5BBC"/>
    <w:rsid w:val="00EE0249"/>
    <w:rsid w:val="00EE0350"/>
    <w:rsid w:val="00EE0719"/>
    <w:rsid w:val="00EE0E80"/>
    <w:rsid w:val="00EE3E43"/>
    <w:rsid w:val="00EE613F"/>
    <w:rsid w:val="00EE7295"/>
    <w:rsid w:val="00EE7869"/>
    <w:rsid w:val="00EE7FEB"/>
    <w:rsid w:val="00EF054A"/>
    <w:rsid w:val="00EF3235"/>
    <w:rsid w:val="00EF3341"/>
    <w:rsid w:val="00EF40A0"/>
    <w:rsid w:val="00EF49A0"/>
    <w:rsid w:val="00EF6424"/>
    <w:rsid w:val="00EF75B0"/>
    <w:rsid w:val="00EF7637"/>
    <w:rsid w:val="00EF7E72"/>
    <w:rsid w:val="00F00967"/>
    <w:rsid w:val="00F030FB"/>
    <w:rsid w:val="00F06D1D"/>
    <w:rsid w:val="00F06D37"/>
    <w:rsid w:val="00F078B7"/>
    <w:rsid w:val="00F07B9D"/>
    <w:rsid w:val="00F1091D"/>
    <w:rsid w:val="00F11586"/>
    <w:rsid w:val="00F1183B"/>
    <w:rsid w:val="00F11C9F"/>
    <w:rsid w:val="00F12263"/>
    <w:rsid w:val="00F1409D"/>
    <w:rsid w:val="00F14214"/>
    <w:rsid w:val="00F14674"/>
    <w:rsid w:val="00F157A9"/>
    <w:rsid w:val="00F16F00"/>
    <w:rsid w:val="00F20AC4"/>
    <w:rsid w:val="00F21C86"/>
    <w:rsid w:val="00F23C5A"/>
    <w:rsid w:val="00F23F44"/>
    <w:rsid w:val="00F242C9"/>
    <w:rsid w:val="00F2477C"/>
    <w:rsid w:val="00F254A9"/>
    <w:rsid w:val="00F25BB6"/>
    <w:rsid w:val="00F26B7E"/>
    <w:rsid w:val="00F27A3B"/>
    <w:rsid w:val="00F32506"/>
    <w:rsid w:val="00F33817"/>
    <w:rsid w:val="00F33D01"/>
    <w:rsid w:val="00F401AB"/>
    <w:rsid w:val="00F420D5"/>
    <w:rsid w:val="00F451EA"/>
    <w:rsid w:val="00F45447"/>
    <w:rsid w:val="00F456C6"/>
    <w:rsid w:val="00F4577B"/>
    <w:rsid w:val="00F46496"/>
    <w:rsid w:val="00F474D0"/>
    <w:rsid w:val="00F47B4A"/>
    <w:rsid w:val="00F50179"/>
    <w:rsid w:val="00F50B5E"/>
    <w:rsid w:val="00F515EE"/>
    <w:rsid w:val="00F539A2"/>
    <w:rsid w:val="00F54942"/>
    <w:rsid w:val="00F56511"/>
    <w:rsid w:val="00F6194E"/>
    <w:rsid w:val="00F623AC"/>
    <w:rsid w:val="00F62F55"/>
    <w:rsid w:val="00F63674"/>
    <w:rsid w:val="00F6412A"/>
    <w:rsid w:val="00F65893"/>
    <w:rsid w:val="00F66A4A"/>
    <w:rsid w:val="00F67655"/>
    <w:rsid w:val="00F71E22"/>
    <w:rsid w:val="00F72142"/>
    <w:rsid w:val="00F72AE7"/>
    <w:rsid w:val="00F72CAF"/>
    <w:rsid w:val="00F7633D"/>
    <w:rsid w:val="00F833BA"/>
    <w:rsid w:val="00F83574"/>
    <w:rsid w:val="00F84FD0"/>
    <w:rsid w:val="00F859A8"/>
    <w:rsid w:val="00F86D87"/>
    <w:rsid w:val="00F9108B"/>
    <w:rsid w:val="00F91349"/>
    <w:rsid w:val="00F9384E"/>
    <w:rsid w:val="00F93A8A"/>
    <w:rsid w:val="00F95248"/>
    <w:rsid w:val="00F956A9"/>
    <w:rsid w:val="00F963ED"/>
    <w:rsid w:val="00F966CF"/>
    <w:rsid w:val="00F96CAE"/>
    <w:rsid w:val="00F97C99"/>
    <w:rsid w:val="00FA662D"/>
    <w:rsid w:val="00FA6BB7"/>
    <w:rsid w:val="00FA73B1"/>
    <w:rsid w:val="00FB0C33"/>
    <w:rsid w:val="00FB0CB9"/>
    <w:rsid w:val="00FB19F9"/>
    <w:rsid w:val="00FB208D"/>
    <w:rsid w:val="00FB231D"/>
    <w:rsid w:val="00FB2B5A"/>
    <w:rsid w:val="00FB2CDF"/>
    <w:rsid w:val="00FB45F1"/>
    <w:rsid w:val="00FB4A72"/>
    <w:rsid w:val="00FB54E8"/>
    <w:rsid w:val="00FB7054"/>
    <w:rsid w:val="00FC17B7"/>
    <w:rsid w:val="00FC1E68"/>
    <w:rsid w:val="00FC2CB7"/>
    <w:rsid w:val="00FC3515"/>
    <w:rsid w:val="00FC352C"/>
    <w:rsid w:val="00FC4090"/>
    <w:rsid w:val="00FC532F"/>
    <w:rsid w:val="00FC55B4"/>
    <w:rsid w:val="00FD00E6"/>
    <w:rsid w:val="00FD09A1"/>
    <w:rsid w:val="00FD1941"/>
    <w:rsid w:val="00FD2A7C"/>
    <w:rsid w:val="00FD39D7"/>
    <w:rsid w:val="00FD59EB"/>
    <w:rsid w:val="00FD7299"/>
    <w:rsid w:val="00FE1FBE"/>
    <w:rsid w:val="00FE3901"/>
    <w:rsid w:val="00FE39D3"/>
    <w:rsid w:val="00FE4BCE"/>
    <w:rsid w:val="00FE54AE"/>
    <w:rsid w:val="00FE576A"/>
    <w:rsid w:val="00FE7E79"/>
    <w:rsid w:val="00FF1B32"/>
    <w:rsid w:val="00FF365A"/>
    <w:rsid w:val="00FF3E7D"/>
    <w:rsid w:val="00FF5B99"/>
    <w:rsid w:val="00FF70FA"/>
    <w:rsid w:val="00FF730C"/>
    <w:rsid w:val="00FF73F4"/>
    <w:rsid w:val="00FF7CE4"/>
    <w:rsid w:val="00FF7E39"/>
    <w:rsid w:val="01005C04"/>
    <w:rsid w:val="0125635D"/>
    <w:rsid w:val="01565C22"/>
    <w:rsid w:val="01BF5A52"/>
    <w:rsid w:val="01CC3898"/>
    <w:rsid w:val="01D95F0B"/>
    <w:rsid w:val="01FC640B"/>
    <w:rsid w:val="021F0A6D"/>
    <w:rsid w:val="02535CBD"/>
    <w:rsid w:val="025B4F1C"/>
    <w:rsid w:val="025F7408"/>
    <w:rsid w:val="02906263"/>
    <w:rsid w:val="02A76E81"/>
    <w:rsid w:val="02C31095"/>
    <w:rsid w:val="02DC3198"/>
    <w:rsid w:val="02F44E37"/>
    <w:rsid w:val="032C2C0D"/>
    <w:rsid w:val="03443777"/>
    <w:rsid w:val="0357767E"/>
    <w:rsid w:val="03673B14"/>
    <w:rsid w:val="03946435"/>
    <w:rsid w:val="03C10461"/>
    <w:rsid w:val="03E2177F"/>
    <w:rsid w:val="03FD209E"/>
    <w:rsid w:val="045029FB"/>
    <w:rsid w:val="045A77D7"/>
    <w:rsid w:val="046048F9"/>
    <w:rsid w:val="04910D1F"/>
    <w:rsid w:val="04AE18D1"/>
    <w:rsid w:val="04D05CEB"/>
    <w:rsid w:val="04DF0901"/>
    <w:rsid w:val="04F66143"/>
    <w:rsid w:val="04FE13F4"/>
    <w:rsid w:val="052676B9"/>
    <w:rsid w:val="052A026E"/>
    <w:rsid w:val="055E62CD"/>
    <w:rsid w:val="056A1C9B"/>
    <w:rsid w:val="057B5A67"/>
    <w:rsid w:val="059F29D4"/>
    <w:rsid w:val="05A17A72"/>
    <w:rsid w:val="05DE7F94"/>
    <w:rsid w:val="05DF5861"/>
    <w:rsid w:val="05FF17A6"/>
    <w:rsid w:val="060C4B01"/>
    <w:rsid w:val="061F2A86"/>
    <w:rsid w:val="06417867"/>
    <w:rsid w:val="064A5F1B"/>
    <w:rsid w:val="06537525"/>
    <w:rsid w:val="06574AB8"/>
    <w:rsid w:val="06672D9E"/>
    <w:rsid w:val="06754A83"/>
    <w:rsid w:val="069D3DC3"/>
    <w:rsid w:val="06C867AC"/>
    <w:rsid w:val="06E17D3B"/>
    <w:rsid w:val="07150B15"/>
    <w:rsid w:val="071F7EBF"/>
    <w:rsid w:val="073F0F06"/>
    <w:rsid w:val="073F557B"/>
    <w:rsid w:val="07460E92"/>
    <w:rsid w:val="076B1CFB"/>
    <w:rsid w:val="07795030"/>
    <w:rsid w:val="07C24B58"/>
    <w:rsid w:val="07C4574A"/>
    <w:rsid w:val="07CF32A0"/>
    <w:rsid w:val="07ED677E"/>
    <w:rsid w:val="081418BF"/>
    <w:rsid w:val="08365E65"/>
    <w:rsid w:val="08512C9F"/>
    <w:rsid w:val="089D5934"/>
    <w:rsid w:val="08B84ACC"/>
    <w:rsid w:val="08F41D87"/>
    <w:rsid w:val="08F74A5F"/>
    <w:rsid w:val="09095984"/>
    <w:rsid w:val="09192547"/>
    <w:rsid w:val="09390D12"/>
    <w:rsid w:val="094C583B"/>
    <w:rsid w:val="09694269"/>
    <w:rsid w:val="096E078E"/>
    <w:rsid w:val="098215A1"/>
    <w:rsid w:val="09A65662"/>
    <w:rsid w:val="09A82EAE"/>
    <w:rsid w:val="09C86F91"/>
    <w:rsid w:val="09EF276F"/>
    <w:rsid w:val="09F47D86"/>
    <w:rsid w:val="09FB64A3"/>
    <w:rsid w:val="0A00672A"/>
    <w:rsid w:val="0A0E4391"/>
    <w:rsid w:val="0A167B17"/>
    <w:rsid w:val="0A2B694C"/>
    <w:rsid w:val="0A3B390E"/>
    <w:rsid w:val="0AD927F5"/>
    <w:rsid w:val="0AE53B72"/>
    <w:rsid w:val="0AF47B08"/>
    <w:rsid w:val="0B41054B"/>
    <w:rsid w:val="0B51447D"/>
    <w:rsid w:val="0B5D7BAD"/>
    <w:rsid w:val="0BE277A8"/>
    <w:rsid w:val="0C404922"/>
    <w:rsid w:val="0C48260B"/>
    <w:rsid w:val="0C49645E"/>
    <w:rsid w:val="0CD755C5"/>
    <w:rsid w:val="0CE20369"/>
    <w:rsid w:val="0D154730"/>
    <w:rsid w:val="0D6D5E4C"/>
    <w:rsid w:val="0D9F2963"/>
    <w:rsid w:val="0DAE46EF"/>
    <w:rsid w:val="0DC25855"/>
    <w:rsid w:val="0DE7165B"/>
    <w:rsid w:val="0DF92677"/>
    <w:rsid w:val="0DF972A0"/>
    <w:rsid w:val="0E0F33E0"/>
    <w:rsid w:val="0E172295"/>
    <w:rsid w:val="0E325320"/>
    <w:rsid w:val="0E335347"/>
    <w:rsid w:val="0E3F3599"/>
    <w:rsid w:val="0E5500A8"/>
    <w:rsid w:val="0E721A6C"/>
    <w:rsid w:val="0E8F26AA"/>
    <w:rsid w:val="0E9A5B52"/>
    <w:rsid w:val="0EB65F51"/>
    <w:rsid w:val="0EFA3E86"/>
    <w:rsid w:val="0F1A3C80"/>
    <w:rsid w:val="0F1D7D7F"/>
    <w:rsid w:val="0F207E9C"/>
    <w:rsid w:val="0F22328B"/>
    <w:rsid w:val="0F2904D1"/>
    <w:rsid w:val="0F7B6853"/>
    <w:rsid w:val="0F7C616D"/>
    <w:rsid w:val="0FB60BC5"/>
    <w:rsid w:val="0FC053D7"/>
    <w:rsid w:val="0FE200C5"/>
    <w:rsid w:val="0FED7751"/>
    <w:rsid w:val="106628A7"/>
    <w:rsid w:val="1066305F"/>
    <w:rsid w:val="10703EDE"/>
    <w:rsid w:val="112C7269"/>
    <w:rsid w:val="11AA3420"/>
    <w:rsid w:val="11BD5E31"/>
    <w:rsid w:val="11BE3BDB"/>
    <w:rsid w:val="11E85CAC"/>
    <w:rsid w:val="12104465"/>
    <w:rsid w:val="126B3D39"/>
    <w:rsid w:val="128122DC"/>
    <w:rsid w:val="12ED62C5"/>
    <w:rsid w:val="12F71599"/>
    <w:rsid w:val="130628D8"/>
    <w:rsid w:val="1312127D"/>
    <w:rsid w:val="13160D6D"/>
    <w:rsid w:val="13204ECA"/>
    <w:rsid w:val="136E0BA9"/>
    <w:rsid w:val="13DE3B8C"/>
    <w:rsid w:val="13F66909"/>
    <w:rsid w:val="142C0D80"/>
    <w:rsid w:val="143A0E43"/>
    <w:rsid w:val="145F1258"/>
    <w:rsid w:val="14983A03"/>
    <w:rsid w:val="14A016C2"/>
    <w:rsid w:val="14D507B4"/>
    <w:rsid w:val="15192D96"/>
    <w:rsid w:val="1521464F"/>
    <w:rsid w:val="15237DE9"/>
    <w:rsid w:val="15A94E95"/>
    <w:rsid w:val="15E52C78"/>
    <w:rsid w:val="15F15EE9"/>
    <w:rsid w:val="15FC7BB6"/>
    <w:rsid w:val="15FE40E3"/>
    <w:rsid w:val="16055728"/>
    <w:rsid w:val="160A4EEC"/>
    <w:rsid w:val="162D54D7"/>
    <w:rsid w:val="163C6EA9"/>
    <w:rsid w:val="16A63835"/>
    <w:rsid w:val="16C07E56"/>
    <w:rsid w:val="16E3540A"/>
    <w:rsid w:val="174F6F43"/>
    <w:rsid w:val="17671E03"/>
    <w:rsid w:val="17771FF6"/>
    <w:rsid w:val="17796000"/>
    <w:rsid w:val="17842753"/>
    <w:rsid w:val="17852965"/>
    <w:rsid w:val="17BB0135"/>
    <w:rsid w:val="17C67150"/>
    <w:rsid w:val="17F453F5"/>
    <w:rsid w:val="17FF1243"/>
    <w:rsid w:val="1853531D"/>
    <w:rsid w:val="187059FC"/>
    <w:rsid w:val="18A1557C"/>
    <w:rsid w:val="18E526BB"/>
    <w:rsid w:val="18F60753"/>
    <w:rsid w:val="19215E2D"/>
    <w:rsid w:val="192C3B89"/>
    <w:rsid w:val="19992F43"/>
    <w:rsid w:val="19CB486B"/>
    <w:rsid w:val="1A064859"/>
    <w:rsid w:val="1A0D279E"/>
    <w:rsid w:val="1A2308F8"/>
    <w:rsid w:val="1A8268CC"/>
    <w:rsid w:val="1ABD41C4"/>
    <w:rsid w:val="1ADF42B2"/>
    <w:rsid w:val="1AEC0ACF"/>
    <w:rsid w:val="1AFA0F74"/>
    <w:rsid w:val="1B03673C"/>
    <w:rsid w:val="1B285AE1"/>
    <w:rsid w:val="1B375D24"/>
    <w:rsid w:val="1B570174"/>
    <w:rsid w:val="1B7E2538"/>
    <w:rsid w:val="1B886580"/>
    <w:rsid w:val="1BBE4697"/>
    <w:rsid w:val="1BC42B10"/>
    <w:rsid w:val="1BE73A14"/>
    <w:rsid w:val="1BFB3FD6"/>
    <w:rsid w:val="1BFB4FA4"/>
    <w:rsid w:val="1BFB594B"/>
    <w:rsid w:val="1CB36B43"/>
    <w:rsid w:val="1CBA14B4"/>
    <w:rsid w:val="1CC849BD"/>
    <w:rsid w:val="1CD203FA"/>
    <w:rsid w:val="1D247334"/>
    <w:rsid w:val="1DA05496"/>
    <w:rsid w:val="1DB042FE"/>
    <w:rsid w:val="1DDE2DCF"/>
    <w:rsid w:val="1E042157"/>
    <w:rsid w:val="1E783D88"/>
    <w:rsid w:val="1F086C28"/>
    <w:rsid w:val="1F0C54D7"/>
    <w:rsid w:val="1F185E6D"/>
    <w:rsid w:val="1F37674D"/>
    <w:rsid w:val="1F6E1F30"/>
    <w:rsid w:val="1FBA6AEA"/>
    <w:rsid w:val="1FC14756"/>
    <w:rsid w:val="1FC617AE"/>
    <w:rsid w:val="1FCA360B"/>
    <w:rsid w:val="1FDA6DBE"/>
    <w:rsid w:val="1FE225D0"/>
    <w:rsid w:val="20705BE9"/>
    <w:rsid w:val="20745325"/>
    <w:rsid w:val="20E4055B"/>
    <w:rsid w:val="20EE1C1F"/>
    <w:rsid w:val="210B5C89"/>
    <w:rsid w:val="2110329F"/>
    <w:rsid w:val="2115671A"/>
    <w:rsid w:val="211B1C44"/>
    <w:rsid w:val="213845A4"/>
    <w:rsid w:val="21470C8B"/>
    <w:rsid w:val="219A0DBB"/>
    <w:rsid w:val="21D30729"/>
    <w:rsid w:val="21ED21C6"/>
    <w:rsid w:val="22082616"/>
    <w:rsid w:val="22116A3F"/>
    <w:rsid w:val="222554F3"/>
    <w:rsid w:val="228644BC"/>
    <w:rsid w:val="22A4640E"/>
    <w:rsid w:val="22BA5BB9"/>
    <w:rsid w:val="22D57BA3"/>
    <w:rsid w:val="22D87DED"/>
    <w:rsid w:val="233E67E2"/>
    <w:rsid w:val="23735D67"/>
    <w:rsid w:val="238C6E29"/>
    <w:rsid w:val="23952182"/>
    <w:rsid w:val="23C40371"/>
    <w:rsid w:val="23D305B4"/>
    <w:rsid w:val="23F5050A"/>
    <w:rsid w:val="245D2C8D"/>
    <w:rsid w:val="247E49C4"/>
    <w:rsid w:val="249935AC"/>
    <w:rsid w:val="249944D1"/>
    <w:rsid w:val="24BC310B"/>
    <w:rsid w:val="24D60635"/>
    <w:rsid w:val="24FE4191"/>
    <w:rsid w:val="25096CBD"/>
    <w:rsid w:val="25247077"/>
    <w:rsid w:val="256E7D73"/>
    <w:rsid w:val="256F74FA"/>
    <w:rsid w:val="257B0F03"/>
    <w:rsid w:val="25D74FC3"/>
    <w:rsid w:val="25E31261"/>
    <w:rsid w:val="261C4494"/>
    <w:rsid w:val="26213859"/>
    <w:rsid w:val="263E265D"/>
    <w:rsid w:val="26410247"/>
    <w:rsid w:val="264D0C35"/>
    <w:rsid w:val="265E685B"/>
    <w:rsid w:val="26915FCA"/>
    <w:rsid w:val="269234BA"/>
    <w:rsid w:val="26956186"/>
    <w:rsid w:val="26F6389B"/>
    <w:rsid w:val="271474CA"/>
    <w:rsid w:val="2750627A"/>
    <w:rsid w:val="276D746E"/>
    <w:rsid w:val="27765E26"/>
    <w:rsid w:val="27962024"/>
    <w:rsid w:val="27990BFF"/>
    <w:rsid w:val="27DA0163"/>
    <w:rsid w:val="27E370C7"/>
    <w:rsid w:val="27E55EA8"/>
    <w:rsid w:val="27ED736F"/>
    <w:rsid w:val="27F03E2A"/>
    <w:rsid w:val="283A0353"/>
    <w:rsid w:val="285C326E"/>
    <w:rsid w:val="28602E72"/>
    <w:rsid w:val="28874A54"/>
    <w:rsid w:val="2892582B"/>
    <w:rsid w:val="28B730AF"/>
    <w:rsid w:val="28C50E13"/>
    <w:rsid w:val="28D252DE"/>
    <w:rsid w:val="28E374EB"/>
    <w:rsid w:val="28F039B6"/>
    <w:rsid w:val="29291515"/>
    <w:rsid w:val="292A336C"/>
    <w:rsid w:val="294E1641"/>
    <w:rsid w:val="29522056"/>
    <w:rsid w:val="298D533F"/>
    <w:rsid w:val="2A402EB4"/>
    <w:rsid w:val="2A554419"/>
    <w:rsid w:val="2A8D1997"/>
    <w:rsid w:val="2AA44A58"/>
    <w:rsid w:val="2AB80867"/>
    <w:rsid w:val="2AE578A2"/>
    <w:rsid w:val="2AF27EBA"/>
    <w:rsid w:val="2B0752C2"/>
    <w:rsid w:val="2B281991"/>
    <w:rsid w:val="2B7B0FC3"/>
    <w:rsid w:val="2BB13233"/>
    <w:rsid w:val="2BB74432"/>
    <w:rsid w:val="2BCC070B"/>
    <w:rsid w:val="2C7D116F"/>
    <w:rsid w:val="2C8E4833"/>
    <w:rsid w:val="2D5B4C0F"/>
    <w:rsid w:val="2D766591"/>
    <w:rsid w:val="2DB96A6D"/>
    <w:rsid w:val="2DDE0F45"/>
    <w:rsid w:val="2DDE64D3"/>
    <w:rsid w:val="2DDF4725"/>
    <w:rsid w:val="2DEA595F"/>
    <w:rsid w:val="2E0028ED"/>
    <w:rsid w:val="2E5B2F02"/>
    <w:rsid w:val="2E80527A"/>
    <w:rsid w:val="2EE6563F"/>
    <w:rsid w:val="2F486004"/>
    <w:rsid w:val="2F9B7DD2"/>
    <w:rsid w:val="2FA86D99"/>
    <w:rsid w:val="2FB57729"/>
    <w:rsid w:val="2FC021F3"/>
    <w:rsid w:val="30040748"/>
    <w:rsid w:val="3014442E"/>
    <w:rsid w:val="307D1FD3"/>
    <w:rsid w:val="30A31CD5"/>
    <w:rsid w:val="30DA1187"/>
    <w:rsid w:val="30E96AAE"/>
    <w:rsid w:val="31097764"/>
    <w:rsid w:val="310C0943"/>
    <w:rsid w:val="31660CB9"/>
    <w:rsid w:val="31735C22"/>
    <w:rsid w:val="3175714F"/>
    <w:rsid w:val="318F4926"/>
    <w:rsid w:val="31C14142"/>
    <w:rsid w:val="322748ED"/>
    <w:rsid w:val="323808A8"/>
    <w:rsid w:val="32452FC5"/>
    <w:rsid w:val="3269779D"/>
    <w:rsid w:val="32DB1FCA"/>
    <w:rsid w:val="32E75B37"/>
    <w:rsid w:val="32EF68B4"/>
    <w:rsid w:val="32FB3538"/>
    <w:rsid w:val="33075F3D"/>
    <w:rsid w:val="331035D3"/>
    <w:rsid w:val="332756A7"/>
    <w:rsid w:val="33545566"/>
    <w:rsid w:val="3357192F"/>
    <w:rsid w:val="339A4C4A"/>
    <w:rsid w:val="33B71CA0"/>
    <w:rsid w:val="342804A8"/>
    <w:rsid w:val="342D6CBE"/>
    <w:rsid w:val="34337175"/>
    <w:rsid w:val="347100A1"/>
    <w:rsid w:val="34AD36B8"/>
    <w:rsid w:val="34D128EE"/>
    <w:rsid w:val="34DA79F4"/>
    <w:rsid w:val="34F76A97"/>
    <w:rsid w:val="351441F0"/>
    <w:rsid w:val="3529011B"/>
    <w:rsid w:val="353535B2"/>
    <w:rsid w:val="354C5EC7"/>
    <w:rsid w:val="355326FC"/>
    <w:rsid w:val="3578720D"/>
    <w:rsid w:val="35851948"/>
    <w:rsid w:val="35C13CCB"/>
    <w:rsid w:val="35D57C94"/>
    <w:rsid w:val="35D65063"/>
    <w:rsid w:val="361C7B45"/>
    <w:rsid w:val="36775DFC"/>
    <w:rsid w:val="3698148D"/>
    <w:rsid w:val="370B6CF4"/>
    <w:rsid w:val="370D6AF8"/>
    <w:rsid w:val="375D7A2B"/>
    <w:rsid w:val="379472AB"/>
    <w:rsid w:val="37A22637"/>
    <w:rsid w:val="37CA6B96"/>
    <w:rsid w:val="37D47531"/>
    <w:rsid w:val="380A119C"/>
    <w:rsid w:val="38671EF1"/>
    <w:rsid w:val="389C6AEB"/>
    <w:rsid w:val="38BE20CC"/>
    <w:rsid w:val="38BE762D"/>
    <w:rsid w:val="38C74D5D"/>
    <w:rsid w:val="38D877D8"/>
    <w:rsid w:val="38EE02D5"/>
    <w:rsid w:val="390B1722"/>
    <w:rsid w:val="39186D3D"/>
    <w:rsid w:val="39406F06"/>
    <w:rsid w:val="39C40C73"/>
    <w:rsid w:val="39C57AFA"/>
    <w:rsid w:val="39D37108"/>
    <w:rsid w:val="39E353D5"/>
    <w:rsid w:val="39F2758E"/>
    <w:rsid w:val="3A4A1178"/>
    <w:rsid w:val="3A9012A4"/>
    <w:rsid w:val="3AA51A40"/>
    <w:rsid w:val="3AEA295B"/>
    <w:rsid w:val="3B0D0F39"/>
    <w:rsid w:val="3B1860B3"/>
    <w:rsid w:val="3B2220F5"/>
    <w:rsid w:val="3B300374"/>
    <w:rsid w:val="3B3312CF"/>
    <w:rsid w:val="3B4E2EEA"/>
    <w:rsid w:val="3B547DD5"/>
    <w:rsid w:val="3B9B5ABE"/>
    <w:rsid w:val="3BA0301A"/>
    <w:rsid w:val="3BED2ADE"/>
    <w:rsid w:val="3BF26D83"/>
    <w:rsid w:val="3BFA5C0C"/>
    <w:rsid w:val="3C084298"/>
    <w:rsid w:val="3C300842"/>
    <w:rsid w:val="3C660FEE"/>
    <w:rsid w:val="3C6E23C9"/>
    <w:rsid w:val="3C7C3A87"/>
    <w:rsid w:val="3C7E335B"/>
    <w:rsid w:val="3C885735"/>
    <w:rsid w:val="3C9012E0"/>
    <w:rsid w:val="3CB12751"/>
    <w:rsid w:val="3CC43B7F"/>
    <w:rsid w:val="3CE755E8"/>
    <w:rsid w:val="3CF74EBC"/>
    <w:rsid w:val="3D582B25"/>
    <w:rsid w:val="3D5A6222"/>
    <w:rsid w:val="3D6A7B59"/>
    <w:rsid w:val="3D915310"/>
    <w:rsid w:val="3DC41242"/>
    <w:rsid w:val="3DC8576F"/>
    <w:rsid w:val="3DF7311B"/>
    <w:rsid w:val="3E1E5270"/>
    <w:rsid w:val="3E2C6DE7"/>
    <w:rsid w:val="3E4427DC"/>
    <w:rsid w:val="3E522122"/>
    <w:rsid w:val="3E7F05B5"/>
    <w:rsid w:val="3E9A2F5F"/>
    <w:rsid w:val="3EB07FB9"/>
    <w:rsid w:val="3EFC2464"/>
    <w:rsid w:val="3F0F1D39"/>
    <w:rsid w:val="3F23468E"/>
    <w:rsid w:val="3F6A6DDC"/>
    <w:rsid w:val="3F787264"/>
    <w:rsid w:val="3F825CCD"/>
    <w:rsid w:val="3FFC1167"/>
    <w:rsid w:val="40487E84"/>
    <w:rsid w:val="404F74B5"/>
    <w:rsid w:val="40727100"/>
    <w:rsid w:val="40BF2194"/>
    <w:rsid w:val="40C35A83"/>
    <w:rsid w:val="40D95004"/>
    <w:rsid w:val="4111051C"/>
    <w:rsid w:val="412B15D8"/>
    <w:rsid w:val="41432DC5"/>
    <w:rsid w:val="41A76EB0"/>
    <w:rsid w:val="41C04359"/>
    <w:rsid w:val="41E9571B"/>
    <w:rsid w:val="423A41C8"/>
    <w:rsid w:val="42467274"/>
    <w:rsid w:val="42796B0B"/>
    <w:rsid w:val="428060AE"/>
    <w:rsid w:val="429A2DFF"/>
    <w:rsid w:val="42AB2039"/>
    <w:rsid w:val="42D26925"/>
    <w:rsid w:val="42F54415"/>
    <w:rsid w:val="430D335C"/>
    <w:rsid w:val="430E7C3C"/>
    <w:rsid w:val="432E715D"/>
    <w:rsid w:val="43495316"/>
    <w:rsid w:val="436239D7"/>
    <w:rsid w:val="43947908"/>
    <w:rsid w:val="439F3F66"/>
    <w:rsid w:val="43B72D8E"/>
    <w:rsid w:val="43C1733D"/>
    <w:rsid w:val="43FD36FF"/>
    <w:rsid w:val="44004F56"/>
    <w:rsid w:val="44461ED1"/>
    <w:rsid w:val="44655FBE"/>
    <w:rsid w:val="44826B42"/>
    <w:rsid w:val="44860CD1"/>
    <w:rsid w:val="44EA3184"/>
    <w:rsid w:val="44F331C9"/>
    <w:rsid w:val="450955C6"/>
    <w:rsid w:val="45171187"/>
    <w:rsid w:val="451C4FCB"/>
    <w:rsid w:val="45315AC5"/>
    <w:rsid w:val="457F1EF2"/>
    <w:rsid w:val="458637C9"/>
    <w:rsid w:val="458D0A2C"/>
    <w:rsid w:val="459E4A6E"/>
    <w:rsid w:val="45A030EC"/>
    <w:rsid w:val="45AA6F6F"/>
    <w:rsid w:val="45B35DDA"/>
    <w:rsid w:val="45CB23C1"/>
    <w:rsid w:val="467C6F4C"/>
    <w:rsid w:val="46DA7D28"/>
    <w:rsid w:val="46ED1809"/>
    <w:rsid w:val="46F36279"/>
    <w:rsid w:val="46F75CCC"/>
    <w:rsid w:val="46FC5E9B"/>
    <w:rsid w:val="471F1BDF"/>
    <w:rsid w:val="47604374"/>
    <w:rsid w:val="47633357"/>
    <w:rsid w:val="476D294A"/>
    <w:rsid w:val="478D6B48"/>
    <w:rsid w:val="47B022A8"/>
    <w:rsid w:val="47B70069"/>
    <w:rsid w:val="47BE0573"/>
    <w:rsid w:val="47C63E08"/>
    <w:rsid w:val="47E65735"/>
    <w:rsid w:val="4800731A"/>
    <w:rsid w:val="48074B4D"/>
    <w:rsid w:val="482079BC"/>
    <w:rsid w:val="482B6CCE"/>
    <w:rsid w:val="4835149E"/>
    <w:rsid w:val="48684EBF"/>
    <w:rsid w:val="48975200"/>
    <w:rsid w:val="489A151D"/>
    <w:rsid w:val="489D725F"/>
    <w:rsid w:val="48A01213"/>
    <w:rsid w:val="48A26623"/>
    <w:rsid w:val="48BA1BBF"/>
    <w:rsid w:val="48E22EC4"/>
    <w:rsid w:val="48EC4C8A"/>
    <w:rsid w:val="49080B7C"/>
    <w:rsid w:val="490C2B32"/>
    <w:rsid w:val="49261002"/>
    <w:rsid w:val="493D00FA"/>
    <w:rsid w:val="49425735"/>
    <w:rsid w:val="499637FE"/>
    <w:rsid w:val="49A676D7"/>
    <w:rsid w:val="49CF51F6"/>
    <w:rsid w:val="4A477482"/>
    <w:rsid w:val="4A640D3D"/>
    <w:rsid w:val="4AAD3048"/>
    <w:rsid w:val="4AD60806"/>
    <w:rsid w:val="4B1A27B8"/>
    <w:rsid w:val="4B3938D2"/>
    <w:rsid w:val="4B7D0C82"/>
    <w:rsid w:val="4BC603C3"/>
    <w:rsid w:val="4BF76C86"/>
    <w:rsid w:val="4C0849EF"/>
    <w:rsid w:val="4C0D0258"/>
    <w:rsid w:val="4C3457E4"/>
    <w:rsid w:val="4C435E96"/>
    <w:rsid w:val="4C447326"/>
    <w:rsid w:val="4C545E87"/>
    <w:rsid w:val="4C577725"/>
    <w:rsid w:val="4C6C1422"/>
    <w:rsid w:val="4C8449BE"/>
    <w:rsid w:val="4CBF59F6"/>
    <w:rsid w:val="4CC4660B"/>
    <w:rsid w:val="4CCA6149"/>
    <w:rsid w:val="4CCA7EF7"/>
    <w:rsid w:val="4CFB6302"/>
    <w:rsid w:val="4D037549"/>
    <w:rsid w:val="4D306E91"/>
    <w:rsid w:val="4D5C16A3"/>
    <w:rsid w:val="4D5E04AC"/>
    <w:rsid w:val="4D7A36CB"/>
    <w:rsid w:val="4DB210B7"/>
    <w:rsid w:val="4DF06083"/>
    <w:rsid w:val="4DFB61FC"/>
    <w:rsid w:val="4E012DB3"/>
    <w:rsid w:val="4E102281"/>
    <w:rsid w:val="4E3D3AAD"/>
    <w:rsid w:val="4E47299C"/>
    <w:rsid w:val="4E704ACE"/>
    <w:rsid w:val="4E81368C"/>
    <w:rsid w:val="4ED67027"/>
    <w:rsid w:val="4F072E4C"/>
    <w:rsid w:val="4F1171EA"/>
    <w:rsid w:val="4F1C0D7A"/>
    <w:rsid w:val="4F2C3CE9"/>
    <w:rsid w:val="4F4A6982"/>
    <w:rsid w:val="4F530677"/>
    <w:rsid w:val="4F752402"/>
    <w:rsid w:val="4FC968D9"/>
    <w:rsid w:val="4FF41062"/>
    <w:rsid w:val="504F13FA"/>
    <w:rsid w:val="50A82084"/>
    <w:rsid w:val="50AD3DB7"/>
    <w:rsid w:val="50D605D0"/>
    <w:rsid w:val="51114346"/>
    <w:rsid w:val="51142088"/>
    <w:rsid w:val="51566BAA"/>
    <w:rsid w:val="516E01AD"/>
    <w:rsid w:val="51917235"/>
    <w:rsid w:val="519D3E2C"/>
    <w:rsid w:val="51CB6BEB"/>
    <w:rsid w:val="51DC173E"/>
    <w:rsid w:val="51E65D02"/>
    <w:rsid w:val="51FC6DA4"/>
    <w:rsid w:val="521606D0"/>
    <w:rsid w:val="522956BF"/>
    <w:rsid w:val="52630BD1"/>
    <w:rsid w:val="52D01FDF"/>
    <w:rsid w:val="52DA7D38"/>
    <w:rsid w:val="52DC6BD6"/>
    <w:rsid w:val="52E9110F"/>
    <w:rsid w:val="531B4B18"/>
    <w:rsid w:val="531E0316"/>
    <w:rsid w:val="534E7B91"/>
    <w:rsid w:val="5362593B"/>
    <w:rsid w:val="53C2343A"/>
    <w:rsid w:val="53C5766A"/>
    <w:rsid w:val="53D1600F"/>
    <w:rsid w:val="53FC752F"/>
    <w:rsid w:val="54096145"/>
    <w:rsid w:val="543635BF"/>
    <w:rsid w:val="54417177"/>
    <w:rsid w:val="54752E3E"/>
    <w:rsid w:val="54905ECA"/>
    <w:rsid w:val="54B576DE"/>
    <w:rsid w:val="54BE4CA1"/>
    <w:rsid w:val="54D04518"/>
    <w:rsid w:val="54D86127"/>
    <w:rsid w:val="54DE2DE2"/>
    <w:rsid w:val="54FF4546"/>
    <w:rsid w:val="553C3BC4"/>
    <w:rsid w:val="554227C3"/>
    <w:rsid w:val="555B07B2"/>
    <w:rsid w:val="555D02CD"/>
    <w:rsid w:val="55774994"/>
    <w:rsid w:val="557C770E"/>
    <w:rsid w:val="55B1143D"/>
    <w:rsid w:val="55CC0A51"/>
    <w:rsid w:val="55D83684"/>
    <w:rsid w:val="562B140A"/>
    <w:rsid w:val="5630526E"/>
    <w:rsid w:val="56416A39"/>
    <w:rsid w:val="56547E6E"/>
    <w:rsid w:val="56975989"/>
    <w:rsid w:val="56987D1D"/>
    <w:rsid w:val="569B5857"/>
    <w:rsid w:val="56B178A8"/>
    <w:rsid w:val="56E42C0C"/>
    <w:rsid w:val="573915E2"/>
    <w:rsid w:val="57911D41"/>
    <w:rsid w:val="57D34C7B"/>
    <w:rsid w:val="57D936E4"/>
    <w:rsid w:val="57E5652D"/>
    <w:rsid w:val="57EE6CBE"/>
    <w:rsid w:val="58022C3B"/>
    <w:rsid w:val="580A1F3C"/>
    <w:rsid w:val="58263D7A"/>
    <w:rsid w:val="587D0513"/>
    <w:rsid w:val="58C00850"/>
    <w:rsid w:val="58CE248E"/>
    <w:rsid w:val="58D02821"/>
    <w:rsid w:val="58D33612"/>
    <w:rsid w:val="58DF37A3"/>
    <w:rsid w:val="58EC43C6"/>
    <w:rsid w:val="59262FC6"/>
    <w:rsid w:val="59380949"/>
    <w:rsid w:val="59515EF9"/>
    <w:rsid w:val="596F3B96"/>
    <w:rsid w:val="59AF3DFF"/>
    <w:rsid w:val="59C363FA"/>
    <w:rsid w:val="59E55871"/>
    <w:rsid w:val="5A320FCE"/>
    <w:rsid w:val="5A3966BC"/>
    <w:rsid w:val="5A407A4A"/>
    <w:rsid w:val="5A470DD9"/>
    <w:rsid w:val="5A851901"/>
    <w:rsid w:val="5AA93841"/>
    <w:rsid w:val="5AF034C2"/>
    <w:rsid w:val="5B545E5B"/>
    <w:rsid w:val="5BEF2C11"/>
    <w:rsid w:val="5BF3746A"/>
    <w:rsid w:val="5C0056E3"/>
    <w:rsid w:val="5C036F81"/>
    <w:rsid w:val="5C0C052C"/>
    <w:rsid w:val="5C413DFD"/>
    <w:rsid w:val="5C4C2CA7"/>
    <w:rsid w:val="5C8207EE"/>
    <w:rsid w:val="5C826784"/>
    <w:rsid w:val="5CA114ED"/>
    <w:rsid w:val="5CA63FA9"/>
    <w:rsid w:val="5CB44D92"/>
    <w:rsid w:val="5CC93458"/>
    <w:rsid w:val="5CCC4F75"/>
    <w:rsid w:val="5CDD7CD2"/>
    <w:rsid w:val="5CED210B"/>
    <w:rsid w:val="5D2544BA"/>
    <w:rsid w:val="5D570FA6"/>
    <w:rsid w:val="5D8646F8"/>
    <w:rsid w:val="5DB14783"/>
    <w:rsid w:val="5DCA244C"/>
    <w:rsid w:val="5E3D75FD"/>
    <w:rsid w:val="5E721B5C"/>
    <w:rsid w:val="5E776A60"/>
    <w:rsid w:val="5E802B0B"/>
    <w:rsid w:val="5E810A7B"/>
    <w:rsid w:val="5E8545C5"/>
    <w:rsid w:val="5E892B2C"/>
    <w:rsid w:val="5EBB7FE7"/>
    <w:rsid w:val="5ECC2455"/>
    <w:rsid w:val="5EDF5A84"/>
    <w:rsid w:val="5F0A0E0B"/>
    <w:rsid w:val="5F2D67F5"/>
    <w:rsid w:val="5F4C0C3F"/>
    <w:rsid w:val="5F592AFE"/>
    <w:rsid w:val="5F600DA5"/>
    <w:rsid w:val="5F6B30AD"/>
    <w:rsid w:val="5FAF6FEE"/>
    <w:rsid w:val="5FBC7B73"/>
    <w:rsid w:val="5FD67D35"/>
    <w:rsid w:val="5FEA7F0B"/>
    <w:rsid w:val="60017C7C"/>
    <w:rsid w:val="607E62CC"/>
    <w:rsid w:val="610E08A2"/>
    <w:rsid w:val="612B13A1"/>
    <w:rsid w:val="61552703"/>
    <w:rsid w:val="61A92379"/>
    <w:rsid w:val="61E51C5E"/>
    <w:rsid w:val="61F27457"/>
    <w:rsid w:val="61F524AB"/>
    <w:rsid w:val="61FF7C84"/>
    <w:rsid w:val="620530E0"/>
    <w:rsid w:val="62145A44"/>
    <w:rsid w:val="62262BE0"/>
    <w:rsid w:val="62E748C0"/>
    <w:rsid w:val="631303F2"/>
    <w:rsid w:val="63E96724"/>
    <w:rsid w:val="63EA44DC"/>
    <w:rsid w:val="63FA510E"/>
    <w:rsid w:val="63FE0426"/>
    <w:rsid w:val="64124205"/>
    <w:rsid w:val="644D348F"/>
    <w:rsid w:val="64550596"/>
    <w:rsid w:val="6477605C"/>
    <w:rsid w:val="64801AB7"/>
    <w:rsid w:val="649B244D"/>
    <w:rsid w:val="64A537E1"/>
    <w:rsid w:val="64EC5163"/>
    <w:rsid w:val="64F068BE"/>
    <w:rsid w:val="64F658D5"/>
    <w:rsid w:val="650A5824"/>
    <w:rsid w:val="6529160E"/>
    <w:rsid w:val="656B1A72"/>
    <w:rsid w:val="656E7B61"/>
    <w:rsid w:val="65B04D2F"/>
    <w:rsid w:val="65DD6613"/>
    <w:rsid w:val="65E02D5F"/>
    <w:rsid w:val="65E16585"/>
    <w:rsid w:val="65E505B2"/>
    <w:rsid w:val="65F23BAF"/>
    <w:rsid w:val="6603474E"/>
    <w:rsid w:val="660932CF"/>
    <w:rsid w:val="660C5297"/>
    <w:rsid w:val="66417024"/>
    <w:rsid w:val="664B36ED"/>
    <w:rsid w:val="66590E47"/>
    <w:rsid w:val="666340E5"/>
    <w:rsid w:val="66680A54"/>
    <w:rsid w:val="66A4646F"/>
    <w:rsid w:val="66CF2882"/>
    <w:rsid w:val="66D460EA"/>
    <w:rsid w:val="66E826A9"/>
    <w:rsid w:val="672666F2"/>
    <w:rsid w:val="673132B0"/>
    <w:rsid w:val="676C1E7F"/>
    <w:rsid w:val="67A41618"/>
    <w:rsid w:val="67AC6DD1"/>
    <w:rsid w:val="67DC1391"/>
    <w:rsid w:val="67DD2577"/>
    <w:rsid w:val="68012F0F"/>
    <w:rsid w:val="680421B2"/>
    <w:rsid w:val="6807798D"/>
    <w:rsid w:val="680B1DCD"/>
    <w:rsid w:val="681503E6"/>
    <w:rsid w:val="683B68B2"/>
    <w:rsid w:val="68872E51"/>
    <w:rsid w:val="68AE3467"/>
    <w:rsid w:val="68B24209"/>
    <w:rsid w:val="68C10EA6"/>
    <w:rsid w:val="68CA3301"/>
    <w:rsid w:val="68CC52CB"/>
    <w:rsid w:val="69252C2D"/>
    <w:rsid w:val="693448A9"/>
    <w:rsid w:val="69824627"/>
    <w:rsid w:val="69892779"/>
    <w:rsid w:val="69BA52E5"/>
    <w:rsid w:val="6A1C4030"/>
    <w:rsid w:val="6A260A0B"/>
    <w:rsid w:val="6A5E5EC5"/>
    <w:rsid w:val="6A75102E"/>
    <w:rsid w:val="6ACD6BE6"/>
    <w:rsid w:val="6AE646D7"/>
    <w:rsid w:val="6B075151"/>
    <w:rsid w:val="6B15282D"/>
    <w:rsid w:val="6B5B6548"/>
    <w:rsid w:val="6B6F018F"/>
    <w:rsid w:val="6BDB5825"/>
    <w:rsid w:val="6BE51DE5"/>
    <w:rsid w:val="6C3948F8"/>
    <w:rsid w:val="6C545B9D"/>
    <w:rsid w:val="6C8C6B1F"/>
    <w:rsid w:val="6CA70E8F"/>
    <w:rsid w:val="6CD009DE"/>
    <w:rsid w:val="6CD56CEF"/>
    <w:rsid w:val="6CE801F9"/>
    <w:rsid w:val="6D0854A3"/>
    <w:rsid w:val="6D090706"/>
    <w:rsid w:val="6D1B0A3B"/>
    <w:rsid w:val="6D2A78D9"/>
    <w:rsid w:val="6D2F0CB0"/>
    <w:rsid w:val="6D5911AE"/>
    <w:rsid w:val="6D8E5405"/>
    <w:rsid w:val="6D9C2A14"/>
    <w:rsid w:val="6DDA2238"/>
    <w:rsid w:val="6DEA1D4F"/>
    <w:rsid w:val="6DEE4DF9"/>
    <w:rsid w:val="6E4F6056"/>
    <w:rsid w:val="6E724023"/>
    <w:rsid w:val="6E873AFE"/>
    <w:rsid w:val="6E8E0FCC"/>
    <w:rsid w:val="6EBA7973"/>
    <w:rsid w:val="6EC41BFF"/>
    <w:rsid w:val="6EEC1EFB"/>
    <w:rsid w:val="6EF121B8"/>
    <w:rsid w:val="6F3752B5"/>
    <w:rsid w:val="6F392A5E"/>
    <w:rsid w:val="6F675A43"/>
    <w:rsid w:val="6F7F4719"/>
    <w:rsid w:val="6F926B42"/>
    <w:rsid w:val="6FA94B7A"/>
    <w:rsid w:val="6FD67DE1"/>
    <w:rsid w:val="70065AA8"/>
    <w:rsid w:val="70273BAE"/>
    <w:rsid w:val="702D0210"/>
    <w:rsid w:val="70AC68CB"/>
    <w:rsid w:val="70D867D7"/>
    <w:rsid w:val="70F76C5D"/>
    <w:rsid w:val="70F8039F"/>
    <w:rsid w:val="70FC4273"/>
    <w:rsid w:val="71236F3D"/>
    <w:rsid w:val="7139610E"/>
    <w:rsid w:val="71581BF0"/>
    <w:rsid w:val="715B31D5"/>
    <w:rsid w:val="716E4E92"/>
    <w:rsid w:val="71755DD4"/>
    <w:rsid w:val="71771B4C"/>
    <w:rsid w:val="71E73175"/>
    <w:rsid w:val="71F33D12"/>
    <w:rsid w:val="71FC347E"/>
    <w:rsid w:val="71FF1D0A"/>
    <w:rsid w:val="72086C48"/>
    <w:rsid w:val="723637B5"/>
    <w:rsid w:val="727056D0"/>
    <w:rsid w:val="72FB33E4"/>
    <w:rsid w:val="73196236"/>
    <w:rsid w:val="733C7E7A"/>
    <w:rsid w:val="737A3B75"/>
    <w:rsid w:val="737E3B89"/>
    <w:rsid w:val="73816CB2"/>
    <w:rsid w:val="738F0BCE"/>
    <w:rsid w:val="73A55AC9"/>
    <w:rsid w:val="73C11280"/>
    <w:rsid w:val="73D3719B"/>
    <w:rsid w:val="73F41B79"/>
    <w:rsid w:val="740578E3"/>
    <w:rsid w:val="74212243"/>
    <w:rsid w:val="742A5972"/>
    <w:rsid w:val="742C30C1"/>
    <w:rsid w:val="742F15C1"/>
    <w:rsid w:val="7447614D"/>
    <w:rsid w:val="7451604E"/>
    <w:rsid w:val="74654825"/>
    <w:rsid w:val="748702F8"/>
    <w:rsid w:val="748E7A7C"/>
    <w:rsid w:val="7490063B"/>
    <w:rsid w:val="74BF03A7"/>
    <w:rsid w:val="74F31BEB"/>
    <w:rsid w:val="74F4393E"/>
    <w:rsid w:val="750F72AD"/>
    <w:rsid w:val="7521699E"/>
    <w:rsid w:val="752244C4"/>
    <w:rsid w:val="753D47B1"/>
    <w:rsid w:val="758D73E2"/>
    <w:rsid w:val="75E55C1E"/>
    <w:rsid w:val="76B90225"/>
    <w:rsid w:val="76C5092E"/>
    <w:rsid w:val="76FE5951"/>
    <w:rsid w:val="771066E9"/>
    <w:rsid w:val="77117357"/>
    <w:rsid w:val="7717695B"/>
    <w:rsid w:val="778B1457"/>
    <w:rsid w:val="77AA6FDD"/>
    <w:rsid w:val="77DC18CC"/>
    <w:rsid w:val="780116F5"/>
    <w:rsid w:val="780E1917"/>
    <w:rsid w:val="785015CD"/>
    <w:rsid w:val="78576328"/>
    <w:rsid w:val="786A534C"/>
    <w:rsid w:val="787E7BA9"/>
    <w:rsid w:val="78886D34"/>
    <w:rsid w:val="789C002C"/>
    <w:rsid w:val="78C37D6C"/>
    <w:rsid w:val="791D1B21"/>
    <w:rsid w:val="79222CE5"/>
    <w:rsid w:val="792627D5"/>
    <w:rsid w:val="79675392"/>
    <w:rsid w:val="797E2505"/>
    <w:rsid w:val="79893C49"/>
    <w:rsid w:val="79E94D5A"/>
    <w:rsid w:val="7A106FE1"/>
    <w:rsid w:val="7A2111EE"/>
    <w:rsid w:val="7A29339B"/>
    <w:rsid w:val="7A2C3355"/>
    <w:rsid w:val="7A6868D3"/>
    <w:rsid w:val="7A8552D9"/>
    <w:rsid w:val="7AA775CF"/>
    <w:rsid w:val="7ABB0CFB"/>
    <w:rsid w:val="7ABC4A73"/>
    <w:rsid w:val="7AC026A2"/>
    <w:rsid w:val="7AD305E1"/>
    <w:rsid w:val="7B191EC6"/>
    <w:rsid w:val="7B24244C"/>
    <w:rsid w:val="7BA75723"/>
    <w:rsid w:val="7BA94FF8"/>
    <w:rsid w:val="7BD02097"/>
    <w:rsid w:val="7BD91124"/>
    <w:rsid w:val="7C167B78"/>
    <w:rsid w:val="7C1953BA"/>
    <w:rsid w:val="7C1B4DE3"/>
    <w:rsid w:val="7C3B2C04"/>
    <w:rsid w:val="7C6151AF"/>
    <w:rsid w:val="7C6554D5"/>
    <w:rsid w:val="7C740168"/>
    <w:rsid w:val="7C765821"/>
    <w:rsid w:val="7CBB76D8"/>
    <w:rsid w:val="7CE309DD"/>
    <w:rsid w:val="7D0B6E9E"/>
    <w:rsid w:val="7D1110A6"/>
    <w:rsid w:val="7D63227A"/>
    <w:rsid w:val="7D8212B0"/>
    <w:rsid w:val="7D884A57"/>
    <w:rsid w:val="7DAA2A29"/>
    <w:rsid w:val="7DC40443"/>
    <w:rsid w:val="7DE40569"/>
    <w:rsid w:val="7DF80CC1"/>
    <w:rsid w:val="7DFD4780"/>
    <w:rsid w:val="7E105802"/>
    <w:rsid w:val="7E1612D5"/>
    <w:rsid w:val="7E2766A8"/>
    <w:rsid w:val="7E490E8C"/>
    <w:rsid w:val="7E5D031B"/>
    <w:rsid w:val="7E747B3F"/>
    <w:rsid w:val="7E8B48A1"/>
    <w:rsid w:val="7EB05F55"/>
    <w:rsid w:val="7EBC14E6"/>
    <w:rsid w:val="7ECF3FA0"/>
    <w:rsid w:val="7ECF6CCC"/>
    <w:rsid w:val="7F712AF3"/>
    <w:rsid w:val="7FB421BD"/>
    <w:rsid w:val="7FD40F23"/>
    <w:rsid w:val="7FFA22C6"/>
  </w:rsids>
  <m:mathPr>
    <m:mathFont m:val="Times New Roman"/>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9"/>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1"/>
    <w:autoRedefine/>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autoRedefine/>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link w:val="237"/>
    <w:autoRedefine/>
    <w:unhideWhenUsed/>
    <w:qFormat/>
    <w:uiPriority w:val="99"/>
    <w:pPr>
      <w:jc w:val="left"/>
    </w:pPr>
  </w:style>
  <w:style w:type="paragraph" w:styleId="14">
    <w:name w:val="Body Text"/>
    <w:basedOn w:val="1"/>
    <w:link w:val="90"/>
    <w:autoRedefine/>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9"/>
    <w:autoRedefine/>
    <w:unhideWhenUsed/>
    <w:qFormat/>
    <w:uiPriority w:val="99"/>
    <w:rPr>
      <w:sz w:val="18"/>
      <w:szCs w:val="18"/>
    </w:rPr>
  </w:style>
  <w:style w:type="paragraph" w:styleId="18">
    <w:name w:val="footer"/>
    <w:basedOn w:val="1"/>
    <w:link w:val="48"/>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autoRedefine/>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3"/>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autoRedefine/>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Normal (Web)"/>
    <w:basedOn w:val="1"/>
    <w:autoRedefine/>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7">
    <w:name w:val="Title"/>
    <w:basedOn w:val="1"/>
    <w:link w:val="52"/>
    <w:autoRedefine/>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8"/>
    <w:autoRedefine/>
    <w:unhideWhenUsed/>
    <w:qFormat/>
    <w:uiPriority w:val="99"/>
    <w:rPr>
      <w:b/>
      <w:bCs/>
    </w:rPr>
  </w:style>
  <w:style w:type="table" w:styleId="30">
    <w:name w:val="Table Grid"/>
    <w:basedOn w:val="2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22"/>
    <w:rPr>
      <w:b/>
      <w:bCs/>
    </w:rPr>
  </w:style>
  <w:style w:type="character" w:styleId="33">
    <w:name w:val="page number"/>
    <w:autoRedefine/>
    <w:qFormat/>
    <w:uiPriority w:val="0"/>
    <w:rPr>
      <w:rFonts w:ascii="宋体" w:hAnsi="Times New Roman" w:eastAsia="宋体"/>
      <w:sz w:val="18"/>
    </w:rPr>
  </w:style>
  <w:style w:type="character" w:styleId="34">
    <w:name w:val="Emphasis"/>
    <w:autoRedefine/>
    <w:qFormat/>
    <w:uiPriority w:val="20"/>
    <w:rPr>
      <w:i/>
      <w:iCs/>
    </w:rPr>
  </w:style>
  <w:style w:type="character" w:styleId="35">
    <w:name w:val="Hyperlink"/>
    <w:autoRedefine/>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autoRedefine/>
    <w:unhideWhenUsed/>
    <w:qFormat/>
    <w:uiPriority w:val="99"/>
    <w:rPr>
      <w:sz w:val="21"/>
      <w:szCs w:val="21"/>
    </w:rPr>
  </w:style>
  <w:style w:type="character" w:styleId="37">
    <w:name w:val="footnote reference"/>
    <w:autoRedefine/>
    <w:semiHidden/>
    <w:qFormat/>
    <w:uiPriority w:val="0"/>
    <w:rPr>
      <w:rFonts w:ascii="宋体" w:hAnsi="宋体" w:eastAsia="宋体" w:cs="Times New Roman"/>
      <w:spacing w:val="0"/>
      <w:sz w:val="18"/>
      <w:vertAlign w:val="superscript"/>
    </w:rPr>
  </w:style>
  <w:style w:type="character" w:customStyle="1" w:styleId="38">
    <w:name w:val="标题 1 字符"/>
    <w:link w:val="2"/>
    <w:autoRedefine/>
    <w:qFormat/>
    <w:uiPriority w:val="9"/>
    <w:rPr>
      <w:rFonts w:ascii="Times New Roman" w:hAnsi="Times New Roman" w:eastAsia="宋体" w:cs="Times New Roman"/>
      <w:b/>
      <w:bCs/>
      <w:kern w:val="44"/>
      <w:sz w:val="44"/>
      <w:szCs w:val="44"/>
    </w:rPr>
  </w:style>
  <w:style w:type="character" w:customStyle="1" w:styleId="39">
    <w:name w:val="标题 2 字符"/>
    <w:link w:val="3"/>
    <w:autoRedefine/>
    <w:qFormat/>
    <w:uiPriority w:val="0"/>
    <w:rPr>
      <w:rFonts w:ascii="Arial" w:hAnsi="Arial" w:eastAsia="黑体" w:cs="Times New Roman"/>
      <w:b/>
      <w:bCs/>
      <w:sz w:val="32"/>
      <w:szCs w:val="32"/>
    </w:rPr>
  </w:style>
  <w:style w:type="character" w:customStyle="1" w:styleId="40">
    <w:name w:val="标题 3 字符"/>
    <w:link w:val="4"/>
    <w:autoRedefine/>
    <w:qFormat/>
    <w:uiPriority w:val="0"/>
    <w:rPr>
      <w:rFonts w:ascii="Times New Roman" w:hAnsi="Times New Roman" w:eastAsia="宋体" w:cs="Times New Roman"/>
      <w:b/>
      <w:bCs/>
      <w:sz w:val="32"/>
      <w:szCs w:val="32"/>
    </w:rPr>
  </w:style>
  <w:style w:type="character" w:customStyle="1" w:styleId="41">
    <w:name w:val="标题 4 字符"/>
    <w:link w:val="5"/>
    <w:autoRedefine/>
    <w:qFormat/>
    <w:uiPriority w:val="9"/>
    <w:rPr>
      <w:rFonts w:ascii="Arial" w:hAnsi="Arial" w:eastAsia="黑体" w:cs="Times New Roman"/>
      <w:b/>
      <w:bCs/>
      <w:sz w:val="28"/>
      <w:szCs w:val="28"/>
    </w:rPr>
  </w:style>
  <w:style w:type="character" w:customStyle="1" w:styleId="42">
    <w:name w:val="标题 5 字符"/>
    <w:link w:val="6"/>
    <w:autoRedefine/>
    <w:qFormat/>
    <w:uiPriority w:val="0"/>
    <w:rPr>
      <w:rFonts w:ascii="Times New Roman" w:hAnsi="Times New Roman" w:eastAsia="宋体" w:cs="Times New Roman"/>
      <w:b/>
      <w:bCs/>
      <w:sz w:val="28"/>
      <w:szCs w:val="28"/>
    </w:rPr>
  </w:style>
  <w:style w:type="character" w:customStyle="1" w:styleId="43">
    <w:name w:val="标题 6 字符"/>
    <w:link w:val="7"/>
    <w:autoRedefine/>
    <w:qFormat/>
    <w:uiPriority w:val="0"/>
    <w:rPr>
      <w:rFonts w:ascii="Arial" w:hAnsi="Arial" w:eastAsia="黑体" w:cs="Times New Roman"/>
      <w:b/>
      <w:bCs/>
      <w:sz w:val="24"/>
      <w:szCs w:val="24"/>
    </w:rPr>
  </w:style>
  <w:style w:type="character" w:customStyle="1" w:styleId="44">
    <w:name w:val="标题 7 字符"/>
    <w:link w:val="8"/>
    <w:autoRedefine/>
    <w:qFormat/>
    <w:uiPriority w:val="0"/>
    <w:rPr>
      <w:rFonts w:ascii="Times New Roman" w:hAnsi="Times New Roman" w:eastAsia="宋体" w:cs="Times New Roman"/>
      <w:b/>
      <w:bCs/>
      <w:sz w:val="24"/>
      <w:szCs w:val="24"/>
    </w:rPr>
  </w:style>
  <w:style w:type="character" w:customStyle="1" w:styleId="45">
    <w:name w:val="标题 8 字符"/>
    <w:link w:val="9"/>
    <w:autoRedefine/>
    <w:qFormat/>
    <w:uiPriority w:val="0"/>
    <w:rPr>
      <w:rFonts w:ascii="Arial" w:hAnsi="Arial" w:eastAsia="黑体" w:cs="Times New Roman"/>
      <w:sz w:val="24"/>
      <w:szCs w:val="24"/>
    </w:rPr>
  </w:style>
  <w:style w:type="character" w:customStyle="1" w:styleId="46">
    <w:name w:val="标题 9 字符"/>
    <w:link w:val="10"/>
    <w:autoRedefine/>
    <w:qFormat/>
    <w:uiPriority w:val="0"/>
    <w:rPr>
      <w:rFonts w:ascii="Arial" w:hAnsi="Arial" w:eastAsia="黑体" w:cs="Times New Roman"/>
      <w:szCs w:val="21"/>
    </w:rPr>
  </w:style>
  <w:style w:type="character" w:customStyle="1" w:styleId="47">
    <w:name w:val="页眉 字符"/>
    <w:link w:val="19"/>
    <w:autoRedefine/>
    <w:qFormat/>
    <w:uiPriority w:val="99"/>
    <w:rPr>
      <w:rFonts w:ascii="Times New Roman" w:hAnsi="Times New Roman" w:eastAsia="宋体" w:cs="Times New Roman"/>
      <w:sz w:val="18"/>
      <w:szCs w:val="18"/>
    </w:rPr>
  </w:style>
  <w:style w:type="character" w:customStyle="1" w:styleId="48">
    <w:name w:val="页脚 字符"/>
    <w:link w:val="18"/>
    <w:autoRedefine/>
    <w:qFormat/>
    <w:uiPriority w:val="99"/>
    <w:rPr>
      <w:rFonts w:ascii="宋体" w:hAnsi="Times New Roman" w:eastAsia="宋体" w:cs="Times New Roman"/>
      <w:sz w:val="18"/>
      <w:szCs w:val="18"/>
    </w:rPr>
  </w:style>
  <w:style w:type="character" w:customStyle="1" w:styleId="49">
    <w:name w:val="批注框文本 字符"/>
    <w:link w:val="17"/>
    <w:autoRedefine/>
    <w:semiHidden/>
    <w:qFormat/>
    <w:uiPriority w:val="99"/>
    <w:rPr>
      <w:sz w:val="18"/>
      <w:szCs w:val="18"/>
    </w:rPr>
  </w:style>
  <w:style w:type="paragraph" w:customStyle="1" w:styleId="50">
    <w:name w:val="引用1"/>
    <w:basedOn w:val="1"/>
    <w:next w:val="1"/>
    <w:link w:val="51"/>
    <w:autoRedefine/>
    <w:qFormat/>
    <w:uiPriority w:val="29"/>
    <w:rPr>
      <w:i/>
      <w:iCs/>
      <w:color w:val="000000"/>
    </w:rPr>
  </w:style>
  <w:style w:type="character" w:customStyle="1" w:styleId="51">
    <w:name w:val="引用 字符"/>
    <w:link w:val="50"/>
    <w:autoRedefine/>
    <w:qFormat/>
    <w:uiPriority w:val="29"/>
    <w:rPr>
      <w:i/>
      <w:iCs/>
      <w:color w:val="000000"/>
    </w:rPr>
  </w:style>
  <w:style w:type="character" w:customStyle="1" w:styleId="52">
    <w:name w:val="标题 字符"/>
    <w:link w:val="27"/>
    <w:autoRedefine/>
    <w:qFormat/>
    <w:uiPriority w:val="0"/>
    <w:rPr>
      <w:rFonts w:ascii="Arial" w:hAnsi="Arial" w:eastAsia="宋体" w:cs="Arial"/>
      <w:b/>
      <w:bCs/>
      <w:sz w:val="32"/>
      <w:szCs w:val="32"/>
    </w:rPr>
  </w:style>
  <w:style w:type="paragraph" w:customStyle="1" w:styleId="53">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autoRedefine/>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autoRedefine/>
    <w:qFormat/>
    <w:uiPriority w:val="0"/>
    <w:pPr>
      <w:spacing w:line="0" w:lineRule="atLeast"/>
    </w:pPr>
    <w:rPr>
      <w:rFonts w:ascii="黑体" w:hAnsi="宋体" w:eastAsia="黑体"/>
    </w:rPr>
  </w:style>
  <w:style w:type="paragraph" w:customStyle="1" w:styleId="59">
    <w:name w:val="标准文件_标准正文"/>
    <w:basedOn w:val="1"/>
    <w:next w:val="60"/>
    <w:autoRedefine/>
    <w:qFormat/>
    <w:uiPriority w:val="0"/>
    <w:pPr>
      <w:snapToGrid w:val="0"/>
      <w:ind w:firstLine="200" w:firstLineChars="200"/>
    </w:pPr>
    <w:rPr>
      <w:kern w:val="0"/>
    </w:rPr>
  </w:style>
  <w:style w:type="paragraph" w:customStyle="1" w:styleId="60">
    <w:name w:val="标准文件_段"/>
    <w:link w:val="188"/>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autoRedefine/>
    <w:qFormat/>
    <w:uiPriority w:val="0"/>
    <w:pPr>
      <w:adjustRightInd/>
      <w:snapToGrid/>
      <w:ind w:firstLine="0" w:firstLineChars="0"/>
    </w:pPr>
    <w:rPr>
      <w:rFonts w:ascii="宋体" w:hAnsi="宋体"/>
      <w:kern w:val="2"/>
    </w:rPr>
  </w:style>
  <w:style w:type="paragraph" w:customStyle="1" w:styleId="62">
    <w:name w:val="标准文件_标准部门"/>
    <w:basedOn w:val="1"/>
    <w:autoRedefine/>
    <w:qFormat/>
    <w:uiPriority w:val="0"/>
    <w:pPr>
      <w:jc w:val="center"/>
    </w:pPr>
    <w:rPr>
      <w:rFonts w:ascii="黑体" w:eastAsia="黑体"/>
      <w:kern w:val="0"/>
      <w:sz w:val="44"/>
    </w:rPr>
  </w:style>
  <w:style w:type="paragraph" w:customStyle="1" w:styleId="63">
    <w:name w:val="标准文件_标准代替"/>
    <w:basedOn w:val="1"/>
    <w:next w:val="1"/>
    <w:autoRedefine/>
    <w:qFormat/>
    <w:uiPriority w:val="0"/>
    <w:pPr>
      <w:spacing w:line="310" w:lineRule="exact"/>
      <w:jc w:val="right"/>
    </w:pPr>
    <w:rPr>
      <w:rFonts w:ascii="宋体" w:hAnsi="宋体"/>
      <w:kern w:val="0"/>
    </w:rPr>
  </w:style>
  <w:style w:type="paragraph" w:customStyle="1" w:styleId="64">
    <w:name w:val="标准文件_标准名称标题"/>
    <w:basedOn w:val="1"/>
    <w:next w:val="1"/>
    <w:link w:val="246"/>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autoRedefine/>
    <w:qFormat/>
    <w:uiPriority w:val="0"/>
    <w:pPr>
      <w:jc w:val="left"/>
    </w:pPr>
  </w:style>
  <w:style w:type="paragraph" w:customStyle="1" w:styleId="67">
    <w:name w:val="标准文件_参考文献标题"/>
    <w:basedOn w:val="1"/>
    <w:next w:val="1"/>
    <w:autoRedefine/>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68">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link w:val="247"/>
    <w:autoRedefine/>
    <w:qFormat/>
    <w:uiPriority w:val="0"/>
    <w:pPr>
      <w:widowControl w:val="0"/>
      <w:numPr>
        <w:ilvl w:val="3"/>
        <w:numId w:val="2"/>
      </w:numPr>
      <w:spacing w:before="120" w:beforeLines="50" w:after="120" w:afterLines="50"/>
      <w:jc w:val="both"/>
      <w:outlineLvl w:val="2"/>
    </w:pPr>
    <w:rPr>
      <w:rFonts w:ascii="黑体" w:hAnsi="Times New Roman" w:eastAsia="黑体" w:cs="Times New Roman"/>
      <w:sz w:val="21"/>
      <w:lang w:val="en-US" w:eastAsia="zh-CN" w:bidi="ar-SA"/>
    </w:rPr>
  </w:style>
  <w:style w:type="character" w:customStyle="1" w:styleId="70">
    <w:name w:val="标准文件_发布"/>
    <w:autoRedefine/>
    <w:qFormat/>
    <w:uiPriority w:val="0"/>
    <w:rPr>
      <w:rFonts w:ascii="黑体" w:eastAsia="黑体"/>
      <w:spacing w:val="0"/>
      <w:w w:val="100"/>
      <w:position w:val="3"/>
      <w:sz w:val="28"/>
    </w:rPr>
  </w:style>
  <w:style w:type="paragraph" w:customStyle="1" w:styleId="71">
    <w:name w:val="标准文件_方框数字列项"/>
    <w:basedOn w:val="60"/>
    <w:autoRedefine/>
    <w:qFormat/>
    <w:uiPriority w:val="0"/>
    <w:pPr>
      <w:numPr>
        <w:ilvl w:val="0"/>
        <w:numId w:val="3"/>
      </w:numPr>
      <w:ind w:firstLine="0" w:firstLineChars="0"/>
    </w:pPr>
  </w:style>
  <w:style w:type="paragraph" w:customStyle="1" w:styleId="72">
    <w:name w:val="标准文件_封面标准编号"/>
    <w:basedOn w:val="1"/>
    <w:next w:val="63"/>
    <w:autoRedefine/>
    <w:qFormat/>
    <w:uiPriority w:val="0"/>
    <w:pPr>
      <w:spacing w:line="310" w:lineRule="exact"/>
      <w:jc w:val="right"/>
    </w:pPr>
    <w:rPr>
      <w:rFonts w:ascii="黑体" w:eastAsia="黑体"/>
      <w:kern w:val="0"/>
      <w:sz w:val="28"/>
    </w:rPr>
  </w:style>
  <w:style w:type="paragraph" w:customStyle="1" w:styleId="73">
    <w:name w:val="标准文件_封面标准分类号"/>
    <w:basedOn w:val="1"/>
    <w:autoRedefine/>
    <w:qFormat/>
    <w:uiPriority w:val="0"/>
    <w:rPr>
      <w:rFonts w:ascii="黑体" w:eastAsia="黑体"/>
      <w:b/>
      <w:kern w:val="0"/>
      <w:sz w:val="28"/>
    </w:rPr>
  </w:style>
  <w:style w:type="paragraph" w:customStyle="1" w:styleId="74">
    <w:name w:val="标准文件_封面标准名称"/>
    <w:basedOn w:val="1"/>
    <w:autoRedefine/>
    <w:qFormat/>
    <w:uiPriority w:val="0"/>
    <w:pPr>
      <w:spacing w:line="240" w:lineRule="auto"/>
      <w:jc w:val="center"/>
    </w:pPr>
    <w:rPr>
      <w:rFonts w:ascii="黑体" w:eastAsia="黑体"/>
      <w:kern w:val="0"/>
      <w:sz w:val="52"/>
    </w:rPr>
  </w:style>
  <w:style w:type="paragraph" w:customStyle="1" w:styleId="75">
    <w:name w:val="标准文件_封面标准英文名称"/>
    <w:basedOn w:val="1"/>
    <w:autoRedefine/>
    <w:qFormat/>
    <w:uiPriority w:val="0"/>
    <w:pPr>
      <w:spacing w:line="240" w:lineRule="auto"/>
      <w:jc w:val="center"/>
    </w:pPr>
    <w:rPr>
      <w:rFonts w:ascii="黑体" w:eastAsia="黑体"/>
      <w:b/>
      <w:sz w:val="28"/>
    </w:rPr>
  </w:style>
  <w:style w:type="paragraph" w:customStyle="1" w:styleId="76">
    <w:name w:val="标准文件_封面发布日期"/>
    <w:basedOn w:val="1"/>
    <w:autoRedefine/>
    <w:qFormat/>
    <w:uiPriority w:val="0"/>
    <w:pPr>
      <w:spacing w:line="310" w:lineRule="exact"/>
    </w:pPr>
    <w:rPr>
      <w:rFonts w:ascii="黑体" w:eastAsia="黑体"/>
      <w:kern w:val="0"/>
      <w:sz w:val="28"/>
    </w:rPr>
  </w:style>
  <w:style w:type="paragraph" w:customStyle="1" w:styleId="77">
    <w:name w:val="标准文件_封面密级"/>
    <w:basedOn w:val="1"/>
    <w:autoRedefine/>
    <w:qFormat/>
    <w:uiPriority w:val="0"/>
    <w:rPr>
      <w:rFonts w:eastAsia="黑体"/>
      <w:sz w:val="32"/>
    </w:rPr>
  </w:style>
  <w:style w:type="paragraph" w:customStyle="1" w:styleId="78">
    <w:name w:val="标准文件_封面实施日期"/>
    <w:basedOn w:val="1"/>
    <w:autoRedefine/>
    <w:qFormat/>
    <w:uiPriority w:val="0"/>
    <w:pPr>
      <w:spacing w:line="310" w:lineRule="exact"/>
      <w:jc w:val="right"/>
    </w:pPr>
    <w:rPr>
      <w:rFonts w:ascii="黑体" w:eastAsia="黑体"/>
      <w:sz w:val="28"/>
    </w:rPr>
  </w:style>
  <w:style w:type="paragraph" w:customStyle="1" w:styleId="79">
    <w:name w:val="标准文件_封面抬头"/>
    <w:basedOn w:val="60"/>
    <w:autoRedefine/>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autoRedefine/>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autoRedefine/>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autoRedefine/>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autoRedefine/>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autoRedefine/>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autoRedefine/>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autoRedefine/>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8">
    <w:name w:val="标准文件_附录五级条标题"/>
    <w:next w:val="60"/>
    <w:autoRedefine/>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autoRedefine/>
    <w:qFormat/>
    <w:uiPriority w:val="0"/>
    <w:rPr>
      <w:rFonts w:ascii="Times New Roman" w:hAnsi="Times New Roman" w:eastAsia="宋体" w:cs="Times New Roman"/>
      <w:szCs w:val="20"/>
    </w:rPr>
  </w:style>
  <w:style w:type="paragraph" w:customStyle="1" w:styleId="91">
    <w:name w:val="标准文件_附录章标题"/>
    <w:next w:val="60"/>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autoRedefine/>
    <w:qFormat/>
    <w:uiPriority w:val="0"/>
    <w:pPr>
      <w:ind w:left="488" w:leftChars="200" w:hanging="289" w:hangingChars="290"/>
    </w:pPr>
  </w:style>
  <w:style w:type="paragraph" w:customStyle="1" w:styleId="93">
    <w:name w:val="标准文件_前言、引言标题"/>
    <w:next w:val="1"/>
    <w:link w:val="249"/>
    <w:autoRedefine/>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link w:val="248"/>
    <w:autoRedefine/>
    <w:qFormat/>
    <w:uiPriority w:val="0"/>
    <w:pPr>
      <w:spacing w:line="460" w:lineRule="exact"/>
    </w:pPr>
  </w:style>
  <w:style w:type="paragraph" w:customStyle="1" w:styleId="95">
    <w:name w:val="标准文件_目录标题"/>
    <w:basedOn w:val="1"/>
    <w:autoRedefine/>
    <w:qFormat/>
    <w:uiPriority w:val="0"/>
    <w:pPr>
      <w:spacing w:afterLines="150" w:line="240" w:lineRule="auto"/>
      <w:jc w:val="center"/>
    </w:pPr>
    <w:rPr>
      <w:rFonts w:ascii="黑体" w:eastAsia="黑体"/>
      <w:sz w:val="32"/>
    </w:rPr>
  </w:style>
  <w:style w:type="paragraph" w:customStyle="1" w:styleId="96">
    <w:name w:val="标准文件_破折号列项"/>
    <w:autoRedefine/>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autoRedefine/>
    <w:qFormat/>
    <w:uiPriority w:val="0"/>
    <w:pPr>
      <w:numPr>
        <w:numId w:val="10"/>
      </w:numPr>
      <w:ind w:left="0" w:firstLine="200"/>
    </w:pPr>
  </w:style>
  <w:style w:type="paragraph" w:customStyle="1" w:styleId="98">
    <w:name w:val="标准文件_三级条标题"/>
    <w:basedOn w:val="69"/>
    <w:next w:val="60"/>
    <w:link w:val="250"/>
    <w:autoRedefine/>
    <w:qFormat/>
    <w:uiPriority w:val="0"/>
    <w:pPr>
      <w:widowControl/>
      <w:numPr>
        <w:ilvl w:val="4"/>
      </w:numPr>
      <w:outlineLvl w:val="3"/>
    </w:pPr>
  </w:style>
  <w:style w:type="character" w:customStyle="1" w:styleId="99">
    <w:name w:val="不明显参考1"/>
    <w:autoRedefine/>
    <w:qFormat/>
    <w:uiPriority w:val="31"/>
    <w:rPr>
      <w:smallCaps/>
      <w:color w:val="C0504D"/>
      <w:u w:val="single"/>
    </w:rPr>
  </w:style>
  <w:style w:type="paragraph" w:customStyle="1" w:styleId="100">
    <w:name w:val="标准文件_示例后续"/>
    <w:basedOn w:val="1"/>
    <w:autoRedefine/>
    <w:qFormat/>
    <w:uiPriority w:val="0"/>
    <w:pPr>
      <w:adjustRightInd/>
      <w:spacing w:line="240" w:lineRule="auto"/>
      <w:ind w:firstLine="200" w:firstLineChars="200"/>
    </w:pPr>
    <w:rPr>
      <w:sz w:val="18"/>
      <w:szCs w:val="24"/>
    </w:rPr>
  </w:style>
  <w:style w:type="paragraph" w:customStyle="1" w:styleId="101">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link w:val="261"/>
    <w:autoRedefine/>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2"/>
    <w:autoRedefine/>
    <w:semiHidden/>
    <w:qFormat/>
    <w:uiPriority w:val="0"/>
    <w:rPr>
      <w:rFonts w:ascii="宋体" w:hAnsi="Times New Roman" w:eastAsia="宋体" w:cs="Times New Roman"/>
      <w:sz w:val="18"/>
      <w:szCs w:val="18"/>
    </w:rPr>
  </w:style>
  <w:style w:type="paragraph" w:customStyle="1" w:styleId="104">
    <w:name w:val="标准文件_条文脚注"/>
    <w:basedOn w:val="22"/>
    <w:link w:val="259"/>
    <w:autoRedefine/>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link w:val="258"/>
    <w:autoRedefine/>
    <w:qFormat/>
    <w:uiPriority w:val="0"/>
    <w:pPr>
      <w:numPr>
        <w:ilvl w:val="0"/>
        <w:numId w:val="12"/>
      </w:numPr>
      <w:spacing w:line="240" w:lineRule="auto"/>
      <w:jc w:val="left"/>
    </w:pPr>
    <w:rPr>
      <w:rFonts w:ascii="宋体" w:hAnsi="宋体"/>
      <w:sz w:val="18"/>
    </w:rPr>
  </w:style>
  <w:style w:type="character" w:customStyle="1" w:styleId="106">
    <w:name w:val="标准文件_图表脚注内容"/>
    <w:autoRedefine/>
    <w:qFormat/>
    <w:uiPriority w:val="0"/>
    <w:rPr>
      <w:rFonts w:ascii="宋体" w:hAnsi="宋体" w:eastAsia="宋体" w:cs="Times New Roman"/>
      <w:spacing w:val="0"/>
      <w:sz w:val="18"/>
      <w:vertAlign w:val="superscript"/>
    </w:rPr>
  </w:style>
  <w:style w:type="paragraph" w:customStyle="1" w:styleId="107">
    <w:name w:val="标准文件_五级条标题"/>
    <w:next w:val="60"/>
    <w:link w:val="257"/>
    <w:autoRedefine/>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autoRedefine/>
    <w:qFormat/>
    <w:uiPriority w:val="0"/>
    <w:pPr>
      <w:numPr>
        <w:ilvl w:val="1"/>
        <w:numId w:val="2"/>
      </w:numPr>
      <w:spacing w:before="240" w:beforeLines="100" w:after="24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link w:val="251"/>
    <w:autoRedefine/>
    <w:qFormat/>
    <w:uiPriority w:val="0"/>
    <w:pPr>
      <w:numPr>
        <w:ilvl w:val="2"/>
      </w:numPr>
      <w:spacing w:before="120" w:beforeLines="50" w:after="0" w:afterLines="0"/>
      <w:jc w:val="left"/>
      <w:outlineLvl w:val="1"/>
    </w:pPr>
  </w:style>
  <w:style w:type="paragraph" w:customStyle="1" w:styleId="110">
    <w:name w:val="标准文件_一致程度"/>
    <w:basedOn w:val="1"/>
    <w:link w:val="252"/>
    <w:autoRedefine/>
    <w:qFormat/>
    <w:uiPriority w:val="0"/>
    <w:pPr>
      <w:spacing w:line="440" w:lineRule="exact"/>
      <w:jc w:val="center"/>
    </w:pPr>
    <w:rPr>
      <w:sz w:val="28"/>
    </w:rPr>
  </w:style>
  <w:style w:type="paragraph" w:customStyle="1" w:styleId="111">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link w:val="253"/>
    <w:autoRedefine/>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autoRedefine/>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4">
    <w:name w:val="标准文件_英文注："/>
    <w:basedOn w:val="1"/>
    <w:next w:val="60"/>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autoRedefine/>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link w:val="255"/>
    <w:autoRedefine/>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link w:val="254"/>
    <w:autoRedefine/>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link w:val="256"/>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autoRedefine/>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2">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3">
    <w:name w:val="发布部门"/>
    <w:next w:val="60"/>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autoRedefine/>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autoRedefine/>
    <w:qFormat/>
    <w:uiPriority w:val="0"/>
    <w:pPr>
      <w:outlineLvl w:val="4"/>
    </w:pPr>
  </w:style>
  <w:style w:type="paragraph" w:customStyle="1" w:styleId="134">
    <w:name w:val="附录四级无标题条"/>
    <w:basedOn w:val="133"/>
    <w:next w:val="60"/>
    <w:autoRedefine/>
    <w:qFormat/>
    <w:uiPriority w:val="0"/>
    <w:pPr>
      <w:outlineLvl w:val="5"/>
    </w:pPr>
  </w:style>
  <w:style w:type="paragraph" w:customStyle="1" w:styleId="135">
    <w:name w:val="附录图"/>
    <w:next w:val="60"/>
    <w:autoRedefine/>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autoRedefine/>
    <w:qFormat/>
    <w:uiPriority w:val="0"/>
    <w:pPr>
      <w:outlineLvl w:val="6"/>
    </w:pPr>
  </w:style>
  <w:style w:type="paragraph" w:customStyle="1" w:styleId="138">
    <w:name w:val="附录性质"/>
    <w:basedOn w:val="1"/>
    <w:autoRedefine/>
    <w:qFormat/>
    <w:uiPriority w:val="0"/>
    <w:pPr>
      <w:widowControl/>
      <w:adjustRightInd/>
      <w:jc w:val="center"/>
    </w:pPr>
    <w:rPr>
      <w:rFonts w:ascii="黑体" w:eastAsia="黑体"/>
    </w:rPr>
  </w:style>
  <w:style w:type="paragraph" w:customStyle="1" w:styleId="139">
    <w:name w:val="附录一级无标题条"/>
    <w:basedOn w:val="91"/>
    <w:next w:val="60"/>
    <w:autoRedefine/>
    <w:qFormat/>
    <w:uiPriority w:val="0"/>
    <w:pPr>
      <w:autoSpaceDN w:val="0"/>
      <w:outlineLvl w:val="2"/>
    </w:pPr>
    <w:rPr>
      <w:rFonts w:ascii="宋体" w:hAnsi="宋体" w:eastAsia="宋体"/>
    </w:rPr>
  </w:style>
  <w:style w:type="character" w:customStyle="1" w:styleId="140">
    <w:name w:val="个人答复风格"/>
    <w:autoRedefine/>
    <w:qFormat/>
    <w:uiPriority w:val="0"/>
    <w:rPr>
      <w:rFonts w:ascii="Arial" w:hAnsi="Arial" w:eastAsia="宋体" w:cs="Arial"/>
      <w:color w:val="auto"/>
      <w:spacing w:val="0"/>
      <w:sz w:val="20"/>
    </w:rPr>
  </w:style>
  <w:style w:type="character" w:customStyle="1" w:styleId="141">
    <w:name w:val="个人撰写风格"/>
    <w:autoRedefine/>
    <w:qFormat/>
    <w:uiPriority w:val="0"/>
    <w:rPr>
      <w:rFonts w:ascii="Arial" w:hAnsi="Arial" w:eastAsia="宋体" w:cs="Arial"/>
      <w:color w:val="auto"/>
      <w:spacing w:val="0"/>
      <w:sz w:val="20"/>
    </w:rPr>
  </w:style>
  <w:style w:type="paragraph" w:customStyle="1" w:styleId="142">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autoRedefine/>
    <w:qFormat/>
    <w:uiPriority w:val="0"/>
    <w:pPr>
      <w:tabs>
        <w:tab w:val="left" w:pos="840"/>
      </w:tabs>
    </w:pPr>
  </w:style>
  <w:style w:type="paragraph" w:customStyle="1" w:styleId="145">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autoRedefine/>
    <w:semiHidden/>
    <w:qFormat/>
    <w:uiPriority w:val="0"/>
    <w:pPr>
      <w:adjustRightInd/>
      <w:spacing w:line="240" w:lineRule="auto"/>
      <w:jc w:val="left"/>
    </w:pPr>
    <w:rPr>
      <w:bCs/>
      <w:iCs/>
    </w:rPr>
  </w:style>
  <w:style w:type="paragraph" w:customStyle="1" w:styleId="147">
    <w:name w:val="目录 31"/>
    <w:basedOn w:val="1"/>
    <w:next w:val="1"/>
    <w:autoRedefine/>
    <w:semiHidden/>
    <w:qFormat/>
    <w:uiPriority w:val="0"/>
    <w:pPr>
      <w:spacing w:line="240" w:lineRule="auto"/>
    </w:pPr>
    <w:rPr>
      <w:rFonts w:ascii="宋体" w:hAnsi="宋体"/>
      <w:iCs/>
    </w:rPr>
  </w:style>
  <w:style w:type="paragraph" w:customStyle="1" w:styleId="148">
    <w:name w:val="目录 41"/>
    <w:basedOn w:val="1"/>
    <w:next w:val="1"/>
    <w:autoRedefine/>
    <w:semiHidden/>
    <w:qFormat/>
    <w:uiPriority w:val="0"/>
    <w:pPr>
      <w:adjustRightInd/>
      <w:spacing w:line="240" w:lineRule="auto"/>
      <w:jc w:val="left"/>
    </w:pPr>
  </w:style>
  <w:style w:type="paragraph" w:customStyle="1" w:styleId="149">
    <w:name w:val="目录 51"/>
    <w:basedOn w:val="1"/>
    <w:next w:val="1"/>
    <w:autoRedefine/>
    <w:semiHidden/>
    <w:qFormat/>
    <w:uiPriority w:val="0"/>
    <w:pPr>
      <w:spacing w:line="240" w:lineRule="auto"/>
    </w:pPr>
    <w:rPr>
      <w:rFonts w:ascii="宋体" w:hAnsi="宋体"/>
    </w:rPr>
  </w:style>
  <w:style w:type="paragraph" w:customStyle="1" w:styleId="150">
    <w:name w:val="目录 61"/>
    <w:basedOn w:val="1"/>
    <w:next w:val="1"/>
    <w:autoRedefine/>
    <w:semiHidden/>
    <w:qFormat/>
    <w:uiPriority w:val="0"/>
    <w:pPr>
      <w:adjustRightInd/>
      <w:spacing w:line="240" w:lineRule="auto"/>
      <w:jc w:val="left"/>
    </w:pPr>
  </w:style>
  <w:style w:type="paragraph" w:customStyle="1" w:styleId="151">
    <w:name w:val="目录 71"/>
    <w:basedOn w:val="150"/>
    <w:autoRedefine/>
    <w:semiHidden/>
    <w:qFormat/>
    <w:uiPriority w:val="0"/>
    <w:pPr>
      <w:ind w:left="1260"/>
    </w:pPr>
  </w:style>
  <w:style w:type="paragraph" w:customStyle="1" w:styleId="152">
    <w:name w:val="目录 81"/>
    <w:basedOn w:val="151"/>
    <w:autoRedefine/>
    <w:semiHidden/>
    <w:qFormat/>
    <w:uiPriority w:val="0"/>
    <w:pPr>
      <w:ind w:left="1470"/>
    </w:pPr>
  </w:style>
  <w:style w:type="paragraph" w:customStyle="1" w:styleId="153">
    <w:name w:val="目录 91"/>
    <w:basedOn w:val="152"/>
    <w:autoRedefine/>
    <w:semiHidden/>
    <w:qFormat/>
    <w:uiPriority w:val="0"/>
    <w:pPr>
      <w:ind w:left="1680"/>
    </w:pPr>
  </w:style>
  <w:style w:type="paragraph" w:customStyle="1" w:styleId="154">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autoRedefine/>
    <w:qFormat/>
    <w:uiPriority w:val="0"/>
    <w:pPr>
      <w:framePr w:wrap="around"/>
      <w:spacing w:line="0" w:lineRule="atLeast"/>
    </w:pPr>
    <w:rPr>
      <w:rFonts w:ascii="黑体" w:eastAsia="黑体"/>
      <w:b w:val="0"/>
    </w:rPr>
  </w:style>
  <w:style w:type="paragraph" w:customStyle="1" w:styleId="156">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58">
    <w:name w:val="实施日期"/>
    <w:basedOn w:val="124"/>
    <w:autoRedefine/>
    <w:qFormat/>
    <w:uiPriority w:val="0"/>
    <w:pPr>
      <w:framePr w:hSpace="0" w:wrap="around" w:xAlign="right"/>
      <w:jc w:val="right"/>
    </w:pPr>
  </w:style>
  <w:style w:type="paragraph" w:customStyle="1" w:styleId="159">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60">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autoRedefine/>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autoRedefine/>
    <w:qFormat/>
    <w:uiPriority w:val="0"/>
    <w:pPr>
      <w:numPr>
        <w:ilvl w:val="6"/>
        <w:numId w:val="20"/>
      </w:numPr>
      <w:adjustRightInd/>
    </w:pPr>
    <w:rPr>
      <w:szCs w:val="24"/>
    </w:rPr>
  </w:style>
  <w:style w:type="paragraph" w:customStyle="1" w:styleId="163">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4">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autoRedefine/>
    <w:qFormat/>
    <w:uiPriority w:val="0"/>
    <w:pPr>
      <w:ind w:left="1406" w:leftChars="0" w:hanging="499" w:firstLineChars="0"/>
    </w:pPr>
  </w:style>
  <w:style w:type="paragraph" w:customStyle="1" w:styleId="166">
    <w:name w:val="标准文件_一级无标题"/>
    <w:basedOn w:val="109"/>
    <w:autoRedefine/>
    <w:qFormat/>
    <w:uiPriority w:val="0"/>
    <w:pPr>
      <w:spacing w:beforeLines="0"/>
      <w:outlineLvl w:val="9"/>
    </w:pPr>
    <w:rPr>
      <w:rFonts w:ascii="宋体" w:eastAsia="宋体"/>
    </w:rPr>
  </w:style>
  <w:style w:type="paragraph" w:customStyle="1" w:styleId="167">
    <w:name w:val="标准文件_五级无标题"/>
    <w:basedOn w:val="107"/>
    <w:autoRedefine/>
    <w:qFormat/>
    <w:uiPriority w:val="0"/>
    <w:pPr>
      <w:spacing w:beforeLines="0" w:afterLines="0"/>
      <w:outlineLvl w:val="9"/>
    </w:pPr>
    <w:rPr>
      <w:rFonts w:ascii="宋体" w:eastAsia="宋体"/>
    </w:rPr>
  </w:style>
  <w:style w:type="paragraph" w:customStyle="1" w:styleId="168">
    <w:name w:val="标准文件_三级无标题"/>
    <w:basedOn w:val="98"/>
    <w:autoRedefine/>
    <w:qFormat/>
    <w:uiPriority w:val="0"/>
    <w:pPr>
      <w:spacing w:beforeLines="0" w:afterLines="0"/>
      <w:outlineLvl w:val="9"/>
    </w:pPr>
    <w:rPr>
      <w:rFonts w:ascii="宋体" w:eastAsia="宋体"/>
    </w:rPr>
  </w:style>
  <w:style w:type="paragraph" w:customStyle="1" w:styleId="169">
    <w:name w:val="标准文件_二级无标题"/>
    <w:basedOn w:val="69"/>
    <w:link w:val="283"/>
    <w:autoRedefine/>
    <w:qFormat/>
    <w:uiPriority w:val="0"/>
    <w:pPr>
      <w:widowControl/>
      <w:numPr>
        <w:ilvl w:val="0"/>
        <w:numId w:val="0"/>
      </w:numPr>
      <w:suppressLineNumbers/>
      <w:spacing w:beforeLines="0" w:afterLines="0"/>
      <w:outlineLvl w:val="9"/>
    </w:pPr>
    <w:rPr>
      <w:rFonts w:ascii="宋体" w:eastAsia="宋体"/>
    </w:rPr>
  </w:style>
  <w:style w:type="paragraph" w:customStyle="1" w:styleId="170">
    <w:name w:val="标准_四级无标题"/>
    <w:basedOn w:val="102"/>
    <w:next w:val="60"/>
    <w:autoRedefine/>
    <w:qFormat/>
    <w:uiPriority w:val="0"/>
    <w:rPr>
      <w:rFonts w:eastAsia="宋体"/>
    </w:rPr>
  </w:style>
  <w:style w:type="paragraph" w:customStyle="1" w:styleId="171">
    <w:name w:val="标准文件_四级无标题"/>
    <w:basedOn w:val="102"/>
    <w:autoRedefine/>
    <w:qFormat/>
    <w:uiPriority w:val="0"/>
    <w:pPr>
      <w:spacing w:beforeLines="0" w:afterLines="0"/>
      <w:outlineLvl w:val="9"/>
    </w:pPr>
    <w:rPr>
      <w:rFonts w:ascii="宋体" w:hAnsi="黑体" w:eastAsia="宋体"/>
      <w:szCs w:val="52"/>
    </w:rPr>
  </w:style>
  <w:style w:type="paragraph" w:customStyle="1" w:styleId="172">
    <w:name w:val="标准文件_大写罗马数字编号列项"/>
    <w:basedOn w:val="60"/>
    <w:autoRedefine/>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autoRedefine/>
    <w:qFormat/>
    <w:uiPriority w:val="0"/>
    <w:pPr>
      <w:numPr>
        <w:ilvl w:val="0"/>
        <w:numId w:val="24"/>
      </w:numPr>
      <w:ind w:firstLine="0" w:firstLineChars="0"/>
    </w:pPr>
    <w:rPr>
      <w:rFonts w:cs="Arial"/>
      <w:szCs w:val="28"/>
    </w:rPr>
  </w:style>
  <w:style w:type="paragraph" w:customStyle="1" w:styleId="174">
    <w:name w:val="标准文件_附录标题"/>
    <w:basedOn w:val="80"/>
    <w:autoRedefine/>
    <w:qFormat/>
    <w:uiPriority w:val="0"/>
    <w:pPr>
      <w:numPr>
        <w:numId w:val="0"/>
      </w:numPr>
      <w:spacing w:after="280"/>
      <w:outlineLvl w:val="9"/>
    </w:pPr>
  </w:style>
  <w:style w:type="paragraph" w:customStyle="1" w:styleId="175">
    <w:name w:val="标准文件_二级项"/>
    <w:link w:val="260"/>
    <w:autoRedefine/>
    <w:qFormat/>
    <w:uiPriority w:val="0"/>
    <w:rPr>
      <w:rFonts w:ascii="宋体" w:hAnsi="Times New Roman" w:eastAsia="宋体" w:cs="Times New Roman"/>
      <w:sz w:val="21"/>
      <w:lang w:val="en-US" w:eastAsia="zh-CN" w:bidi="ar-SA"/>
    </w:rPr>
  </w:style>
  <w:style w:type="paragraph" w:customStyle="1" w:styleId="176">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autoRedefine/>
    <w:qFormat/>
    <w:uiPriority w:val="0"/>
    <w:pPr>
      <w:numPr>
        <w:ilvl w:val="0"/>
        <w:numId w:val="25"/>
      </w:numPr>
      <w:adjustRightInd/>
      <w:spacing w:line="240" w:lineRule="auto"/>
      <w:ind w:left="783"/>
    </w:pPr>
    <w:rPr>
      <w:rFonts w:ascii="宋体" w:hAnsi="Times New Roman"/>
      <w:sz w:val="18"/>
      <w:szCs w:val="18"/>
    </w:rPr>
  </w:style>
  <w:style w:type="paragraph" w:customStyle="1" w:styleId="178">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autoRedefine/>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autoRedefine/>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autoRedefine/>
    <w:qFormat/>
    <w:uiPriority w:val="0"/>
    <w:pPr>
      <w:ind w:firstLine="0" w:firstLineChars="0"/>
      <w:jc w:val="center"/>
    </w:pPr>
    <w:rPr>
      <w:sz w:val="18"/>
    </w:rPr>
  </w:style>
  <w:style w:type="paragraph" w:customStyle="1" w:styleId="183">
    <w:name w:val="标准文件_注："/>
    <w:next w:val="60"/>
    <w:link w:val="280"/>
    <w:autoRedefine/>
    <w:qFormat/>
    <w:uiPriority w:val="0"/>
    <w:pPr>
      <w:widowControl w:val="0"/>
      <w:autoSpaceDE w:val="0"/>
      <w:autoSpaceDN w:val="0"/>
      <w:ind w:left="737" w:hanging="374"/>
      <w:jc w:val="both"/>
    </w:pPr>
    <w:rPr>
      <w:rFonts w:ascii="宋体" w:hAnsi="Times New Roman" w:eastAsia="宋体" w:cs="Times New Roman"/>
      <w:sz w:val="18"/>
      <w:szCs w:val="18"/>
      <w:lang w:val="en-US" w:eastAsia="zh-CN" w:bidi="ar-SA"/>
    </w:rPr>
  </w:style>
  <w:style w:type="paragraph" w:customStyle="1" w:styleId="184">
    <w:name w:val="标准文件_注×："/>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autoRedefine/>
    <w:qFormat/>
    <w:uiPriority w:val="0"/>
    <w:pPr>
      <w:widowControl w:val="0"/>
      <w:numPr>
        <w:ilvl w:val="0"/>
        <w:numId w:val="27"/>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autoRedefine/>
    <w:qFormat/>
    <w:uiPriority w:val="0"/>
    <w:pPr>
      <w:ind w:firstLine="420"/>
    </w:pPr>
    <w:rPr>
      <w:sz w:val="18"/>
    </w:rPr>
  </w:style>
  <w:style w:type="paragraph" w:customStyle="1" w:styleId="187">
    <w:name w:val="标准文件_示例×："/>
    <w:basedOn w:val="1"/>
    <w:next w:val="186"/>
    <w:autoRedefine/>
    <w:qFormat/>
    <w:uiPriority w:val="0"/>
    <w:pPr>
      <w:widowControl/>
      <w:numPr>
        <w:ilvl w:val="0"/>
        <w:numId w:val="28"/>
      </w:numPr>
      <w:adjustRightInd/>
      <w:spacing w:line="240" w:lineRule="auto"/>
    </w:pPr>
    <w:rPr>
      <w:rFonts w:ascii="宋体" w:hAnsi="Times New Roman"/>
      <w:kern w:val="0"/>
      <w:sz w:val="18"/>
      <w:szCs w:val="18"/>
    </w:rPr>
  </w:style>
  <w:style w:type="character" w:customStyle="1" w:styleId="188">
    <w:name w:val="标准文件_段 Char"/>
    <w:link w:val="60"/>
    <w:autoRedefine/>
    <w:qFormat/>
    <w:uiPriority w:val="0"/>
    <w:rPr>
      <w:rFonts w:ascii="宋体" w:hAnsi="Times New Roman"/>
      <w:sz w:val="21"/>
    </w:rPr>
  </w:style>
  <w:style w:type="paragraph" w:customStyle="1" w:styleId="189">
    <w:name w:val="标准文件_表格续"/>
    <w:basedOn w:val="60"/>
    <w:next w:val="60"/>
    <w:autoRedefine/>
    <w:qFormat/>
    <w:uiPriority w:val="0"/>
    <w:pPr>
      <w:jc w:val="center"/>
    </w:pPr>
    <w:rPr>
      <w:rFonts w:ascii="黑体" w:hAnsi="黑体" w:eastAsia="黑体"/>
    </w:rPr>
  </w:style>
  <w:style w:type="character" w:customStyle="1" w:styleId="190">
    <w:name w:val="占位符文本1"/>
    <w:basedOn w:val="31"/>
    <w:autoRedefine/>
    <w:semiHidden/>
    <w:qFormat/>
    <w:uiPriority w:val="99"/>
    <w:rPr>
      <w:color w:val="808080"/>
    </w:rPr>
  </w:style>
  <w:style w:type="paragraph" w:customStyle="1" w:styleId="191">
    <w:name w:val="标准文件_二级项2"/>
    <w:basedOn w:val="60"/>
    <w:autoRedefine/>
    <w:qFormat/>
    <w:uiPriority w:val="0"/>
    <w:pPr>
      <w:numPr>
        <w:ilvl w:val="1"/>
        <w:numId w:val="21"/>
      </w:numPr>
      <w:ind w:left="1271" w:hanging="420" w:firstLineChars="0"/>
    </w:pPr>
  </w:style>
  <w:style w:type="paragraph" w:customStyle="1" w:styleId="192">
    <w:name w:val="标准文件_三级项2"/>
    <w:basedOn w:val="60"/>
    <w:autoRedefine/>
    <w:qFormat/>
    <w:uiPriority w:val="0"/>
    <w:pPr>
      <w:numPr>
        <w:ilvl w:val="0"/>
        <w:numId w:val="29"/>
      </w:numPr>
      <w:spacing w:line="300" w:lineRule="exact"/>
      <w:ind w:left="1276" w:hanging="425" w:firstLineChars="0"/>
    </w:pPr>
    <w:rPr>
      <w:rFonts w:ascii="Times New Roman"/>
    </w:rPr>
  </w:style>
  <w:style w:type="paragraph" w:customStyle="1" w:styleId="193">
    <w:name w:val="标准文件_一级项2"/>
    <w:basedOn w:val="60"/>
    <w:autoRedefine/>
    <w:qFormat/>
    <w:uiPriority w:val="0"/>
    <w:pPr>
      <w:numPr>
        <w:ilvl w:val="0"/>
        <w:numId w:val="30"/>
      </w:numPr>
      <w:spacing w:line="300" w:lineRule="exact"/>
      <w:ind w:left="1271" w:hanging="420" w:firstLineChars="0"/>
    </w:pPr>
    <w:rPr>
      <w:rFonts w:ascii="Times New Roman"/>
    </w:rPr>
  </w:style>
  <w:style w:type="paragraph" w:customStyle="1" w:styleId="194">
    <w:name w:val="标准文件_提示"/>
    <w:basedOn w:val="60"/>
    <w:next w:val="60"/>
    <w:autoRedefine/>
    <w:qFormat/>
    <w:uiPriority w:val="0"/>
    <w:pPr>
      <w:ind w:firstLine="420"/>
    </w:pPr>
    <w:rPr>
      <w:rFonts w:ascii="黑体" w:eastAsia="黑体"/>
    </w:rPr>
  </w:style>
  <w:style w:type="character" w:customStyle="1" w:styleId="195">
    <w:name w:val="标准文件_来源"/>
    <w:basedOn w:val="31"/>
    <w:autoRedefine/>
    <w:qFormat/>
    <w:uiPriority w:val="1"/>
    <w:rPr>
      <w:rFonts w:eastAsia="宋体"/>
      <w:sz w:val="21"/>
    </w:rPr>
  </w:style>
  <w:style w:type="paragraph" w:customStyle="1" w:styleId="196">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autoRedefine/>
    <w:qFormat/>
    <w:uiPriority w:val="0"/>
    <w:pPr>
      <w:framePr w:w="3997" w:h="471" w:hRule="exact" w:hSpace="0" w:vSpace="181" w:wrap="around" w:vAnchor="page" w:hAnchor="page" w:x="1419" w:y="14097"/>
    </w:pPr>
  </w:style>
  <w:style w:type="paragraph" w:customStyle="1" w:styleId="198">
    <w:name w:val="其他实施日期"/>
    <w:basedOn w:val="158"/>
    <w:autoRedefine/>
    <w:qFormat/>
    <w:uiPriority w:val="0"/>
    <w:pPr>
      <w:framePr w:w="3997" w:h="471" w:hRule="exact" w:vSpace="181" w:wrap="around" w:vAnchor="page" w:hAnchor="page" w:x="7089" w:y="14097"/>
    </w:pPr>
  </w:style>
  <w:style w:type="paragraph" w:customStyle="1" w:styleId="199">
    <w:name w:val="标准文件_文件编号"/>
    <w:basedOn w:val="60"/>
    <w:autoRedefine/>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autoRedefine/>
    <w:qFormat/>
    <w:uiPriority w:val="0"/>
    <w:pPr>
      <w:framePr w:wrap="around"/>
      <w:spacing w:before="57"/>
    </w:pPr>
    <w:rPr>
      <w:sz w:val="21"/>
    </w:rPr>
  </w:style>
  <w:style w:type="paragraph" w:customStyle="1" w:styleId="201">
    <w:name w:val="标准文件_文件名称"/>
    <w:basedOn w:val="60"/>
    <w:next w:val="60"/>
    <w:autoRedefine/>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autoRedefine/>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autoRedefine/>
    <w:qFormat/>
    <w:uiPriority w:val="0"/>
    <w:pPr>
      <w:numPr>
        <w:ilvl w:val="1"/>
        <w:numId w:val="8"/>
      </w:numPr>
      <w:spacing w:beforeLines="50" w:afterLines="50"/>
      <w:ind w:firstLineChars="0"/>
    </w:pPr>
    <w:rPr>
      <w:rFonts w:ascii="黑体" w:eastAsia="黑体"/>
    </w:rPr>
  </w:style>
  <w:style w:type="paragraph" w:customStyle="1" w:styleId="205">
    <w:name w:val="标准文件_引言二级条标题"/>
    <w:basedOn w:val="60"/>
    <w:next w:val="60"/>
    <w:autoRedefine/>
    <w:qFormat/>
    <w:uiPriority w:val="0"/>
    <w:pPr>
      <w:numPr>
        <w:ilvl w:val="2"/>
        <w:numId w:val="8"/>
      </w:numPr>
      <w:spacing w:beforeLines="50" w:afterLines="50"/>
      <w:ind w:firstLineChars="0"/>
    </w:pPr>
    <w:rPr>
      <w:rFonts w:ascii="黑体" w:eastAsia="黑体"/>
    </w:rPr>
  </w:style>
  <w:style w:type="paragraph" w:customStyle="1" w:styleId="206">
    <w:name w:val="标准文件_引言三级条标题"/>
    <w:basedOn w:val="60"/>
    <w:next w:val="60"/>
    <w:autoRedefine/>
    <w:qFormat/>
    <w:uiPriority w:val="0"/>
    <w:pPr>
      <w:numPr>
        <w:ilvl w:val="3"/>
        <w:numId w:val="8"/>
      </w:numPr>
      <w:spacing w:beforeLines="50" w:afterLines="50"/>
      <w:ind w:firstLineChars="0"/>
    </w:pPr>
    <w:rPr>
      <w:rFonts w:ascii="黑体" w:eastAsia="黑体"/>
    </w:rPr>
  </w:style>
  <w:style w:type="paragraph" w:customStyle="1" w:styleId="207">
    <w:name w:val="标准文件_引言四级条标题"/>
    <w:basedOn w:val="60"/>
    <w:next w:val="60"/>
    <w:autoRedefine/>
    <w:qFormat/>
    <w:uiPriority w:val="0"/>
    <w:pPr>
      <w:numPr>
        <w:ilvl w:val="4"/>
        <w:numId w:val="8"/>
      </w:numPr>
      <w:spacing w:beforeLines="50" w:afterLines="50"/>
      <w:ind w:firstLineChars="0"/>
    </w:pPr>
    <w:rPr>
      <w:rFonts w:ascii="黑体" w:eastAsia="黑体"/>
    </w:rPr>
  </w:style>
  <w:style w:type="paragraph" w:customStyle="1" w:styleId="208">
    <w:name w:val="标准文件_引言五级条标题"/>
    <w:basedOn w:val="60"/>
    <w:next w:val="60"/>
    <w:autoRedefine/>
    <w:qFormat/>
    <w:uiPriority w:val="0"/>
    <w:pPr>
      <w:numPr>
        <w:ilvl w:val="5"/>
        <w:numId w:val="8"/>
      </w:numPr>
      <w:spacing w:beforeLines="50" w:afterLines="50"/>
      <w:ind w:firstLineChars="0"/>
    </w:pPr>
    <w:rPr>
      <w:rFonts w:ascii="黑体" w:eastAsia="黑体"/>
    </w:rPr>
  </w:style>
  <w:style w:type="paragraph" w:customStyle="1" w:styleId="209">
    <w:name w:val="标准文件_注后"/>
    <w:basedOn w:val="60"/>
    <w:autoRedefine/>
    <w:qFormat/>
    <w:uiPriority w:val="0"/>
    <w:pPr>
      <w:ind w:left="811" w:firstLine="0" w:firstLineChars="0"/>
    </w:pPr>
    <w:rPr>
      <w:sz w:val="18"/>
    </w:rPr>
  </w:style>
  <w:style w:type="paragraph" w:customStyle="1" w:styleId="210">
    <w:name w:val="标准文件_注X后"/>
    <w:basedOn w:val="60"/>
    <w:autoRedefine/>
    <w:qFormat/>
    <w:uiPriority w:val="0"/>
    <w:pPr>
      <w:ind w:left="811" w:firstLine="0" w:firstLineChars="0"/>
    </w:pPr>
    <w:rPr>
      <w:sz w:val="18"/>
    </w:rPr>
  </w:style>
  <w:style w:type="paragraph" w:customStyle="1" w:styleId="211">
    <w:name w:val="标准文件_示例后"/>
    <w:basedOn w:val="60"/>
    <w:autoRedefine/>
    <w:qFormat/>
    <w:uiPriority w:val="0"/>
    <w:pPr>
      <w:ind w:left="964" w:firstLine="0" w:firstLineChars="0"/>
    </w:pPr>
    <w:rPr>
      <w:sz w:val="18"/>
    </w:rPr>
  </w:style>
  <w:style w:type="paragraph" w:customStyle="1" w:styleId="212">
    <w:name w:val="标准文件_示例X后"/>
    <w:basedOn w:val="60"/>
    <w:link w:val="213"/>
    <w:autoRedefine/>
    <w:qFormat/>
    <w:uiPriority w:val="0"/>
    <w:pPr>
      <w:ind w:left="1049" w:firstLine="0" w:firstLineChars="0"/>
    </w:pPr>
    <w:rPr>
      <w:sz w:val="18"/>
    </w:rPr>
  </w:style>
  <w:style w:type="character" w:customStyle="1" w:styleId="213">
    <w:name w:val="标准文件_示例X后 字符"/>
    <w:basedOn w:val="188"/>
    <w:link w:val="212"/>
    <w:autoRedefine/>
    <w:qFormat/>
    <w:uiPriority w:val="0"/>
    <w:rPr>
      <w:rFonts w:ascii="宋体" w:hAnsi="Times New Roman"/>
      <w:sz w:val="18"/>
    </w:rPr>
  </w:style>
  <w:style w:type="paragraph" w:customStyle="1" w:styleId="214">
    <w:name w:val="标准文件_索引项"/>
    <w:basedOn w:val="60"/>
    <w:next w:val="60"/>
    <w:autoRedefine/>
    <w:qFormat/>
    <w:uiPriority w:val="0"/>
    <w:pPr>
      <w:tabs>
        <w:tab w:val="right" w:leader="dot" w:pos="9356"/>
      </w:tabs>
      <w:ind w:left="210" w:hanging="210" w:firstLineChars="0"/>
      <w:jc w:val="left"/>
    </w:pPr>
  </w:style>
  <w:style w:type="paragraph" w:customStyle="1" w:styleId="215">
    <w:name w:val="标准文件_附录一级无标题"/>
    <w:basedOn w:val="82"/>
    <w:autoRedefine/>
    <w:qFormat/>
    <w:uiPriority w:val="0"/>
    <w:pPr>
      <w:spacing w:beforeLines="0" w:afterLines="0" w:line="276" w:lineRule="auto"/>
      <w:outlineLvl w:val="9"/>
    </w:pPr>
    <w:rPr>
      <w:rFonts w:ascii="宋体" w:eastAsia="宋体"/>
    </w:rPr>
  </w:style>
  <w:style w:type="paragraph" w:customStyle="1" w:styleId="216">
    <w:name w:val="标准文件_附录二级无标题"/>
    <w:basedOn w:val="83"/>
    <w:autoRedefine/>
    <w:qFormat/>
    <w:uiPriority w:val="0"/>
    <w:pPr>
      <w:spacing w:beforeLines="0" w:afterLines="0" w:line="276" w:lineRule="auto"/>
      <w:outlineLvl w:val="9"/>
    </w:pPr>
    <w:rPr>
      <w:rFonts w:ascii="宋体" w:eastAsia="宋体"/>
    </w:rPr>
  </w:style>
  <w:style w:type="paragraph" w:customStyle="1" w:styleId="217">
    <w:name w:val="标准文件_附录三级无标题"/>
    <w:basedOn w:val="85"/>
    <w:autoRedefine/>
    <w:qFormat/>
    <w:uiPriority w:val="0"/>
    <w:pPr>
      <w:spacing w:beforeLines="0" w:afterLines="0" w:line="276" w:lineRule="auto"/>
      <w:outlineLvl w:val="9"/>
    </w:pPr>
    <w:rPr>
      <w:rFonts w:ascii="宋体" w:eastAsia="宋体"/>
    </w:rPr>
  </w:style>
  <w:style w:type="paragraph" w:customStyle="1" w:styleId="218">
    <w:name w:val="标准文件_附录四级无标题"/>
    <w:basedOn w:val="86"/>
    <w:autoRedefine/>
    <w:qFormat/>
    <w:uiPriority w:val="0"/>
    <w:pPr>
      <w:spacing w:beforeLines="0" w:afterLines="0" w:line="276" w:lineRule="auto"/>
      <w:outlineLvl w:val="9"/>
    </w:pPr>
    <w:rPr>
      <w:rFonts w:ascii="宋体" w:eastAsia="宋体"/>
    </w:rPr>
  </w:style>
  <w:style w:type="paragraph" w:customStyle="1" w:styleId="219">
    <w:name w:val="标准文件_附录五级无标题"/>
    <w:basedOn w:val="88"/>
    <w:autoRedefine/>
    <w:qFormat/>
    <w:uiPriority w:val="0"/>
    <w:pPr>
      <w:spacing w:beforeLines="0" w:afterLines="0" w:line="276" w:lineRule="auto"/>
      <w:outlineLvl w:val="9"/>
    </w:pPr>
    <w:rPr>
      <w:rFonts w:ascii="宋体" w:eastAsia="宋体"/>
    </w:rPr>
  </w:style>
  <w:style w:type="paragraph" w:customStyle="1" w:styleId="220">
    <w:name w:val="标准文件_引言一级无标题"/>
    <w:basedOn w:val="204"/>
    <w:next w:val="60"/>
    <w:autoRedefine/>
    <w:qFormat/>
    <w:uiPriority w:val="0"/>
    <w:pPr>
      <w:spacing w:beforeLines="0" w:afterLines="0" w:line="276" w:lineRule="auto"/>
    </w:pPr>
    <w:rPr>
      <w:rFonts w:ascii="宋体" w:eastAsia="宋体"/>
    </w:rPr>
  </w:style>
  <w:style w:type="paragraph" w:customStyle="1" w:styleId="221">
    <w:name w:val="标准文件_引言二级无标题"/>
    <w:basedOn w:val="205"/>
    <w:next w:val="60"/>
    <w:autoRedefine/>
    <w:qFormat/>
    <w:uiPriority w:val="0"/>
    <w:pPr>
      <w:spacing w:beforeLines="0" w:afterLines="0" w:line="276" w:lineRule="auto"/>
    </w:pPr>
    <w:rPr>
      <w:rFonts w:ascii="宋体" w:eastAsia="宋体"/>
    </w:rPr>
  </w:style>
  <w:style w:type="paragraph" w:customStyle="1" w:styleId="222">
    <w:name w:val="标准文件_引言三级无标题"/>
    <w:basedOn w:val="206"/>
    <w:next w:val="60"/>
    <w:autoRedefine/>
    <w:qFormat/>
    <w:uiPriority w:val="0"/>
    <w:pPr>
      <w:spacing w:beforeLines="0" w:afterLines="0" w:line="276" w:lineRule="auto"/>
    </w:pPr>
    <w:rPr>
      <w:rFonts w:ascii="宋体" w:eastAsia="宋体"/>
    </w:rPr>
  </w:style>
  <w:style w:type="paragraph" w:customStyle="1" w:styleId="223">
    <w:name w:val="标准文件_引言四级无标题"/>
    <w:basedOn w:val="207"/>
    <w:next w:val="60"/>
    <w:autoRedefine/>
    <w:qFormat/>
    <w:uiPriority w:val="0"/>
    <w:pPr>
      <w:spacing w:beforeLines="0" w:afterLines="0" w:line="276" w:lineRule="auto"/>
    </w:pPr>
    <w:rPr>
      <w:rFonts w:ascii="宋体" w:eastAsia="宋体"/>
    </w:rPr>
  </w:style>
  <w:style w:type="paragraph" w:customStyle="1" w:styleId="224">
    <w:name w:val="标准文件_引言五级无标题"/>
    <w:basedOn w:val="208"/>
    <w:next w:val="60"/>
    <w:autoRedefine/>
    <w:qFormat/>
    <w:uiPriority w:val="0"/>
    <w:pPr>
      <w:spacing w:beforeLines="0" w:afterLines="0" w:line="276" w:lineRule="auto"/>
    </w:pPr>
    <w:rPr>
      <w:rFonts w:ascii="宋体" w:eastAsia="宋体"/>
    </w:rPr>
  </w:style>
  <w:style w:type="paragraph" w:customStyle="1" w:styleId="225">
    <w:name w:val="标准文件_索引标题"/>
    <w:basedOn w:val="67"/>
    <w:next w:val="60"/>
    <w:autoRedefine/>
    <w:qFormat/>
    <w:uiPriority w:val="0"/>
    <w:rPr>
      <w:rFonts w:hAnsi="黑体"/>
    </w:rPr>
  </w:style>
  <w:style w:type="paragraph" w:customStyle="1" w:styleId="226">
    <w:name w:val="标准文件_脚注内容"/>
    <w:basedOn w:val="60"/>
    <w:autoRedefine/>
    <w:qFormat/>
    <w:uiPriority w:val="0"/>
    <w:pPr>
      <w:ind w:left="400" w:leftChars="200" w:hanging="200" w:hangingChars="200"/>
    </w:pPr>
    <w:rPr>
      <w:sz w:val="15"/>
    </w:rPr>
  </w:style>
  <w:style w:type="paragraph" w:customStyle="1" w:styleId="227">
    <w:name w:val="标准文件_术语条一"/>
    <w:basedOn w:val="166"/>
    <w:next w:val="60"/>
    <w:autoRedefine/>
    <w:qFormat/>
    <w:uiPriority w:val="0"/>
  </w:style>
  <w:style w:type="paragraph" w:customStyle="1" w:styleId="228">
    <w:name w:val="标准文件_术语条二"/>
    <w:basedOn w:val="169"/>
    <w:next w:val="60"/>
    <w:autoRedefine/>
    <w:qFormat/>
    <w:uiPriority w:val="0"/>
  </w:style>
  <w:style w:type="paragraph" w:customStyle="1" w:styleId="229">
    <w:name w:val="标准文件_术语条三"/>
    <w:basedOn w:val="168"/>
    <w:next w:val="60"/>
    <w:autoRedefine/>
    <w:qFormat/>
    <w:uiPriority w:val="0"/>
  </w:style>
  <w:style w:type="paragraph" w:customStyle="1" w:styleId="230">
    <w:name w:val="标准文件_术语条四"/>
    <w:basedOn w:val="171"/>
    <w:next w:val="60"/>
    <w:autoRedefine/>
    <w:qFormat/>
    <w:uiPriority w:val="0"/>
  </w:style>
  <w:style w:type="paragraph" w:customStyle="1" w:styleId="231">
    <w:name w:val="标准文件_术语条五"/>
    <w:basedOn w:val="167"/>
    <w:next w:val="60"/>
    <w:autoRedefine/>
    <w:qFormat/>
    <w:uiPriority w:val="0"/>
  </w:style>
  <w:style w:type="paragraph" w:customStyle="1" w:styleId="23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autoRedefine/>
    <w:qFormat/>
    <w:uiPriority w:val="0"/>
    <w:rPr>
      <w:rFonts w:ascii="黑体" w:eastAsia="黑体"/>
      <w:spacing w:val="85"/>
      <w:w w:val="100"/>
      <w:position w:val="3"/>
      <w:sz w:val="28"/>
      <w:szCs w:val="28"/>
    </w:rPr>
  </w:style>
  <w:style w:type="paragraph" w:customStyle="1" w:styleId="234">
    <w:name w:val="正文1"/>
    <w:autoRedefine/>
    <w:qFormat/>
    <w:uiPriority w:val="0"/>
    <w:pPr>
      <w:jc w:val="both"/>
    </w:pPr>
    <w:rPr>
      <w:rFonts w:ascii="Times New Roman" w:hAnsi="Times New Roman" w:eastAsia="宋体" w:cs="Times New Roman"/>
      <w:kern w:val="2"/>
      <w:sz w:val="21"/>
      <w:szCs w:val="21"/>
      <w:lang w:val="en-US" w:eastAsia="zh-CN" w:bidi="ar-SA"/>
    </w:rPr>
  </w:style>
  <w:style w:type="table" w:customStyle="1" w:styleId="235">
    <w:name w:val="网格型1"/>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网格型2"/>
    <w:basedOn w:val="2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7">
    <w:name w:val="批注文字 字符"/>
    <w:basedOn w:val="31"/>
    <w:link w:val="13"/>
    <w:autoRedefine/>
    <w:semiHidden/>
    <w:qFormat/>
    <w:uiPriority w:val="99"/>
    <w:rPr>
      <w:kern w:val="2"/>
      <w:sz w:val="21"/>
      <w:szCs w:val="21"/>
    </w:rPr>
  </w:style>
  <w:style w:type="character" w:customStyle="1" w:styleId="238">
    <w:name w:val="批注主题 字符"/>
    <w:basedOn w:val="237"/>
    <w:link w:val="28"/>
    <w:autoRedefine/>
    <w:semiHidden/>
    <w:qFormat/>
    <w:uiPriority w:val="99"/>
    <w:rPr>
      <w:b/>
      <w:bCs/>
      <w:kern w:val="2"/>
      <w:sz w:val="21"/>
      <w:szCs w:val="21"/>
    </w:rPr>
  </w:style>
  <w:style w:type="character" w:customStyle="1" w:styleId="239">
    <w:name w:val="first-child"/>
    <w:basedOn w:val="31"/>
    <w:autoRedefine/>
    <w:qFormat/>
    <w:uiPriority w:val="0"/>
  </w:style>
  <w:style w:type="character" w:customStyle="1" w:styleId="240">
    <w:name w:val="layui-this"/>
    <w:basedOn w:val="31"/>
    <w:autoRedefine/>
    <w:qFormat/>
    <w:uiPriority w:val="0"/>
    <w:rPr>
      <w:bdr w:val="single" w:color="EEEEEE" w:sz="4" w:space="0"/>
      <w:shd w:val="clear" w:color="auto" w:fill="FFFFFF"/>
    </w:rPr>
  </w:style>
  <w:style w:type="table" w:customStyle="1" w:styleId="241">
    <w:name w:val="网格型5"/>
    <w:basedOn w:val="29"/>
    <w:autoRedefine/>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2">
    <w:name w:val="Placeholder Text"/>
    <w:basedOn w:val="31"/>
    <w:autoRedefine/>
    <w:semiHidden/>
    <w:qFormat/>
    <w:uiPriority w:val="99"/>
    <w:rPr>
      <w:color w:val="808080"/>
    </w:rPr>
  </w:style>
  <w:style w:type="character" w:customStyle="1" w:styleId="243">
    <w:name w:val="15"/>
    <w:basedOn w:val="31"/>
    <w:autoRedefine/>
    <w:qFormat/>
    <w:uiPriority w:val="0"/>
    <w:rPr>
      <w:rFonts w:hint="eastAsia" w:ascii="黑体" w:hAnsi="黑体" w:eastAsia="黑体"/>
      <w:color w:val="000000"/>
      <w:sz w:val="46"/>
      <w:szCs w:val="46"/>
    </w:rPr>
  </w:style>
  <w:style w:type="paragraph" w:customStyle="1" w:styleId="244">
    <w:name w:val="3级"/>
    <w:basedOn w:val="5"/>
    <w:next w:val="1"/>
    <w:autoRedefine/>
    <w:qFormat/>
    <w:uiPriority w:val="0"/>
    <w:pPr>
      <w:numPr>
        <w:ilvl w:val="0"/>
        <w:numId w:val="31"/>
      </w:numPr>
      <w:spacing w:before="240" w:after="60" w:line="240" w:lineRule="auto"/>
      <w:ind w:left="170" w:hanging="170"/>
    </w:pPr>
    <w:rPr>
      <w:rFonts w:ascii="Times New Roman" w:hAnsi="Times New Roman" w:eastAsia="楷体_GB2312"/>
      <w:sz w:val="32"/>
      <w:szCs w:val="32"/>
    </w:rPr>
  </w:style>
  <w:style w:type="paragraph" w:customStyle="1" w:styleId="245">
    <w:name w:val="4级"/>
    <w:basedOn w:val="6"/>
    <w:next w:val="1"/>
    <w:autoRedefine/>
    <w:qFormat/>
    <w:uiPriority w:val="0"/>
    <w:pPr>
      <w:numPr>
        <w:ilvl w:val="0"/>
        <w:numId w:val="32"/>
      </w:numPr>
      <w:spacing w:before="240" w:after="60" w:line="377" w:lineRule="auto"/>
      <w:ind w:left="924" w:hanging="357"/>
    </w:pPr>
    <w:rPr>
      <w:rFonts w:ascii="仿宋_GB2312" w:hAnsi="仿宋" w:eastAsia="仿宋_GB2312"/>
    </w:rPr>
  </w:style>
  <w:style w:type="character" w:customStyle="1" w:styleId="246">
    <w:name w:val="标准文件_标准名称标题 Char"/>
    <w:link w:val="64"/>
    <w:autoRedefine/>
    <w:qFormat/>
    <w:uiPriority w:val="0"/>
    <w:rPr>
      <w:rFonts w:ascii="黑体" w:eastAsia="黑体"/>
      <w:kern w:val="0"/>
      <w:sz w:val="32"/>
    </w:rPr>
  </w:style>
  <w:style w:type="character" w:customStyle="1" w:styleId="247">
    <w:name w:val="标准文件_二级条标题 Char"/>
    <w:link w:val="69"/>
    <w:autoRedefine/>
    <w:qFormat/>
    <w:uiPriority w:val="0"/>
    <w:rPr>
      <w:rFonts w:ascii="黑体" w:eastAsia="黑体"/>
      <w:sz w:val="21"/>
    </w:rPr>
  </w:style>
  <w:style w:type="character" w:customStyle="1" w:styleId="248">
    <w:name w:val="标准文件_目次、标准名称标题 Char"/>
    <w:link w:val="94"/>
    <w:autoRedefine/>
    <w:qFormat/>
    <w:uiPriority w:val="0"/>
  </w:style>
  <w:style w:type="character" w:customStyle="1" w:styleId="249">
    <w:name w:val="标准文件_前言、引言标题 Char"/>
    <w:link w:val="93"/>
    <w:autoRedefine/>
    <w:qFormat/>
    <w:uiPriority w:val="0"/>
    <w:rPr>
      <w:rFonts w:ascii="黑体" w:hAnsi="Times New Roman" w:eastAsia="黑体" w:cs="Times New Roman"/>
      <w:sz w:val="32"/>
      <w:lang w:val="en-US" w:eastAsia="zh-CN" w:bidi="ar-SA"/>
    </w:rPr>
  </w:style>
  <w:style w:type="character" w:customStyle="1" w:styleId="250">
    <w:name w:val="标准文件_三级条标题 Char"/>
    <w:link w:val="98"/>
    <w:autoRedefine/>
    <w:qFormat/>
    <w:uiPriority w:val="0"/>
  </w:style>
  <w:style w:type="character" w:customStyle="1" w:styleId="251">
    <w:name w:val="标准文件_一级条标题 Char"/>
    <w:link w:val="109"/>
    <w:autoRedefine/>
    <w:qFormat/>
    <w:uiPriority w:val="0"/>
    <w:rPr>
      <w:rFonts w:ascii="黑体" w:eastAsia="黑体"/>
      <w:sz w:val="21"/>
    </w:rPr>
  </w:style>
  <w:style w:type="character" w:customStyle="1" w:styleId="252">
    <w:name w:val="标准文件_一致程度 Char"/>
    <w:link w:val="110"/>
    <w:autoRedefine/>
    <w:qFormat/>
    <w:uiPriority w:val="0"/>
    <w:rPr>
      <w:sz w:val="28"/>
    </w:rPr>
  </w:style>
  <w:style w:type="character" w:customStyle="1" w:styleId="253">
    <w:name w:val="标准文件_英文图表脚注 Char"/>
    <w:link w:val="112"/>
    <w:autoRedefine/>
    <w:qFormat/>
    <w:uiPriority w:val="0"/>
    <w:rPr>
      <w:rFonts w:ascii="宋体" w:hAnsi="宋体"/>
    </w:rPr>
  </w:style>
  <w:style w:type="character" w:customStyle="1" w:styleId="254">
    <w:name w:val="标准文件_正文图标题 Char"/>
    <w:link w:val="118"/>
    <w:autoRedefine/>
    <w:qFormat/>
    <w:uiPriority w:val="0"/>
    <w:rPr>
      <w:rFonts w:ascii="黑体" w:hAnsi="Times New Roman" w:eastAsia="黑体" w:cs="Times New Roman"/>
      <w:sz w:val="21"/>
      <w:lang w:val="en-US" w:eastAsia="zh-CN" w:bidi="ar-SA"/>
    </w:rPr>
  </w:style>
  <w:style w:type="character" w:customStyle="1" w:styleId="255">
    <w:name w:val="标准文件_正文公式 Char"/>
    <w:link w:val="117"/>
    <w:autoRedefine/>
    <w:qFormat/>
    <w:uiPriority w:val="0"/>
    <w:rPr>
      <w:rFonts w:ascii="宋体" w:hAnsi="宋体"/>
    </w:rPr>
  </w:style>
  <w:style w:type="character" w:customStyle="1" w:styleId="256">
    <w:name w:val="标准文件_正文英文表标题 Char"/>
    <w:link w:val="119"/>
    <w:autoRedefine/>
    <w:qFormat/>
    <w:uiPriority w:val="0"/>
    <w:rPr>
      <w:rFonts w:ascii="黑体" w:hAnsi="Times New Roman" w:eastAsia="黑体" w:cs="Times New Roman"/>
      <w:sz w:val="21"/>
      <w:lang w:val="en-US" w:eastAsia="zh-CN" w:bidi="ar-SA"/>
    </w:rPr>
  </w:style>
  <w:style w:type="character" w:customStyle="1" w:styleId="257">
    <w:name w:val="标准文件_五级条标题 Char"/>
    <w:link w:val="107"/>
    <w:autoRedefine/>
    <w:qFormat/>
    <w:uiPriority w:val="0"/>
    <w:rPr>
      <w:rFonts w:ascii="黑体" w:hAnsi="Times New Roman" w:eastAsia="黑体" w:cs="Times New Roman"/>
      <w:sz w:val="21"/>
      <w:lang w:val="en-US" w:eastAsia="zh-CN" w:bidi="ar-SA"/>
    </w:rPr>
  </w:style>
  <w:style w:type="character" w:customStyle="1" w:styleId="258">
    <w:name w:val="标准文件_图表脚注 Char"/>
    <w:link w:val="105"/>
    <w:autoRedefine/>
    <w:qFormat/>
    <w:uiPriority w:val="0"/>
    <w:rPr>
      <w:rFonts w:ascii="宋体" w:hAnsi="宋体"/>
      <w:sz w:val="18"/>
    </w:rPr>
  </w:style>
  <w:style w:type="character" w:customStyle="1" w:styleId="259">
    <w:name w:val="标准文件_条文脚注 Char"/>
    <w:link w:val="104"/>
    <w:autoRedefine/>
    <w:qFormat/>
    <w:uiPriority w:val="0"/>
    <w:rPr>
      <w:rFonts w:hAnsi="宋体"/>
    </w:rPr>
  </w:style>
  <w:style w:type="character" w:customStyle="1" w:styleId="260">
    <w:name w:val="标准文件_二级项 Char"/>
    <w:link w:val="175"/>
    <w:autoRedefine/>
    <w:qFormat/>
    <w:uiPriority w:val="0"/>
    <w:rPr>
      <w:rFonts w:ascii="宋体" w:hAnsi="Times New Roman" w:eastAsia="宋体" w:cs="Times New Roman"/>
      <w:sz w:val="21"/>
      <w:lang w:val="en-US" w:eastAsia="zh-CN" w:bidi="ar-SA"/>
    </w:rPr>
  </w:style>
  <w:style w:type="character" w:customStyle="1" w:styleId="261">
    <w:name w:val="标准文件_四级条标题 Char"/>
    <w:link w:val="102"/>
    <w:autoRedefine/>
    <w:qFormat/>
    <w:uiPriority w:val="0"/>
    <w:rPr>
      <w:rFonts w:ascii="黑体" w:hAnsi="Times New Roman" w:eastAsia="黑体" w:cs="Times New Roman"/>
      <w:sz w:val="21"/>
      <w:lang w:val="en-US" w:eastAsia="zh-CN" w:bidi="ar-SA"/>
    </w:rPr>
  </w:style>
  <w:style w:type="paragraph" w:styleId="262">
    <w:name w:val="List Paragraph"/>
    <w:basedOn w:val="1"/>
    <w:qFormat/>
    <w:uiPriority w:val="34"/>
    <w:pPr>
      <w:ind w:firstLine="420" w:firstLineChars="200"/>
    </w:pPr>
  </w:style>
  <w:style w:type="paragraph" w:customStyle="1" w:styleId="263">
    <w:name w:val="正文表标题"/>
    <w:next w:val="264"/>
    <w:qFormat/>
    <w:uiPriority w:val="0"/>
    <w:pPr>
      <w:numPr>
        <w:ilvl w:val="1"/>
        <w:numId w:val="33"/>
      </w:numPr>
      <w:tabs>
        <w:tab w:val="left" w:pos="360"/>
      </w:tabs>
      <w:spacing w:before="156" w:beforeLines="50" w:after="156" w:afterLines="50"/>
      <w:jc w:val="center"/>
    </w:pPr>
    <w:rPr>
      <w:rFonts w:ascii="黑体" w:hAnsi="Times New Roman" w:eastAsia="黑体" w:cs="Times New Roman"/>
      <w:sz w:val="21"/>
      <w:szCs w:val="21"/>
      <w:lang w:val="en-US" w:eastAsia="zh-CN" w:bidi="ar-SA"/>
    </w:rPr>
  </w:style>
  <w:style w:type="paragraph" w:customStyle="1" w:styleId="264">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65">
    <w:name w:val="注："/>
    <w:next w:val="1"/>
    <w:qFormat/>
    <w:uiPriority w:val="0"/>
    <w:pPr>
      <w:widowControl w:val="0"/>
      <w:numPr>
        <w:ilvl w:val="0"/>
        <w:numId w:val="34"/>
      </w:numPr>
      <w:autoSpaceDE w:val="0"/>
      <w:autoSpaceDN w:val="0"/>
      <w:jc w:val="both"/>
    </w:pPr>
    <w:rPr>
      <w:rFonts w:ascii="宋体" w:hAnsi="Times New Roman" w:eastAsia="宋体" w:cs="Times New Roman"/>
      <w:sz w:val="18"/>
      <w:szCs w:val="18"/>
      <w:lang w:val="en-US" w:eastAsia="zh-CN" w:bidi="ar-SA"/>
    </w:rPr>
  </w:style>
  <w:style w:type="paragraph" w:customStyle="1" w:styleId="266">
    <w:name w:val="一级条标题"/>
    <w:next w:val="264"/>
    <w:qFormat/>
    <w:uiPriority w:val="0"/>
    <w:pPr>
      <w:numPr>
        <w:ilvl w:val="1"/>
        <w:numId w:val="35"/>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67">
    <w:name w:val="二级条标题"/>
    <w:basedOn w:val="266"/>
    <w:next w:val="264"/>
    <w:qFormat/>
    <w:uiPriority w:val="0"/>
    <w:pPr>
      <w:numPr>
        <w:ilvl w:val="2"/>
      </w:numPr>
      <w:spacing w:before="50" w:after="50"/>
      <w:outlineLvl w:val="3"/>
    </w:pPr>
  </w:style>
  <w:style w:type="paragraph" w:customStyle="1" w:styleId="268">
    <w:name w:val="字母编号列项（一级）"/>
    <w:qFormat/>
    <w:uiPriority w:val="0"/>
    <w:pPr>
      <w:numPr>
        <w:ilvl w:val="0"/>
        <w:numId w:val="36"/>
      </w:numPr>
      <w:jc w:val="both"/>
    </w:pPr>
    <w:rPr>
      <w:rFonts w:ascii="宋体" w:hAnsi="Times New Roman" w:eastAsia="宋体" w:cs="Times New Roman"/>
      <w:sz w:val="21"/>
      <w:lang w:val="en-US" w:eastAsia="zh-CN" w:bidi="ar-SA"/>
    </w:rPr>
  </w:style>
  <w:style w:type="paragraph" w:customStyle="1" w:styleId="269">
    <w:name w:val="附录标识"/>
    <w:basedOn w:val="1"/>
    <w:next w:val="1"/>
    <w:qFormat/>
    <w:uiPriority w:val="0"/>
    <w:pPr>
      <w:keepNext/>
      <w:widowControl/>
      <w:shd w:val="clear" w:color="FFFFFF" w:fill="FFFFFF"/>
      <w:tabs>
        <w:tab w:val="left" w:pos="6405"/>
      </w:tabs>
      <w:spacing w:before="640" w:after="280"/>
      <w:jc w:val="center"/>
      <w:outlineLvl w:val="0"/>
    </w:pPr>
    <w:rPr>
      <w:rFonts w:ascii="黑体" w:eastAsia="黑体"/>
      <w:kern w:val="0"/>
      <w:szCs w:val="20"/>
    </w:rPr>
  </w:style>
  <w:style w:type="paragraph" w:customStyle="1" w:styleId="270">
    <w:name w:val="附录章标题"/>
    <w:next w:val="264"/>
    <w:qFormat/>
    <w:uiPriority w:val="0"/>
    <w:pPr>
      <w:wordWrap w:val="0"/>
      <w:overflowPunct w:val="0"/>
      <w:autoSpaceDE w:val="0"/>
      <w:spacing w:before="50" w:beforeLines="50" w:after="50" w:afterLines="50"/>
      <w:jc w:val="both"/>
      <w:textAlignment w:val="baseline"/>
      <w:outlineLvl w:val="2"/>
    </w:pPr>
    <w:rPr>
      <w:rFonts w:ascii="黑体" w:hAnsi="Times New Roman" w:eastAsia="黑体" w:cs="Times New Roman"/>
      <w:kern w:val="21"/>
      <w:sz w:val="21"/>
      <w:lang w:val="en-US" w:eastAsia="zh-CN" w:bidi="ar-SA"/>
    </w:rPr>
  </w:style>
  <w:style w:type="paragraph" w:customStyle="1" w:styleId="271">
    <w:name w:val="附录图标题"/>
    <w:basedOn w:val="1"/>
    <w:next w:val="1"/>
    <w:qFormat/>
    <w:uiPriority w:val="0"/>
    <w:pPr>
      <w:numPr>
        <w:ilvl w:val="1"/>
        <w:numId w:val="37"/>
      </w:numPr>
      <w:spacing w:before="50" w:beforeLines="50" w:after="50" w:afterLines="50"/>
      <w:jc w:val="center"/>
    </w:pPr>
    <w:rPr>
      <w:rFonts w:ascii="黑体" w:eastAsia="黑体"/>
    </w:rPr>
  </w:style>
  <w:style w:type="paragraph" w:customStyle="1" w:styleId="272">
    <w:name w:val="数字编号列项（二级）"/>
    <w:qFormat/>
    <w:uiPriority w:val="0"/>
    <w:pPr>
      <w:numPr>
        <w:ilvl w:val="1"/>
        <w:numId w:val="36"/>
      </w:numPr>
      <w:jc w:val="both"/>
    </w:pPr>
    <w:rPr>
      <w:rFonts w:ascii="宋体" w:hAnsi="Times New Roman" w:eastAsia="宋体" w:cs="Times New Roman"/>
      <w:sz w:val="21"/>
      <w:lang w:val="en-US" w:eastAsia="zh-CN" w:bidi="ar-SA"/>
    </w:rPr>
  </w:style>
  <w:style w:type="character" w:customStyle="1" w:styleId="273">
    <w:name w:val="fontstyle01"/>
    <w:qFormat/>
    <w:uiPriority w:val="0"/>
    <w:rPr>
      <w:rFonts w:hint="eastAsia" w:ascii="黑体" w:hAnsi="黑体" w:eastAsia="黑体"/>
      <w:color w:val="000000"/>
      <w:sz w:val="46"/>
      <w:szCs w:val="46"/>
    </w:rPr>
  </w:style>
  <w:style w:type="paragraph" w:customStyle="1" w:styleId="274">
    <w:name w:val="章标题-无条题"/>
    <w:qFormat/>
    <w:uiPriority w:val="0"/>
    <w:pPr>
      <w:widowControl w:val="0"/>
      <w:wordWrap w:val="0"/>
      <w:autoSpaceDE w:val="0"/>
      <w:autoSpaceDN w:val="0"/>
    </w:pPr>
    <w:rPr>
      <w:rFonts w:ascii="宋体" w:hAnsi="宋体" w:eastAsia="宋体" w:cs="Times New Roman"/>
      <w:lang w:val="en-US" w:eastAsia="zh-CN" w:bidi="ar-SA"/>
    </w:rPr>
  </w:style>
  <w:style w:type="paragraph" w:customStyle="1" w:styleId="275">
    <w:name w:val="段落"/>
    <w:qFormat/>
    <w:uiPriority w:val="0"/>
    <w:pPr>
      <w:widowControl w:val="0"/>
      <w:autoSpaceDE w:val="0"/>
      <w:autoSpaceDN w:val="0"/>
      <w:ind w:firstLine="420" w:firstLineChars="200"/>
    </w:pPr>
    <w:rPr>
      <w:rFonts w:ascii="宋体" w:hAnsi="Times New Roman" w:eastAsia="宋体" w:cs="Times New Roman"/>
      <w:sz w:val="21"/>
      <w:lang w:val="en-US" w:eastAsia="zh-CN" w:bidi="ar-SA"/>
    </w:rPr>
  </w:style>
  <w:style w:type="paragraph" w:customStyle="1" w:styleId="276">
    <w:name w:val="表标题"/>
    <w:qFormat/>
    <w:uiPriority w:val="0"/>
    <w:pPr>
      <w:widowControl w:val="0"/>
      <w:wordWrap w:val="0"/>
      <w:autoSpaceDE w:val="0"/>
      <w:autoSpaceDN w:val="0"/>
      <w:spacing w:before="50" w:beforeLines="50" w:after="50" w:afterLines="50"/>
      <w:jc w:val="center"/>
    </w:pPr>
    <w:rPr>
      <w:rFonts w:ascii="黑体" w:hAnsi="黑体" w:eastAsia="黑体" w:cs="Times New Roman"/>
      <w:sz w:val="21"/>
      <w:lang w:val="en-US" w:eastAsia="zh-CN" w:bidi="ar-SA"/>
    </w:rPr>
  </w:style>
  <w:style w:type="paragraph" w:customStyle="1" w:styleId="277">
    <w:name w:val="章节条款"/>
    <w:qFormat/>
    <w:uiPriority w:val="0"/>
    <w:pPr>
      <w:widowControl w:val="0"/>
      <w:wordWrap w:val="0"/>
      <w:autoSpaceDE w:val="0"/>
      <w:autoSpaceDN w:val="0"/>
      <w:snapToGrid w:val="0"/>
      <w:spacing w:before="50" w:beforeLines="50" w:after="50" w:afterLines="50"/>
      <w:jc w:val="both"/>
    </w:pPr>
    <w:rPr>
      <w:rFonts w:ascii="黑体" w:hAnsi="黑体" w:eastAsia="黑体" w:cs="Times New Roman"/>
      <w:sz w:val="21"/>
      <w:lang w:val="en-US" w:eastAsia="zh-CN" w:bidi="ar-SA"/>
    </w:rPr>
  </w:style>
  <w:style w:type="paragraph" w:customStyle="1" w:styleId="278">
    <w:name w:val="一级章标题"/>
    <w:qFormat/>
    <w:uiPriority w:val="0"/>
    <w:pPr>
      <w:widowControl w:val="0"/>
      <w:wordWrap w:val="0"/>
      <w:autoSpaceDE w:val="0"/>
      <w:autoSpaceDN w:val="0"/>
      <w:snapToGrid w:val="0"/>
      <w:spacing w:before="312" w:beforeLines="100" w:after="312" w:afterLines="100"/>
      <w:jc w:val="both"/>
    </w:pPr>
    <w:rPr>
      <w:rFonts w:ascii="黑体" w:hAnsi="黑体" w:eastAsia="黑体" w:cs="Times New Roman"/>
      <w:sz w:val="21"/>
      <w:lang w:val="en-US" w:eastAsia="zh-CN" w:bidi="ar-SA"/>
    </w:rPr>
  </w:style>
  <w:style w:type="paragraph" w:customStyle="1" w:styleId="279">
    <w:name w:val="修订1"/>
    <w:hidden/>
    <w:unhideWhenUsed/>
    <w:qFormat/>
    <w:uiPriority w:val="99"/>
    <w:rPr>
      <w:rFonts w:ascii="Calibri" w:hAnsi="Calibri" w:eastAsia="宋体" w:cs="Times New Roman"/>
      <w:kern w:val="2"/>
      <w:sz w:val="21"/>
      <w:szCs w:val="21"/>
      <w:lang w:val="en-US" w:eastAsia="zh-CN" w:bidi="ar-SA"/>
    </w:rPr>
  </w:style>
  <w:style w:type="character" w:customStyle="1" w:styleId="280">
    <w:name w:val="标准文件_注： Char"/>
    <w:link w:val="183"/>
    <w:qFormat/>
    <w:uiPriority w:val="0"/>
    <w:rPr>
      <w:rFonts w:ascii="宋体" w:hAnsi="Times New Roman" w:eastAsia="宋体" w:cs="Times New Roman"/>
      <w:sz w:val="18"/>
      <w:szCs w:val="18"/>
      <w:lang w:val="en-US" w:eastAsia="zh-CN" w:bidi="ar-SA"/>
    </w:rPr>
  </w:style>
  <w:style w:type="paragraph" w:customStyle="1" w:styleId="281">
    <w:name w:val="修订2"/>
    <w:hidden/>
    <w:unhideWhenUsed/>
    <w:qFormat/>
    <w:uiPriority w:val="99"/>
    <w:rPr>
      <w:rFonts w:ascii="Calibri" w:hAnsi="Calibri" w:eastAsia="宋体" w:cs="Times New Roman"/>
      <w:kern w:val="2"/>
      <w:sz w:val="21"/>
      <w:szCs w:val="21"/>
      <w:lang w:val="en-US" w:eastAsia="zh-CN" w:bidi="ar-SA"/>
    </w:rPr>
  </w:style>
  <w:style w:type="paragraph" w:customStyle="1" w:styleId="282">
    <w:name w:val="修订3"/>
    <w:hidden/>
    <w:unhideWhenUsed/>
    <w:qFormat/>
    <w:uiPriority w:val="99"/>
    <w:rPr>
      <w:rFonts w:ascii="Calibri" w:hAnsi="Calibri" w:eastAsia="宋体" w:cs="Times New Roman"/>
      <w:kern w:val="2"/>
      <w:sz w:val="21"/>
      <w:szCs w:val="21"/>
      <w:lang w:val="en-US" w:eastAsia="zh-CN" w:bidi="ar-SA"/>
    </w:rPr>
  </w:style>
  <w:style w:type="character" w:customStyle="1" w:styleId="283">
    <w:name w:val="标准文件_二级无标题 Char"/>
    <w:link w:val="169"/>
    <w:qFormat/>
    <w:uiPriority w:val="0"/>
    <w:rPr>
      <w:rFonts w:ascii="宋体" w:eastAsia="宋体"/>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1" Type="http://schemas.openxmlformats.org/officeDocument/2006/relationships/glossaryDocument" Target="glossary/document.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png"/><Relationship Id="rId25" Type="http://schemas.openxmlformats.org/officeDocument/2006/relationships/image" Target="media/image1.jpeg"/><Relationship Id="rId24" Type="http://schemas.openxmlformats.org/officeDocument/2006/relationships/theme" Target="theme/theme1.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33580E5DEE94A56B4AA6E6699E4C1B2"/>
        <w:style w:val=""/>
        <w:category>
          <w:name w:val="常规"/>
          <w:gallery w:val="placeholder"/>
        </w:category>
        <w:types>
          <w:type w:val="bbPlcHdr"/>
        </w:types>
        <w:behaviors>
          <w:behavior w:val="content"/>
        </w:behaviors>
        <w:description w:val=""/>
        <w:guid w:val="{34689D8D-2592-4C26-8790-926C603A8528}"/>
      </w:docPartPr>
      <w:docPartBody>
        <w:p w14:paraId="24815AB7">
          <w:pPr>
            <w:pStyle w:val="5"/>
          </w:pPr>
          <w:r>
            <w:rPr>
              <w:rStyle w:val="4"/>
              <w:rFonts w:hint="eastAsia"/>
            </w:rPr>
            <w:t>单击或点击此处输入文字。</w:t>
          </w:r>
        </w:p>
      </w:docPartBody>
    </w:docPart>
    <w:docPart>
      <w:docPartPr>
        <w:name w:val="5D90168562164F299B43676937C953E8"/>
        <w:style w:val=""/>
        <w:category>
          <w:name w:val="常规"/>
          <w:gallery w:val="placeholder"/>
        </w:category>
        <w:types>
          <w:type w:val="bbPlcHdr"/>
        </w:types>
        <w:behaviors>
          <w:behavior w:val="content"/>
        </w:behaviors>
        <w:description w:val=""/>
        <w:guid w:val="{7A012BD1-694A-4C18-B3FA-49435039141F}"/>
      </w:docPartPr>
      <w:docPartBody>
        <w:p w14:paraId="3C47BC20">
          <w:pPr>
            <w:pStyle w:val="6"/>
          </w:pPr>
          <w:r>
            <w:rPr>
              <w:rStyle w:val="4"/>
              <w:rFonts w:hint="eastAsia"/>
            </w:rPr>
            <w:t>选择一项。</w:t>
          </w:r>
        </w:p>
      </w:docPartBody>
    </w:docPart>
    <w:docPart>
      <w:docPartPr>
        <w:name w:val="{17f91292-1dc5-46d1-8705-c70758c29d7b}"/>
        <w:style w:val=""/>
        <w:category>
          <w:name w:val="常规"/>
          <w:gallery w:val="placeholder"/>
        </w:category>
        <w:types>
          <w:type w:val="bbPlcHdr"/>
        </w:types>
        <w:behaviors>
          <w:behavior w:val="content"/>
        </w:behaviors>
        <w:description w:val=""/>
        <w:guid w:val="{17f91292-1dc5-46d1-8705-c70758c29d7b}"/>
      </w:docPartPr>
      <w:docPartBody>
        <w:p w14:paraId="30B8CE91">
          <w:pPr>
            <w:pStyle w:val="8"/>
            <w:rPr>
              <w:rFonts w:hint="eastAsia"/>
            </w:rPr>
          </w:pPr>
          <w:r>
            <w:rPr>
              <w:rStyle w:val="7"/>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7C0"/>
    <w:rsid w:val="0001420D"/>
    <w:rsid w:val="0004716D"/>
    <w:rsid w:val="000B2816"/>
    <w:rsid w:val="000D0DF4"/>
    <w:rsid w:val="000F721E"/>
    <w:rsid w:val="00122383"/>
    <w:rsid w:val="00124EF0"/>
    <w:rsid w:val="001613CD"/>
    <w:rsid w:val="001678BC"/>
    <w:rsid w:val="0017532E"/>
    <w:rsid w:val="00181D60"/>
    <w:rsid w:val="001B4854"/>
    <w:rsid w:val="001C703A"/>
    <w:rsid w:val="00224E4C"/>
    <w:rsid w:val="00233E0B"/>
    <w:rsid w:val="00245410"/>
    <w:rsid w:val="00247E02"/>
    <w:rsid w:val="00250CE1"/>
    <w:rsid w:val="00252617"/>
    <w:rsid w:val="00292364"/>
    <w:rsid w:val="002A34EB"/>
    <w:rsid w:val="002A42F2"/>
    <w:rsid w:val="002A5A0E"/>
    <w:rsid w:val="002B203B"/>
    <w:rsid w:val="002E79D5"/>
    <w:rsid w:val="00335557"/>
    <w:rsid w:val="00344A6E"/>
    <w:rsid w:val="003568E3"/>
    <w:rsid w:val="003609A4"/>
    <w:rsid w:val="003A430A"/>
    <w:rsid w:val="003B0594"/>
    <w:rsid w:val="00405BE1"/>
    <w:rsid w:val="004262C1"/>
    <w:rsid w:val="004709A1"/>
    <w:rsid w:val="0048438C"/>
    <w:rsid w:val="00486075"/>
    <w:rsid w:val="004C7C9D"/>
    <w:rsid w:val="00506EFF"/>
    <w:rsid w:val="00533DC4"/>
    <w:rsid w:val="00552166"/>
    <w:rsid w:val="005662EB"/>
    <w:rsid w:val="00583AAB"/>
    <w:rsid w:val="00593537"/>
    <w:rsid w:val="006074EA"/>
    <w:rsid w:val="00615B61"/>
    <w:rsid w:val="00642880"/>
    <w:rsid w:val="006468C2"/>
    <w:rsid w:val="006642AD"/>
    <w:rsid w:val="00666D88"/>
    <w:rsid w:val="00672F74"/>
    <w:rsid w:val="00685923"/>
    <w:rsid w:val="006E430E"/>
    <w:rsid w:val="00764574"/>
    <w:rsid w:val="007C3E32"/>
    <w:rsid w:val="007D2C4A"/>
    <w:rsid w:val="00813842"/>
    <w:rsid w:val="008256CB"/>
    <w:rsid w:val="00832824"/>
    <w:rsid w:val="008729C1"/>
    <w:rsid w:val="00883250"/>
    <w:rsid w:val="0091351B"/>
    <w:rsid w:val="00916263"/>
    <w:rsid w:val="009862F8"/>
    <w:rsid w:val="00997226"/>
    <w:rsid w:val="009C0370"/>
    <w:rsid w:val="009D49B1"/>
    <w:rsid w:val="009E760A"/>
    <w:rsid w:val="00A16A80"/>
    <w:rsid w:val="00A209FE"/>
    <w:rsid w:val="00A67B89"/>
    <w:rsid w:val="00A854CF"/>
    <w:rsid w:val="00B05704"/>
    <w:rsid w:val="00B22FC1"/>
    <w:rsid w:val="00BA077C"/>
    <w:rsid w:val="00BA51CF"/>
    <w:rsid w:val="00BC3695"/>
    <w:rsid w:val="00C0640D"/>
    <w:rsid w:val="00C736D0"/>
    <w:rsid w:val="00C96FD9"/>
    <w:rsid w:val="00CA724C"/>
    <w:rsid w:val="00CD2C45"/>
    <w:rsid w:val="00CD5B24"/>
    <w:rsid w:val="00CE18DD"/>
    <w:rsid w:val="00CE472C"/>
    <w:rsid w:val="00D22C93"/>
    <w:rsid w:val="00D434AD"/>
    <w:rsid w:val="00D57D22"/>
    <w:rsid w:val="00D76227"/>
    <w:rsid w:val="00D84024"/>
    <w:rsid w:val="00D9103D"/>
    <w:rsid w:val="00D97AA5"/>
    <w:rsid w:val="00DF7A33"/>
    <w:rsid w:val="00E12032"/>
    <w:rsid w:val="00E6509C"/>
    <w:rsid w:val="00E87155"/>
    <w:rsid w:val="00EC57C0"/>
    <w:rsid w:val="00ED399F"/>
    <w:rsid w:val="00F204AA"/>
    <w:rsid w:val="00F56F1C"/>
    <w:rsid w:val="00F76CD6"/>
    <w:rsid w:val="00F83BC2"/>
    <w:rsid w:val="00F90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4">
    <w:name w:val="占位符文本1"/>
    <w:basedOn w:val="2"/>
    <w:autoRedefine/>
    <w:semiHidden/>
    <w:qFormat/>
    <w:uiPriority w:val="99"/>
    <w:rPr>
      <w:color w:val="808080"/>
    </w:rPr>
  </w:style>
  <w:style w:type="paragraph" w:customStyle="1" w:styleId="5">
    <w:name w:val="D33580E5DEE94A56B4AA6E6699E4C1B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D90168562164F299B43676937C953E8"/>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7">
    <w:name w:val="Placeholder Text"/>
    <w:basedOn w:val="2"/>
    <w:autoRedefine/>
    <w:semiHidden/>
    <w:qFormat/>
    <w:uiPriority w:val="99"/>
    <w:rPr>
      <w:color w:val="808080"/>
    </w:rPr>
  </w:style>
  <w:style w:type="paragraph" w:customStyle="1" w:styleId="8">
    <w:name w:val="6E14AFCA18E14F94A68CABAD0F53387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F08AE0-F168-47C8-9096-A9FA920BEC0D}">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13</Pages>
  <Words>4690</Words>
  <Characters>5713</Characters>
  <Lines>28</Lines>
  <Paragraphs>8</Paragraphs>
  <TotalTime>5</TotalTime>
  <ScaleCrop>false</ScaleCrop>
  <LinksUpToDate>false</LinksUpToDate>
  <CharactersWithSpaces>5868</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2025-06-05T02:20:00Z</dcterms:created>
  <dc:creator>ZHH</dc:creator>
  <dc:description>&lt;config cover="true" show_menu="true" version="1.0.0" doctype="SDKXY"&gt;_x000d_
&lt;/config&gt;</dc:description>
  <cp:lastModifiedBy>Administrator</cp:lastModifiedBy>
  <cp:lastPrinted>2023-10-19T05:03:00Z</cp:lastPrinted>
  <dcterms:modified xsi:type="dcterms:W3CDTF">2026-08-28T09:00:14Z</dcterms:modified>
  <dc:title>团体标准</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2052-12.1.0.28022</vt:lpwstr>
  </property>
  <property fmtid="{D5CDD505-2E9C-101B-9397-08002B2CF9AE}" pid="15" name="ICV">
    <vt:lpwstr>BB7E8AE4163A45FAA1D416F83DD073CE_13</vt:lpwstr>
  </property>
  <property fmtid="{D5CDD505-2E9C-101B-9397-08002B2CF9AE}" pid="16" name="KSOTemplateDocerSaveRecord">
    <vt:lpwstr>eyJoZGlkIjoiOWQ4ZGY3ZTZlYTg3MDY1ZDA4ZTQ3Y2RhYWYyZThkZDUiLCJ1c2VySWQiOiIzMjQ1OTgwNzkifQ==</vt:lpwstr>
  </property>
</Properties>
</file>